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340" w:line="240" w:lineRule="auto"/>
        <w:ind w:left="0" w:right="200" w:firstLine="0"/>
        <w:jc w:val="right"/>
        <w:rPr>
          <w:sz w:val="24"/>
          <w:szCs w:val="24"/>
        </w:rPr>
      </w:pPr>
      <w:r>
        <mc:AlternateContent>
          <mc:Choice Requires="wps">
            <w:drawing>
              <wp:anchor distT="0" distB="0" distL="114300" distR="114300" simplePos="0" relativeHeight="125829378" behindDoc="0" locked="0" layoutInCell="1" allowOverlap="1">
                <wp:simplePos x="0" y="0"/>
                <wp:positionH relativeFrom="page">
                  <wp:posOffset>1123950</wp:posOffset>
                </wp:positionH>
                <wp:positionV relativeFrom="paragraph">
                  <wp:posOffset>12700</wp:posOffset>
                </wp:positionV>
                <wp:extent cx="1237615" cy="198120"/>
                <wp:wrapSquare wrapText="right"/>
                <wp:docPr id="1" name="Shape 1"/>
                <a:graphic xmlns:a="http://schemas.openxmlformats.org/drawingml/2006/main">
                  <a:graphicData uri="http://schemas.microsoft.com/office/word/2010/wordprocessingShape">
                    <wps:wsp>
                      <wps:cNvSpPr txBox="1"/>
                      <wps:spPr>
                        <a:xfrm>
                          <a:ext cx="123761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公司代码：</w:t>
                            </w:r>
                            <w:r>
                              <w:rPr>
                                <w:rFonts w:ascii="Times New Roman" w:eastAsia="Times New Roman" w:hAnsi="Times New Roman" w:cs="Times New Roman"/>
                                <w:color w:val="000000"/>
                                <w:spacing w:val="0"/>
                                <w:w w:val="100"/>
                                <w:position w:val="0"/>
                                <w:sz w:val="24"/>
                                <w:szCs w:val="24"/>
                              </w:rPr>
                              <w:t>603636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5pt;margin-top:1.pt;width:97.450000000000003pt;height:15.6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公司代码：</w:t>
                      </w:r>
                      <w:r>
                        <w:rPr>
                          <w:rFonts w:ascii="Times New Roman" w:eastAsia="Times New Roman" w:hAnsi="Times New Roman" w:cs="Times New Roman"/>
                          <w:color w:val="000000"/>
                          <w:spacing w:val="0"/>
                          <w:w w:val="100"/>
                          <w:position w:val="0"/>
                          <w:sz w:val="24"/>
                          <w:szCs w:val="24"/>
                        </w:rPr>
                        <w:t>603636</w:t>
                      </w:r>
                    </w:p>
                  </w:txbxContent>
                </v:textbox>
                <w10:wrap type="square" side="right" anchorx="page"/>
              </v:shape>
            </w:pict>
          </mc:Fallback>
        </mc:AlternateContent>
      </w:r>
      <w:r>
        <w:rPr>
          <w:color w:val="000000"/>
          <w:spacing w:val="0"/>
          <w:w w:val="100"/>
          <w:position w:val="0"/>
          <w:sz w:val="24"/>
          <w:szCs w:val="24"/>
        </w:rPr>
        <w:t>公司简称：南威软件</w:t>
      </w:r>
    </w:p>
    <w:p>
      <w:pPr>
        <w:pStyle w:val="Style2"/>
        <w:keepNext w:val="0"/>
        <w:keepLines w:val="0"/>
        <w:widowControl w:val="0"/>
        <w:shd w:val="clear" w:color="auto" w:fill="auto"/>
        <w:bidi w:val="0"/>
        <w:spacing w:before="0" w:line="240" w:lineRule="auto"/>
        <w:ind w:left="0" w:right="0" w:firstLine="0"/>
        <w:jc w:val="center"/>
        <w:rPr>
          <w:sz w:val="46"/>
          <w:szCs w:val="46"/>
        </w:rPr>
      </w:pPr>
      <w:r>
        <w:rPr>
          <w:rFonts w:ascii="SimHei" w:eastAsia="SimHei" w:hAnsi="SimHei" w:cs="SimHei"/>
          <w:color w:val="000000"/>
          <w:spacing w:val="0"/>
          <w:w w:val="100"/>
          <w:position w:val="0"/>
          <w:sz w:val="46"/>
          <w:szCs w:val="46"/>
        </w:rPr>
        <w:t>南威软件股份有限公司</w:t>
      </w:r>
    </w:p>
    <w:p>
      <w:pPr>
        <w:pStyle w:val="Style2"/>
        <w:keepNext w:val="0"/>
        <w:keepLines w:val="0"/>
        <w:widowControl w:val="0"/>
        <w:shd w:val="clear" w:color="auto" w:fill="auto"/>
        <w:bidi w:val="0"/>
        <w:spacing w:before="0" w:after="900" w:line="240" w:lineRule="auto"/>
        <w:ind w:left="0" w:right="0" w:firstLine="0"/>
        <w:jc w:val="center"/>
        <w:rPr>
          <w:sz w:val="46"/>
          <w:szCs w:val="46"/>
        </w:rPr>
      </w:pPr>
      <w:r>
        <w:rPr>
          <w:rFonts w:ascii="Times New Roman" w:eastAsia="Times New Roman" w:hAnsi="Times New Roman" w:cs="Times New Roman"/>
          <w:color w:val="000000"/>
          <w:spacing w:val="0"/>
          <w:w w:val="100"/>
          <w:position w:val="0"/>
          <w:sz w:val="48"/>
          <w:szCs w:val="48"/>
        </w:rPr>
        <w:t>2020</w:t>
      </w:r>
      <w:r>
        <w:rPr>
          <w:rFonts w:ascii="SimHei" w:eastAsia="SimHei" w:hAnsi="SimHei" w:cs="SimHei"/>
          <w:color w:val="000000"/>
          <w:spacing w:val="0"/>
          <w:w w:val="100"/>
          <w:position w:val="0"/>
          <w:sz w:val="46"/>
          <w:szCs w:val="46"/>
        </w:rPr>
        <w:t>年年度报告</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Lmeweir</w:t>
      </w:r>
      <w:bookmarkEnd w:id="0"/>
      <w:bookmarkEnd w:id="1"/>
      <w:bookmarkEnd w:id="2"/>
    </w:p>
    <w:p>
      <w:pPr>
        <w:pStyle w:val="Style2"/>
        <w:keepNext w:val="0"/>
        <w:keepLines w:val="0"/>
        <w:widowControl w:val="0"/>
        <w:shd w:val="clear" w:color="auto" w:fill="auto"/>
        <w:bidi w:val="0"/>
        <w:spacing w:before="0" w:after="0" w:line="240" w:lineRule="auto"/>
        <w:ind w:left="0" w:right="0" w:firstLine="0"/>
        <w:jc w:val="center"/>
        <w:rPr>
          <w:sz w:val="40"/>
          <w:szCs w:val="40"/>
        </w:rPr>
      </w:pPr>
      <w:r>
        <w:rPr>
          <w:rFonts w:ascii="Times New Roman" w:eastAsia="Times New Roman" w:hAnsi="Times New Roman" w:cs="Times New Roman"/>
          <w:color w:val="000000"/>
          <w:spacing w:val="0"/>
          <w:w w:val="100"/>
          <w:position w:val="0"/>
          <w:sz w:val="40"/>
          <w:szCs w:val="40"/>
        </w:rPr>
        <w:t>2021</w:t>
      </w:r>
      <w:r>
        <w:rPr>
          <w:rFonts w:ascii="SimHei" w:eastAsia="SimHei" w:hAnsi="SimHei" w:cs="SimHei"/>
          <w:color w:val="000000"/>
          <w:spacing w:val="0"/>
          <w:w w:val="100"/>
          <w:position w:val="0"/>
          <w:sz w:val="40"/>
          <w:szCs w:val="40"/>
        </w:rPr>
        <w:t>年</w:t>
      </w:r>
      <w:r>
        <w:rPr>
          <w:rFonts w:ascii="Times New Roman" w:eastAsia="Times New Roman" w:hAnsi="Times New Roman" w:cs="Times New Roman"/>
          <w:color w:val="000000"/>
          <w:spacing w:val="0"/>
          <w:w w:val="100"/>
          <w:position w:val="0"/>
          <w:sz w:val="40"/>
          <w:szCs w:val="40"/>
        </w:rPr>
        <w:t>4</w:t>
      </w:r>
      <w:r>
        <w:rPr>
          <w:rFonts w:ascii="SimHei" w:eastAsia="SimHei" w:hAnsi="SimHei" w:cs="SimHei"/>
          <w:color w:val="000000"/>
          <w:spacing w:val="0"/>
          <w:w w:val="100"/>
          <w:position w:val="0"/>
          <w:sz w:val="40"/>
          <w:szCs w:val="40"/>
        </w:rPr>
        <w:t>月</w:t>
      </w:r>
      <w:r>
        <w:rPr>
          <w:rFonts w:ascii="Times New Roman" w:eastAsia="Times New Roman" w:hAnsi="Times New Roman" w:cs="Times New Roman"/>
          <w:color w:val="000000"/>
          <w:spacing w:val="0"/>
          <w:w w:val="100"/>
          <w:position w:val="0"/>
          <w:sz w:val="40"/>
          <w:szCs w:val="40"/>
        </w:rPr>
        <w:t>22</w:t>
      </w:r>
      <w:r>
        <w:rPr>
          <w:rFonts w:ascii="SimHei" w:eastAsia="SimHei" w:hAnsi="SimHei" w:cs="SimHei"/>
          <w:color w:val="000000"/>
          <w:spacing w:val="0"/>
          <w:w w:val="100"/>
          <w:position w:val="0"/>
          <w:sz w:val="40"/>
          <w:szCs w:val="40"/>
        </w:rPr>
        <w:t>日</w:t>
      </w:r>
    </w:p>
    <w:p>
      <w:pPr>
        <w:pStyle w:val="Style2"/>
        <w:keepNext w:val="0"/>
        <w:keepLines w:val="0"/>
        <w:widowControl w:val="0"/>
        <w:shd w:val="clear" w:color="auto" w:fill="auto"/>
        <w:bidi w:val="0"/>
        <w:spacing w:before="0" w:after="620" w:line="518" w:lineRule="exact"/>
        <w:ind w:left="0" w:right="0" w:firstLine="0"/>
        <w:jc w:val="center"/>
        <w:rPr>
          <w:sz w:val="44"/>
          <w:szCs w:val="44"/>
        </w:rPr>
      </w:pPr>
      <w:r>
        <w:rPr>
          <w:rFonts w:ascii="SimHei" w:eastAsia="SimHei" w:hAnsi="SimHei" w:cs="SimHei"/>
          <w:b/>
          <w:bCs/>
          <w:color w:val="FF0000"/>
          <w:spacing w:val="0"/>
          <w:w w:val="100"/>
          <w:position w:val="0"/>
          <w:sz w:val="44"/>
          <w:szCs w:val="44"/>
        </w:rPr>
        <w:t>南威软件股份有限公司</w:t>
        <w:br/>
      </w:r>
      <w:r>
        <w:rPr>
          <w:rFonts w:ascii="Times New Roman" w:eastAsia="Times New Roman" w:hAnsi="Times New Roman" w:cs="Times New Roman"/>
          <w:b/>
          <w:bCs/>
          <w:color w:val="FF0000"/>
          <w:spacing w:val="0"/>
          <w:w w:val="100"/>
          <w:position w:val="0"/>
          <w:sz w:val="44"/>
          <w:szCs w:val="44"/>
        </w:rPr>
        <w:t>2020</w:t>
      </w:r>
      <w:r>
        <w:rPr>
          <w:rFonts w:ascii="SimHei" w:eastAsia="SimHei" w:hAnsi="SimHei" w:cs="SimHei"/>
          <w:b/>
          <w:bCs/>
          <w:color w:val="FF0000"/>
          <w:spacing w:val="0"/>
          <w:w w:val="100"/>
          <w:position w:val="0"/>
          <w:sz w:val="44"/>
          <w:szCs w:val="44"/>
        </w:rPr>
        <w:t>年年度报告</w:t>
      </w:r>
    </w:p>
    <w:p>
      <w:pPr>
        <w:pStyle w:val="Style20"/>
        <w:keepNext/>
        <w:keepLines/>
        <w:widowControl w:val="0"/>
        <w:shd w:val="clear" w:color="auto" w:fill="auto"/>
        <w:bidi w:val="0"/>
        <w:spacing w:before="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2"/>
        <w:keepNext w:val="0"/>
        <w:keepLines w:val="0"/>
        <w:widowControl w:val="0"/>
        <w:shd w:val="clear" w:color="auto" w:fill="auto"/>
        <w:tabs>
          <w:tab w:pos="502" w:val="left"/>
        </w:tabs>
        <w:bidi w:val="0"/>
        <w:spacing w:before="0" w:after="320" w:line="403" w:lineRule="exact"/>
        <w:ind w:left="420" w:right="0" w:hanging="42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2"/>
        <w:keepNext w:val="0"/>
        <w:keepLines w:val="0"/>
        <w:widowControl w:val="0"/>
        <w:shd w:val="clear" w:color="auto" w:fill="auto"/>
        <w:tabs>
          <w:tab w:pos="502" w:val="left"/>
        </w:tabs>
        <w:bidi w:val="0"/>
        <w:spacing w:before="0" w:after="320" w:line="362"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2"/>
        <w:keepNext w:val="0"/>
        <w:keepLines w:val="0"/>
        <w:widowControl w:val="0"/>
        <w:shd w:val="clear" w:color="auto" w:fill="auto"/>
        <w:tabs>
          <w:tab w:pos="502" w:val="left"/>
        </w:tabs>
        <w:bidi w:val="0"/>
        <w:spacing w:before="0" w:after="260" w:line="362"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大华会计师事务所（特殊普通合伙）为本公司出具了标准无保留意见的审计报告。</w:t>
      </w:r>
    </w:p>
    <w:p>
      <w:pPr>
        <w:pStyle w:val="Style22"/>
        <w:keepNext w:val="0"/>
        <w:keepLines w:val="0"/>
        <w:widowControl w:val="0"/>
        <w:shd w:val="clear" w:color="auto" w:fill="auto"/>
        <w:tabs>
          <w:tab w:pos="502" w:val="left"/>
        </w:tabs>
        <w:bidi w:val="0"/>
        <w:spacing w:before="0" w:after="320" w:line="408" w:lineRule="exact"/>
        <w:ind w:left="420" w:right="0" w:hanging="420"/>
        <w:jc w:val="left"/>
      </w:pPr>
      <w:bookmarkStart w:id="9" w:name="bookmark9"/>
      <w:r>
        <w:rPr>
          <w:b/>
          <w:bCs/>
          <w:color w:val="000000"/>
          <w:spacing w:val="0"/>
          <w:w w:val="100"/>
          <w:position w:val="0"/>
        </w:rPr>
        <w:t>四</w:t>
      </w:r>
      <w:bookmarkEnd w:id="9"/>
      <w:r>
        <w:rPr>
          <w:b/>
          <w:bCs/>
          <w:color w:val="000000"/>
          <w:spacing w:val="0"/>
          <w:w w:val="100"/>
          <w:position w:val="0"/>
        </w:rPr>
        <w:t>、</w:t>
        <w:tab/>
        <w:t>公司负责人吴志雄主管会计工作负责人陈平及会计机构负责人（会计主管人员）黄芳声明： 保证年度报告中财务报告的真实、准确、完整。</w:t>
      </w:r>
    </w:p>
    <w:p>
      <w:pPr>
        <w:pStyle w:val="Style25"/>
        <w:keepNext/>
        <w:keepLines/>
        <w:widowControl w:val="0"/>
        <w:shd w:val="clear" w:color="auto" w:fill="auto"/>
        <w:tabs>
          <w:tab w:pos="502" w:val="left"/>
        </w:tabs>
        <w:bidi w:val="0"/>
        <w:spacing w:before="0" w:after="140" w:line="362"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22"/>
        <w:keepNext w:val="0"/>
        <w:keepLines w:val="0"/>
        <w:widowControl w:val="0"/>
        <w:shd w:val="clear" w:color="auto" w:fill="auto"/>
        <w:bidi w:val="0"/>
        <w:spacing w:before="0" w:after="0" w:line="362" w:lineRule="exact"/>
        <w:ind w:left="0" w:right="0" w:firstLine="460"/>
        <w:jc w:val="both"/>
      </w:pPr>
      <w:r>
        <w:rPr>
          <w:color w:val="000000"/>
          <w:spacing w:val="0"/>
          <w:w w:val="100"/>
          <w:position w:val="0"/>
        </w:rPr>
        <w:t>经大华会计师事务所（特殊普通合伙）审计，截至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日，公司期末可供分配利 润</w:t>
      </w:r>
      <w:r>
        <w:rPr>
          <w:rFonts w:ascii="Times New Roman" w:eastAsia="Times New Roman" w:hAnsi="Times New Roman" w:cs="Times New Roman"/>
          <w:color w:val="000000"/>
          <w:spacing w:val="0"/>
          <w:w w:val="100"/>
          <w:position w:val="0"/>
        </w:rPr>
        <w:t>701,305,203.27</w:t>
      </w:r>
      <w:r>
        <w:rPr>
          <w:color w:val="000000"/>
          <w:spacing w:val="0"/>
          <w:w w:val="100"/>
          <w:position w:val="0"/>
        </w:rPr>
        <w:t>元。经公司第四届董事会第九次会议审议通过，公司</w:t>
      </w:r>
      <w:r>
        <w:rPr>
          <w:rFonts w:ascii="Times New Roman" w:eastAsia="Times New Roman" w:hAnsi="Times New Roman" w:cs="Times New Roman"/>
          <w:color w:val="000000"/>
          <w:spacing w:val="0"/>
          <w:w w:val="100"/>
          <w:position w:val="0"/>
        </w:rPr>
        <w:t>2020</w:t>
      </w:r>
      <w:r>
        <w:rPr>
          <w:color w:val="000000"/>
          <w:spacing w:val="0"/>
          <w:w w:val="100"/>
          <w:position w:val="0"/>
        </w:rPr>
        <w:t>年年度拟以实施权益 分派股权登记日登记的总股本为基数（不包括公司回购专户的股份数量）分配利润。本次利润分 配方案如下：</w:t>
      </w:r>
    </w:p>
    <w:p>
      <w:pPr>
        <w:pStyle w:val="Style22"/>
        <w:keepNext w:val="0"/>
        <w:keepLines w:val="0"/>
        <w:widowControl w:val="0"/>
        <w:shd w:val="clear" w:color="auto" w:fill="auto"/>
        <w:bidi w:val="0"/>
        <w:spacing w:before="0" w:after="260" w:line="362" w:lineRule="exact"/>
        <w:ind w:left="0" w:right="0" w:firstLine="460"/>
        <w:jc w:val="both"/>
      </w:pPr>
      <w:r>
        <w:rPr>
          <w:color w:val="000000"/>
          <w:spacing w:val="0"/>
          <w:w w:val="100"/>
          <w:position w:val="0"/>
        </w:rPr>
        <w:t>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 xml:space="preserve">元（含税），不送红股，也不进行转增股本。截至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日，公司总股本</w:t>
      </w:r>
      <w:r>
        <w:rPr>
          <w:rFonts w:ascii="Times New Roman" w:eastAsia="Times New Roman" w:hAnsi="Times New Roman" w:cs="Times New Roman"/>
          <w:color w:val="000000"/>
          <w:spacing w:val="0"/>
          <w:w w:val="100"/>
          <w:position w:val="0"/>
        </w:rPr>
        <w:t>590,793,578</w:t>
      </w:r>
      <w:r>
        <w:rPr>
          <w:color w:val="000000"/>
          <w:spacing w:val="0"/>
          <w:w w:val="100"/>
          <w:position w:val="0"/>
        </w:rPr>
        <w:t>股，扣除公司回购专户中的</w:t>
      </w:r>
      <w:r>
        <w:rPr>
          <w:rFonts w:ascii="Times New Roman" w:eastAsia="Times New Roman" w:hAnsi="Times New Roman" w:cs="Times New Roman"/>
          <w:color w:val="000000"/>
          <w:spacing w:val="0"/>
          <w:w w:val="100"/>
          <w:position w:val="0"/>
        </w:rPr>
        <w:t>10,433,055</w:t>
      </w:r>
      <w:r>
        <w:rPr>
          <w:color w:val="000000"/>
          <w:spacing w:val="0"/>
          <w:w w:val="100"/>
          <w:position w:val="0"/>
        </w:rPr>
        <w:t>股，以</w:t>
      </w:r>
      <w:r>
        <w:rPr>
          <w:rFonts w:ascii="Times New Roman" w:eastAsia="Times New Roman" w:hAnsi="Times New Roman" w:cs="Times New Roman"/>
          <w:color w:val="000000"/>
          <w:spacing w:val="0"/>
          <w:w w:val="100"/>
          <w:position w:val="0"/>
        </w:rPr>
        <w:t xml:space="preserve">580,360,523 </w:t>
      </w:r>
      <w:r>
        <w:rPr>
          <w:color w:val="000000"/>
          <w:spacing w:val="0"/>
          <w:w w:val="100"/>
          <w:position w:val="0"/>
        </w:rPr>
        <w:t>股为基数计算合计拟派发现金红利</w:t>
      </w:r>
      <w:r>
        <w:rPr>
          <w:rFonts w:ascii="Times New Roman" w:eastAsia="Times New Roman" w:hAnsi="Times New Roman" w:cs="Times New Roman"/>
          <w:color w:val="000000"/>
          <w:spacing w:val="0"/>
          <w:w w:val="100"/>
          <w:position w:val="0"/>
        </w:rPr>
        <w:t>69,643,262.76</w:t>
      </w:r>
      <w:r>
        <w:rPr>
          <w:color w:val="000000"/>
          <w:spacing w:val="0"/>
          <w:w w:val="100"/>
          <w:position w:val="0"/>
        </w:rPr>
        <w:t>元（含税）。</w:t>
      </w:r>
    </w:p>
    <w:p>
      <w:pPr>
        <w:pStyle w:val="Style25"/>
        <w:keepNext/>
        <w:keepLines/>
        <w:widowControl w:val="0"/>
        <w:shd w:val="clear" w:color="auto" w:fill="auto"/>
        <w:tabs>
          <w:tab w:pos="502" w:val="left"/>
        </w:tabs>
        <w:bidi w:val="0"/>
        <w:spacing w:before="0" w:after="40" w:line="362" w:lineRule="exact"/>
        <w:ind w:left="0" w:right="0" w:firstLine="0"/>
        <w:jc w:val="both"/>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22"/>
        <w:keepNext w:val="0"/>
        <w:keepLines w:val="0"/>
        <w:widowControl w:val="0"/>
        <w:shd w:val="clear" w:color="auto" w:fill="auto"/>
        <w:bidi w:val="0"/>
        <w:spacing w:before="0" w:after="0" w:line="355"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260" w:line="355" w:lineRule="exact"/>
        <w:ind w:left="0" w:right="0" w:firstLine="540"/>
        <w:jc w:val="both"/>
      </w:pPr>
      <w:r>
        <w:rPr>
          <w:color w:val="000000"/>
          <w:spacing w:val="0"/>
          <w:w w:val="100"/>
          <w:position w:val="0"/>
        </w:rPr>
        <w:t>本报告中所涉及的未来计划、发展战略等前瞻性陈述，不构成公司对投资者的承诺，敬请 投资者注意投资风险。</w:t>
      </w:r>
    </w:p>
    <w:p>
      <w:pPr>
        <w:pStyle w:val="Style25"/>
        <w:keepNext/>
        <w:keepLines/>
        <w:widowControl w:val="0"/>
        <w:shd w:val="clear" w:color="auto" w:fill="auto"/>
        <w:tabs>
          <w:tab w:pos="502" w:val="left"/>
        </w:tabs>
        <w:bidi w:val="0"/>
        <w:spacing w:before="0" w:after="140" w:line="362"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22"/>
        <w:keepNext w:val="0"/>
        <w:keepLines w:val="0"/>
        <w:widowControl w:val="0"/>
        <w:shd w:val="clear" w:color="auto" w:fill="auto"/>
        <w:bidi w:val="0"/>
        <w:spacing w:before="0" w:after="260" w:line="362" w:lineRule="exact"/>
        <w:ind w:left="0" w:right="0" w:firstLine="420"/>
        <w:jc w:val="both"/>
      </w:pPr>
      <w:r>
        <w:rPr>
          <w:color w:val="000000"/>
          <w:spacing w:val="0"/>
          <w:w w:val="100"/>
          <w:position w:val="0"/>
        </w:rPr>
        <w:t>否</w:t>
      </w:r>
    </w:p>
    <w:p>
      <w:pPr>
        <w:pStyle w:val="Style25"/>
        <w:keepNext/>
        <w:keepLines/>
        <w:widowControl w:val="0"/>
        <w:shd w:val="clear" w:color="auto" w:fill="auto"/>
        <w:tabs>
          <w:tab w:pos="502" w:val="left"/>
        </w:tabs>
        <w:bidi w:val="0"/>
        <w:spacing w:before="0" w:after="40" w:line="362"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22"/>
        <w:keepNext w:val="0"/>
        <w:keepLines w:val="0"/>
        <w:widowControl w:val="0"/>
        <w:shd w:val="clear" w:color="auto" w:fill="auto"/>
        <w:bidi w:val="0"/>
        <w:spacing w:before="0" w:after="140" w:line="362" w:lineRule="exact"/>
        <w:ind w:left="0" w:right="0" w:firstLine="420"/>
        <w:jc w:val="both"/>
      </w:pPr>
      <w:r>
        <w:rPr>
          <w:color w:val="000000"/>
          <w:spacing w:val="0"/>
          <w:w w:val="100"/>
          <w:position w:val="0"/>
        </w:rPr>
        <w:t>否</w:t>
      </w:r>
    </w:p>
    <w:p>
      <w:pPr>
        <w:pStyle w:val="Style25"/>
        <w:keepNext/>
        <w:keepLines/>
        <w:widowControl w:val="0"/>
        <w:shd w:val="clear" w:color="auto" w:fill="auto"/>
        <w:tabs>
          <w:tab w:pos="502" w:val="left"/>
        </w:tabs>
        <w:bidi w:val="0"/>
        <w:spacing w:before="0" w:after="260" w:line="362"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是否存在半数以上董事无法保证公司所披露年度报告的真实性、准确性和完整性</w:t>
      </w:r>
      <w:bookmarkEnd w:id="26"/>
      <w:bookmarkEnd w:id="27"/>
      <w:bookmarkEnd w:id="29"/>
    </w:p>
    <w:p>
      <w:pPr>
        <w:pStyle w:val="Style25"/>
        <w:keepNext/>
        <w:keepLines/>
        <w:widowControl w:val="0"/>
        <w:shd w:val="clear" w:color="auto" w:fill="auto"/>
        <w:bidi w:val="0"/>
        <w:spacing w:before="0" w:after="100" w:line="365" w:lineRule="exact"/>
        <w:ind w:left="0" w:right="0" w:firstLine="0"/>
        <w:jc w:val="left"/>
      </w:pPr>
      <w:bookmarkStart w:id="30" w:name="bookmark30"/>
      <w:bookmarkStart w:id="31" w:name="bookmark31"/>
      <w:bookmarkStart w:id="32" w:name="bookmark32"/>
      <w:r>
        <w:rPr>
          <w:color w:val="000000"/>
          <w:spacing w:val="0"/>
          <w:w w:val="100"/>
          <w:position w:val="0"/>
        </w:rPr>
        <w:t>十、重大风险提示</w:t>
      </w:r>
      <w:bookmarkEnd w:id="30"/>
      <w:bookmarkEnd w:id="31"/>
      <w:bookmarkEnd w:id="32"/>
    </w:p>
    <w:p>
      <w:pPr>
        <w:pStyle w:val="Style22"/>
        <w:keepNext w:val="0"/>
        <w:keepLines w:val="0"/>
        <w:widowControl w:val="0"/>
        <w:shd w:val="clear" w:color="auto" w:fill="auto"/>
        <w:bidi w:val="0"/>
        <w:spacing w:before="0" w:after="180" w:line="365" w:lineRule="exact"/>
        <w:ind w:left="0" w:right="0" w:firstLine="480"/>
        <w:jc w:val="left"/>
      </w:pPr>
      <w:r>
        <w:rPr>
          <w:color w:val="000000"/>
          <w:spacing w:val="0"/>
          <w:w w:val="100"/>
          <w:position w:val="0"/>
        </w:rPr>
        <w:t>公司已在本报告中详细描述存在的风险，敬请查阅第四节“经营情况讨论与分析”中关于公 司未来发展的讨论与分析之“可能面对的风险”。</w:t>
      </w:r>
    </w:p>
    <w:p>
      <w:pPr>
        <w:pStyle w:val="Style25"/>
        <w:keepNext/>
        <w:keepLines/>
        <w:widowControl w:val="0"/>
        <w:shd w:val="clear" w:color="auto" w:fill="auto"/>
        <w:bidi w:val="0"/>
        <w:spacing w:before="0" w:after="0" w:line="365" w:lineRule="exact"/>
        <w:ind w:left="0" w:right="0" w:firstLine="0"/>
        <w:jc w:val="left"/>
      </w:pPr>
      <w:bookmarkStart w:id="33" w:name="bookmark33"/>
      <w:bookmarkStart w:id="34" w:name="bookmark34"/>
      <w:bookmarkStart w:id="35" w:name="bookmark35"/>
      <w:r>
        <w:rPr>
          <w:color w:val="000000"/>
          <w:spacing w:val="0"/>
          <w:w w:val="100"/>
          <w:position w:val="0"/>
        </w:rPr>
        <w:t>十一、其他</w:t>
      </w:r>
      <w:bookmarkEnd w:id="33"/>
      <w:bookmarkEnd w:id="34"/>
      <w:bookmarkEnd w:id="35"/>
    </w:p>
    <w:p>
      <w:pPr>
        <w:pStyle w:val="Style22"/>
        <w:keepNext w:val="0"/>
        <w:keepLines w:val="0"/>
        <w:widowControl w:val="0"/>
        <w:shd w:val="clear" w:color="auto" w:fill="auto"/>
        <w:bidi w:val="0"/>
        <w:spacing w:before="0" w:after="100" w:line="365" w:lineRule="exact"/>
        <w:ind w:left="0" w:right="0" w:firstLine="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594" w:right="1159" w:bottom="2036" w:left="1717" w:header="0" w:footer="3" w:gutter="0"/>
          <w:pgNumType w:start="1"/>
          <w:cols w:space="720"/>
          <w:noEndnote/>
          <w:titlePg/>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b/>
          <w:bCs/>
          <w:color w:val="000000"/>
          <w:spacing w:val="0"/>
          <w:w w:val="100"/>
          <w:position w:val="0"/>
          <w:sz w:val="32"/>
          <w:szCs w:val="32"/>
        </w:rPr>
        <w:t>目录</w:t>
      </w:r>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r>
        <w:fldChar w:fldCharType="begin"/>
        <w:instrText xml:space="preserve"> TOC \o "1-5" \h \z </w:instrText>
        <w:fldChar w:fldCharType="separate"/>
      </w:r>
      <w:hyperlink w:anchor="bookmark37" w:tooltip="Current Document">
        <w:r>
          <w:rPr>
            <w:color w:val="000000"/>
            <w:spacing w:val="0"/>
            <w:w w:val="100"/>
            <w:position w:val="0"/>
            <w:sz w:val="24"/>
            <w:szCs w:val="24"/>
          </w:rPr>
          <w:t>第一节</w:t>
          <w:tab/>
          <w:t>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1" w:tooltip="Current Document">
        <w:r>
          <w:rPr>
            <w:color w:val="000000"/>
            <w:spacing w:val="0"/>
            <w:w w:val="100"/>
            <w:position w:val="0"/>
            <w:sz w:val="24"/>
            <w:szCs w:val="24"/>
          </w:rPr>
          <w:t>第二节</w:t>
          <w:tab/>
          <w:t>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7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24"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341"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65" w:tooltip="Current Document">
        <w:r>
          <w:rPr>
            <w:color w:val="000000"/>
            <w:spacing w:val="0"/>
            <w:w w:val="100"/>
            <w:position w:val="0"/>
            <w:sz w:val="24"/>
            <w:szCs w:val="24"/>
          </w:rPr>
          <w:t>第六节</w:t>
          <w:tab/>
          <w:t>普通股股份变动及股东情况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29" w:tooltip="Current Document">
        <w:r>
          <w:rPr>
            <w:color w:val="000000"/>
            <w:spacing w:val="0"/>
            <w:w w:val="100"/>
            <w:position w:val="0"/>
            <w:sz w:val="24"/>
            <w:szCs w:val="24"/>
          </w:rPr>
          <w:t>第七节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32" w:tooltip="Current Document">
        <w:r>
          <w:rPr>
            <w:color w:val="000000"/>
            <w:spacing w:val="0"/>
            <w:w w:val="100"/>
            <w:position w:val="0"/>
            <w:sz w:val="24"/>
            <w:szCs w:val="24"/>
          </w:rPr>
          <w:t>第八节</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67" w:tooltip="Current Document">
        <w:r>
          <w:rPr>
            <w:color w:val="000000"/>
            <w:spacing w:val="0"/>
            <w:w w:val="100"/>
            <w:position w:val="0"/>
            <w:sz w:val="24"/>
            <w:szCs w:val="24"/>
          </w:rPr>
          <w:t>第九节</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598" w:tooltip="Current Document">
        <w:r>
          <w:rPr>
            <w:color w:val="000000"/>
            <w:spacing w:val="0"/>
            <w:w w:val="100"/>
            <w:position w:val="0"/>
            <w:sz w:val="24"/>
            <w:szCs w:val="24"/>
          </w:rPr>
          <w:t>第十节</w:t>
          <w:tab/>
          <w:t>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30"/>
        <w:keepNext w:val="0"/>
        <w:keepLines w:val="0"/>
        <w:widowControl w:val="0"/>
        <w:shd w:val="clear" w:color="auto" w:fill="auto"/>
        <w:tabs>
          <w:tab w:leader="dot" w:pos="8807" w:val="right"/>
        </w:tabs>
        <w:bidi w:val="0"/>
        <w:spacing w:before="0" w:line="240" w:lineRule="auto"/>
        <w:ind w:left="0" w:right="0" w:firstLine="0"/>
        <w:jc w:val="both"/>
      </w:pPr>
      <w:hyperlink w:anchor="bookmark601"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30"/>
        <w:keepNext w:val="0"/>
        <w:keepLines w:val="0"/>
        <w:widowControl w:val="0"/>
        <w:shd w:val="clear" w:color="auto" w:fill="auto"/>
        <w:tabs>
          <w:tab w:pos="1234" w:val="left"/>
          <w:tab w:leader="dot" w:pos="8807" w:val="right"/>
        </w:tabs>
        <w:bidi w:val="0"/>
        <w:spacing w:before="0" w:line="240" w:lineRule="auto"/>
        <w:ind w:left="0" w:right="0" w:firstLine="0"/>
        <w:jc w:val="both"/>
        <w:sectPr>
          <w:footnotePr>
            <w:pos w:val="pageBottom"/>
            <w:numFmt w:val="decimal"/>
            <w:numRestart w:val="continuous"/>
          </w:footnotePr>
          <w:pgSz w:w="11900" w:h="16840"/>
          <w:pgMar w:top="1585" w:right="1503" w:bottom="7412" w:left="1503" w:header="0" w:footer="3" w:gutter="0"/>
          <w:cols w:space="720"/>
          <w:noEndnote/>
          <w:rtlGutter w:val="0"/>
          <w:docGrid w:linePitch="360"/>
        </w:sectPr>
      </w:pPr>
      <w:hyperlink w:anchor="bookmark2041" w:tooltip="Current Document">
        <w:r>
          <w:rPr>
            <w:color w:val="000000"/>
            <w:spacing w:val="0"/>
            <w:w w:val="100"/>
            <w:position w:val="0"/>
            <w:sz w:val="24"/>
            <w:szCs w:val="24"/>
          </w:rPr>
          <w:t>第十二节</w:t>
          <w:tab/>
          <w:t>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245</w:t>
        </w:r>
      </w:hyperlink>
      <w:r>
        <w:fldChar w:fldCharType="end"/>
      </w:r>
    </w:p>
    <w:p>
      <w:pPr>
        <w:pStyle w:val="Style20"/>
        <w:keepNext/>
        <w:keepLines/>
        <w:widowControl w:val="0"/>
        <w:shd w:val="clear" w:color="auto" w:fill="auto"/>
        <w:bidi w:val="0"/>
        <w:spacing w:before="0" w:after="26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34"/>
        <w:keepNext w:val="0"/>
        <w:keepLines w:val="0"/>
        <w:widowControl w:val="0"/>
        <w:shd w:val="clear" w:color="auto" w:fill="auto"/>
        <w:bidi w:val="0"/>
        <w:spacing w:before="0" w:after="100" w:line="240" w:lineRule="auto"/>
        <w:ind w:left="0" w:right="0" w:firstLine="0"/>
        <w:jc w:val="left"/>
      </w:pPr>
      <w:bookmarkStart w:id="39" w:name="bookmark39"/>
      <w:r>
        <w:rPr>
          <w:b/>
          <w:bCs/>
          <w:color w:val="000000"/>
          <w:spacing w:val="0"/>
          <w:w w:val="100"/>
          <w:position w:val="0"/>
        </w:rPr>
        <w:t>一、释义</w:t>
      </w:r>
      <w:bookmarkEnd w:id="3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462"/>
        <w:gridCol w:w="418"/>
        <w:gridCol w:w="5952"/>
      </w:tblGrid>
      <w:tr>
        <w:trPr>
          <w:trHeight w:val="288"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公司、本公司或南威软件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南威软件股份有限公司</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《管理办法》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《上市公司证券发行管理办法》</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《上市规则》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《上海证券交易所股票上市规则》</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《南威软件股份有限公司章程》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四方伟业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成都四方伟业软件股份有限公司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深圳太极云软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深圳太极云软技术有限公司</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可转债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公开发行可转换公司债券</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南威转债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南威软件股份有限公司公开发行可转换公司债券</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指各级政府、各相关部门及事业单位，根据法律法规，为社会团 体、企事业单位和个人提供的许可、确认、裁决、奖励、处罚等行 政服务。政务服务事项包括行政权力事项和公共服务事项</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政府治理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指以实现数字化政府为目标，着力打造政令通达、贯彻执行、监管 监督等数字化协同工作场景，基于政务大数据助政府决策，以实 现统一的系统指挥调度，推进党政机关整体智治</w:t>
            </w:r>
          </w:p>
        </w:tc>
      </w:tr>
      <w:tr>
        <w:trPr>
          <w:trHeight w:val="8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社会治理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以信息化为支撑，以社会治理现代化为导向，为社会治理者提供 系统、及时、高效的管理支撑，发挥“民生服务+社会治理”双功 能作用，让城市变得更安全、更智能、更美好、更有温度</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585" w:right="1503" w:bottom="7412" w:left="1503" w:header="0" w:footer="3" w:gutter="0"/>
          <w:cols w:space="720"/>
          <w:noEndnote/>
          <w:rtlGutter w:val="0"/>
          <w:docGrid w:linePitch="360"/>
        </w:sectPr>
      </w:pPr>
    </w:p>
    <w:p>
      <w:pPr>
        <w:pStyle w:val="Style20"/>
        <w:keepNext/>
        <w:keepLines/>
        <w:widowControl w:val="0"/>
        <w:shd w:val="clear" w:color="auto" w:fill="auto"/>
        <w:bidi w:val="0"/>
        <w:spacing w:before="0" w:after="28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bl>
      <w:tblPr>
        <w:tblOverlap w:val="never"/>
        <w:jc w:val="center"/>
        <w:tblLayout w:type="fixed"/>
      </w:tblPr>
      <w:tblGrid>
        <w:gridCol w:w="3830"/>
        <w:gridCol w:w="5006"/>
      </w:tblGrid>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南威软件股份有限公司</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南威软件</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Linewell Software Co.</w:t>
            </w:r>
            <w:r>
              <w:rPr>
                <w:color w:val="000000"/>
                <w:spacing w:val="0"/>
                <w:w w:val="100"/>
                <w:position w:val="0"/>
              </w:rPr>
              <w:t xml:space="preserve">， </w:t>
            </w:r>
            <w:r>
              <w:rPr>
                <w:rFonts w:ascii="Times New Roman" w:eastAsia="Times New Roman" w:hAnsi="Times New Roman" w:cs="Times New Roman"/>
                <w:color w:val="000000"/>
                <w:spacing w:val="0"/>
                <w:w w:val="100"/>
                <w:position w:val="0"/>
              </w:rPr>
              <w:t>Ltd.</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Linewell</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3878"/>
        <w:gridCol w:w="4958"/>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吴丽卿</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21</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0595-68288889</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0595-68288887</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"mailto:bona@linewell.com" </w:instrText>
            </w:r>
            <w:r>
              <w:fldChar w:fldCharType="separate"/>
            </w:r>
            <w:r>
              <w:rPr>
                <w:rFonts w:ascii="Times New Roman" w:eastAsia="Times New Roman" w:hAnsi="Times New Roman" w:cs="Times New Roman"/>
                <w:color w:val="000000"/>
                <w:spacing w:val="0"/>
                <w:w w:val="100"/>
                <w:position w:val="0"/>
              </w:rPr>
              <w:t>bona@linewell.com</w:t>
            </w:r>
            <w:r>
              <w:fldChar w:fldCharType="end"/>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362000</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公司办公地址的邮政编码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362000</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"http://www.linewell.com" </w:instrText>
            </w:r>
            <w:r>
              <w:fldChar w:fldCharType="separate"/>
            </w:r>
            <w:r>
              <w:rPr>
                <w:rFonts w:ascii="Times New Roman" w:eastAsia="Times New Roman" w:hAnsi="Times New Roman" w:cs="Times New Roman"/>
                <w:color w:val="000000"/>
                <w:spacing w:val="0"/>
                <w:w w:val="100"/>
                <w:position w:val="0"/>
              </w:rPr>
              <w:t>http://www.linewell.com</w:t>
            </w:r>
            <w:r>
              <w:fldChar w:fldCharType="end"/>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"mailto:ir@linewell.com" </w:instrText>
            </w:r>
            <w:r>
              <w:fldChar w:fldCharType="separate"/>
            </w:r>
            <w:r>
              <w:rPr>
                <w:rFonts w:ascii="Times New Roman" w:eastAsia="Times New Roman" w:hAnsi="Times New Roman" w:cs="Times New Roman"/>
                <w:color w:val="000000"/>
                <w:spacing w:val="0"/>
                <w:w w:val="100"/>
                <w:position w:val="0"/>
              </w:rPr>
              <w:t>ir@linewell.com</w:t>
            </w:r>
            <w:r>
              <w:fldChar w:fldCharType="end"/>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《上海证券报》、《证券日报》、《证券时报》、 《中国证券报》</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南威软件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275"/>
        <w:gridCol w:w="2270"/>
        <w:gridCol w:w="416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公司聘请的会计师事务 所（境内）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郑基、张伟</w:t>
            </w:r>
          </w:p>
        </w:tc>
      </w:tr>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报告期内履行持续督导 职责的保荐机构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华泰联合证券有限责任公司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深圳市福田区中心广场香港中旅大厦</w:t>
            </w:r>
            <w:r>
              <w:rPr>
                <w:rFonts w:ascii="Times New Roman" w:eastAsia="Times New Roman" w:hAnsi="Times New Roman" w:cs="Times New Roman"/>
                <w:color w:val="000000"/>
                <w:spacing w:val="0"/>
                <w:w w:val="100"/>
                <w:position w:val="0"/>
              </w:rPr>
              <w:t>26</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宁小波、张冠峰</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25"/>
        <w:keepNext/>
        <w:keepLines/>
        <w:widowControl w:val="0"/>
        <w:shd w:val="clear" w:color="auto" w:fill="auto"/>
        <w:bidi w:val="0"/>
        <w:spacing w:before="0" w:after="10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七</w:t>
      </w:r>
      <w:bookmarkEnd w:id="45"/>
      <w:r>
        <w:rPr>
          <w:color w:val="000000"/>
          <w:spacing w:val="0"/>
          <w:w w:val="100"/>
          <w:position w:val="0"/>
        </w:rPr>
        <w:t>、近三年主要会计数据和财务指标</w:t>
      </w:r>
      <w:bookmarkEnd w:id="43"/>
      <w:bookmarkEnd w:id="44"/>
      <w:bookmarkEnd w:id="46"/>
    </w:p>
    <w:p>
      <w:pPr>
        <w:pStyle w:val="Style25"/>
        <w:keepNext/>
        <w:keepLines/>
        <w:widowControl w:val="0"/>
        <w:shd w:val="clear" w:color="auto" w:fill="auto"/>
        <w:bidi w:val="0"/>
        <w:spacing w:before="0" w:after="100" w:line="240" w:lineRule="auto"/>
        <w:ind w:left="0" w:right="0" w:firstLine="0"/>
        <w:jc w:val="both"/>
      </w:pPr>
      <w:bookmarkStart w:id="43" w:name="bookmark43"/>
      <w:bookmarkStart w:id="44" w:name="bookmark44"/>
      <w:bookmarkStart w:id="47" w:name="bookmark47"/>
      <w:bookmarkStart w:id="48" w:name="bookmark48"/>
      <w:r>
        <w:rPr>
          <w:rFonts w:ascii="SimHei" w:eastAsia="SimHei" w:hAnsi="SimHei" w:cs="SimHei"/>
          <w:b w:val="0"/>
          <w:bCs w:val="0"/>
          <w:color w:val="000000"/>
          <w:spacing w:val="0"/>
          <w:w w:val="100"/>
          <w:position w:val="0"/>
          <w:sz w:val="17"/>
          <w:szCs w:val="17"/>
        </w:rPr>
        <w:t>（</w:t>
      </w:r>
      <w:bookmarkEnd w:id="47"/>
      <w:r>
        <w:rPr>
          <w:color w:val="000000"/>
          <w:spacing w:val="0"/>
          <w:w w:val="100"/>
          <w:position w:val="0"/>
        </w:rPr>
        <w:t>一</w:t>
      </w:r>
      <w:r>
        <w:rPr>
          <w:rFonts w:ascii="SimHei" w:eastAsia="SimHei" w:hAnsi="SimHei" w:cs="SimHei"/>
          <w:b w:val="0"/>
          <w:bCs w:val="0"/>
          <w:color w:val="000000"/>
          <w:spacing w:val="0"/>
          <w:w w:val="100"/>
          <w:position w:val="0"/>
          <w:sz w:val="17"/>
          <w:szCs w:val="17"/>
        </w:rPr>
        <w:t>）</w:t>
      </w:r>
      <w:r>
        <w:rPr>
          <w:color w:val="000000"/>
          <w:spacing w:val="0"/>
          <w:w w:val="100"/>
          <w:position w:val="0"/>
        </w:rPr>
        <w:t>主要会计数据</w:t>
      </w:r>
      <w:bookmarkEnd w:id="43"/>
      <w:bookmarkEnd w:id="44"/>
      <w:bookmarkEnd w:id="48"/>
    </w:p>
    <w:p>
      <w:pPr>
        <w:pStyle w:val="Style2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2"/>
        <w:gridCol w:w="1685"/>
        <w:gridCol w:w="1685"/>
        <w:gridCol w:w="1531"/>
        <w:gridCol w:w="1694"/>
      </w:tblGrid>
      <w:tr>
        <w:trPr>
          <w:trHeight w:val="6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right"/>
            </w:pPr>
            <w:r>
              <w:rPr>
                <w:color w:val="000000"/>
                <w:spacing w:val="0"/>
                <w:w w:val="100"/>
                <w:position w:val="0"/>
              </w:rPr>
              <w:t>本期比上年同 期增减（粉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1,539,150,370.43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1,379,258,881.22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979,043,905.27</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239,527,186.03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213,534,967.18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172,523,315.83</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210,507,015.79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201,221,341.83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153,116,581.98</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158,240,563.37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-121,994,386.47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-269,780,968.06</w:t>
            </w:r>
          </w:p>
        </w:tc>
      </w:tr>
      <w:tr>
        <w:trPr>
          <w:trHeight w:val="8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74" w:lineRule="exact"/>
              <w:ind w:left="0" w:right="0" w:firstLine="0"/>
              <w:jc w:val="center"/>
            </w:pPr>
            <w:r>
              <w:rPr>
                <w:color w:val="000000"/>
                <w:spacing w:val="0"/>
                <w:w w:val="100"/>
                <w:position w:val="0"/>
              </w:rPr>
              <w:t>本期末比上年 同期末增减</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2,617,818,762.62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2,062,434,716.60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1,747,757,502.61</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4,586,034,899.70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3,811,761,564.57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2,997,253,170.52</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590,793,578.00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526,487,912.00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526,684,472.00</w:t>
            </w:r>
          </w:p>
        </w:tc>
      </w:tr>
    </w:tbl>
    <w:p>
      <w:pPr>
        <w:widowControl w:val="0"/>
        <w:spacing w:after="339" w:line="1" w:lineRule="exact"/>
      </w:pP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133"/>
        <w:gridCol w:w="1248"/>
        <w:gridCol w:w="2069"/>
        <w:gridCol w:w="1267"/>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0.35</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0.31</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11.36</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.38</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10.08</w:t>
            </w:r>
          </w:p>
        </w:tc>
      </w:tr>
    </w:tbl>
    <w:p>
      <w:pPr>
        <w:widowControl w:val="0"/>
        <w:spacing w:after="239" w:line="1" w:lineRule="exact"/>
      </w:pPr>
    </w:p>
    <w:p>
      <w:pPr>
        <w:pStyle w:val="Style22"/>
        <w:keepNext w:val="0"/>
        <w:keepLines w:val="0"/>
        <w:widowControl w:val="0"/>
        <w:shd w:val="clear" w:color="auto" w:fill="auto"/>
        <w:bidi w:val="0"/>
        <w:spacing w:before="0" w:line="278" w:lineRule="exact"/>
        <w:ind w:left="0" w:right="0" w:firstLine="0"/>
        <w:jc w:val="both"/>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78" w:lineRule="exact"/>
        <w:ind w:left="0" w:right="0" w:firstLine="0"/>
        <w:jc w:val="both"/>
      </w:pPr>
      <w:bookmarkStart w:id="49" w:name="bookmark49"/>
      <w:r>
        <w:rPr>
          <w:b/>
          <w:bCs/>
          <w:color w:val="000000"/>
          <w:spacing w:val="0"/>
          <w:w w:val="100"/>
          <w:position w:val="0"/>
        </w:rPr>
        <w:t>八</w:t>
      </w:r>
      <w:bookmarkEnd w:id="49"/>
      <w:r>
        <w:rPr>
          <w:b/>
          <w:bCs/>
          <w:color w:val="000000"/>
          <w:spacing w:val="0"/>
          <w:w w:val="100"/>
          <w:position w:val="0"/>
        </w:rPr>
        <w:t>、境内外会计准则下会计数据差异</w:t>
      </w:r>
    </w:p>
    <w:p>
      <w:pPr>
        <w:pStyle w:val="Style22"/>
        <w:keepNext w:val="0"/>
        <w:keepLines w:val="0"/>
        <w:widowControl w:val="0"/>
        <w:shd w:val="clear" w:color="auto" w:fill="auto"/>
        <w:tabs>
          <w:tab w:pos="536" w:val="left"/>
        </w:tabs>
        <w:bidi w:val="0"/>
        <w:spacing w:before="0" w:line="269" w:lineRule="exact"/>
        <w:ind w:left="380" w:right="0" w:hanging="380"/>
        <w:jc w:val="both"/>
      </w:pPr>
      <w:bookmarkStart w:id="50" w:name="bookmark50"/>
      <w:r>
        <w:rPr>
          <w:b/>
          <w:bCs/>
          <w:color w:val="000000"/>
          <w:spacing w:val="0"/>
          <w:w w:val="100"/>
          <w:position w:val="0"/>
        </w:rPr>
        <w:t>（</w:t>
      </w:r>
      <w:bookmarkEnd w:id="50"/>
      <w:r>
        <w:rPr>
          <w:b/>
          <w:bCs/>
          <w:color w:val="000000"/>
          <w:spacing w:val="0"/>
          <w:w w:val="100"/>
          <w:position w:val="0"/>
        </w:rPr>
        <w:t>一）</w:t>
        <w:tab/>
        <w:t>同时按照国际会计准则与按中国会计准则披露的财务报告中净利润和归属于上市公司股东 的净资产差异情况</w:t>
      </w:r>
    </w:p>
    <w:p>
      <w:pPr>
        <w:pStyle w:val="Style22"/>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40" w:line="298" w:lineRule="exact"/>
        <w:ind w:left="380" w:right="0" w:hanging="380"/>
        <w:jc w:val="both"/>
      </w:pPr>
      <w:bookmarkStart w:id="51" w:name="bookmark51"/>
      <w:bookmarkStart w:id="52" w:name="bookmark52"/>
      <w:bookmarkStart w:id="53" w:name="bookmark53"/>
      <w:bookmarkStart w:id="54" w:name="bookmark54"/>
      <w:r>
        <w:rPr>
          <w:color w:val="000000"/>
          <w:spacing w:val="0"/>
          <w:w w:val="100"/>
          <w:position w:val="0"/>
        </w:rPr>
        <w:t>（</w:t>
      </w:r>
      <w:bookmarkEnd w:id="53"/>
      <w:r>
        <w:rPr>
          <w:color w:val="000000"/>
          <w:spacing w:val="0"/>
          <w:w w:val="100"/>
          <w:position w:val="0"/>
        </w:rPr>
        <w:t>二）</w:t>
        <w:tab/>
        <w:t>同时按照境外会计准则与按中国会计准则披露的财务报告中净利润和归属于上市公司股东 的净资产差异情况</w:t>
      </w:r>
      <w:bookmarkEnd w:id="51"/>
      <w:bookmarkEnd w:id="52"/>
      <w:bookmarkEnd w:id="54"/>
    </w:p>
    <w:p>
      <w:pPr>
        <w:pStyle w:val="Style22"/>
        <w:keepNext w:val="0"/>
        <w:keepLines w:val="0"/>
        <w:widowControl w:val="0"/>
        <w:shd w:val="clear" w:color="auto" w:fill="auto"/>
        <w:bidi w:val="0"/>
        <w:spacing w:before="0" w:after="10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5"/>
        <w:keepNext/>
        <w:keepLines/>
        <w:widowControl w:val="0"/>
        <w:shd w:val="clear" w:color="auto" w:fill="auto"/>
        <w:bidi w:val="0"/>
        <w:spacing w:before="0" w:after="10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w:t>
      </w:r>
      <w:bookmarkEnd w:id="57"/>
      <w:r>
        <w:rPr>
          <w:color w:val="000000"/>
          <w:spacing w:val="0"/>
          <w:w w:val="100"/>
          <w:position w:val="0"/>
        </w:rPr>
        <w:t>三）境内外会计准则差异的说明：</w:t>
      </w:r>
      <w:bookmarkEnd w:id="55"/>
      <w:bookmarkEnd w:id="56"/>
      <w:bookmarkEnd w:id="5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九</w:t>
      </w:r>
      <w:bookmarkEnd w:id="61"/>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年分季度主要财务数据</w:t>
      </w:r>
      <w:bookmarkEnd w:id="59"/>
      <w:bookmarkEnd w:id="60"/>
      <w:bookmarkEnd w:id="62"/>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699"/>
        <w:gridCol w:w="1560"/>
        <w:gridCol w:w="1560"/>
        <w:gridCol w:w="170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46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102,944,825.44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181,209,058.30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204,954,005.13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1,050,042,481.56</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-16,362,675.35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17,045,317.67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-7,262,730.11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246,107,273.82</w:t>
            </w: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-21,222,703.97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14,222,846.84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-10,290,552.50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227,797,425.42</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-180,450,798.46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-28,591,804.32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14,368,161.40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352,915,004.75</w:t>
            </w:r>
          </w:p>
        </w:tc>
      </w:tr>
    </w:tbl>
    <w:p>
      <w:pPr>
        <w:widowControl w:val="0"/>
        <w:spacing w:after="239" w:line="1" w:lineRule="exact"/>
      </w:pPr>
    </w:p>
    <w:p>
      <w:pPr>
        <w:pStyle w:val="Style2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63" w:name="bookmark63"/>
      <w:bookmarkStart w:id="64" w:name="bookmark64"/>
      <w:bookmarkStart w:id="65" w:name="bookmark65"/>
      <w:r>
        <w:rPr>
          <w:color w:val="000000"/>
          <w:spacing w:val="0"/>
          <w:w w:val="100"/>
          <w:position w:val="0"/>
        </w:rPr>
        <w:t>十、非经常性损益项目和金额</w:t>
      </w:r>
      <w:bookmarkEnd w:id="63"/>
      <w:bookmarkEnd w:id="64"/>
      <w:bookmarkEnd w:id="6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1426"/>
        <w:gridCol w:w="1171"/>
        <w:gridCol w:w="1426"/>
        <w:gridCol w:w="1435"/>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-91,919.76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-2,905,689.49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8,380,529.44</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24,402,610.67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14,817,858.80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8,790,301.11</w:t>
            </w:r>
          </w:p>
        </w:tc>
      </w:tr>
      <w:tr>
        <w:trPr>
          <w:trHeight w:val="19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 期保值业务外，持有交易性金融资产、 衍生金融资产、交易性金融负债、衍生 金融负债产生的公允价值变动损益， 以及处置交易性金融资产、衍生金融 资产、交易性金融负债、衍生金融负债 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2,581,234.40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4,911,978.37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7,017,396.92</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-1,003,344.35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-2,046,805.55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-1,449,150.40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9,795,771.60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-3,208,844.14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-844,771.77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-75,252.77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-3,455,338.18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-1,618,945.01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-3,257,090.45</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29,020,170.24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12,313,625.35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19,406,733.85</w:t>
            </w:r>
          </w:p>
        </w:tc>
      </w:tr>
    </w:tbl>
    <w:p>
      <w:pPr>
        <w:widowControl w:val="0"/>
        <w:spacing w:after="359" w:line="1" w:lineRule="exact"/>
      </w:pPr>
    </w:p>
    <w:p>
      <w:pPr>
        <w:pStyle w:val="Style25"/>
        <w:keepNext/>
        <w:keepLines/>
        <w:widowControl w:val="0"/>
        <w:shd w:val="clear" w:color="auto" w:fill="auto"/>
        <w:bidi w:val="0"/>
        <w:spacing w:before="0" w:after="100" w:line="240" w:lineRule="auto"/>
        <w:ind w:left="0" w:right="0" w:firstLine="0"/>
        <w:jc w:val="left"/>
      </w:pPr>
      <w:bookmarkStart w:id="66" w:name="bookmark66"/>
      <w:bookmarkStart w:id="67" w:name="bookmark67"/>
      <w:bookmarkStart w:id="68" w:name="bookmark68"/>
      <w:r>
        <w:rPr>
          <w:color w:val="000000"/>
          <w:spacing w:val="0"/>
          <w:w w:val="100"/>
          <w:position w:val="0"/>
        </w:rPr>
        <w:t>十一、采用公允价值计量的项目</w:t>
      </w:r>
      <w:bookmarkEnd w:id="66"/>
      <w:bookmarkEnd w:id="67"/>
      <w:bookmarkEnd w:id="68"/>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685"/>
        <w:gridCol w:w="1694"/>
        <w:gridCol w:w="1584"/>
        <w:gridCol w:w="1853"/>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329,998,597.50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98,597.50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1,920,405.10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3,004,009.00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1,083,603.90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21,110,000.00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长期应付款（含一 年内到期）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108,571,428.54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108,571,428.54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112,491,833.64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462,684,035.04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350,192,201.40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98,597.50</w:t>
            </w:r>
          </w:p>
        </w:tc>
      </w:tr>
    </w:tbl>
    <w:p>
      <w:pPr>
        <w:widowControl w:val="0"/>
        <w:spacing w:after="619" w:line="1" w:lineRule="exact"/>
      </w:pPr>
    </w:p>
    <w:p>
      <w:pPr>
        <w:pStyle w:val="Style25"/>
        <w:keepNext/>
        <w:keepLines/>
        <w:widowControl w:val="0"/>
        <w:shd w:val="clear" w:color="auto" w:fill="auto"/>
        <w:bidi w:val="0"/>
        <w:spacing w:before="0" w:after="80" w:line="240" w:lineRule="auto"/>
        <w:ind w:left="0" w:right="0" w:firstLine="0"/>
        <w:jc w:val="left"/>
      </w:pPr>
      <w:bookmarkStart w:id="69" w:name="bookmark69"/>
      <w:bookmarkStart w:id="70" w:name="bookmark70"/>
      <w:bookmarkStart w:id="71" w:name="bookmark71"/>
      <w:r>
        <w:rPr>
          <w:color w:val="000000"/>
          <w:spacing w:val="0"/>
          <w:w w:val="100"/>
          <w:position w:val="0"/>
        </w:rPr>
        <w:t>十二、其他</w:t>
      </w:r>
      <w:bookmarkEnd w:id="69"/>
      <w:bookmarkEnd w:id="70"/>
      <w:bookmarkEnd w:id="71"/>
    </w:p>
    <w:p>
      <w:pPr>
        <w:pStyle w:val="Style2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50" w:right="1624" w:bottom="1700" w:left="116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60" w:line="240" w:lineRule="auto"/>
        <w:ind w:left="0" w:right="0" w:firstLine="0"/>
        <w:jc w:val="center"/>
      </w:pPr>
      <w:bookmarkStart w:id="72" w:name="bookmark72"/>
      <w:bookmarkStart w:id="73" w:name="bookmark73"/>
      <w:bookmarkStart w:id="74" w:name="bookmark74"/>
      <w:r>
        <w:rPr>
          <w:color w:val="000000"/>
          <w:spacing w:val="0"/>
          <w:w w:val="100"/>
          <w:position w:val="0"/>
        </w:rPr>
        <w:t>第三节公司业务概要</w:t>
      </w:r>
      <w:bookmarkEnd w:id="72"/>
      <w:bookmarkEnd w:id="73"/>
      <w:bookmarkEnd w:id="74"/>
    </w:p>
    <w:p>
      <w:pPr>
        <w:pStyle w:val="Style25"/>
        <w:keepNext/>
        <w:keepLines/>
        <w:widowControl w:val="0"/>
        <w:shd w:val="clear" w:color="auto" w:fill="auto"/>
        <w:bidi w:val="0"/>
        <w:spacing w:before="0" w:after="40" w:line="360" w:lineRule="exact"/>
        <w:ind w:left="0" w:right="0" w:firstLine="0"/>
        <w:jc w:val="left"/>
      </w:pPr>
      <w:bookmarkStart w:id="75" w:name="bookmark75"/>
      <w:bookmarkStart w:id="76" w:name="bookmark76"/>
      <w:bookmarkStart w:id="77" w:name="bookmark77"/>
      <w:bookmarkStart w:id="78" w:name="bookmark78"/>
      <w:r>
        <w:rPr>
          <w:color w:val="000000"/>
          <w:spacing w:val="0"/>
          <w:w w:val="100"/>
          <w:position w:val="0"/>
        </w:rPr>
        <w:t>一</w:t>
      </w:r>
      <w:bookmarkEnd w:id="77"/>
      <w:r>
        <w:rPr>
          <w:color w:val="000000"/>
          <w:spacing w:val="0"/>
          <w:w w:val="100"/>
          <w:position w:val="0"/>
        </w:rPr>
        <w:t>、报告期内公司所从事的主要业务、经营模式及行业情况说明</w:t>
      </w:r>
      <w:bookmarkEnd w:id="75"/>
      <w:bookmarkEnd w:id="76"/>
      <w:bookmarkEnd w:id="78"/>
    </w:p>
    <w:p>
      <w:pPr>
        <w:pStyle w:val="Style22"/>
        <w:keepNext w:val="0"/>
        <w:keepLines w:val="0"/>
        <w:widowControl w:val="0"/>
        <w:shd w:val="clear" w:color="auto" w:fill="auto"/>
        <w:bidi w:val="0"/>
        <w:spacing w:before="0" w:after="520" w:line="360" w:lineRule="exact"/>
        <w:ind w:left="0" w:right="0" w:firstLine="420"/>
        <w:jc w:val="both"/>
      </w:pPr>
      <w:r>
        <w:rPr>
          <w:color w:val="000000"/>
          <w:spacing w:val="0"/>
          <w:w w:val="100"/>
          <w:position w:val="0"/>
        </w:rPr>
        <w:t xml:space="preserve">公司是数字政府的服务运营商，专注于政务服务、政府治理、社会治理、公共服务和信创应 用等领域的软件开发与系统集成，是服务国家治理体系和治理能力现代化的知名科技公司。公司 以“ </w:t>
      </w:r>
      <w:r>
        <w:rPr>
          <w:rFonts w:ascii="Times New Roman" w:eastAsia="Times New Roman" w:hAnsi="Times New Roman" w:cs="Times New Roman"/>
          <w:color w:val="000000"/>
          <w:spacing w:val="0"/>
          <w:w w:val="100"/>
          <w:position w:val="0"/>
        </w:rPr>
        <w:t>1141</w:t>
      </w:r>
      <w:r>
        <w:rPr>
          <w:color w:val="000000"/>
          <w:spacing w:val="0"/>
          <w:w w:val="100"/>
          <w:position w:val="0"/>
        </w:rPr>
        <w:t>”统筹数字政府建设，即一个技术基座、一个数字政府中台、四大领域应用和一套信创 全适配方案以及全过程体系化的整体安全策略。公司基于云计算、大数据、区块链、物联感知、 人工智能等技术，以业务中台、数据中台、视频中台、物联中台等数字政府中台能力为应用场景 提供支撑服务，构建各个领域的数字政府服务新模式；同时，全面适配信创云环境，提供系统安 全策略，形成总体可控、系统自主、全面创新的数字政府整体解决方案。</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Hei" w:eastAsia="SimHei" w:hAnsi="SimHei" w:cs="SimHei"/>
          <w:color w:val="000000"/>
          <w:spacing w:val="0"/>
          <w:w w:val="100"/>
          <w:position w:val="0"/>
          <w:sz w:val="26"/>
          <w:szCs w:val="26"/>
        </w:rPr>
        <w:t>数字政府</w:t>
      </w:r>
    </w:p>
    <w:p>
      <w:pPr>
        <w:widowControl w:val="0"/>
        <w:spacing w:line="1" w:lineRule="exact"/>
      </w:pPr>
      <w:r>
        <mc:AlternateContent>
          <mc:Choice Requires="wps">
            <w:drawing>
              <wp:anchor distT="186055" distB="1804035" distL="0" distR="0" simplePos="0" relativeHeight="125829380" behindDoc="0" locked="0" layoutInCell="1" allowOverlap="1">
                <wp:simplePos x="0" y="0"/>
                <wp:positionH relativeFrom="page">
                  <wp:posOffset>2842260</wp:posOffset>
                </wp:positionH>
                <wp:positionV relativeFrom="paragraph">
                  <wp:posOffset>186055</wp:posOffset>
                </wp:positionV>
                <wp:extent cx="514985" cy="204470"/>
                <wp:wrapTopAndBottom/>
                <wp:docPr id="23" name="Shape 23"/>
                <a:graphic xmlns:a="http://schemas.openxmlformats.org/drawingml/2006/main">
                  <a:graphicData uri="http://schemas.microsoft.com/office/word/2010/wordprocessingShape">
                    <wps:wsp>
                      <wps:cNvSpPr txBox="1"/>
                      <wps:spPr>
                        <a:xfrm>
                          <a:ext cx="514985" cy="204470"/>
                        </a:xfrm>
                        <a:prstGeom prst="rect"/>
                        <a:noFill/>
                      </wps:spPr>
                      <wps:txbx>
                        <w:txbxContent>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17"/>
                                <w:szCs w:val="17"/>
                              </w:rPr>
                            </w:pPr>
                            <w:r>
                              <w:rPr>
                                <w:rFonts w:ascii="SimHei" w:eastAsia="SimHei" w:hAnsi="SimHei" w:cs="SimHei"/>
                                <w:color w:val="FFFFFF"/>
                                <w:spacing w:val="0"/>
                                <w:w w:val="100"/>
                                <w:position w:val="0"/>
                                <w:sz w:val="17"/>
                                <w:szCs w:val="17"/>
                              </w:rPr>
                              <w:t>政府治理</w:t>
                            </w:r>
                          </w:p>
                        </w:txbxContent>
                      </wps:txbx>
                      <wps:bodyPr wrap="none" lIns="0" tIns="0" rIns="0" bIns="0">
                        <a:noAutoFit/>
                      </wps:bodyPr>
                    </wps:wsp>
                  </a:graphicData>
                </a:graphic>
              </wp:anchor>
            </w:drawing>
          </mc:Choice>
          <mc:Fallback>
            <w:pict>
              <v:shape id="_x0000_s1049" type="#_x0000_t202" style="position:absolute;margin-left:223.80000000000001pt;margin-top:14.65pt;width:40.550000000000004pt;height:16.100000000000001pt;z-index:-125829373;mso-wrap-distance-left:0;mso-wrap-distance-top:14.65pt;mso-wrap-distance-right:0;mso-wrap-distance-bottom:142.05000000000001pt;mso-position-horizontal-relative:page" filled="f" stroked="f">
                <v:textbox inset="0,0,0,0">
                  <w:txbxContent>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17"/>
                          <w:szCs w:val="17"/>
                        </w:rPr>
                      </w:pPr>
                      <w:r>
                        <w:rPr>
                          <w:rFonts w:ascii="SimHei" w:eastAsia="SimHei" w:hAnsi="SimHei" w:cs="SimHei"/>
                          <w:color w:val="FFFFFF"/>
                          <w:spacing w:val="0"/>
                          <w:w w:val="100"/>
                          <w:position w:val="0"/>
                          <w:sz w:val="17"/>
                          <w:szCs w:val="17"/>
                        </w:rPr>
                        <w:t>政府治理</w:t>
                      </w:r>
                    </w:p>
                  </w:txbxContent>
                </v:textbox>
                <w10:wrap type="topAndBottom" anchorx="page"/>
              </v:shape>
            </w:pict>
          </mc:Fallback>
        </mc:AlternateContent>
      </w:r>
      <w:r>
        <w:drawing>
          <wp:anchor distT="152400" distB="1786255" distL="0" distR="511810" simplePos="0" relativeHeight="125829382" behindDoc="0" locked="0" layoutInCell="1" allowOverlap="1">
            <wp:simplePos x="0" y="0"/>
            <wp:positionH relativeFrom="page">
              <wp:posOffset>3728720</wp:posOffset>
            </wp:positionH>
            <wp:positionV relativeFrom="paragraph">
              <wp:posOffset>152400</wp:posOffset>
            </wp:positionV>
            <wp:extent cx="255905" cy="25590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255905" cy="255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4015105</wp:posOffset>
                </wp:positionH>
                <wp:positionV relativeFrom="paragraph">
                  <wp:posOffset>222250</wp:posOffset>
                </wp:positionV>
                <wp:extent cx="481330" cy="143510"/>
                <wp:wrapNone/>
                <wp:docPr id="27" name="Shape 27"/>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42"/>
                              <w:keepNext w:val="0"/>
                              <w:keepLines w:val="0"/>
                              <w:widowControl w:val="0"/>
                              <w:pBdr>
                                <w:top w:val="single" w:sz="0" w:space="11" w:color="17A0FF"/>
                                <w:left w:val="single" w:sz="0" w:space="14" w:color="17A0FF"/>
                                <w:bottom w:val="single" w:sz="0" w:space="9" w:color="17A0FF"/>
                                <w:right w:val="single" w:sz="0" w:space="14" w:color="17A0FF"/>
                              </w:pBdr>
                              <w:shd w:val="clear" w:color="auto" w:fill="17A0FF"/>
                              <w:bidi w:val="0"/>
                              <w:spacing w:before="0" w:after="0" w:line="240" w:lineRule="auto"/>
                              <w:ind w:left="0" w:right="0" w:firstLine="0"/>
                              <w:jc w:val="left"/>
                            </w:pPr>
                            <w:r>
                              <w:rPr>
                                <w:color w:val="FFFFFF"/>
                                <w:spacing w:val="0"/>
                                <w:w w:val="100"/>
                                <w:position w:val="0"/>
                              </w:rPr>
                              <w:t>社会治理</w:t>
                            </w:r>
                          </w:p>
                        </w:txbxContent>
                      </wps:txbx>
                      <wps:bodyPr lIns="0" tIns="0" rIns="0" bIns="0">
                        <a:noAutoFit/>
                      </wps:bodyPr>
                    </wps:wsp>
                  </a:graphicData>
                </a:graphic>
              </wp:anchor>
            </w:drawing>
          </mc:Choice>
          <mc:Fallback>
            <w:pict>
              <v:shape id="_x0000_s1053" type="#_x0000_t202" style="position:absolute;margin-left:316.15000000000003pt;margin-top:17.5pt;width:37.899999999999999pt;height:11.300000000000001pt;z-index:251657729;mso-wrap-distance-left:0;mso-wrap-distance-right:0;mso-position-horizontal-relative:page" filled="f" stroked="f">
                <v:textbox inset="0,0,0,0">
                  <w:txbxContent>
                    <w:p>
                      <w:pPr>
                        <w:pStyle w:val="Style42"/>
                        <w:keepNext w:val="0"/>
                        <w:keepLines w:val="0"/>
                        <w:widowControl w:val="0"/>
                        <w:pBdr>
                          <w:top w:val="single" w:sz="0" w:space="11" w:color="17A0FF"/>
                          <w:left w:val="single" w:sz="0" w:space="14" w:color="17A0FF"/>
                          <w:bottom w:val="single" w:sz="0" w:space="9" w:color="17A0FF"/>
                          <w:right w:val="single" w:sz="0" w:space="14" w:color="17A0FF"/>
                        </w:pBdr>
                        <w:shd w:val="clear" w:color="auto" w:fill="17A0FF"/>
                        <w:bidi w:val="0"/>
                        <w:spacing w:before="0" w:after="0" w:line="240" w:lineRule="auto"/>
                        <w:ind w:left="0" w:right="0" w:firstLine="0"/>
                        <w:jc w:val="left"/>
                      </w:pPr>
                      <w:r>
                        <w:rPr>
                          <w:color w:val="FFFFFF"/>
                          <w:spacing w:val="0"/>
                          <w:w w:val="100"/>
                          <w:position w:val="0"/>
                        </w:rPr>
                        <w:t>社会治理</w:t>
                      </w:r>
                    </w:p>
                  </w:txbxContent>
                </v:textbox>
                <w10:wrap anchorx="page"/>
              </v:shape>
            </w:pict>
          </mc:Fallback>
        </mc:AlternateContent>
      </w:r>
      <w:r>
        <mc:AlternateContent>
          <mc:Choice Requires="wps">
            <w:drawing>
              <wp:anchor distT="186055" distB="1804035" distL="0" distR="0" simplePos="0" relativeHeight="125829383" behindDoc="0" locked="0" layoutInCell="1" allowOverlap="1">
                <wp:simplePos x="0" y="0"/>
                <wp:positionH relativeFrom="page">
                  <wp:posOffset>5121910</wp:posOffset>
                </wp:positionH>
                <wp:positionV relativeFrom="paragraph">
                  <wp:posOffset>186055</wp:posOffset>
                </wp:positionV>
                <wp:extent cx="511810" cy="204470"/>
                <wp:wrapTopAndBottom/>
                <wp:docPr id="29" name="Shape 29"/>
                <a:graphic xmlns:a="http://schemas.openxmlformats.org/drawingml/2006/main">
                  <a:graphicData uri="http://schemas.microsoft.com/office/word/2010/wordprocessingShape">
                    <wps:wsp>
                      <wps:cNvSpPr txBox="1"/>
                      <wps:spPr>
                        <a:xfrm>
                          <a:ext cx="511810" cy="204470"/>
                        </a:xfrm>
                        <a:prstGeom prst="rect"/>
                        <a:noFill/>
                      </wps:spPr>
                      <wps:txbx>
                        <w:txbxContent>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17"/>
                                <w:szCs w:val="17"/>
                              </w:rPr>
                            </w:pPr>
                            <w:r>
                              <w:rPr>
                                <w:rFonts w:ascii="SimHei" w:eastAsia="SimHei" w:hAnsi="SimHei" w:cs="SimHei"/>
                                <w:color w:val="FFFFFF"/>
                                <w:spacing w:val="0"/>
                                <w:w w:val="100"/>
                                <w:position w:val="0"/>
                                <w:sz w:val="17"/>
                                <w:szCs w:val="17"/>
                              </w:rPr>
                              <w:t>公共服务</w:t>
                            </w:r>
                          </w:p>
                        </w:txbxContent>
                      </wps:txbx>
                      <wps:bodyPr wrap="none" lIns="0" tIns="0" rIns="0" bIns="0">
                        <a:noAutoFit/>
                      </wps:bodyPr>
                    </wps:wsp>
                  </a:graphicData>
                </a:graphic>
              </wp:anchor>
            </w:drawing>
          </mc:Choice>
          <mc:Fallback>
            <w:pict>
              <v:shape id="_x0000_s1055" type="#_x0000_t202" style="position:absolute;margin-left:403.30000000000001pt;margin-top:14.65pt;width:40.300000000000004pt;height:16.100000000000001pt;z-index:-125829370;mso-wrap-distance-left:0;mso-wrap-distance-top:14.65pt;mso-wrap-distance-right:0;mso-wrap-distance-bottom:142.05000000000001pt;mso-position-horizontal-relative:page" filled="f" stroked="f">
                <v:textbox inset="0,0,0,0">
                  <w:txbxContent>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17"/>
                          <w:szCs w:val="17"/>
                        </w:rPr>
                      </w:pPr>
                      <w:r>
                        <w:rPr>
                          <w:rFonts w:ascii="SimHei" w:eastAsia="SimHei" w:hAnsi="SimHei" w:cs="SimHei"/>
                          <w:color w:val="FFFFFF"/>
                          <w:spacing w:val="0"/>
                          <w:w w:val="100"/>
                          <w:position w:val="0"/>
                          <w:sz w:val="17"/>
                          <w:szCs w:val="17"/>
                        </w:rPr>
                        <w:t>公共服务</w:t>
                      </w:r>
                    </w:p>
                  </w:txbxContent>
                </v:textbox>
                <w10:wrap type="topAndBottom" anchorx="page"/>
              </v:shape>
            </w:pict>
          </mc:Fallback>
        </mc:AlternateContent>
      </w:r>
      <w:r>
        <mc:AlternateContent>
          <mc:Choice Requires="wps">
            <w:drawing>
              <wp:anchor distT="621665" distB="758825" distL="0" distR="0" simplePos="0" relativeHeight="125829385" behindDoc="0" locked="0" layoutInCell="1" allowOverlap="1">
                <wp:simplePos x="0" y="0"/>
                <wp:positionH relativeFrom="page">
                  <wp:posOffset>1056005</wp:posOffset>
                </wp:positionH>
                <wp:positionV relativeFrom="paragraph">
                  <wp:posOffset>621665</wp:posOffset>
                </wp:positionV>
                <wp:extent cx="155575" cy="814070"/>
                <wp:wrapTopAndBottom/>
                <wp:docPr id="31" name="Shape 31"/>
                <a:graphic xmlns:a="http://schemas.openxmlformats.org/drawingml/2006/main">
                  <a:graphicData uri="http://schemas.microsoft.com/office/word/2010/wordprocessingShape">
                    <wps:wsp>
                      <wps:cNvSpPr txBox="1"/>
                      <wps:spPr>
                        <a:xfrm>
                          <a:ext cx="155575" cy="814070"/>
                        </a:xfrm>
                        <a:prstGeom prst="rect"/>
                        <a:noFill/>
                      </wps:spPr>
                      <wps:txbx>
                        <w:txbxContent>
                          <w:p>
                            <w:pPr>
                              <w:pStyle w:val="Style45"/>
                              <w:keepNext w:val="0"/>
                              <w:keepLines w:val="0"/>
                              <w:widowControl w:val="0"/>
                              <w:pBdr>
                                <w:top w:val="single" w:sz="0" w:space="0" w:color="008BEA"/>
                                <w:left w:val="single" w:sz="0" w:space="0" w:color="008BEA"/>
                                <w:bottom w:val="single" w:sz="0" w:space="0" w:color="008BEA"/>
                                <w:right w:val="single" w:sz="0" w:space="0" w:color="008BEA"/>
                              </w:pBdr>
                              <w:shd w:val="clear" w:color="auto" w:fill="008BEA"/>
                              <w:bidi w:val="0"/>
                              <w:spacing w:before="0" w:after="0" w:line="240" w:lineRule="auto"/>
                              <w:ind w:left="0" w:right="0" w:firstLine="0"/>
                              <w:jc w:val="left"/>
                            </w:pPr>
                            <w:r>
                              <w:rPr>
                                <w:color w:val="FFFFFF"/>
                                <w:spacing w:val="0"/>
                                <w:w w:val="100"/>
                                <w:position w:val="0"/>
                              </w:rPr>
                              <w:t>安全保障体系</w:t>
                            </w:r>
                          </w:p>
                        </w:txbxContent>
                      </wps:txbx>
                      <wps:bodyPr upright="1" vert="eaVert" lIns="0" tIns="0" rIns="0" bIns="0">
                        <a:noAutoFit/>
                      </wps:bodyPr>
                    </wps:wsp>
                  </a:graphicData>
                </a:graphic>
              </wp:anchor>
            </w:drawing>
          </mc:Choice>
          <mc:Fallback>
            <w:pict>
              <v:shape id="_x0000_s1057" type="#_x0000_t202" style="position:absolute;margin-left:83.150000000000006pt;margin-top:48.950000000000003pt;width:12.25pt;height:64.099999999999994pt;z-index:-125829368;mso-wrap-distance-left:0;mso-wrap-distance-top:48.950000000000003pt;mso-wrap-distance-right:0;mso-wrap-distance-bottom:59.75pt;mso-position-horizontal-relative:page" filled="f" stroked="f">
                <v:textbox style="layout-flow:vertical-ideographic" inset="0,0,0,0">
                  <w:txbxContent>
                    <w:p>
                      <w:pPr>
                        <w:pStyle w:val="Style45"/>
                        <w:keepNext w:val="0"/>
                        <w:keepLines w:val="0"/>
                        <w:widowControl w:val="0"/>
                        <w:pBdr>
                          <w:top w:val="single" w:sz="0" w:space="0" w:color="008BEA"/>
                          <w:left w:val="single" w:sz="0" w:space="0" w:color="008BEA"/>
                          <w:bottom w:val="single" w:sz="0" w:space="0" w:color="008BEA"/>
                          <w:right w:val="single" w:sz="0" w:space="0" w:color="008BEA"/>
                        </w:pBdr>
                        <w:shd w:val="clear" w:color="auto" w:fill="008BEA"/>
                        <w:bidi w:val="0"/>
                        <w:spacing w:before="0" w:after="0" w:line="240" w:lineRule="auto"/>
                        <w:ind w:left="0" w:right="0" w:firstLine="0"/>
                        <w:jc w:val="left"/>
                      </w:pPr>
                      <w:r>
                        <w:rPr>
                          <w:color w:val="FFFFFF"/>
                          <w:spacing w:val="0"/>
                          <w:w w:val="100"/>
                          <w:position w:val="0"/>
                        </w:rPr>
                        <w:t>安全保障体系</w:t>
                      </w:r>
                    </w:p>
                  </w:txbxContent>
                </v:textbox>
                <w10:wrap type="topAndBottom" anchorx="page"/>
              </v:shape>
            </w:pict>
          </mc:Fallback>
        </mc:AlternateContent>
      </w:r>
      <w:r>
        <w:drawing>
          <wp:anchor distT="829310" distB="1090930" distL="0" distR="0" simplePos="0" relativeHeight="125829387" behindDoc="0" locked="0" layoutInCell="1" allowOverlap="1">
            <wp:simplePos x="0" y="0"/>
            <wp:positionH relativeFrom="page">
              <wp:posOffset>1531620</wp:posOffset>
            </wp:positionH>
            <wp:positionV relativeFrom="paragraph">
              <wp:posOffset>829310</wp:posOffset>
            </wp:positionV>
            <wp:extent cx="4194175" cy="27432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7"/>
                    <a:stretch/>
                  </pic:blipFill>
                  <pic:spPr>
                    <a:xfrm>
                      <a:ext cx="4194175" cy="2743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3216910</wp:posOffset>
                </wp:positionH>
                <wp:positionV relativeFrom="paragraph">
                  <wp:posOffset>600710</wp:posOffset>
                </wp:positionV>
                <wp:extent cx="792480" cy="161290"/>
                <wp:wrapNone/>
                <wp:docPr id="35" name="Shape 35"/>
                <a:graphic xmlns:a="http://schemas.openxmlformats.org/drawingml/2006/main">
                  <a:graphicData uri="http://schemas.microsoft.com/office/word/2010/wordprocessingShape">
                    <wps:wsp>
                      <wps:cNvSpPr txBox="1"/>
                      <wps:spPr>
                        <a:xfrm>
                          <a:ext cx="792480" cy="1612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数字政府中台</w:t>
                            </w:r>
                          </w:p>
                        </w:txbxContent>
                      </wps:txbx>
                      <wps:bodyPr lIns="0" tIns="0" rIns="0" bIns="0">
                        <a:noAutoFit/>
                      </wps:bodyPr>
                    </wps:wsp>
                  </a:graphicData>
                </a:graphic>
              </wp:anchor>
            </w:drawing>
          </mc:Choice>
          <mc:Fallback>
            <w:pict>
              <v:shape id="_x0000_s1061" type="#_x0000_t202" style="position:absolute;margin-left:253.30000000000001pt;margin-top:47.300000000000004pt;width:62.399999999999999pt;height:12.700000000000001pt;z-index:251657731;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数字政府中台</w:t>
                      </w:r>
                    </w:p>
                  </w:txbxContent>
                </v:textbox>
                <w10:wrap anchorx="page"/>
              </v:shape>
            </w:pict>
          </mc:Fallback>
        </mc:AlternateContent>
      </w:r>
      <w:r>
        <mc:AlternateContent>
          <mc:Choice Requires="wps">
            <w:drawing>
              <wp:anchor distT="484505" distB="643255" distL="0" distR="0" simplePos="0" relativeHeight="125829388" behindDoc="0" locked="0" layoutInCell="1" allowOverlap="1">
                <wp:simplePos x="0" y="0"/>
                <wp:positionH relativeFrom="page">
                  <wp:posOffset>6029960</wp:posOffset>
                </wp:positionH>
                <wp:positionV relativeFrom="paragraph">
                  <wp:posOffset>484505</wp:posOffset>
                </wp:positionV>
                <wp:extent cx="158750" cy="1066800"/>
                <wp:wrapTopAndBottom/>
                <wp:docPr id="37" name="Shape 37"/>
                <a:graphic xmlns:a="http://schemas.openxmlformats.org/drawingml/2006/main">
                  <a:graphicData uri="http://schemas.microsoft.com/office/word/2010/wordprocessingShape">
                    <wps:wsp>
                      <wps:cNvSpPr txBox="1"/>
                      <wps:spPr>
                        <a:xfrm>
                          <a:ext cx="158750" cy="1066800"/>
                        </a:xfrm>
                        <a:prstGeom prst="rect"/>
                        <a:noFill/>
                      </wps:spPr>
                      <wps:txbx>
                        <w:txbxContent>
                          <w:p>
                            <w:pPr>
                              <w:pStyle w:val="Style45"/>
                              <w:keepNext w:val="0"/>
                              <w:keepLines w:val="0"/>
                              <w:widowControl w:val="0"/>
                              <w:pBdr>
                                <w:top w:val="single" w:sz="0" w:space="0" w:color="008BEA"/>
                                <w:left w:val="single" w:sz="0" w:space="0" w:color="008BEA"/>
                                <w:bottom w:val="single" w:sz="0" w:space="0" w:color="008BEA"/>
                                <w:right w:val="single" w:sz="0" w:space="0" w:color="008BEA"/>
                              </w:pBdr>
                              <w:shd w:val="clear" w:color="auto" w:fill="008BEA"/>
                              <w:bidi w:val="0"/>
                              <w:spacing w:before="0" w:after="0" w:line="240" w:lineRule="auto"/>
                              <w:ind w:left="0" w:right="0" w:firstLine="0"/>
                              <w:jc w:val="center"/>
                            </w:pPr>
                            <w:r>
                              <w:rPr>
                                <w:color w:val="FFFFFF"/>
                                <w:spacing w:val="0"/>
                                <w:w w:val="100"/>
                                <w:position w:val="0"/>
                              </w:rPr>
                              <w:t>信息技术应用创新</w:t>
                            </w:r>
                          </w:p>
                        </w:txbxContent>
                      </wps:txbx>
                      <wps:bodyPr upright="1" vert="eaVert" lIns="0" tIns="0" rIns="0" bIns="0">
                        <a:noAutoFit/>
                      </wps:bodyPr>
                    </wps:wsp>
                  </a:graphicData>
                </a:graphic>
              </wp:anchor>
            </w:drawing>
          </mc:Choice>
          <mc:Fallback>
            <w:pict>
              <v:shape id="_x0000_s1063" type="#_x0000_t202" style="position:absolute;margin-left:474.80000000000001pt;margin-top:38.149999999999999pt;width:12.5pt;height:84.pt;z-index:-125829365;mso-wrap-distance-left:0;mso-wrap-distance-top:38.149999999999999pt;mso-wrap-distance-right:0;mso-wrap-distance-bottom:50.649999999999999pt;mso-position-horizontal-relative:page" filled="f" stroked="f">
                <v:textbox style="layout-flow:vertical-ideographic" inset="0,0,0,0">
                  <w:txbxContent>
                    <w:p>
                      <w:pPr>
                        <w:pStyle w:val="Style45"/>
                        <w:keepNext w:val="0"/>
                        <w:keepLines w:val="0"/>
                        <w:widowControl w:val="0"/>
                        <w:pBdr>
                          <w:top w:val="single" w:sz="0" w:space="0" w:color="008BEA"/>
                          <w:left w:val="single" w:sz="0" w:space="0" w:color="008BEA"/>
                          <w:bottom w:val="single" w:sz="0" w:space="0" w:color="008BEA"/>
                          <w:right w:val="single" w:sz="0" w:space="0" w:color="008BEA"/>
                        </w:pBdr>
                        <w:shd w:val="clear" w:color="auto" w:fill="008BEA"/>
                        <w:bidi w:val="0"/>
                        <w:spacing w:before="0" w:after="0" w:line="240" w:lineRule="auto"/>
                        <w:ind w:left="0" w:right="0" w:firstLine="0"/>
                        <w:jc w:val="center"/>
                      </w:pPr>
                      <w:r>
                        <w:rPr>
                          <w:color w:val="FFFFFF"/>
                          <w:spacing w:val="0"/>
                          <w:w w:val="100"/>
                          <w:position w:val="0"/>
                        </w:rPr>
                        <w:t>信息技术应用创新</w:t>
                      </w:r>
                    </w:p>
                  </w:txbxContent>
                </v:textbox>
                <w10:wrap type="topAndBottom" anchorx="page"/>
              </v:shape>
            </w:pict>
          </mc:Fallback>
        </mc:AlternateContent>
      </w:r>
      <w:r>
        <mc:AlternateContent>
          <mc:Choice Requires="wps">
            <w:drawing>
              <wp:anchor distT="1593850" distB="363220" distL="0" distR="0" simplePos="0" relativeHeight="125829390" behindDoc="0" locked="0" layoutInCell="1" allowOverlap="1">
                <wp:simplePos x="0" y="0"/>
                <wp:positionH relativeFrom="page">
                  <wp:posOffset>1546860</wp:posOffset>
                </wp:positionH>
                <wp:positionV relativeFrom="paragraph">
                  <wp:posOffset>1593850</wp:posOffset>
                </wp:positionV>
                <wp:extent cx="3249295" cy="237490"/>
                <wp:wrapTopAndBottom/>
                <wp:docPr id="39" name="Shape 39"/>
                <a:graphic xmlns:a="http://schemas.openxmlformats.org/drawingml/2006/main">
                  <a:graphicData uri="http://schemas.microsoft.com/office/word/2010/wordprocessingShape">
                    <wps:wsp>
                      <wps:cNvSpPr txBox="1"/>
                      <wps:spPr>
                        <a:xfrm>
                          <a:ext cx="3249295" cy="237490"/>
                        </a:xfrm>
                        <a:prstGeom prst="rect"/>
                        <a:noFill/>
                      </wps:spPr>
                      <wps:txbx>
                        <w:txbxContent>
                          <w:tbl>
                            <w:tblPr>
                              <w:tblOverlap w:val="never"/>
                              <w:jc w:val="left"/>
                              <w:tblLayout w:type="fixed"/>
                            </w:tblPr>
                            <w:tblGrid>
                              <w:gridCol w:w="1099"/>
                              <w:gridCol w:w="274"/>
                              <w:gridCol w:w="1080"/>
                              <w:gridCol w:w="235"/>
                              <w:gridCol w:w="1075"/>
                              <w:gridCol w:w="259"/>
                              <w:gridCol w:w="1094"/>
                            </w:tblGrid>
                            <w:tr>
                              <w:trPr>
                                <w:tblHeader/>
                                <w:trHeight w:val="374" w:hRule="exact"/>
                              </w:trPr>
                              <w:tc>
                                <w:tcPr>
                                  <w:tcBorders/>
                                  <w:shd w:val="clear" w:color="auto" w:fill="17A0FF"/>
                                  <w:vAlign w:val="bottom"/>
                                </w:tcPr>
                                <w:p>
                                  <w:pPr>
                                    <w:pStyle w:val="Style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0" w:right="0" w:firstLine="0"/>
                                    <w:jc w:val="center"/>
                                    <w:rPr>
                                      <w:sz w:val="17"/>
                                      <w:szCs w:val="17"/>
                                    </w:rPr>
                                  </w:pPr>
                                  <w:r>
                                    <w:rPr>
                                      <w:b/>
                                      <w:bCs/>
                                      <w:color w:val="FFFFFF"/>
                                      <w:spacing w:val="0"/>
                                      <w:w w:val="100"/>
                                      <w:position w:val="0"/>
                                      <w:sz w:val="17"/>
                                      <w:szCs w:val="17"/>
                                    </w:rPr>
                                    <w:t>云计算</w:t>
                                  </w:r>
                                </w:p>
                              </w:tc>
                              <w:tc>
                                <w:tcPr>
                                  <w:tcBorders/>
                                  <w:shd w:val="clear" w:color="auto" w:fill="0071C1"/>
                                  <w:vAlign w:val="top"/>
                                </w:tcPr>
                                <w:p>
                                  <w:pPr>
                                    <w:pStyle w:val="Style2"/>
                                    <w:keepNext w:val="0"/>
                                    <w:keepLines w:val="0"/>
                                    <w:widowControl w:val="0"/>
                                    <w:pBdr>
                                      <w:top w:val="single" w:sz="0" w:space="0" w:color="0171C1"/>
                                      <w:left w:val="single" w:sz="0" w:space="0" w:color="0171C1"/>
                                      <w:bottom w:val="single" w:sz="0" w:space="0" w:color="0171C1"/>
                                      <w:right w:val="single" w:sz="0" w:space="0" w:color="0171C1"/>
                                    </w:pBdr>
                                    <w:shd w:val="clear" w:color="auto" w:fill="0171C1"/>
                                    <w:bidi w:val="0"/>
                                    <w:spacing w:before="0" w:after="0" w:line="240" w:lineRule="auto"/>
                                    <w:ind w:left="0" w:right="0" w:firstLine="0"/>
                                    <w:jc w:val="left"/>
                                    <w:rPr>
                                      <w:sz w:val="80"/>
                                      <w:szCs w:val="80"/>
                                    </w:rPr>
                                  </w:pPr>
                                  <w:r>
                                    <w:rPr>
                                      <w:rFonts w:ascii="Arial" w:eastAsia="Arial" w:hAnsi="Arial" w:cs="Arial"/>
                                      <w:color w:val="FFFFFF"/>
                                      <w:spacing w:val="0"/>
                                      <w:w w:val="100"/>
                                      <w:position w:val="0"/>
                                      <w:sz w:val="80"/>
                                      <w:szCs w:val="80"/>
                                    </w:rPr>
                                    <w:t>■</w:t>
                                  </w:r>
                                </w:p>
                              </w:tc>
                              <w:tc>
                                <w:tcPr>
                                  <w:tcBorders/>
                                  <w:shd w:val="clear" w:color="auto" w:fill="0071C1"/>
                                  <w:vAlign w:val="bottom"/>
                                </w:tcPr>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17"/>
                                      <w:szCs w:val="17"/>
                                    </w:rPr>
                                  </w:pPr>
                                  <w:r>
                                    <w:rPr>
                                      <w:b/>
                                      <w:bCs/>
                                      <w:color w:val="D9EAF3"/>
                                      <w:spacing w:val="0"/>
                                      <w:w w:val="100"/>
                                      <w:position w:val="0"/>
                                      <w:sz w:val="17"/>
                                      <w:szCs w:val="17"/>
                                    </w:rPr>
                                    <w:t>大数据</w:t>
                                  </w:r>
                                </w:p>
                              </w:tc>
                              <w:tc>
                                <w:tcPr>
                                  <w:tcBorders/>
                                  <w:shd w:val="clear" w:color="auto" w:fill="17A0FF"/>
                                  <w:vAlign w:val="top"/>
                                </w:tcPr>
                                <w:p>
                                  <w:pPr>
                                    <w:pStyle w:val="Style2"/>
                                    <w:keepNext w:val="0"/>
                                    <w:keepLines w:val="0"/>
                                    <w:widowControl w:val="0"/>
                                    <w:pBdr>
                                      <w:top w:val="single" w:sz="0" w:space="0" w:color="18A0FF"/>
                                      <w:left w:val="single" w:sz="0" w:space="0" w:color="18A0FF"/>
                                      <w:bottom w:val="single" w:sz="0" w:space="0" w:color="18A0FF"/>
                                      <w:right w:val="single" w:sz="0" w:space="0" w:color="18A0FF"/>
                                    </w:pBdr>
                                    <w:shd w:val="clear" w:color="auto" w:fill="18A0FF"/>
                                    <w:bidi w:val="0"/>
                                    <w:spacing w:before="0" w:after="0" w:line="240" w:lineRule="auto"/>
                                    <w:ind w:left="0" w:right="0" w:firstLine="0"/>
                                    <w:jc w:val="left"/>
                                    <w:rPr>
                                      <w:sz w:val="80"/>
                                      <w:szCs w:val="80"/>
                                    </w:rPr>
                                  </w:pPr>
                                  <w:r>
                                    <w:rPr>
                                      <w:rFonts w:ascii="Arial" w:eastAsia="Arial" w:hAnsi="Arial" w:cs="Arial"/>
                                      <w:color w:val="FFFFFF"/>
                                      <w:spacing w:val="0"/>
                                      <w:w w:val="100"/>
                                      <w:position w:val="0"/>
                                      <w:sz w:val="80"/>
                                      <w:szCs w:val="80"/>
                                    </w:rPr>
                                    <w:t>1</w:t>
                                  </w:r>
                                </w:p>
                              </w:tc>
                              <w:tc>
                                <w:tcPr>
                                  <w:tcBorders/>
                                  <w:shd w:val="clear" w:color="auto" w:fill="17A0FF"/>
                                  <w:vAlign w:val="bottom"/>
                                </w:tcPr>
                                <w:p>
                                  <w:pPr>
                                    <w:pStyle w:val="Style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0" w:right="0" w:firstLine="0"/>
                                    <w:jc w:val="center"/>
                                    <w:rPr>
                                      <w:sz w:val="17"/>
                                      <w:szCs w:val="17"/>
                                    </w:rPr>
                                  </w:pPr>
                                  <w:r>
                                    <w:rPr>
                                      <w:b/>
                                      <w:bCs/>
                                      <w:color w:val="FFFFFF"/>
                                      <w:spacing w:val="0"/>
                                      <w:w w:val="100"/>
                                      <w:position w:val="0"/>
                                      <w:sz w:val="17"/>
                                      <w:szCs w:val="17"/>
                                    </w:rPr>
                                    <w:t>区块链</w:t>
                                  </w:r>
                                </w:p>
                              </w:tc>
                              <w:tc>
                                <w:tcPr>
                                  <w:tcBorders/>
                                  <w:shd w:val="clear" w:color="auto" w:fill="17A0FF"/>
                                  <w:vAlign w:val="top"/>
                                </w:tcPr>
                                <w:p>
                                  <w:pPr>
                                    <w:pStyle w:val="Style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40" w:right="0" w:firstLine="0"/>
                                    <w:jc w:val="center"/>
                                    <w:rPr>
                                      <w:sz w:val="80"/>
                                      <w:szCs w:val="80"/>
                                    </w:rPr>
                                  </w:pPr>
                                  <w:r>
                                    <w:rPr>
                                      <w:rFonts w:ascii="Arial" w:eastAsia="Arial" w:hAnsi="Arial" w:cs="Arial"/>
                                      <w:color w:val="FFFFFF"/>
                                      <w:spacing w:val="0"/>
                                      <w:w w:val="100"/>
                                      <w:position w:val="0"/>
                                      <w:sz w:val="80"/>
                                      <w:szCs w:val="80"/>
                                    </w:rPr>
                                    <w:t>■</w:t>
                                  </w:r>
                                </w:p>
                              </w:tc>
                              <w:tc>
                                <w:tcPr>
                                  <w:tcBorders/>
                                  <w:shd w:val="clear" w:color="auto" w:fill="0071C1"/>
                                  <w:vAlign w:val="bottom"/>
                                </w:tcPr>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17"/>
                                      <w:szCs w:val="17"/>
                                    </w:rPr>
                                  </w:pPr>
                                  <w:r>
                                    <w:rPr>
                                      <w:b/>
                                      <w:bCs/>
                                      <w:color w:val="D9EAF3"/>
                                      <w:spacing w:val="0"/>
                                      <w:w w:val="100"/>
                                      <w:position w:val="0"/>
                                      <w:sz w:val="17"/>
                                      <w:szCs w:val="17"/>
                                    </w:rPr>
                                    <w:t>物联感知</w:t>
                                  </w:r>
                                </w:p>
                              </w:tc>
                            </w:tr>
                          </w:tbl>
                          <w:p>
                            <w:pPr>
                              <w:widowControl w:val="0"/>
                              <w:spacing w:line="1" w:lineRule="exact"/>
                            </w:pPr>
                          </w:p>
                        </w:txbxContent>
                      </wps:txbx>
                      <wps:bodyPr lIns="0" tIns="0" rIns="0" bIns="0">
                        <a:noAutoFit/>
                      </wps:bodyPr>
                    </wps:wsp>
                  </a:graphicData>
                </a:graphic>
              </wp:anchor>
            </w:drawing>
          </mc:Choice>
          <mc:Fallback>
            <w:pict>
              <v:shape id="_x0000_s1065" type="#_x0000_t202" style="position:absolute;margin-left:121.8pt;margin-top:125.5pt;width:255.84999999999999pt;height:18.699999999999999pt;z-index:-125829363;mso-wrap-distance-left:0;mso-wrap-distance-top:125.5pt;mso-wrap-distance-right:0;mso-wrap-distance-bottom:28.600000000000001pt;mso-position-horizontal-relative:page" filled="f" stroked="f">
                <v:textbox inset="0,0,0,0">
                  <w:txbxContent>
                    <w:tbl>
                      <w:tblPr>
                        <w:tblOverlap w:val="never"/>
                        <w:jc w:val="left"/>
                        <w:tblLayout w:type="fixed"/>
                      </w:tblPr>
                      <w:tblGrid>
                        <w:gridCol w:w="1099"/>
                        <w:gridCol w:w="274"/>
                        <w:gridCol w:w="1080"/>
                        <w:gridCol w:w="235"/>
                        <w:gridCol w:w="1075"/>
                        <w:gridCol w:w="259"/>
                        <w:gridCol w:w="1094"/>
                      </w:tblGrid>
                      <w:tr>
                        <w:trPr>
                          <w:tblHeader/>
                          <w:trHeight w:val="374" w:hRule="exact"/>
                        </w:trPr>
                        <w:tc>
                          <w:tcPr>
                            <w:tcBorders/>
                            <w:shd w:val="clear" w:color="auto" w:fill="17A0FF"/>
                            <w:vAlign w:val="bottom"/>
                          </w:tcPr>
                          <w:p>
                            <w:pPr>
                              <w:pStyle w:val="Style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0" w:right="0" w:firstLine="0"/>
                              <w:jc w:val="center"/>
                              <w:rPr>
                                <w:sz w:val="17"/>
                                <w:szCs w:val="17"/>
                              </w:rPr>
                            </w:pPr>
                            <w:r>
                              <w:rPr>
                                <w:b/>
                                <w:bCs/>
                                <w:color w:val="FFFFFF"/>
                                <w:spacing w:val="0"/>
                                <w:w w:val="100"/>
                                <w:position w:val="0"/>
                                <w:sz w:val="17"/>
                                <w:szCs w:val="17"/>
                              </w:rPr>
                              <w:t>云计算</w:t>
                            </w:r>
                          </w:p>
                        </w:tc>
                        <w:tc>
                          <w:tcPr>
                            <w:tcBorders/>
                            <w:shd w:val="clear" w:color="auto" w:fill="0071C1"/>
                            <w:vAlign w:val="top"/>
                          </w:tcPr>
                          <w:p>
                            <w:pPr>
                              <w:pStyle w:val="Style2"/>
                              <w:keepNext w:val="0"/>
                              <w:keepLines w:val="0"/>
                              <w:widowControl w:val="0"/>
                              <w:pBdr>
                                <w:top w:val="single" w:sz="0" w:space="0" w:color="0171C1"/>
                                <w:left w:val="single" w:sz="0" w:space="0" w:color="0171C1"/>
                                <w:bottom w:val="single" w:sz="0" w:space="0" w:color="0171C1"/>
                                <w:right w:val="single" w:sz="0" w:space="0" w:color="0171C1"/>
                              </w:pBdr>
                              <w:shd w:val="clear" w:color="auto" w:fill="0171C1"/>
                              <w:bidi w:val="0"/>
                              <w:spacing w:before="0" w:after="0" w:line="240" w:lineRule="auto"/>
                              <w:ind w:left="0" w:right="0" w:firstLine="0"/>
                              <w:jc w:val="left"/>
                              <w:rPr>
                                <w:sz w:val="80"/>
                                <w:szCs w:val="80"/>
                              </w:rPr>
                            </w:pPr>
                            <w:r>
                              <w:rPr>
                                <w:rFonts w:ascii="Arial" w:eastAsia="Arial" w:hAnsi="Arial" w:cs="Arial"/>
                                <w:color w:val="FFFFFF"/>
                                <w:spacing w:val="0"/>
                                <w:w w:val="100"/>
                                <w:position w:val="0"/>
                                <w:sz w:val="80"/>
                                <w:szCs w:val="80"/>
                              </w:rPr>
                              <w:t>■</w:t>
                            </w:r>
                          </w:p>
                        </w:tc>
                        <w:tc>
                          <w:tcPr>
                            <w:tcBorders/>
                            <w:shd w:val="clear" w:color="auto" w:fill="0071C1"/>
                            <w:vAlign w:val="bottom"/>
                          </w:tcPr>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17"/>
                                <w:szCs w:val="17"/>
                              </w:rPr>
                            </w:pPr>
                            <w:r>
                              <w:rPr>
                                <w:b/>
                                <w:bCs/>
                                <w:color w:val="D9EAF3"/>
                                <w:spacing w:val="0"/>
                                <w:w w:val="100"/>
                                <w:position w:val="0"/>
                                <w:sz w:val="17"/>
                                <w:szCs w:val="17"/>
                              </w:rPr>
                              <w:t>大数据</w:t>
                            </w:r>
                          </w:p>
                        </w:tc>
                        <w:tc>
                          <w:tcPr>
                            <w:tcBorders/>
                            <w:shd w:val="clear" w:color="auto" w:fill="17A0FF"/>
                            <w:vAlign w:val="top"/>
                          </w:tcPr>
                          <w:p>
                            <w:pPr>
                              <w:pStyle w:val="Style2"/>
                              <w:keepNext w:val="0"/>
                              <w:keepLines w:val="0"/>
                              <w:widowControl w:val="0"/>
                              <w:pBdr>
                                <w:top w:val="single" w:sz="0" w:space="0" w:color="18A0FF"/>
                                <w:left w:val="single" w:sz="0" w:space="0" w:color="18A0FF"/>
                                <w:bottom w:val="single" w:sz="0" w:space="0" w:color="18A0FF"/>
                                <w:right w:val="single" w:sz="0" w:space="0" w:color="18A0FF"/>
                              </w:pBdr>
                              <w:shd w:val="clear" w:color="auto" w:fill="18A0FF"/>
                              <w:bidi w:val="0"/>
                              <w:spacing w:before="0" w:after="0" w:line="240" w:lineRule="auto"/>
                              <w:ind w:left="0" w:right="0" w:firstLine="0"/>
                              <w:jc w:val="left"/>
                              <w:rPr>
                                <w:sz w:val="80"/>
                                <w:szCs w:val="80"/>
                              </w:rPr>
                            </w:pPr>
                            <w:r>
                              <w:rPr>
                                <w:rFonts w:ascii="Arial" w:eastAsia="Arial" w:hAnsi="Arial" w:cs="Arial"/>
                                <w:color w:val="FFFFFF"/>
                                <w:spacing w:val="0"/>
                                <w:w w:val="100"/>
                                <w:position w:val="0"/>
                                <w:sz w:val="80"/>
                                <w:szCs w:val="80"/>
                              </w:rPr>
                              <w:t>1</w:t>
                            </w:r>
                          </w:p>
                        </w:tc>
                        <w:tc>
                          <w:tcPr>
                            <w:tcBorders/>
                            <w:shd w:val="clear" w:color="auto" w:fill="17A0FF"/>
                            <w:vAlign w:val="bottom"/>
                          </w:tcPr>
                          <w:p>
                            <w:pPr>
                              <w:pStyle w:val="Style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0" w:right="0" w:firstLine="0"/>
                              <w:jc w:val="center"/>
                              <w:rPr>
                                <w:sz w:val="17"/>
                                <w:szCs w:val="17"/>
                              </w:rPr>
                            </w:pPr>
                            <w:r>
                              <w:rPr>
                                <w:b/>
                                <w:bCs/>
                                <w:color w:val="FFFFFF"/>
                                <w:spacing w:val="0"/>
                                <w:w w:val="100"/>
                                <w:position w:val="0"/>
                                <w:sz w:val="17"/>
                                <w:szCs w:val="17"/>
                              </w:rPr>
                              <w:t>区块链</w:t>
                            </w:r>
                          </w:p>
                        </w:tc>
                        <w:tc>
                          <w:tcPr>
                            <w:tcBorders/>
                            <w:shd w:val="clear" w:color="auto" w:fill="17A0FF"/>
                            <w:vAlign w:val="top"/>
                          </w:tcPr>
                          <w:p>
                            <w:pPr>
                              <w:pStyle w:val="Style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40" w:right="0" w:firstLine="0"/>
                              <w:jc w:val="center"/>
                              <w:rPr>
                                <w:sz w:val="80"/>
                                <w:szCs w:val="80"/>
                              </w:rPr>
                            </w:pPr>
                            <w:r>
                              <w:rPr>
                                <w:rFonts w:ascii="Arial" w:eastAsia="Arial" w:hAnsi="Arial" w:cs="Arial"/>
                                <w:color w:val="FFFFFF"/>
                                <w:spacing w:val="0"/>
                                <w:w w:val="100"/>
                                <w:position w:val="0"/>
                                <w:sz w:val="80"/>
                                <w:szCs w:val="80"/>
                              </w:rPr>
                              <w:t>■</w:t>
                            </w:r>
                          </w:p>
                        </w:tc>
                        <w:tc>
                          <w:tcPr>
                            <w:tcBorders/>
                            <w:shd w:val="clear" w:color="auto" w:fill="0071C1"/>
                            <w:vAlign w:val="bottom"/>
                          </w:tcPr>
                          <w:p>
                            <w:pPr>
                              <w:pStyle w:val="Style2"/>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17"/>
                                <w:szCs w:val="17"/>
                              </w:rPr>
                            </w:pPr>
                            <w:r>
                              <w:rPr>
                                <w:b/>
                                <w:bCs/>
                                <w:color w:val="D9EAF3"/>
                                <w:spacing w:val="0"/>
                                <w:w w:val="100"/>
                                <w:position w:val="0"/>
                                <w:sz w:val="17"/>
                                <w:szCs w:val="17"/>
                              </w:rPr>
                              <w:t>物联感知</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3338830</wp:posOffset>
                </wp:positionH>
                <wp:positionV relativeFrom="paragraph">
                  <wp:posOffset>1365250</wp:posOffset>
                </wp:positionV>
                <wp:extent cx="545465" cy="161290"/>
                <wp:wrapNone/>
                <wp:docPr id="41" name="Shape 41"/>
                <a:graphic xmlns:a="http://schemas.openxmlformats.org/drawingml/2006/main">
                  <a:graphicData uri="http://schemas.microsoft.com/office/word/2010/wordprocessingShape">
                    <wps:wsp>
                      <wps:cNvSpPr txBox="1"/>
                      <wps:spPr>
                        <a:xfrm>
                          <a:ext cx="545465" cy="1612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技术基座</w:t>
                            </w:r>
                          </w:p>
                        </w:txbxContent>
                      </wps:txbx>
                      <wps:bodyPr lIns="0" tIns="0" rIns="0" bIns="0">
                        <a:noAutoFit/>
                      </wps:bodyPr>
                    </wps:wsp>
                  </a:graphicData>
                </a:graphic>
              </wp:anchor>
            </w:drawing>
          </mc:Choice>
          <mc:Fallback>
            <w:pict>
              <v:shape id="_x0000_s1067" type="#_x0000_t202" style="position:absolute;margin-left:262.89999999999998pt;margin-top:107.5pt;width:42.950000000000003pt;height:12.700000000000001pt;z-index:25165773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技术基座</w:t>
                      </w:r>
                    </w:p>
                  </w:txbxContent>
                </v:textbox>
                <w10:wrap anchorx="page"/>
              </v:shape>
            </w:pict>
          </mc:Fallback>
        </mc:AlternateContent>
      </w:r>
      <w:r>
        <w:drawing>
          <wp:anchor distT="2090420" distB="0" distL="0" distR="0" simplePos="0" relativeHeight="125829392" behindDoc="0" locked="0" layoutInCell="1" allowOverlap="1">
            <wp:simplePos x="0" y="0"/>
            <wp:positionH relativeFrom="page">
              <wp:posOffset>808990</wp:posOffset>
            </wp:positionH>
            <wp:positionV relativeFrom="paragraph">
              <wp:posOffset>2090420</wp:posOffset>
            </wp:positionV>
            <wp:extent cx="5608320" cy="10350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9"/>
                    <a:stretch/>
                  </pic:blipFill>
                  <pic:spPr>
                    <a:xfrm>
                      <a:ext cx="5608320" cy="10350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5076190</wp:posOffset>
                </wp:positionH>
                <wp:positionV relativeFrom="paragraph">
                  <wp:posOffset>1654810</wp:posOffset>
                </wp:positionV>
                <wp:extent cx="469265" cy="146050"/>
                <wp:wrapNone/>
                <wp:docPr id="45" name="Shape 45"/>
                <a:graphic xmlns:a="http://schemas.openxmlformats.org/drawingml/2006/main">
                  <a:graphicData uri="http://schemas.microsoft.com/office/word/2010/wordprocessingShape">
                    <wps:wsp>
                      <wps:cNvSpPr txBox="1"/>
                      <wps:spPr>
                        <a:xfrm>
                          <a:ext cx="469265" cy="146050"/>
                        </a:xfrm>
                        <a:prstGeom prst="rect"/>
                        <a:noFill/>
                      </wps:spPr>
                      <wps:txbx>
                        <w:txbxContent>
                          <w:p>
                            <w:pPr>
                              <w:pStyle w:val="Style4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0" w:right="0" w:firstLine="0"/>
                              <w:jc w:val="left"/>
                            </w:pPr>
                            <w:r>
                              <w:rPr>
                                <w:rFonts w:ascii="SimSun" w:eastAsia="SimSun" w:hAnsi="SimSun" w:cs="SimSun"/>
                                <w:b/>
                                <w:bCs/>
                                <w:color w:val="FFFFFF"/>
                                <w:spacing w:val="0"/>
                                <w:w w:val="100"/>
                                <w:position w:val="0"/>
                              </w:rPr>
                              <w:t>人工智能</w:t>
                            </w:r>
                          </w:p>
                        </w:txbxContent>
                      </wps:txbx>
                      <wps:bodyPr lIns="0" tIns="0" rIns="0" bIns="0">
                        <a:noAutoFit/>
                      </wps:bodyPr>
                    </wps:wsp>
                  </a:graphicData>
                </a:graphic>
              </wp:anchor>
            </w:drawing>
          </mc:Choice>
          <mc:Fallback>
            <w:pict>
              <v:shape id="_x0000_s1071" type="#_x0000_t202" style="position:absolute;margin-left:399.69999999999999pt;margin-top:130.30000000000001pt;width:36.950000000000003pt;height:11.5pt;z-index:251657735;mso-wrap-distance-left:0;mso-wrap-distance-right:0;mso-position-horizontal-relative:page" filled="f" stroked="f">
                <v:textbox inset="0,0,0,0">
                  <w:txbxContent>
                    <w:p>
                      <w:pPr>
                        <w:pStyle w:val="Style42"/>
                        <w:keepNext w:val="0"/>
                        <w:keepLines w:val="0"/>
                        <w:widowControl w:val="0"/>
                        <w:pBdr>
                          <w:top w:val="single" w:sz="0" w:space="0" w:color="17A0FF"/>
                          <w:left w:val="single" w:sz="0" w:space="0" w:color="17A0FF"/>
                          <w:bottom w:val="single" w:sz="0" w:space="0" w:color="17A0FF"/>
                          <w:right w:val="single" w:sz="0" w:space="0" w:color="17A0FF"/>
                        </w:pBdr>
                        <w:shd w:val="clear" w:color="auto" w:fill="17A0FF"/>
                        <w:bidi w:val="0"/>
                        <w:spacing w:before="0" w:after="0" w:line="240" w:lineRule="auto"/>
                        <w:ind w:left="0" w:right="0" w:firstLine="0"/>
                        <w:jc w:val="left"/>
                      </w:pPr>
                      <w:r>
                        <w:rPr>
                          <w:rFonts w:ascii="SimSun" w:eastAsia="SimSun" w:hAnsi="SimSun" w:cs="SimSun"/>
                          <w:b/>
                          <w:bCs/>
                          <w:color w:val="FFFFFF"/>
                          <w:spacing w:val="0"/>
                          <w:w w:val="100"/>
                          <w:position w:val="0"/>
                        </w:rPr>
                        <w:t>人工智能</w:t>
                      </w:r>
                    </w:p>
                  </w:txbxContent>
                </v:textbox>
                <w10:wrap anchorx="page"/>
              </v:shape>
            </w:pict>
          </mc:Fallback>
        </mc:AlternateContent>
      </w:r>
    </w:p>
    <w:p>
      <w:pPr>
        <w:pStyle w:val="Style25"/>
        <w:keepNext/>
        <w:keepLines/>
        <w:widowControl w:val="0"/>
        <w:shd w:val="clear" w:color="auto" w:fill="auto"/>
        <w:bidi w:val="0"/>
        <w:spacing w:before="0" w:after="0" w:line="360" w:lineRule="exact"/>
        <w:ind w:left="0" w:right="0" w:firstLine="420"/>
        <w:jc w:val="both"/>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一）行业发展情况</w:t>
      </w:r>
      <w:bookmarkEnd w:id="79"/>
      <w:bookmarkEnd w:id="80"/>
      <w:bookmarkEnd w:id="82"/>
    </w:p>
    <w:p>
      <w:pPr>
        <w:pStyle w:val="Style2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党的十九大报告提出以技术创新为“数字中国”提供支持，数字化成为我国经济发展的主要 引擎。根据《中国数字经济发展白皮书（</w:t>
      </w:r>
      <w:r>
        <w:rPr>
          <w:rFonts w:ascii="Times New Roman" w:eastAsia="Times New Roman" w:hAnsi="Times New Roman" w:cs="Times New Roman"/>
          <w:color w:val="000000"/>
          <w:spacing w:val="0"/>
          <w:w w:val="100"/>
          <w:position w:val="0"/>
        </w:rPr>
        <w:t>2020</w:t>
      </w:r>
      <w:r>
        <w:rPr>
          <w:color w:val="000000"/>
          <w:spacing w:val="0"/>
          <w:w w:val="100"/>
          <w:position w:val="0"/>
        </w:rPr>
        <w:t>年）》，我国数字经济增加值规模由</w:t>
      </w:r>
      <w:r>
        <w:rPr>
          <w:rFonts w:ascii="Times New Roman" w:eastAsia="Times New Roman" w:hAnsi="Times New Roman" w:cs="Times New Roman"/>
          <w:color w:val="000000"/>
          <w:spacing w:val="0"/>
          <w:w w:val="100"/>
          <w:position w:val="0"/>
        </w:rPr>
        <w:t>2005</w:t>
      </w:r>
      <w:r>
        <w:rPr>
          <w:color w:val="000000"/>
          <w:spacing w:val="0"/>
          <w:w w:val="100"/>
          <w:position w:val="0"/>
        </w:rPr>
        <w:t>年的</w:t>
      </w:r>
      <w:r>
        <w:rPr>
          <w:rFonts w:ascii="Times New Roman" w:eastAsia="Times New Roman" w:hAnsi="Times New Roman" w:cs="Times New Roman"/>
          <w:color w:val="000000"/>
          <w:spacing w:val="0"/>
          <w:w w:val="100"/>
          <w:position w:val="0"/>
        </w:rPr>
        <w:t xml:space="preserve">2.6 </w:t>
      </w:r>
      <w:r>
        <w:rPr>
          <w:color w:val="000000"/>
          <w:spacing w:val="0"/>
          <w:w w:val="100"/>
          <w:position w:val="0"/>
        </w:rPr>
        <w:t>万亿扩张到</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35.8</w:t>
      </w:r>
      <w:r>
        <w:rPr>
          <w:color w:val="000000"/>
          <w:spacing w:val="0"/>
          <w:w w:val="100"/>
          <w:position w:val="0"/>
        </w:rPr>
        <w:t>万亿，占</w:t>
      </w:r>
      <w:r>
        <w:rPr>
          <w:rFonts w:ascii="Times New Roman" w:eastAsia="Times New Roman" w:hAnsi="Times New Roman" w:cs="Times New Roman"/>
          <w:color w:val="000000"/>
          <w:spacing w:val="0"/>
          <w:w w:val="100"/>
          <w:position w:val="0"/>
        </w:rPr>
        <w:t>GDP</w:t>
      </w:r>
      <w:r>
        <w:rPr>
          <w:color w:val="000000"/>
          <w:spacing w:val="0"/>
          <w:w w:val="100"/>
          <w:position w:val="0"/>
        </w:rPr>
        <w:t>的比重相应由</w:t>
      </w:r>
      <w:r>
        <w:rPr>
          <w:rFonts w:ascii="Times New Roman" w:eastAsia="Times New Roman" w:hAnsi="Times New Roman" w:cs="Times New Roman"/>
          <w:color w:val="000000"/>
          <w:spacing w:val="0"/>
          <w:w w:val="100"/>
          <w:position w:val="0"/>
        </w:rPr>
        <w:t>14.2%</w:t>
      </w:r>
      <w:r>
        <w:rPr>
          <w:color w:val="000000"/>
          <w:spacing w:val="0"/>
          <w:w w:val="100"/>
          <w:position w:val="0"/>
        </w:rPr>
        <w:t>增加至</w:t>
      </w:r>
      <w:r>
        <w:rPr>
          <w:rFonts w:ascii="Times New Roman" w:eastAsia="Times New Roman" w:hAnsi="Times New Roman" w:cs="Times New Roman"/>
          <w:color w:val="000000"/>
          <w:spacing w:val="0"/>
          <w:w w:val="100"/>
          <w:position w:val="0"/>
        </w:rPr>
        <w:t>36.2%</w:t>
      </w:r>
      <w:r>
        <w:rPr>
          <w:color w:val="000000"/>
          <w:spacing w:val="0"/>
          <w:w w:val="100"/>
          <w:position w:val="0"/>
        </w:rPr>
        <w:t>。《“十四五”规划 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年远景目标纲要》显示，我国将以数字化转型整体驱动生产方式、生活方式和治理方式变 革，“加快建设数字政府、数字社会，发展数字经济”已上升为国家战略。</w:t>
      </w:r>
    </w:p>
    <w:p>
      <w:pPr>
        <w:pStyle w:val="Style2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我国数字政府已进入全面建设提速阶段，数字政府建设成为推进网络强国、数字中国和智慧 社会的重要抓手和主要推力，构建服务型政府、数字化政府和智慧化政府是国家发展数字经济的 前提和要素，是国家治理体系和治理能力现代化的重要标志。“十四五”时期各级政府亟需纵深 推进“放管服”改革，加快营造市场化、法治化、国际化营商环境，建立健全政务数据共享协调 机制，推动电子证照扩大应用领域和全国互通互认，实现更多政务服务事项网上办、掌上办、一 次办、全面实现“一网通办、跨省通办”，提高数字政府建设新水平。根据</w:t>
      </w:r>
      <w:r>
        <w:rPr>
          <w:rFonts w:ascii="Times New Roman" w:eastAsia="Times New Roman" w:hAnsi="Times New Roman" w:cs="Times New Roman"/>
          <w:color w:val="000000"/>
          <w:spacing w:val="0"/>
          <w:w w:val="100"/>
          <w:position w:val="0"/>
        </w:rPr>
        <w:t>2020</w:t>
      </w:r>
      <w:r>
        <w:rPr>
          <w:color w:val="000000"/>
          <w:spacing w:val="0"/>
          <w:w w:val="100"/>
          <w:position w:val="0"/>
        </w:rPr>
        <w:t>年全国一体化政 务服务平台线上线下融合工作指南意见，在应用层面建设能力共享中心，为各线上线下渠道提供 统一复用能力，通过对政务服务平台的架构解耦和服务能力组件化，实现共性能力沉淀，服务于 前端融合应用、场景化应用和规模化创新，公司的数字政府中台战略与之完全契合。</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“平安中国，，建设同样成为国家“十四五，，规划的重要组成部分，全国将继续加强和创新城 乡基层社会治理体系，加强城乡社区建设，强化网格化管理和服务，完善社会矛盾纠纷多元预防 调处化解综合机制，强化社会矛盾纠纷化解数字化应用，切实把矛盾化解在基层，维护好社会稳 定，为经济社会发展保驾护航。</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信创产业发展是我国实现自主可控、安全可靠的必然选择，是国家强化科技战略力量的主要 途径。从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年开始，国家在信息技术应用创新产业已初步构建了从芯片到基础软件、应用软 件的信创产业生态。公司是全国最早从事国产化软件研发和综合系统集成研究的网信企业，自 </w:t>
      </w:r>
      <w:r>
        <w:rPr>
          <w:rFonts w:ascii="Times New Roman" w:eastAsia="Times New Roman" w:hAnsi="Times New Roman" w:cs="Times New Roman"/>
          <w:color w:val="000000"/>
          <w:spacing w:val="0"/>
          <w:w w:val="100"/>
          <w:position w:val="0"/>
        </w:rPr>
        <w:t>2010</w:t>
      </w:r>
      <w:r>
        <w:rPr>
          <w:color w:val="000000"/>
          <w:spacing w:val="0"/>
          <w:w w:val="100"/>
          <w:position w:val="0"/>
        </w:rPr>
        <w:t>年开始迄今已全面实现信创方案论证、软件研发、集成适配、迁移保障、运行维护等各个 专业环节的技术标准、服务规范的沉淀和建立，形成统一的技术适配体系、技术认证体系和技术 服务规范体系，是信创产业领域软件应用研发的领先企业。未来十年，信创产业将迎来黄金发展 期。</w:t>
      </w:r>
    </w:p>
    <w:p>
      <w:pPr>
        <w:pStyle w:val="Style25"/>
        <w:keepNext/>
        <w:keepLines/>
        <w:widowControl w:val="0"/>
        <w:shd w:val="clear" w:color="auto" w:fill="auto"/>
        <w:bidi w:val="0"/>
        <w:spacing w:before="0" w:after="0" w:line="361" w:lineRule="exact"/>
        <w:ind w:left="0" w:right="0" w:firstLine="620"/>
        <w:jc w:val="both"/>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二）公司主要业务简介</w:t>
      </w:r>
      <w:bookmarkEnd w:id="83"/>
      <w:bookmarkEnd w:id="84"/>
      <w:bookmarkEnd w:id="86"/>
    </w:p>
    <w:p>
      <w:pPr>
        <w:pStyle w:val="Style25"/>
        <w:keepNext/>
        <w:keepLines/>
        <w:widowControl w:val="0"/>
        <w:numPr>
          <w:ilvl w:val="0"/>
          <w:numId w:val="1"/>
        </w:numPr>
        <w:shd w:val="clear" w:color="auto" w:fill="auto"/>
        <w:tabs>
          <w:tab w:pos="745" w:val="left"/>
        </w:tabs>
        <w:bidi w:val="0"/>
        <w:spacing w:before="0" w:after="0" w:line="361" w:lineRule="exact"/>
        <w:ind w:left="0" w:right="0" w:firstLine="480"/>
        <w:jc w:val="both"/>
      </w:pPr>
      <w:bookmarkStart w:id="83" w:name="bookmark83"/>
      <w:bookmarkStart w:id="84" w:name="bookmark84"/>
      <w:bookmarkStart w:id="87" w:name="bookmark87"/>
      <w:bookmarkStart w:id="88" w:name="bookmark88"/>
      <w:bookmarkEnd w:id="87"/>
      <w:r>
        <w:rPr>
          <w:color w:val="000000"/>
          <w:spacing w:val="0"/>
          <w:w w:val="100"/>
          <w:position w:val="0"/>
        </w:rPr>
        <w:t>政务服务</w:t>
      </w:r>
      <w:bookmarkEnd w:id="83"/>
      <w:bookmarkEnd w:id="84"/>
      <w:bookmarkEnd w:id="88"/>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公司是数字政府领域的服务与运营商，深耕政务行业逾</w:t>
      </w:r>
      <w:r>
        <w:rPr>
          <w:rFonts w:ascii="Times New Roman" w:eastAsia="Times New Roman" w:hAnsi="Times New Roman" w:cs="Times New Roman"/>
          <w:color w:val="000000"/>
          <w:spacing w:val="0"/>
          <w:w w:val="100"/>
          <w:position w:val="0"/>
        </w:rPr>
        <w:t>18</w:t>
      </w:r>
      <w:r>
        <w:rPr>
          <w:color w:val="000000"/>
          <w:spacing w:val="0"/>
          <w:w w:val="100"/>
          <w:position w:val="0"/>
        </w:rPr>
        <w:t>年，研发创新能力强，拥有全国数 字政府领域最领先的实践经验，承建了包括“浙江'最多跑一次'改革实践”、“江苏'不见面 审批'”、福建“区块链证照通”、深圳数据开放平台、贵州投资项目监管平台、河南工程建设 项目审批平台、广西互联网+监管平台、浙江互联网+督查平台等行业标杆建设案例，具备核心技 术与品牌优势。公司具备强大的标准化能力，是国家电子证照标准制定的组长单位，拥有完整的 政务服务产品和解决方案；此外，公司升级实践数字政府建设，以“一码通城”为统一入口，以 “一网通办”为重要抓手，赋能放管服改革的优化深化，让公众、企业简单地享受“零距离”的 政府服务，做百姓最贴心的帮手，做政府最信赖的伙伴。截止目前，公司政务服务业务已覆盖全 国</w:t>
      </w:r>
      <w:r>
        <w:rPr>
          <w:rFonts w:ascii="Times New Roman" w:eastAsia="Times New Roman" w:hAnsi="Times New Roman" w:cs="Times New Roman"/>
          <w:color w:val="000000"/>
          <w:spacing w:val="0"/>
          <w:w w:val="100"/>
          <w:position w:val="0"/>
        </w:rPr>
        <w:t>30</w:t>
      </w:r>
      <w:r>
        <w:rPr>
          <w:color w:val="000000"/>
          <w:spacing w:val="0"/>
          <w:w w:val="100"/>
          <w:position w:val="0"/>
        </w:rPr>
        <w:t>个省，超</w:t>
      </w:r>
      <w:r>
        <w:rPr>
          <w:rFonts w:ascii="Times New Roman" w:eastAsia="Times New Roman" w:hAnsi="Times New Roman" w:cs="Times New Roman"/>
          <w:color w:val="000000"/>
          <w:spacing w:val="0"/>
          <w:w w:val="100"/>
          <w:position w:val="0"/>
        </w:rPr>
        <w:t>240</w:t>
      </w:r>
      <w:r>
        <w:rPr>
          <w:color w:val="000000"/>
          <w:spacing w:val="0"/>
          <w:w w:val="100"/>
          <w:position w:val="0"/>
        </w:rPr>
        <w:t>个地市。</w:t>
      </w:r>
    </w:p>
    <w:p>
      <w:pPr>
        <w:pStyle w:val="Style25"/>
        <w:keepNext/>
        <w:keepLines/>
        <w:widowControl w:val="0"/>
        <w:numPr>
          <w:ilvl w:val="0"/>
          <w:numId w:val="1"/>
        </w:numPr>
        <w:shd w:val="clear" w:color="auto" w:fill="auto"/>
        <w:tabs>
          <w:tab w:pos="764" w:val="left"/>
        </w:tabs>
        <w:bidi w:val="0"/>
        <w:spacing w:before="0" w:after="0" w:line="361" w:lineRule="exact"/>
        <w:ind w:left="0" w:right="0" w:firstLine="480"/>
        <w:jc w:val="both"/>
      </w:pPr>
      <w:bookmarkStart w:id="89" w:name="bookmark89"/>
      <w:bookmarkStart w:id="90" w:name="bookmark90"/>
      <w:bookmarkStart w:id="91" w:name="bookmark91"/>
      <w:bookmarkStart w:id="92" w:name="bookmark92"/>
      <w:bookmarkEnd w:id="91"/>
      <w:r>
        <w:rPr>
          <w:color w:val="000000"/>
          <w:spacing w:val="0"/>
          <w:w w:val="100"/>
          <w:position w:val="0"/>
        </w:rPr>
        <w:t>政府治理</w:t>
      </w:r>
      <w:bookmarkEnd w:id="89"/>
      <w:bookmarkEnd w:id="90"/>
      <w:bookmarkEnd w:id="92"/>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公司着力推动数字化赋能政府治理，以“一网统管”统领城乡精准精细治理，以“一网协同” 打造便捷协同协作体系，基于政务大数据构建“一屏统揽”的城市级运营指挥中心，进行统一的 指挥调度，实现整体智治。公司推出的政务监管一体化平台是“一网统管”的重要组成部分，助 力各地监管部门实现“大市场、大质量、大监管”的目标，在支持国家综合监管要求的基础上， 深入拓展重点行业监管领域，实现行业监管服务透明化、精细化、智能化，为基层监管人员“增 效减负”，提升政务监管的统管度和智慧度。公司构建的云协同办公平台是“一网协同”的关键 应用，聚焦政府办文、办会、办刊、督查、值班会议等核心工作应用，结合自主可控技术、安全 可靠软硬件设备，实现政府内部部门之间、跨层级跨区域单位之间的协同互动，为政府部门建立 涵盖一体化办公、信息资源共享、政务监督管理等方面的一网协同服务。公司政务大数据以数据 驱动业务创新为理念，以实战应用为导向，涵盖数据融合、数据治理、数据开发、数据服务全过 程，基于数据分级和脱敏策略的数据防护机制构建智慧运营中心，实现“一屏观和管”，集城市 运行感知监测、事件管理、研判决策和智慧调度为一体，对城市运行情况进行全域分析和展示， 为政府辅助决策提供实时、全面、准确的数据支撑。</w:t>
      </w:r>
    </w:p>
    <w:p>
      <w:pPr>
        <w:pStyle w:val="Style25"/>
        <w:keepNext/>
        <w:keepLines/>
        <w:widowControl w:val="0"/>
        <w:numPr>
          <w:ilvl w:val="0"/>
          <w:numId w:val="1"/>
        </w:numPr>
        <w:shd w:val="clear" w:color="auto" w:fill="auto"/>
        <w:tabs>
          <w:tab w:pos="764" w:val="left"/>
        </w:tabs>
        <w:bidi w:val="0"/>
        <w:spacing w:before="0" w:after="0" w:line="361" w:lineRule="exact"/>
        <w:ind w:left="0" w:right="0" w:firstLine="48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02" w:right="1677" w:bottom="1584" w:left="1180" w:header="0" w:footer="3" w:gutter="0"/>
          <w:cols w:space="720"/>
          <w:noEndnote/>
          <w:rtlGutter w:val="0"/>
          <w:docGrid w:linePitch="360"/>
        </w:sectPr>
      </w:pPr>
      <w:bookmarkStart w:id="93" w:name="bookmark93"/>
      <w:bookmarkStart w:id="94" w:name="bookmark94"/>
      <w:bookmarkStart w:id="95" w:name="bookmark95"/>
      <w:bookmarkStart w:id="96" w:name="bookmark96"/>
      <w:bookmarkEnd w:id="95"/>
      <w:r>
        <w:rPr>
          <w:color w:val="000000"/>
          <w:spacing w:val="0"/>
          <w:w w:val="100"/>
          <w:position w:val="0"/>
        </w:rPr>
        <w:t>社会治理</w:t>
      </w:r>
      <w:bookmarkEnd w:id="93"/>
      <w:bookmarkEnd w:id="94"/>
      <w:bookmarkEnd w:id="96"/>
    </w:p>
    <w:p>
      <w:pPr>
        <w:pStyle w:val="Style22"/>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公司积极重视参与社会治理能力信息化建设工作；一方面，作为国内公共安全大数据专家， 以公共安全大数据智能化建设应用为核心能力，聚焦数据融合共享与高端集成服务，专注于智能 感知数据采集传输与治理、视频图像</w:t>
      </w:r>
      <w:r>
        <w:rPr>
          <w:rFonts w:ascii="Times New Roman" w:eastAsia="Times New Roman" w:hAnsi="Times New Roman" w:cs="Times New Roman"/>
          <w:color w:val="000000"/>
          <w:spacing w:val="0"/>
          <w:w w:val="100"/>
          <w:position w:val="0"/>
        </w:rPr>
        <w:t>AI</w:t>
      </w:r>
      <w:r>
        <w:rPr>
          <w:color w:val="000000"/>
          <w:spacing w:val="0"/>
          <w:w w:val="100"/>
          <w:position w:val="0"/>
        </w:rPr>
        <w:t>中台与数据中台、公安实战应用产品的研究与开发，为社 会提供公共安全一体化解决方案；另一方面，公司专注于政法委、检察院、法院、司法信息化建 设领域，重点开发创新型智慧政法解决方案，打通公检法办案平台，推动智能辅助办案，证据质 量和办案效率全面提升。通过打造政法工作“全数据流转、全流程覆盖、全业务协同、全过程监 督、全方位预警”的新模式，助力政法系统实现科技创新与体制变革的融合，提高政法工作智能 化建设水平。截至目前，公司社会治理业务已覆盖福建、山东、海南、河南等</w:t>
      </w:r>
      <w:r>
        <w:rPr>
          <w:rFonts w:ascii="Times New Roman" w:eastAsia="Times New Roman" w:hAnsi="Times New Roman" w:cs="Times New Roman"/>
          <w:color w:val="000000"/>
          <w:spacing w:val="0"/>
          <w:w w:val="100"/>
          <w:position w:val="0"/>
        </w:rPr>
        <w:t>9</w:t>
      </w:r>
      <w:r>
        <w:rPr>
          <w:color w:val="000000"/>
          <w:spacing w:val="0"/>
          <w:w w:val="100"/>
          <w:position w:val="0"/>
        </w:rPr>
        <w:t>个省</w:t>
      </w:r>
      <w:r>
        <w:rPr>
          <w:rFonts w:ascii="Times New Roman" w:eastAsia="Times New Roman" w:hAnsi="Times New Roman" w:cs="Times New Roman"/>
          <w:color w:val="000000"/>
          <w:spacing w:val="0"/>
          <w:w w:val="100"/>
          <w:position w:val="0"/>
        </w:rPr>
        <w:t>30</w:t>
      </w:r>
      <w:r>
        <w:rPr>
          <w:color w:val="000000"/>
          <w:spacing w:val="0"/>
          <w:w w:val="100"/>
          <w:position w:val="0"/>
        </w:rPr>
        <w:t>余个地级 市。</w:t>
      </w:r>
    </w:p>
    <w:p>
      <w:pPr>
        <w:pStyle w:val="Style25"/>
        <w:keepNext/>
        <w:keepLines/>
        <w:widowControl w:val="0"/>
        <w:numPr>
          <w:ilvl w:val="0"/>
          <w:numId w:val="1"/>
        </w:numPr>
        <w:shd w:val="clear" w:color="auto" w:fill="auto"/>
        <w:bidi w:val="0"/>
        <w:spacing w:before="0" w:after="0" w:line="360" w:lineRule="exact"/>
        <w:ind w:left="0" w:right="0" w:firstLine="520"/>
        <w:jc w:val="both"/>
      </w:pPr>
      <w:bookmarkStart w:id="100" w:name="bookmark100"/>
      <w:bookmarkStart w:id="97" w:name="bookmark97"/>
      <w:bookmarkStart w:id="98" w:name="bookmark98"/>
      <w:bookmarkStart w:id="99" w:name="bookmark99"/>
      <w:bookmarkEnd w:id="99"/>
      <w:r>
        <w:rPr>
          <w:color w:val="000000"/>
          <w:spacing w:val="0"/>
          <w:w w:val="100"/>
          <w:position w:val="0"/>
        </w:rPr>
        <w:t>信创应用研发与集成业务</w:t>
      </w:r>
      <w:bookmarkEnd w:id="100"/>
      <w:bookmarkEnd w:id="97"/>
      <w:bookmarkEnd w:id="98"/>
    </w:p>
    <w:p>
      <w:pPr>
        <w:pStyle w:val="Style22"/>
        <w:keepNext w:val="0"/>
        <w:keepLines w:val="0"/>
        <w:widowControl w:val="0"/>
        <w:shd w:val="clear" w:color="auto" w:fill="auto"/>
        <w:bidi w:val="0"/>
        <w:spacing w:before="0" w:after="560" w:line="360"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年开始参与中办、福建省委、福建省政府等安全自主可控的系统研发，参与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年全国第一批国家工信部安全自主可控产品的测试并获得全国参与测试单位的最佳成绩，获批福 建省唯一信创重点实验室。公司以四芯六系为适配主线，完成目前信创目录里的全部核心产品适 配工作，实现了从核心芯片、服务器、终端、操作系统、数据库、中间件、流版签的一整套替换 解决方案，并实现在信创云平台包括鲲鹏云、阿里云、紫光云和电科云的全面适配，适配能力达 到全国领先水平，较好地满足了数字政府应用软件的信创研发与集成。此外，公司战略投资北京 人大金仓信息技术股份有限公司，携手人大金仓构筑国家信息安全的生态体系，推动国产化数据 库向“数字政府”行业应用的纵深发展。</w:t>
      </w:r>
    </w:p>
    <w:tbl>
      <w:tblPr>
        <w:tblOverlap w:val="never"/>
        <w:jc w:val="center"/>
        <w:tblLayout w:type="fixed"/>
      </w:tblPr>
      <w:tblGrid>
        <w:gridCol w:w="797"/>
        <w:gridCol w:w="758"/>
        <w:gridCol w:w="864"/>
        <w:gridCol w:w="1190"/>
        <w:gridCol w:w="1152"/>
        <w:gridCol w:w="912"/>
        <w:gridCol w:w="1056"/>
        <w:gridCol w:w="566"/>
        <w:gridCol w:w="638"/>
        <w:gridCol w:w="667"/>
      </w:tblGrid>
      <w:tr>
        <w:trPr>
          <w:trHeight w:val="33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i/>
                <w:iCs/>
                <w:color w:val="186299"/>
                <w:spacing w:val="0"/>
                <w:w w:val="100"/>
                <w:position w:val="0"/>
                <w:sz w:val="17"/>
                <w:szCs w:val="17"/>
              </w:rPr>
              <w:t>（</w:t>
            </w:r>
            <w:r>
              <w:rPr>
                <w:rFonts w:ascii="SimHei" w:eastAsia="SimHei" w:hAnsi="SimHei" w:cs="SimHei"/>
                <w:color w:val="C10F0F"/>
                <w:spacing w:val="0"/>
                <w:w w:val="100"/>
                <w:position w:val="0"/>
                <w:sz w:val="17"/>
                <w:szCs w:val="17"/>
              </w:rPr>
              <w:t>芯片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C10F0F"/>
                <w:spacing w:val="0"/>
                <w:w w:val="100"/>
                <w:position w:val="0"/>
                <w:sz w:val="17"/>
                <w:szCs w:val="17"/>
              </w:rPr>
              <w:t>服务器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Hei" w:eastAsia="SimHei" w:hAnsi="SimHei" w:cs="SimHei"/>
                <w:color w:val="C10F0F"/>
                <w:spacing w:val="0"/>
                <w:w w:val="100"/>
                <w:position w:val="0"/>
                <w:sz w:val="17"/>
                <w:szCs w:val="17"/>
              </w:rPr>
              <w:t>云平白</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C10F0F"/>
                <w:spacing w:val="0"/>
                <w:w w:val="100"/>
                <w:position w:val="0"/>
                <w:sz w:val="17"/>
                <w:szCs w:val="17"/>
              </w:rPr>
              <w:t>操作姓</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C10F0F"/>
                <w:spacing w:val="0"/>
                <w:w w:val="100"/>
                <w:position w:val="0"/>
                <w:sz w:val="17"/>
                <w:szCs w:val="17"/>
              </w:rPr>
              <w:t>教据库</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C10F0F"/>
                <w:spacing w:val="0"/>
                <w:w w:val="100"/>
                <w:position w:val="0"/>
                <w:sz w:val="17"/>
                <w:szCs w:val="17"/>
              </w:rPr>
              <w:t>中间件</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Hei" w:eastAsia="SimHei" w:hAnsi="SimHei" w:cs="SimHei"/>
                <w:color w:val="C10F0F"/>
                <w:spacing w:val="0"/>
                <w:w w:val="100"/>
                <w:position w:val="0"/>
                <w:sz w:val="17"/>
                <w:szCs w:val="17"/>
              </w:rPr>
              <w:t>流版签</w:t>
            </w:r>
          </w:p>
        </w:tc>
        <w:tc>
          <w:tcPr>
            <w:tcBorders>
              <w:top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186299"/>
                <w:spacing w:val="0"/>
                <w:w w:val="100"/>
                <w:position w:val="0"/>
                <w:sz w:val="15"/>
                <w:szCs w:val="15"/>
              </w:rPr>
              <w:t>1</w:t>
            </w:r>
            <w:r>
              <w:rPr>
                <w:rFonts w:ascii="SimHei" w:eastAsia="SimHei" w:hAnsi="SimHei" w:cs="SimHei"/>
                <w:color w:val="1D1D1D"/>
                <w:spacing w:val="0"/>
                <w:w w:val="100"/>
                <w:position w:val="0"/>
                <w:sz w:val="17"/>
                <w:szCs w:val="17"/>
              </w:rPr>
              <w:t>龙芯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b/>
                <w:bCs/>
                <w:color w:val="000000"/>
                <w:spacing w:val="0"/>
                <w:w w:val="100"/>
                <w:position w:val="0"/>
                <w:sz w:val="24"/>
                <w:szCs w:val="24"/>
              </w:rPr>
              <w:t>Kite</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000000"/>
                <w:spacing w:val="0"/>
                <w:w w:val="100"/>
                <w:position w:val="0"/>
                <w:sz w:val="16"/>
                <w:szCs w:val="16"/>
              </w:rPr>
              <w:t>酝睹云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达梦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Hei" w:eastAsia="SimHei" w:hAnsi="SimHei" w:cs="SimHei"/>
                <w:color w:val="000000"/>
                <w:spacing w:val="0"/>
                <w:w w:val="100"/>
                <w:position w:val="0"/>
                <w:sz w:val="17"/>
                <w:szCs w:val="17"/>
              </w:rPr>
              <w:t>东方通</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Hei" w:eastAsia="SimHei" w:hAnsi="SimHei" w:cs="SimHei"/>
                <w:color w:val="000000"/>
                <w:spacing w:val="0"/>
                <w:w w:val="100"/>
                <w:position w:val="0"/>
                <w:sz w:val="17"/>
                <w:szCs w:val="17"/>
              </w:rPr>
              <w:t>金山</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数科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信安</w:t>
            </w:r>
            <w:r>
              <w:rPr>
                <w:rFonts w:ascii="SimHei" w:eastAsia="SimHei" w:hAnsi="SimHei" w:cs="SimHei"/>
                <w:color w:val="186299"/>
                <w:spacing w:val="0"/>
                <w:w w:val="100"/>
                <w:position w:val="0"/>
                <w:sz w:val="17"/>
                <w:szCs w:val="17"/>
              </w:rPr>
              <w:t>［</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186299"/>
                <w:spacing w:val="0"/>
                <w:w w:val="100"/>
                <w:position w:val="0"/>
                <w:sz w:val="17"/>
                <w:szCs w:val="17"/>
              </w:rPr>
              <w:t>!</w:t>
            </w:r>
            <w:r>
              <w:rPr>
                <w:rFonts w:ascii="SimHei" w:eastAsia="SimHei" w:hAnsi="SimHei" w:cs="SimHei"/>
                <w:color w:val="000000"/>
                <w:spacing w:val="0"/>
                <w:w w:val="100"/>
                <w:position w:val="0"/>
                <w:sz w:val="17"/>
                <w:szCs w:val="17"/>
              </w:rPr>
              <w:t>飞腾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Hei" w:eastAsia="SimHei" w:hAnsi="SimHei" w:cs="SimHei"/>
                <w:color w:val="1D1D1D"/>
                <w:spacing w:val="0"/>
                <w:w w:val="100"/>
                <w:position w:val="0"/>
                <w:sz w:val="17"/>
                <w:szCs w:val="17"/>
              </w:rPr>
              <w:t>长城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长城</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000000"/>
                <w:spacing w:val="0"/>
                <w:w w:val="100"/>
                <w:position w:val="0"/>
                <w:sz w:val="16"/>
                <w:szCs w:val="16"/>
              </w:rPr>
              <w:t>阿里云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中称麒</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神舟通用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186299"/>
                <w:spacing w:val="0"/>
                <w:w w:val="100"/>
                <w:position w:val="0"/>
                <w:sz w:val="15"/>
                <w:szCs w:val="15"/>
              </w:rPr>
              <w:t>1</w:t>
            </w:r>
          </w:p>
        </w:tc>
      </w:tr>
      <w:tr>
        <w:trPr>
          <w:trHeight w:val="216" w:hRule="exact"/>
        </w:trPr>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Hei" w:eastAsia="SimHei" w:hAnsi="SimHei" w:cs="SimHei"/>
                <w:color w:val="1D1D1D"/>
                <w:spacing w:val="0"/>
                <w:w w:val="100"/>
                <w:position w:val="0"/>
                <w:sz w:val="17"/>
                <w:szCs w:val="17"/>
              </w:rPr>
              <w:t>泰山</w:t>
            </w: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D1D1D"/>
                <w:spacing w:val="0"/>
                <w:w w:val="100"/>
                <w:position w:val="0"/>
                <w:sz w:val="17"/>
                <w:szCs w:val="17"/>
              </w:rPr>
              <w:t>人大金仓</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Hei" w:eastAsia="SimHei" w:hAnsi="SimHei" w:cs="SimHei"/>
                <w:color w:val="000000"/>
                <w:spacing w:val="0"/>
                <w:w w:val="100"/>
                <w:position w:val="0"/>
                <w:sz w:val="17"/>
                <w:szCs w:val="17"/>
              </w:rPr>
              <w:t>中创</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Hei" w:eastAsia="SimHei" w:hAnsi="SimHei" w:cs="SimHei"/>
                <w:color w:val="000000"/>
                <w:spacing w:val="0"/>
                <w:w w:val="100"/>
                <w:position w:val="0"/>
                <w:sz w:val="17"/>
                <w:szCs w:val="17"/>
              </w:rPr>
              <w:t>永中</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福昕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方正</w:t>
            </w:r>
            <w:r>
              <w:rPr>
                <w:rFonts w:ascii="SimHei" w:eastAsia="SimHei" w:hAnsi="SimHei" w:cs="SimHei"/>
                <w:color w:val="186299"/>
                <w:spacing w:val="0"/>
                <w:w w:val="100"/>
                <w:position w:val="0"/>
                <w:sz w:val="17"/>
                <w:szCs w:val="17"/>
              </w:rPr>
              <w:t>!</w:t>
            </w:r>
          </w:p>
        </w:tc>
      </w:tr>
      <w:tr>
        <w:trPr>
          <w:trHeight w:val="14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186299"/>
                <w:spacing w:val="0"/>
                <w:w w:val="100"/>
                <w:position w:val="0"/>
                <w:sz w:val="15"/>
                <w:szCs w:val="15"/>
              </w:rPr>
              <w:t>1</w:t>
            </w: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color w:val="000000"/>
                <w:spacing w:val="0"/>
                <w:w w:val="100"/>
                <w:position w:val="0"/>
                <w:sz w:val="16"/>
                <w:szCs w:val="16"/>
              </w:rPr>
              <w:t>塞光恒越吞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D1D1D"/>
                <w:spacing w:val="0"/>
                <w:w w:val="100"/>
                <w:position w:val="0"/>
                <w:sz w:val="17"/>
                <w:szCs w:val="17"/>
              </w:rPr>
              <w:t>银河麒</w:t>
            </w: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Hei" w:eastAsia="SimHei" w:hAnsi="SimHei" w:cs="SimHei"/>
                <w:color w:val="1D1D1D"/>
                <w:spacing w:val="0"/>
                <w:w w:val="100"/>
                <w:position w:val="0"/>
                <w:sz w:val="17"/>
                <w:szCs w:val="17"/>
              </w:rPr>
              <w:t>兆芯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Hei" w:eastAsia="SimHei" w:hAnsi="SimHei" w:cs="SimHei"/>
                <w:color w:val="000000"/>
                <w:spacing w:val="0"/>
                <w:w w:val="100"/>
                <w:position w:val="0"/>
                <w:sz w:val="17"/>
                <w:szCs w:val="17"/>
              </w:rPr>
              <w:t>浪潮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天珥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D1D1D"/>
                <w:spacing w:val="0"/>
                <w:w w:val="100"/>
                <w:position w:val="0"/>
                <w:sz w:val="17"/>
                <w:szCs w:val="17"/>
              </w:rPr>
              <w:t>仇炫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186299"/>
                <w:spacing w:val="0"/>
                <w:w w:val="100"/>
                <w:position w:val="0"/>
                <w:sz w:val="15"/>
                <w:szCs w:val="15"/>
              </w:rPr>
              <w:t>1</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Hei" w:eastAsia="SimHei" w:hAnsi="SimHei" w:cs="SimHei"/>
                <w:color w:val="000000"/>
                <w:spacing w:val="0"/>
                <w:w w:val="100"/>
                <w:position w:val="0"/>
                <w:sz w:val="17"/>
                <w:szCs w:val="17"/>
              </w:rPr>
              <w:t>天珥</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6"/>
                <w:szCs w:val="16"/>
              </w:rPr>
            </w:pPr>
            <w:r>
              <w:rPr>
                <w:rFonts w:ascii="SimHei" w:eastAsia="SimHei" w:hAnsi="SimHei" w:cs="SimHei"/>
                <w:color w:val="000000"/>
                <w:spacing w:val="0"/>
                <w:w w:val="100"/>
                <w:position w:val="0"/>
                <w:sz w:val="16"/>
                <w:szCs w:val="16"/>
              </w:rPr>
              <w:t>电科云</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翻高</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Hei" w:eastAsia="SimHei" w:hAnsi="SimHei" w:cs="SimHei"/>
                <w:color w:val="000000"/>
                <w:spacing w:val="0"/>
                <w:w w:val="100"/>
                <w:position w:val="0"/>
                <w:sz w:val="17"/>
                <w:szCs w:val="17"/>
              </w:rPr>
              <w:t>金蝶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金格</w:t>
            </w:r>
            <w:r>
              <w:rPr>
                <w:rFonts w:ascii="SimHei" w:eastAsia="SimHei" w:hAnsi="SimHei" w:cs="SimHei"/>
                <w:color w:val="186299"/>
                <w:spacing w:val="0"/>
                <w:w w:val="100"/>
                <w:position w:val="0"/>
                <w:sz w:val="17"/>
                <w:szCs w:val="17"/>
              </w:rPr>
              <w:t>;</w:t>
            </w:r>
          </w:p>
        </w:tc>
      </w:tr>
      <w:tr>
        <w:trPr>
          <w:trHeight w:val="437"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泰山</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Hei" w:eastAsia="SimHei" w:hAnsi="SimHei" w:cs="SimHei"/>
                <w:color w:val="1D1D1D"/>
                <w:spacing w:val="0"/>
                <w:w w:val="100"/>
                <w:position w:val="0"/>
                <w:sz w:val="17"/>
                <w:szCs w:val="17"/>
              </w:rPr>
              <w:t>件</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tabs>
                <w:tab w:leader="dot" w:pos="336" w:val="left"/>
              </w:tabs>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ab/>
            </w:r>
            <w:r>
              <w:rPr>
                <w:rFonts w:ascii="Arial" w:eastAsia="Arial" w:hAnsi="Arial" w:cs="Arial"/>
                <w:color w:val="186299"/>
                <w:spacing w:val="0"/>
                <w:w w:val="100"/>
                <w:position w:val="0"/>
                <w:sz w:val="15"/>
                <w:szCs w:val="15"/>
              </w:rPr>
              <w:t>1</w:t>
            </w:r>
          </w:p>
        </w:tc>
      </w:tr>
    </w:tbl>
    <w:p>
      <w:pPr>
        <w:widowControl w:val="0"/>
        <w:spacing w:after="219" w:line="1" w:lineRule="exact"/>
      </w:pPr>
    </w:p>
    <w:p>
      <w:pPr>
        <w:pStyle w:val="Style25"/>
        <w:keepNext/>
        <w:keepLines/>
        <w:widowControl w:val="0"/>
        <w:shd w:val="clear" w:color="auto" w:fill="auto"/>
        <w:bidi w:val="0"/>
        <w:spacing w:before="0" w:after="0" w:line="360" w:lineRule="exact"/>
        <w:ind w:left="0" w:right="0" w:firstLine="520"/>
        <w:jc w:val="both"/>
      </w:pPr>
      <w:bookmarkStart w:id="101" w:name="bookmark101"/>
      <w:bookmarkStart w:id="102" w:name="bookmark102"/>
      <w:bookmarkStart w:id="103" w:name="bookmark103"/>
      <w:bookmarkStart w:id="104" w:name="bookmark104"/>
      <w:r>
        <w:rPr>
          <w:color w:val="000000"/>
          <w:spacing w:val="0"/>
          <w:w w:val="100"/>
          <w:position w:val="0"/>
        </w:rPr>
        <w:t>5</w:t>
      </w:r>
      <w:bookmarkEnd w:id="103"/>
      <w:r>
        <w:rPr>
          <w:color w:val="000000"/>
          <w:spacing w:val="0"/>
          <w:w w:val="100"/>
          <w:position w:val="0"/>
        </w:rPr>
        <w:t>、其他创新运营类业务</w:t>
      </w:r>
      <w:bookmarkEnd w:id="101"/>
      <w:bookmarkEnd w:id="102"/>
      <w:bookmarkEnd w:id="104"/>
    </w:p>
    <w:p>
      <w:pPr>
        <w:pStyle w:val="Style22"/>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公司基于城市物联网为基础，以数据运营服务于政府管理决策，打造多样化民生服务多种应 用场景，如城市停车、非机动车治理、校园安全、空间共享、城市管理服务等场景。积极探索与 金融机构合作开发，结合公司“百城百亿”市场布局落地全国市场。城市运营项目将作为集团产 业平台投资运营的重要载体，扎根城市运营，提升传统项目可持续延伸增值能力，将成为集团开 拓全国区域市场的重要竞争力之一。</w:t>
      </w:r>
    </w:p>
    <w:p>
      <w:pPr>
        <w:pStyle w:val="Style22"/>
        <w:keepNext w:val="0"/>
        <w:keepLines w:val="0"/>
        <w:widowControl w:val="0"/>
        <w:shd w:val="clear" w:color="auto" w:fill="auto"/>
        <w:bidi w:val="0"/>
        <w:spacing w:before="0" w:after="0" w:line="360" w:lineRule="exact"/>
        <w:ind w:left="0" w:right="0" w:firstLine="520"/>
        <w:jc w:val="both"/>
      </w:pPr>
      <w:bookmarkStart w:id="105" w:name="bookmark105"/>
      <w:r>
        <w:rPr>
          <w:b/>
          <w:bCs/>
          <w:color w:val="000000"/>
          <w:spacing w:val="0"/>
          <w:w w:val="100"/>
          <w:position w:val="0"/>
        </w:rPr>
        <w:t>（</w:t>
      </w:r>
      <w:bookmarkEnd w:id="105"/>
      <w:r>
        <w:rPr>
          <w:b/>
          <w:bCs/>
          <w:color w:val="000000"/>
          <w:spacing w:val="0"/>
          <w:w w:val="100"/>
          <w:position w:val="0"/>
        </w:rPr>
        <w:t>三）公司主要经营模式介绍</w:t>
      </w:r>
    </w:p>
    <w:p>
      <w:pPr>
        <w:pStyle w:val="Style22"/>
        <w:keepNext w:val="0"/>
        <w:keepLines w:val="0"/>
        <w:widowControl w:val="0"/>
        <w:numPr>
          <w:ilvl w:val="0"/>
          <w:numId w:val="3"/>
        </w:numPr>
        <w:shd w:val="clear" w:color="auto" w:fill="auto"/>
        <w:bidi w:val="0"/>
        <w:spacing w:before="0" w:after="0" w:line="360" w:lineRule="exact"/>
        <w:ind w:left="0" w:right="0" w:firstLine="520"/>
        <w:jc w:val="left"/>
      </w:pPr>
      <w:bookmarkStart w:id="106" w:name="bookmark106"/>
      <w:bookmarkEnd w:id="106"/>
      <w:r>
        <w:rPr>
          <w:b/>
          <w:bCs/>
          <w:color w:val="000000"/>
          <w:spacing w:val="0"/>
          <w:w w:val="100"/>
          <w:position w:val="0"/>
        </w:rPr>
        <w:t>直销模式</w:t>
      </w:r>
    </w:p>
    <w:p>
      <w:pPr>
        <w:pStyle w:val="Style22"/>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公司作为数字政府建设、服务与运营商，主要面向党政领域客户提供软件开发、系统集成、 技术服务和数据运营等综合服务，打造数字政府、智能政府，通过移动端运营延伸服务</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端 客户。公司主要采用直销的方式，依托软件产品和解决方案直接参与项目投标，中标后与业主单</w:t>
        <w:br w:type="page"/>
      </w:r>
      <w:r>
        <w:rPr>
          <w:color w:val="000000"/>
          <w:spacing w:val="0"/>
          <w:w w:val="100"/>
          <w:position w:val="0"/>
        </w:rPr>
        <w:t>位签署合同，按合同组织应用软件开发、提供软硬件系统集成及技术服务，项目建设完毕后进行 最终验收，取得终验合格单据项目移交最终用户使用时确认收入。</w:t>
      </w:r>
    </w:p>
    <w:p>
      <w:pPr>
        <w:pStyle w:val="Style25"/>
        <w:keepNext/>
        <w:keepLines/>
        <w:widowControl w:val="0"/>
        <w:numPr>
          <w:ilvl w:val="0"/>
          <w:numId w:val="3"/>
        </w:numPr>
        <w:shd w:val="clear" w:color="auto" w:fill="auto"/>
        <w:bidi w:val="0"/>
        <w:spacing w:before="0" w:after="0" w:line="358" w:lineRule="exact"/>
        <w:ind w:left="0" w:right="0" w:firstLine="480"/>
        <w:jc w:val="both"/>
      </w:pPr>
      <w:bookmarkStart w:id="107" w:name="bookmark107"/>
      <w:bookmarkStart w:id="108" w:name="bookmark108"/>
      <w:bookmarkStart w:id="109" w:name="bookmark109"/>
      <w:bookmarkStart w:id="110" w:name="bookmark110"/>
      <w:bookmarkEnd w:id="109"/>
      <w:r>
        <w:rPr>
          <w:color w:val="000000"/>
          <w:spacing w:val="0"/>
          <w:w w:val="100"/>
          <w:position w:val="0"/>
        </w:rPr>
        <w:t>生态合作伙伴共建模式</w:t>
      </w:r>
      <w:bookmarkEnd w:id="107"/>
      <w:bookmarkEnd w:id="108"/>
      <w:bookmarkEnd w:id="110"/>
    </w:p>
    <w:p>
      <w:pPr>
        <w:pStyle w:val="Style22"/>
        <w:keepNext w:val="0"/>
        <w:keepLines w:val="0"/>
        <w:widowControl w:val="0"/>
        <w:shd w:val="clear" w:color="auto" w:fill="auto"/>
        <w:bidi w:val="0"/>
        <w:spacing w:before="0" w:after="0" w:line="358"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年下半年，公司开始加强与生态合作伙伴的共建，与阿里经济体、中国电科、平安科技、 华为、数字浙江、数字广东及各大运营商等进行了较为深入合作，来自于生态合作伙伴的订单占 比逐年增加。</w:t>
      </w:r>
    </w:p>
    <w:p>
      <w:pPr>
        <w:pStyle w:val="Style22"/>
        <w:keepNext w:val="0"/>
        <w:keepLines w:val="0"/>
        <w:widowControl w:val="0"/>
        <w:shd w:val="clear" w:color="auto" w:fill="auto"/>
        <w:bidi w:val="0"/>
        <w:spacing w:before="0" w:after="380" w:line="358" w:lineRule="exact"/>
        <w:ind w:left="0" w:right="0" w:firstLine="480"/>
        <w:jc w:val="both"/>
      </w:pPr>
      <w:r>
        <w:rPr>
          <w:color w:val="000000"/>
          <w:spacing w:val="0"/>
          <w:w w:val="100"/>
          <w:position w:val="0"/>
        </w:rPr>
        <w:t>上述各业务在报告期内的进展情况详见本报告第四节“经营情况讨论与分析”之“（二）报 告期内公司主营业务发展情况”。</w:t>
      </w:r>
    </w:p>
    <w:p>
      <w:pPr>
        <w:pStyle w:val="Style25"/>
        <w:keepNext/>
        <w:keepLines/>
        <w:widowControl w:val="0"/>
        <w:shd w:val="clear" w:color="auto" w:fill="auto"/>
        <w:bidi w:val="0"/>
        <w:spacing w:before="0" w:after="100" w:line="240" w:lineRule="auto"/>
        <w:ind w:left="0" w:right="0" w:firstLine="0"/>
        <w:jc w:val="both"/>
      </w:pPr>
      <w:bookmarkStart w:id="111" w:name="bookmark111"/>
      <w:bookmarkStart w:id="112" w:name="bookmark112"/>
      <w:bookmarkStart w:id="113" w:name="bookmark113"/>
      <w:bookmarkStart w:id="114" w:name="bookmark114"/>
      <w:r>
        <w:rPr>
          <w:color w:val="000000"/>
          <w:spacing w:val="0"/>
          <w:w w:val="100"/>
          <w:position w:val="0"/>
        </w:rPr>
        <w:t>二</w:t>
      </w:r>
      <w:bookmarkEnd w:id="113"/>
      <w:r>
        <w:rPr>
          <w:color w:val="000000"/>
          <w:spacing w:val="0"/>
          <w:w w:val="100"/>
          <w:position w:val="0"/>
        </w:rPr>
        <w:t>、报告期内公司主要资产发生重大变化情况的说明</w:t>
      </w:r>
      <w:bookmarkEnd w:id="111"/>
      <w:bookmarkEnd w:id="112"/>
      <w:bookmarkEnd w:id="114"/>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"适用口不适用</w:t>
      </w:r>
    </w:p>
    <w:tbl>
      <w:tblPr>
        <w:tblOverlap w:val="never"/>
        <w:jc w:val="center"/>
        <w:tblLayout w:type="fixed"/>
      </w:tblPr>
      <w:tblGrid>
        <w:gridCol w:w="2693"/>
        <w:gridCol w:w="1277"/>
        <w:gridCol w:w="4867"/>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变动比例 （%）</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主要系报告期末公司购买理财产品增加所致</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主要系报告期内在建项目投入增加所致</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主要系报告期内收入增长项目应收款增加所致</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主要系报告期末公司资金购买理财产品增加所致</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主要系报告期内长期应收款中账龄到一年之内的做 重分类所致</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主要系报告期内加大研发投入所致</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27.83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主要系报告期内新增以权益法核算的长期股权投资 收益增加所致</w:t>
            </w:r>
          </w:p>
        </w:tc>
      </w:tr>
    </w:tbl>
    <w:p>
      <w:pPr>
        <w:widowControl w:val="0"/>
        <w:spacing w:after="419" w:line="1" w:lineRule="exact"/>
      </w:pPr>
    </w:p>
    <w:p>
      <w:pPr>
        <w:pStyle w:val="Style22"/>
        <w:keepNext w:val="0"/>
        <w:keepLines w:val="0"/>
        <w:widowControl w:val="0"/>
        <w:shd w:val="clear" w:color="auto" w:fill="auto"/>
        <w:bidi w:val="0"/>
        <w:spacing w:before="0" w:after="240" w:line="360" w:lineRule="exact"/>
        <w:ind w:left="0" w:right="0" w:firstLine="0"/>
        <w:jc w:val="both"/>
      </w:pPr>
      <w:r>
        <w:rPr>
          <w:color w:val="000000"/>
          <w:spacing w:val="0"/>
          <w:w w:val="100"/>
          <w:position w:val="0"/>
        </w:rPr>
        <w:t>其中：境外资产</w:t>
      </w:r>
      <w:r>
        <w:rPr>
          <w:color w:val="000000"/>
          <w:spacing w:val="0"/>
          <w:w w:val="100"/>
          <w:position w:val="0"/>
        </w:rPr>
        <w:t xml:space="preserve">0 </w:t>
      </w:r>
      <w:r>
        <w:rPr>
          <w:color w:val="000000"/>
          <w:spacing w:val="0"/>
          <w:w w:val="100"/>
          <w:position w:val="0"/>
        </w:rPr>
        <w:t>（单位：元 币种：人民币），占总资产的比例为</w:t>
      </w:r>
      <w:r>
        <w:rPr>
          <w:color w:val="000000"/>
          <w:spacing w:val="0"/>
          <w:w w:val="100"/>
          <w:position w:val="0"/>
        </w:rPr>
        <w:t>0%o</w:t>
      </w:r>
    </w:p>
    <w:p>
      <w:pPr>
        <w:pStyle w:val="Style25"/>
        <w:keepNext/>
        <w:keepLines/>
        <w:widowControl w:val="0"/>
        <w:shd w:val="clear" w:color="auto" w:fill="auto"/>
        <w:bidi w:val="0"/>
        <w:spacing w:before="0" w:after="0" w:line="360" w:lineRule="exact"/>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三</w:t>
      </w:r>
      <w:bookmarkEnd w:id="117"/>
      <w:r>
        <w:rPr>
          <w:color w:val="000000"/>
          <w:spacing w:val="0"/>
          <w:w w:val="100"/>
          <w:position w:val="0"/>
        </w:rPr>
        <w:t>、报告期内核心竞争力分析</w:t>
      </w:r>
      <w:bookmarkEnd w:id="115"/>
      <w:bookmarkEnd w:id="116"/>
      <w:bookmarkEnd w:id="118"/>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0" w:lineRule="exact"/>
        <w:ind w:left="0" w:right="0" w:firstLine="0"/>
        <w:jc w:val="both"/>
      </w:pPr>
      <w:bookmarkStart w:id="119" w:name="bookmark119"/>
      <w:r>
        <w:rPr>
          <w:b/>
          <w:bCs/>
          <w:color w:val="000000"/>
          <w:spacing w:val="0"/>
          <w:w w:val="100"/>
          <w:position w:val="0"/>
        </w:rPr>
        <w:t>（</w:t>
      </w:r>
      <w:bookmarkEnd w:id="119"/>
      <w:r>
        <w:rPr>
          <w:b/>
          <w:bCs/>
          <w:color w:val="000000"/>
          <w:spacing w:val="0"/>
          <w:w w:val="100"/>
          <w:position w:val="0"/>
        </w:rPr>
        <w:t>一）持续加大研发投入，行业技术创新能力持续增强</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公司始终坚持技术创新，持续加大研发投入，通过对关键技术的不断攻关突破，始终保持行 业领先优势。公司获批国家级博士后科研工作站、福建省自主可控软件重点实验室、福建省工程 研究中心、福建省工程技术研究中心、福建省软件技术研发中心等科研创新平台，获得国家级和 省市科技进步奖超</w:t>
      </w:r>
      <w:r>
        <w:rPr>
          <w:rFonts w:ascii="Times New Roman" w:eastAsia="Times New Roman" w:hAnsi="Times New Roman" w:cs="Times New Roman"/>
          <w:color w:val="000000"/>
          <w:spacing w:val="0"/>
          <w:w w:val="100"/>
          <w:position w:val="0"/>
        </w:rPr>
        <w:t>50</w:t>
      </w:r>
      <w:r>
        <w:rPr>
          <w:color w:val="000000"/>
          <w:spacing w:val="0"/>
          <w:w w:val="100"/>
          <w:position w:val="0"/>
        </w:rPr>
        <w:t>项、发明专利超</w:t>
      </w:r>
      <w:r>
        <w:rPr>
          <w:rFonts w:ascii="Times New Roman" w:eastAsia="Times New Roman" w:hAnsi="Times New Roman" w:cs="Times New Roman"/>
          <w:color w:val="000000"/>
          <w:spacing w:val="0"/>
          <w:w w:val="100"/>
          <w:position w:val="0"/>
        </w:rPr>
        <w:t>50</w:t>
      </w:r>
      <w:r>
        <w:rPr>
          <w:color w:val="000000"/>
          <w:spacing w:val="0"/>
          <w:w w:val="100"/>
          <w:position w:val="0"/>
        </w:rPr>
        <w:t>项、自主软件著作权产品超千项、国际大奖</w:t>
      </w:r>
      <w:r>
        <w:rPr>
          <w:rFonts w:ascii="Times New Roman" w:eastAsia="Times New Roman" w:hAnsi="Times New Roman" w:cs="Times New Roman"/>
          <w:color w:val="000000"/>
          <w:spacing w:val="0"/>
          <w:w w:val="100"/>
          <w:position w:val="0"/>
        </w:rPr>
        <w:t>7</w:t>
      </w:r>
      <w:r>
        <w:rPr>
          <w:color w:val="000000"/>
          <w:spacing w:val="0"/>
          <w:w w:val="100"/>
          <w:position w:val="0"/>
        </w:rPr>
        <w:t>项、国内 大奖数十项，科技创新能力不断提升。报告期内，公司研发投入总额为</w:t>
      </w:r>
      <w:r>
        <w:rPr>
          <w:rFonts w:ascii="Times New Roman" w:eastAsia="Times New Roman" w:hAnsi="Times New Roman" w:cs="Times New Roman"/>
          <w:color w:val="000000"/>
          <w:spacing w:val="0"/>
          <w:w w:val="100"/>
          <w:position w:val="0"/>
        </w:rPr>
        <w:t>12,612.81</w:t>
      </w:r>
      <w:r>
        <w:rPr>
          <w:color w:val="000000"/>
          <w:spacing w:val="0"/>
          <w:w w:val="100"/>
          <w:position w:val="0"/>
        </w:rPr>
        <w:t xml:space="preserve">万元，同比增长 </w:t>
      </w:r>
      <w:r>
        <w:rPr>
          <w:rFonts w:ascii="Times New Roman" w:eastAsia="Times New Roman" w:hAnsi="Times New Roman" w:cs="Times New Roman"/>
          <w:color w:val="000000"/>
          <w:spacing w:val="0"/>
          <w:w w:val="100"/>
          <w:position w:val="0"/>
        </w:rPr>
        <w:t>28.01%</w:t>
      </w:r>
      <w:r>
        <w:rPr>
          <w:color w:val="000000"/>
          <w:spacing w:val="0"/>
          <w:w w:val="100"/>
          <w:position w:val="0"/>
        </w:rPr>
        <w:t>。公司围绕政府的数字化转型，研发聚焦中台战略，在数字政府的业务中台、数据中台和 视频中台等关键技术取得显著的行业领先优势。</w:t>
      </w:r>
    </w:p>
    <w:p>
      <w:pPr>
        <w:pStyle w:val="Style22"/>
        <w:keepNext w:val="0"/>
        <w:keepLines w:val="0"/>
        <w:widowControl w:val="0"/>
        <w:shd w:val="clear" w:color="auto" w:fill="auto"/>
        <w:bidi w:val="0"/>
        <w:spacing w:before="0" w:after="260" w:line="360" w:lineRule="exact"/>
        <w:ind w:left="0" w:right="0" w:firstLine="480"/>
        <w:jc w:val="both"/>
      </w:pPr>
      <w:bookmarkStart w:id="120" w:name="bookmark120"/>
      <w:r>
        <w:rPr>
          <w:b/>
          <w:bCs/>
          <w:color w:val="000000"/>
          <w:spacing w:val="0"/>
          <w:w w:val="100"/>
          <w:position w:val="0"/>
        </w:rPr>
        <w:t>（</w:t>
      </w:r>
      <w:bookmarkEnd w:id="120"/>
      <w:r>
        <w:rPr>
          <w:b/>
          <w:bCs/>
          <w:color w:val="000000"/>
          <w:spacing w:val="0"/>
          <w:w w:val="100"/>
          <w:position w:val="0"/>
        </w:rPr>
        <w:t>二）良好的品牌认知度，完备的资质认证体系</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 xml:space="preserve">公司是互联网+政务服务电子证照国家标准制定的组长单位、国家智慧城市标准化总体组十家 理事单位之一、首届数字政府建设服务联盟副理事长单位，拥有国家信息系统建设和服务能力评 估四级资质（最高级）、涉及国家秘密的计算机信息系统集成甲级资质、国家建筑智能化系统设 计专项甲级资质、电子与智能化工程专业承包壹级、国家安防工程企业设计施工维护能力壹级、 </w:t>
      </w:r>
      <w:r>
        <w:rPr>
          <w:color w:val="000000"/>
          <w:spacing w:val="0"/>
          <w:w w:val="100"/>
          <w:position w:val="0"/>
        </w:rPr>
        <w:t>CMMI-5</w:t>
      </w:r>
      <w:r>
        <w:rPr>
          <w:color w:val="000000"/>
          <w:spacing w:val="0"/>
          <w:w w:val="100"/>
          <w:position w:val="0"/>
        </w:rPr>
        <w:t>国际认证、</w:t>
      </w:r>
      <w:r>
        <w:rPr>
          <w:color w:val="000000"/>
          <w:spacing w:val="0"/>
          <w:w w:val="100"/>
          <w:position w:val="0"/>
        </w:rPr>
        <w:t>ITSS</w:t>
      </w:r>
      <w:r>
        <w:rPr>
          <w:color w:val="000000"/>
          <w:spacing w:val="0"/>
          <w:w w:val="100"/>
          <w:position w:val="0"/>
        </w:rPr>
        <w:t>运维服务能力成熟度壹级、国家规划布局内重点软件企业等业内顶级资 质，属于行业内资质最高最全的企业之一，具有较高的行业影响力。报告期内，公司进行数字化 经营管理改革，强化内部控制，提升经营能力，力求实现销售最大化、费用最小化的经营目标； 强化以客户为中心的服务理念，提升客户满意度，树立良好的品牌形象；扩大生态合作伙伴圈， 构建生态服务能力和生态竞争力；主导或参与</w:t>
      </w:r>
      <w:r>
        <w:rPr>
          <w:color w:val="000000"/>
          <w:spacing w:val="0"/>
          <w:w w:val="100"/>
          <w:position w:val="0"/>
        </w:rPr>
        <w:t>17</w:t>
      </w:r>
      <w:r>
        <w:rPr>
          <w:color w:val="000000"/>
          <w:spacing w:val="0"/>
          <w:w w:val="100"/>
          <w:position w:val="0"/>
        </w:rPr>
        <w:t>项国家标准、行业标准的制定，品牌内涵和价值 持续提升，进一步扩大集团品牌影响力。</w:t>
      </w:r>
    </w:p>
    <w:p>
      <w:pPr>
        <w:pStyle w:val="Style22"/>
        <w:keepNext w:val="0"/>
        <w:keepLines w:val="0"/>
        <w:widowControl w:val="0"/>
        <w:shd w:val="clear" w:color="auto" w:fill="auto"/>
        <w:tabs>
          <w:tab w:pos="1018" w:val="left"/>
        </w:tabs>
        <w:bidi w:val="0"/>
        <w:spacing w:before="0" w:after="0" w:line="360" w:lineRule="exact"/>
        <w:ind w:left="0" w:right="0" w:firstLine="480"/>
        <w:jc w:val="both"/>
      </w:pPr>
      <w:bookmarkStart w:id="121" w:name="bookmark121"/>
      <w:r>
        <w:rPr>
          <w:b/>
          <w:bCs/>
          <w:color w:val="000000"/>
          <w:spacing w:val="0"/>
          <w:w w:val="100"/>
          <w:position w:val="0"/>
        </w:rPr>
        <w:t>（</w:t>
      </w:r>
      <w:bookmarkEnd w:id="121"/>
      <w:r>
        <w:rPr>
          <w:b/>
          <w:bCs/>
          <w:color w:val="000000"/>
          <w:spacing w:val="0"/>
          <w:w w:val="100"/>
          <w:position w:val="0"/>
        </w:rPr>
        <w:t>三）</w:t>
        <w:tab/>
        <w:t>创新迭代、持续引领数字政府发展，行业标杆案例多，市场覆盖广，客户资源丰富</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公司专业于数字政府</w:t>
      </w:r>
      <w:r>
        <w:rPr>
          <w:rFonts w:ascii="Times New Roman" w:eastAsia="Times New Roman" w:hAnsi="Times New Roman" w:cs="Times New Roman"/>
          <w:color w:val="000000"/>
          <w:spacing w:val="0"/>
          <w:w w:val="100"/>
          <w:position w:val="0"/>
        </w:rPr>
        <w:t>18</w:t>
      </w:r>
      <w:r>
        <w:rPr>
          <w:color w:val="000000"/>
          <w:spacing w:val="0"/>
          <w:w w:val="100"/>
          <w:position w:val="0"/>
        </w:rPr>
        <w:t>载，是服务于政府数字化转型、推进国家治理体系和治理能力现代化 的知名科技公司。公司持续专注于行业关键、核心技术和产品研发，在“数字政府”领域产品研 发创新能力、服务运营能力和综合竞争力处于全国前列水平。公司成为国内数字政府运营与服务 的领导厂商，拥有全国行业最领先的技术产品和丰富的实践经验，拥有覆盖中央到社区</w:t>
      </w:r>
      <w:r>
        <w:rPr>
          <w:rFonts w:ascii="Times New Roman" w:eastAsia="Times New Roman" w:hAnsi="Times New Roman" w:cs="Times New Roman"/>
          <w:color w:val="000000"/>
          <w:spacing w:val="0"/>
          <w:w w:val="100"/>
          <w:position w:val="0"/>
        </w:rPr>
        <w:t>6</w:t>
      </w:r>
      <w:r>
        <w:rPr>
          <w:color w:val="000000"/>
          <w:spacing w:val="0"/>
          <w:w w:val="100"/>
          <w:position w:val="0"/>
        </w:rPr>
        <w:t xml:space="preserve">级政府 部门的建设案例，市场覆盖了 </w:t>
      </w:r>
      <w:r>
        <w:rPr>
          <w:rFonts w:ascii="Times New Roman" w:eastAsia="Times New Roman" w:hAnsi="Times New Roman" w:cs="Times New Roman"/>
          <w:color w:val="000000"/>
          <w:spacing w:val="0"/>
          <w:w w:val="100"/>
          <w:position w:val="0"/>
        </w:rPr>
        <w:t>30</w:t>
      </w:r>
      <w:r>
        <w:rPr>
          <w:color w:val="000000"/>
          <w:spacing w:val="0"/>
          <w:w w:val="100"/>
          <w:position w:val="0"/>
        </w:rPr>
        <w:t>个省份、逾</w:t>
      </w:r>
      <w:r>
        <w:rPr>
          <w:rFonts w:ascii="Times New Roman" w:eastAsia="Times New Roman" w:hAnsi="Times New Roman" w:cs="Times New Roman"/>
          <w:color w:val="000000"/>
          <w:spacing w:val="0"/>
          <w:w w:val="100"/>
          <w:position w:val="0"/>
        </w:rPr>
        <w:t>240</w:t>
      </w:r>
      <w:r>
        <w:rPr>
          <w:color w:val="000000"/>
          <w:spacing w:val="0"/>
          <w:w w:val="100"/>
          <w:position w:val="0"/>
        </w:rPr>
        <w:t>个地市，具备广泛、优质、粘度高的客户基础。 公司以满足客户需求做为创造价值和发展的机会，通过信息技术与业务需求深度融合，以敬业精 神、专业能力赢得并维系客户的信任。公司打造了 “浙江'最多跑一次'改革实践”、“江苏'不 见面审批'”、福建“区块链证照通”、深圳数据开放平台、贵州投资项目监管平台、河南工程 建设项目审批平台、湖南民生资金互联网+监督平台、广西互联网+监管平台等行业首创标杆案例， 创新打造“跨省通办”政务模式，与广东省、浙江省、江西省等县、市协同共建政务服务跨省通 道，打破地域阻隔和信息壁垒，实现跨省网办、全国通办，助力政府提升政务服务能力，提升了 社会运营效率，让老百姓有更多的获得感。</w:t>
      </w:r>
    </w:p>
    <w:p>
      <w:pPr>
        <w:pStyle w:val="Style22"/>
        <w:keepNext w:val="0"/>
        <w:keepLines w:val="0"/>
        <w:widowControl w:val="0"/>
        <w:shd w:val="clear" w:color="auto" w:fill="auto"/>
        <w:tabs>
          <w:tab w:pos="1018" w:val="left"/>
        </w:tabs>
        <w:bidi w:val="0"/>
        <w:spacing w:before="0" w:after="0" w:line="360" w:lineRule="exact"/>
        <w:ind w:left="0" w:right="0" w:firstLine="480"/>
        <w:jc w:val="both"/>
      </w:pPr>
      <w:bookmarkStart w:id="122" w:name="bookmark122"/>
      <w:r>
        <w:rPr>
          <w:b/>
          <w:bCs/>
          <w:color w:val="000000"/>
          <w:spacing w:val="0"/>
          <w:w w:val="100"/>
          <w:position w:val="0"/>
        </w:rPr>
        <w:t>（</w:t>
      </w:r>
      <w:bookmarkEnd w:id="122"/>
      <w:r>
        <w:rPr>
          <w:b/>
          <w:bCs/>
          <w:color w:val="000000"/>
          <w:spacing w:val="0"/>
          <w:w w:val="100"/>
          <w:position w:val="0"/>
        </w:rPr>
        <w:t>四）</w:t>
        <w:tab/>
        <w:t>核心人才团队优势</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公司将人才战略做为公司八大战略之一，设立南威大学，上线学习平台，建立完善的人才培 养体系，分层级分专业学分制培训培养，全员能力得以持续提升；推行总裁百人计划、领军人才 计划，培育了一大批优秀的经营者、企业家；以平台化的理念让每一个人创造价值，吸引全国众 多高素质人才加盟，人才团队的结构更加合理，人才队伍的单兵作战能力和团队的凝聚力、战斗 力显著提升；全面推行数字化经营管理改革，建立了科学的人力资源管理体系；选拔启用年轻富 有潜力干部，建设员工双职业发展通道，推进科学的合伙人制绩效管理体系；进行与业绩增长业 绩达成挂钩的股票期权激励，形成以战功论英雄、以战功定爵位，富有竞争力的人才管理、激励 体系，形成南威人才辈出、核心团队稳定、工作积极性和创造性超强、对外吸引力竞争力优势明 显的人才洼地，为公司的持续高质量发展提供不竭的创新动力。</w:t>
      </w:r>
    </w:p>
    <w:p>
      <w:pPr>
        <w:pStyle w:val="Style20"/>
        <w:keepNext/>
        <w:keepLines/>
        <w:widowControl w:val="0"/>
        <w:shd w:val="clear" w:color="auto" w:fill="auto"/>
        <w:bidi w:val="0"/>
        <w:spacing w:before="0" w:after="140" w:line="240" w:lineRule="auto"/>
        <w:ind w:left="0" w:right="0" w:firstLine="0"/>
        <w:jc w:val="center"/>
      </w:pPr>
      <w:bookmarkStart w:id="123" w:name="bookmark123"/>
      <w:bookmarkStart w:id="124" w:name="bookmark124"/>
      <w:bookmarkStart w:id="125" w:name="bookmark125"/>
      <w:r>
        <w:rPr>
          <w:color w:val="000000"/>
          <w:spacing w:val="0"/>
          <w:w w:val="100"/>
          <w:position w:val="0"/>
        </w:rPr>
        <w:t>第四节经营情况讨论与分析</w:t>
      </w:r>
      <w:bookmarkEnd w:id="123"/>
      <w:bookmarkEnd w:id="124"/>
      <w:bookmarkEnd w:id="125"/>
    </w:p>
    <w:p>
      <w:pPr>
        <w:pStyle w:val="Style25"/>
        <w:keepNext/>
        <w:keepLines/>
        <w:widowControl w:val="0"/>
        <w:shd w:val="clear" w:color="auto" w:fill="auto"/>
        <w:bidi w:val="0"/>
        <w:spacing w:before="0" w:after="80" w:line="360" w:lineRule="exact"/>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一</w:t>
      </w:r>
      <w:bookmarkEnd w:id="128"/>
      <w:r>
        <w:rPr>
          <w:color w:val="000000"/>
          <w:spacing w:val="0"/>
          <w:w w:val="100"/>
          <w:position w:val="0"/>
        </w:rPr>
        <w:t>、经营情况讨论与分析</w:t>
      </w:r>
      <w:bookmarkEnd w:id="126"/>
      <w:bookmarkEnd w:id="127"/>
      <w:bookmarkEnd w:id="129"/>
    </w:p>
    <w:p>
      <w:pPr>
        <w:pStyle w:val="Style25"/>
        <w:keepNext/>
        <w:keepLines/>
        <w:widowControl w:val="0"/>
        <w:shd w:val="clear" w:color="auto" w:fill="auto"/>
        <w:bidi w:val="0"/>
        <w:spacing w:before="0" w:after="80" w:line="360" w:lineRule="exact"/>
        <w:ind w:left="0" w:right="0" w:firstLine="480"/>
        <w:jc w:val="both"/>
      </w:pPr>
      <w:bookmarkStart w:id="126" w:name="bookmark126"/>
      <w:bookmarkStart w:id="127" w:name="bookmark127"/>
      <w:bookmarkStart w:id="130" w:name="bookmark130"/>
      <w:bookmarkStart w:id="131" w:name="bookmark131"/>
      <w:r>
        <w:rPr>
          <w:color w:val="000000"/>
          <w:spacing w:val="0"/>
          <w:w w:val="100"/>
          <w:position w:val="0"/>
        </w:rPr>
        <w:t>（</w:t>
      </w:r>
      <w:bookmarkEnd w:id="130"/>
      <w:r>
        <w:rPr>
          <w:color w:val="000000"/>
          <w:spacing w:val="0"/>
          <w:w w:val="100"/>
          <w:position w:val="0"/>
        </w:rPr>
        <w:t>一）报告期内公司经营概述</w:t>
      </w:r>
      <w:bookmarkEnd w:id="126"/>
      <w:bookmarkEnd w:id="127"/>
      <w:bookmarkEnd w:id="131"/>
    </w:p>
    <w:p>
      <w:pPr>
        <w:pStyle w:val="Style22"/>
        <w:keepNext w:val="0"/>
        <w:keepLines w:val="0"/>
        <w:widowControl w:val="0"/>
        <w:shd w:val="clear" w:color="auto" w:fill="auto"/>
        <w:bidi w:val="0"/>
        <w:spacing w:before="0" w:after="80" w:line="36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年是一个特殊的年份，突如其来的新冠疫情让企业的经营管理节奏受到巨大冲击，严峻 的抗疫任务使政府集中资源全力抗疫，政府的数字化建设推进放缓，公司项目实施交付滞后、业 务拓展延迟，企业经营管理影响了大半年；在公司董事会的正确领导下，在管理层和全体员工的 艰苦奋斗和共同努力下，公司在确保全体员工健康安全的前提下一手促发展稳增长，一手抓改革 谋长远，在数字化经营管理、全员能力提升、市场开拓布局、技术产品创新、运营模式创新等方 面都取得了可喜的成果，用实际行动诠释了 “诚信、担当、高效、创新”的南威精神。报告期内， 公司积极抢抓政府数字化转型的市场机遇，在提升核心竞争力加大市场拓展的同时加强数字化经 营管理。</w:t>
      </w:r>
      <w:r>
        <w:rPr>
          <w:rFonts w:ascii="Times New Roman" w:eastAsia="Times New Roman" w:hAnsi="Times New Roman" w:cs="Times New Roman"/>
          <w:color w:val="000000"/>
          <w:spacing w:val="0"/>
          <w:w w:val="100"/>
          <w:position w:val="0"/>
        </w:rPr>
        <w:t>2020</w:t>
      </w:r>
      <w:r>
        <w:rPr>
          <w:color w:val="000000"/>
          <w:spacing w:val="0"/>
          <w:w w:val="100"/>
          <w:position w:val="0"/>
        </w:rPr>
        <w:t>年度，公司营业收入</w:t>
      </w:r>
      <w:r>
        <w:rPr>
          <w:rFonts w:ascii="Times New Roman" w:eastAsia="Times New Roman" w:hAnsi="Times New Roman" w:cs="Times New Roman"/>
          <w:color w:val="000000"/>
          <w:spacing w:val="0"/>
          <w:w w:val="100"/>
          <w:position w:val="0"/>
        </w:rPr>
        <w:t>153,915.04</w:t>
      </w:r>
      <w:r>
        <w:rPr>
          <w:color w:val="000000"/>
          <w:spacing w:val="0"/>
          <w:w w:val="100"/>
          <w:position w:val="0"/>
        </w:rPr>
        <w:t>万元，同比增长</w:t>
      </w:r>
      <w:r>
        <w:rPr>
          <w:rFonts w:ascii="Times New Roman" w:eastAsia="Times New Roman" w:hAnsi="Times New Roman" w:cs="Times New Roman"/>
          <w:color w:val="000000"/>
          <w:spacing w:val="0"/>
          <w:w w:val="100"/>
          <w:position w:val="0"/>
        </w:rPr>
        <w:t>11.59%</w:t>
      </w:r>
      <w:r>
        <w:rPr>
          <w:color w:val="000000"/>
          <w:spacing w:val="0"/>
          <w:w w:val="100"/>
          <w:position w:val="0"/>
        </w:rPr>
        <w:t>；实现归属于上市公司股东 的净利润</w:t>
      </w:r>
      <w:r>
        <w:rPr>
          <w:rFonts w:ascii="Times New Roman" w:eastAsia="Times New Roman" w:hAnsi="Times New Roman" w:cs="Times New Roman"/>
          <w:color w:val="000000"/>
          <w:spacing w:val="0"/>
          <w:w w:val="100"/>
          <w:position w:val="0"/>
        </w:rPr>
        <w:t>23,952.72</w:t>
      </w:r>
      <w:r>
        <w:rPr>
          <w:color w:val="000000"/>
          <w:spacing w:val="0"/>
          <w:w w:val="100"/>
          <w:position w:val="0"/>
        </w:rPr>
        <w:t>万元，同比增长</w:t>
      </w:r>
      <w:r>
        <w:rPr>
          <w:rFonts w:ascii="Times New Roman" w:eastAsia="Times New Roman" w:hAnsi="Times New Roman" w:cs="Times New Roman"/>
          <w:color w:val="000000"/>
          <w:spacing w:val="0"/>
          <w:w w:val="100"/>
          <w:position w:val="0"/>
        </w:rPr>
        <w:t>12.17%</w:t>
      </w:r>
      <w:r>
        <w:rPr>
          <w:color w:val="000000"/>
          <w:spacing w:val="0"/>
          <w:w w:val="100"/>
          <w:position w:val="0"/>
        </w:rPr>
        <w:t>；实现归属于上市公司股东的扣除非经常性损益的净 利润</w:t>
      </w:r>
      <w:r>
        <w:rPr>
          <w:rFonts w:ascii="Times New Roman" w:eastAsia="Times New Roman" w:hAnsi="Times New Roman" w:cs="Times New Roman"/>
          <w:color w:val="000000"/>
          <w:spacing w:val="0"/>
          <w:w w:val="100"/>
          <w:position w:val="0"/>
        </w:rPr>
        <w:t>21,050.70</w:t>
      </w:r>
      <w:r>
        <w:rPr>
          <w:color w:val="000000"/>
          <w:spacing w:val="0"/>
          <w:w w:val="100"/>
          <w:position w:val="0"/>
        </w:rPr>
        <w:t>万元，同比增长</w:t>
      </w:r>
      <w:r>
        <w:rPr>
          <w:rFonts w:ascii="Times New Roman" w:eastAsia="Times New Roman" w:hAnsi="Times New Roman" w:cs="Times New Roman"/>
          <w:color w:val="000000"/>
          <w:spacing w:val="0"/>
          <w:w w:val="100"/>
          <w:position w:val="0"/>
        </w:rPr>
        <w:t>4.61%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年度，经营活动产生的现金流量净额</w:t>
      </w:r>
      <w:r>
        <w:rPr>
          <w:rFonts w:ascii="Times New Roman" w:eastAsia="Times New Roman" w:hAnsi="Times New Roman" w:cs="Times New Roman"/>
          <w:color w:val="000000"/>
          <w:spacing w:val="0"/>
          <w:w w:val="100"/>
          <w:position w:val="0"/>
        </w:rPr>
        <w:t>15,824.06</w:t>
      </w:r>
      <w:r>
        <w:rPr>
          <w:color w:val="000000"/>
          <w:spacing w:val="0"/>
          <w:w w:val="100"/>
          <w:position w:val="0"/>
        </w:rPr>
        <w:t>万元， 同比增长</w:t>
      </w:r>
      <w:r>
        <w:rPr>
          <w:rFonts w:ascii="Times New Roman" w:eastAsia="Times New Roman" w:hAnsi="Times New Roman" w:cs="Times New Roman"/>
          <w:color w:val="000000"/>
          <w:spacing w:val="0"/>
          <w:w w:val="100"/>
          <w:position w:val="0"/>
        </w:rPr>
        <w:t>229.71%</w:t>
      </w:r>
      <w:r>
        <w:rPr>
          <w:color w:val="000000"/>
          <w:spacing w:val="0"/>
          <w:w w:val="100"/>
          <w:position w:val="0"/>
        </w:rPr>
        <w:t>，实现三年来首次经营性现金流转正，较好的完成年初设定的主要经营目标。</w:t>
      </w:r>
    </w:p>
    <w:p>
      <w:pPr>
        <w:pStyle w:val="Style25"/>
        <w:keepNext/>
        <w:keepLines/>
        <w:widowControl w:val="0"/>
        <w:shd w:val="clear" w:color="auto" w:fill="auto"/>
        <w:bidi w:val="0"/>
        <w:spacing w:before="0" w:after="80" w:line="360" w:lineRule="exact"/>
        <w:ind w:left="0" w:right="0" w:firstLine="480"/>
        <w:jc w:val="both"/>
      </w:pPr>
      <w:bookmarkStart w:id="132" w:name="bookmark132"/>
      <w:bookmarkStart w:id="133" w:name="bookmark133"/>
      <w:bookmarkStart w:id="134" w:name="bookmark134"/>
      <w:r>
        <w:rPr>
          <w:color w:val="000000"/>
          <w:spacing w:val="0"/>
          <w:w w:val="100"/>
          <w:position w:val="0"/>
        </w:rPr>
        <w:t>报告期内，重点完成工作如下：</w:t>
      </w:r>
      <w:bookmarkEnd w:id="132"/>
      <w:bookmarkEnd w:id="133"/>
      <w:bookmarkEnd w:id="134"/>
    </w:p>
    <w:p>
      <w:pPr>
        <w:pStyle w:val="Style25"/>
        <w:keepNext/>
        <w:keepLines/>
        <w:widowControl w:val="0"/>
        <w:shd w:val="clear" w:color="auto" w:fill="auto"/>
        <w:tabs>
          <w:tab w:pos="792" w:val="left"/>
        </w:tabs>
        <w:bidi w:val="0"/>
        <w:spacing w:before="0" w:after="0" w:line="360" w:lineRule="exact"/>
        <w:ind w:left="0" w:right="0" w:firstLine="480"/>
        <w:jc w:val="both"/>
      </w:pPr>
      <w:bookmarkStart w:id="132" w:name="bookmark132"/>
      <w:bookmarkStart w:id="133" w:name="bookmark133"/>
      <w:bookmarkStart w:id="135" w:name="bookmark135"/>
      <w:bookmarkStart w:id="136" w:name="bookmark136"/>
      <w:r>
        <w:rPr>
          <w:color w:val="000000"/>
          <w:spacing w:val="0"/>
          <w:w w:val="100"/>
          <w:position w:val="0"/>
        </w:rPr>
        <w:t>1</w:t>
      </w:r>
      <w:bookmarkEnd w:id="135"/>
      <w:r>
        <w:rPr>
          <w:color w:val="000000"/>
          <w:spacing w:val="0"/>
          <w:w w:val="100"/>
          <w:position w:val="0"/>
        </w:rPr>
        <w:t>、</w:t>
        <w:tab/>
        <w:t>聚焦主营业务，坚持创新驱动</w:t>
      </w:r>
      <w:bookmarkEnd w:id="132"/>
      <w:bookmarkEnd w:id="133"/>
      <w:bookmarkEnd w:id="136"/>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公司坚定聚焦发展，紧跟国家战略，助力政府数字化转型，压强创新研发，通过构建科学实 效的研发体系，组织关键技术的攻关突破，保持行业的领先优势。报告期内，公司研发投入总额 为</w:t>
      </w:r>
      <w:r>
        <w:rPr>
          <w:rFonts w:ascii="Times New Roman" w:eastAsia="Times New Roman" w:hAnsi="Times New Roman" w:cs="Times New Roman"/>
          <w:color w:val="000000"/>
          <w:spacing w:val="0"/>
          <w:w w:val="100"/>
          <w:position w:val="0"/>
        </w:rPr>
        <w:t>12,612.81</w:t>
      </w:r>
      <w:r>
        <w:rPr>
          <w:color w:val="000000"/>
          <w:spacing w:val="0"/>
          <w:w w:val="100"/>
          <w:position w:val="0"/>
        </w:rPr>
        <w:t>万元，同比增长</w:t>
      </w:r>
      <w:r>
        <w:rPr>
          <w:rFonts w:ascii="Times New Roman" w:eastAsia="Times New Roman" w:hAnsi="Times New Roman" w:cs="Times New Roman"/>
          <w:color w:val="000000"/>
          <w:spacing w:val="0"/>
          <w:w w:val="100"/>
          <w:position w:val="0"/>
        </w:rPr>
        <w:t>28.01%</w:t>
      </w:r>
      <w:r>
        <w:rPr>
          <w:color w:val="000000"/>
          <w:spacing w:val="0"/>
          <w:w w:val="100"/>
          <w:position w:val="0"/>
        </w:rPr>
        <w:t>。公司引入阿里云效平台，构建全流程、自动化、敏捷高效 的研发管理模式；健全集团技术财富共享库与知识产权管理体系；成立联合创新中心，统筹、整 合集团核心产品研发资源，进行重大、关键、核心技术产品研发和前沿技术研究工作，构建强大 的统一技术基座和组件化的中台赋能支撑平台，形成系列业务沉淀深厚、多专业融合的数字政府 通用产品，为行业机构应用研发和场景运营提供基础技术构件，打造高效协同的研发体系。公司 高度重视数字政府国家标准、行业标准和地方标准的编制工作，主导编制</w:t>
      </w:r>
      <w:r>
        <w:rPr>
          <w:rFonts w:ascii="Times New Roman" w:eastAsia="Times New Roman" w:hAnsi="Times New Roman" w:cs="Times New Roman"/>
          <w:color w:val="000000"/>
          <w:spacing w:val="0"/>
          <w:w w:val="100"/>
          <w:position w:val="0"/>
        </w:rPr>
        <w:t>39</w:t>
      </w:r>
      <w:r>
        <w:rPr>
          <w:color w:val="000000"/>
          <w:spacing w:val="0"/>
          <w:w w:val="100"/>
          <w:position w:val="0"/>
        </w:rPr>
        <w:t>份国家电子证照行业 标准；主导参与政务服务事项电子文件归档规范的制定，并主导或参与了智慧城市、大数据、物 联网、城市治理等国家标准和行业标准的制定，为国家数字政府领域的规范发展做出贡献。</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报告期内围绕政府的数字化转型，公司聚焦中台战略，在政务业务中台、数据中台、视频中 台等取得明显行业领先优势，政务业务中台荣获数字中国创新大赛一等奖，另有多个产品在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数字中国创新大赛鲲鹏赛道中获奖，成功通过工信部信通院</w:t>
      </w:r>
      <w:r>
        <w:rPr>
          <w:rFonts w:ascii="Times New Roman" w:eastAsia="Times New Roman" w:hAnsi="Times New Roman" w:cs="Times New Roman"/>
          <w:color w:val="000000"/>
          <w:spacing w:val="0"/>
          <w:w w:val="100"/>
          <w:position w:val="0"/>
        </w:rPr>
        <w:t>DCA</w:t>
      </w:r>
      <w:r>
        <w:rPr>
          <w:color w:val="000000"/>
          <w:spacing w:val="0"/>
          <w:w w:val="100"/>
          <w:position w:val="0"/>
        </w:rPr>
        <w:t>分布式批处理平台和分析型数 据库的基础能力评测、华为鲲鹏兼容性测试，进一步确立了南威在数字政府产品能力的优势地位。</w:t>
      </w:r>
    </w:p>
    <w:p>
      <w:pPr>
        <w:pStyle w:val="Style25"/>
        <w:keepNext/>
        <w:keepLines/>
        <w:widowControl w:val="0"/>
        <w:shd w:val="clear" w:color="auto" w:fill="auto"/>
        <w:tabs>
          <w:tab w:pos="798" w:val="left"/>
        </w:tabs>
        <w:bidi w:val="0"/>
        <w:spacing w:before="0" w:after="0" w:line="360" w:lineRule="exact"/>
        <w:ind w:left="0" w:right="0" w:firstLine="48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2</w:t>
      </w:r>
      <w:bookmarkEnd w:id="139"/>
      <w:r>
        <w:rPr>
          <w:color w:val="000000"/>
          <w:spacing w:val="0"/>
          <w:w w:val="100"/>
          <w:position w:val="0"/>
        </w:rPr>
        <w:t>、</w:t>
        <w:tab/>
        <w:t>推进百城百亿计划，市场与产业布局进一步优化</w:t>
      </w:r>
      <w:bookmarkEnd w:id="137"/>
      <w:bookmarkEnd w:id="138"/>
      <w:bookmarkEnd w:id="140"/>
    </w:p>
    <w:p>
      <w:pPr>
        <w:pStyle w:val="Style22"/>
        <w:keepNext w:val="0"/>
        <w:keepLines w:val="0"/>
        <w:widowControl w:val="0"/>
        <w:shd w:val="clear" w:color="auto" w:fill="auto"/>
        <w:bidi w:val="0"/>
        <w:spacing w:before="0" w:after="80" w:line="360" w:lineRule="exact"/>
        <w:ind w:left="0" w:right="0" w:firstLine="480"/>
        <w:jc w:val="both"/>
      </w:pPr>
      <w:r>
        <w:rPr>
          <w:color w:val="000000"/>
          <w:spacing w:val="0"/>
          <w:w w:val="100"/>
          <w:position w:val="0"/>
        </w:rPr>
        <w:t>报告期内，公司加快集团行业区域市场布局，推进“百城百亿计划”，打造区域行业市场矩 阵，进一步完善全国营销体系的建设与管理。公司在</w:t>
      </w:r>
      <w:r>
        <w:rPr>
          <w:rFonts w:ascii="Times New Roman" w:eastAsia="Times New Roman" w:hAnsi="Times New Roman" w:cs="Times New Roman"/>
          <w:color w:val="000000"/>
          <w:spacing w:val="0"/>
          <w:w w:val="100"/>
          <w:position w:val="0"/>
        </w:rPr>
        <w:t>2020</w:t>
      </w:r>
      <w:r>
        <w:rPr>
          <w:color w:val="000000"/>
          <w:spacing w:val="0"/>
          <w:w w:val="100"/>
          <w:position w:val="0"/>
        </w:rPr>
        <w:t>年第二季度启用北京全球业务和运营总 部，打造更大发展平台，吸引全国全球高端人才，增强公司运营能力，全面拓展国家部委和北京 区域市场，开发行业制高点客户，进行顶层牵引和协同推进，提高了公司的品牌影响力和市场能 力。</w:t>
      </w:r>
    </w:p>
    <w:p>
      <w:pPr>
        <w:pStyle w:val="Style22"/>
        <w:keepNext w:val="0"/>
        <w:keepLines w:val="0"/>
        <w:widowControl w:val="0"/>
        <w:shd w:val="clear" w:color="auto" w:fill="auto"/>
        <w:bidi w:val="0"/>
        <w:spacing w:before="0" w:line="361" w:lineRule="exact"/>
        <w:ind w:left="0" w:right="0" w:firstLine="480"/>
        <w:jc w:val="both"/>
      </w:pPr>
      <w:r>
        <w:rPr>
          <w:color w:val="000000"/>
          <w:spacing w:val="0"/>
          <w:w w:val="100"/>
          <w:position w:val="0"/>
        </w:rPr>
        <w:t>2020</w:t>
      </w:r>
      <w:r>
        <w:rPr>
          <w:color w:val="000000"/>
          <w:spacing w:val="0"/>
          <w:w w:val="100"/>
          <w:position w:val="0"/>
        </w:rPr>
        <w:t>年，公司一手抓“百城百亿”计划推进，一手创新规范“百城百亿”合资公司的管理模 式，充分发挥合资公司国资股东的资源与政策优势，快速推进合资公司业务开发，形成公司技术 能力、业务能力、管理创新的区域落地，推动“百城百亿”公司的高质量发展；同时探索城市级 运营业务，推进“一行业、一平台、一数据、一服务、一运营”，并对行业应用场景进行整合， 形成长期有效经营基础，区域合资公司成为当地数字城市建设运营主力军。</w:t>
      </w:r>
      <w:r>
        <w:rPr>
          <w:rFonts w:ascii="Times New Roman" w:eastAsia="Times New Roman" w:hAnsi="Times New Roman" w:cs="Times New Roman"/>
          <w:color w:val="000000"/>
          <w:spacing w:val="0"/>
          <w:w w:val="100"/>
          <w:position w:val="0"/>
        </w:rPr>
        <w:t>2020</w:t>
      </w:r>
      <w:r>
        <w:rPr>
          <w:color w:val="000000"/>
          <w:spacing w:val="0"/>
          <w:w w:val="100"/>
          <w:position w:val="0"/>
        </w:rPr>
        <w:t>年完成了安徽、 广西、德阳、重庆、衢州等</w:t>
      </w:r>
      <w:r>
        <w:rPr>
          <w:rFonts w:ascii="Times New Roman" w:eastAsia="Times New Roman" w:hAnsi="Times New Roman" w:cs="Times New Roman"/>
          <w:color w:val="000000"/>
          <w:spacing w:val="0"/>
          <w:w w:val="100"/>
          <w:position w:val="0"/>
        </w:rPr>
        <w:t>10</w:t>
      </w:r>
      <w:r>
        <w:rPr>
          <w:color w:val="000000"/>
          <w:spacing w:val="0"/>
          <w:w w:val="100"/>
          <w:position w:val="0"/>
        </w:rPr>
        <w:t>余家合资公司的组建。截至目前，公司已成立“百城百亿”的合资 公司</w:t>
      </w:r>
      <w:r>
        <w:rPr>
          <w:rFonts w:ascii="Times New Roman" w:eastAsia="Times New Roman" w:hAnsi="Times New Roman" w:cs="Times New Roman"/>
          <w:color w:val="000000"/>
          <w:spacing w:val="0"/>
          <w:w w:val="100"/>
          <w:position w:val="0"/>
        </w:rPr>
        <w:t>30</w:t>
      </w:r>
      <w:r>
        <w:rPr>
          <w:color w:val="000000"/>
          <w:spacing w:val="0"/>
          <w:w w:val="100"/>
          <w:position w:val="0"/>
        </w:rPr>
        <w:t>家，</w:t>
      </w:r>
      <w:r>
        <w:rPr>
          <w:color w:val="000000"/>
          <w:spacing w:val="0"/>
          <w:w w:val="100"/>
          <w:position w:val="0"/>
        </w:rPr>
        <w:t>2020</w:t>
      </w:r>
      <w:r>
        <w:rPr>
          <w:color w:val="000000"/>
          <w:spacing w:val="0"/>
          <w:w w:val="100"/>
          <w:position w:val="0"/>
        </w:rPr>
        <w:t>年度贡献合同总额</w:t>
      </w:r>
      <w:r>
        <w:rPr>
          <w:rFonts w:ascii="Times New Roman" w:eastAsia="Times New Roman" w:hAnsi="Times New Roman" w:cs="Times New Roman"/>
          <w:color w:val="000000"/>
          <w:spacing w:val="0"/>
          <w:w w:val="100"/>
          <w:position w:val="0"/>
        </w:rPr>
        <w:t>2.45</w:t>
      </w:r>
      <w:r>
        <w:rPr>
          <w:color w:val="000000"/>
          <w:spacing w:val="0"/>
          <w:w w:val="100"/>
          <w:position w:val="0"/>
        </w:rPr>
        <w:t>亿元。“百城百亿”战略的规范有序推进，成为公司深 化全国区域布局的重要抓手和市场核心驱动力。</w:t>
      </w:r>
    </w:p>
    <w:p>
      <w:pPr>
        <w:pStyle w:val="Style25"/>
        <w:keepNext/>
        <w:keepLines/>
        <w:widowControl w:val="0"/>
        <w:shd w:val="clear" w:color="auto" w:fill="auto"/>
        <w:tabs>
          <w:tab w:pos="794" w:val="left"/>
        </w:tabs>
        <w:bidi w:val="0"/>
        <w:spacing w:before="0" w:after="40" w:line="361" w:lineRule="exact"/>
        <w:ind w:left="0" w:right="0" w:firstLine="480"/>
        <w:jc w:val="both"/>
      </w:pPr>
      <w:bookmarkStart w:id="141" w:name="bookmark141"/>
      <w:bookmarkStart w:id="142" w:name="bookmark142"/>
      <w:bookmarkStart w:id="143" w:name="bookmark143"/>
      <w:bookmarkStart w:id="144" w:name="bookmark144"/>
      <w:r>
        <w:rPr>
          <w:color w:val="000000"/>
          <w:spacing w:val="0"/>
          <w:w w:val="100"/>
          <w:position w:val="0"/>
        </w:rPr>
        <w:t>3</w:t>
      </w:r>
      <w:bookmarkEnd w:id="143"/>
      <w:r>
        <w:rPr>
          <w:color w:val="000000"/>
          <w:spacing w:val="0"/>
          <w:w w:val="100"/>
          <w:position w:val="0"/>
        </w:rPr>
        <w:t>、</w:t>
        <w:tab/>
        <w:t>导入数字化经营管理模式，深化改革，经营水平显著提高</w:t>
      </w:r>
      <w:bookmarkEnd w:id="141"/>
      <w:bookmarkEnd w:id="142"/>
      <w:bookmarkEnd w:id="144"/>
    </w:p>
    <w:p>
      <w:pPr>
        <w:pStyle w:val="Style22"/>
        <w:keepNext w:val="0"/>
        <w:keepLines w:val="0"/>
        <w:widowControl w:val="0"/>
        <w:shd w:val="clear" w:color="auto" w:fill="auto"/>
        <w:bidi w:val="0"/>
        <w:spacing w:before="0" w:line="360" w:lineRule="exact"/>
        <w:ind w:left="0" w:right="0" w:firstLine="480"/>
        <w:jc w:val="both"/>
      </w:pPr>
      <w:r>
        <w:rPr>
          <w:color w:val="000000"/>
          <w:spacing w:val="0"/>
          <w:w w:val="100"/>
          <w:position w:val="0"/>
        </w:rPr>
        <w:t>公司全面导入数字化经营管理模式，在经营价值层面上共识共创了《南威经营哲学》，构建 人人都是经营者、个个都是合伙人的经营体系，推行销售最大化、费用最小化的经营管理体制机 制，引导全体合伙人“上下同心、力出一孔”；构建“倒三角”敏捷经营组织架构，制定并发布 了系统化的数字化经营管理机制，建设数字化经营分析系统助推南威经营数字化转型。通过责任、 权力、利益对等、能者上庸者下的用人机制，新经营机制大大激发了前台部门的活力，提高了中 后台的赋能支撑能力，涌现出一批有经营能力和风险把控意识的事业合伙人。同时，灵活的小前 端，精简高效的中后台，能更加敏锐地感知传导市场需求并快速做出反应，秉持“以客户为中心， 绐终把客户价值放在第一位”的经营理念，公司的经营管理水平得到大幅度提升。</w:t>
      </w:r>
    </w:p>
    <w:p>
      <w:pPr>
        <w:pStyle w:val="Style25"/>
        <w:keepNext/>
        <w:keepLines/>
        <w:widowControl w:val="0"/>
        <w:shd w:val="clear" w:color="auto" w:fill="auto"/>
        <w:tabs>
          <w:tab w:pos="794" w:val="left"/>
        </w:tabs>
        <w:bidi w:val="0"/>
        <w:spacing w:before="0" w:after="40" w:line="361" w:lineRule="exact"/>
        <w:ind w:left="0" w:right="0" w:firstLine="480"/>
        <w:jc w:val="both"/>
      </w:pPr>
      <w:bookmarkStart w:id="145" w:name="bookmark145"/>
      <w:bookmarkStart w:id="146" w:name="bookmark146"/>
      <w:bookmarkStart w:id="147" w:name="bookmark147"/>
      <w:bookmarkStart w:id="148" w:name="bookmark148"/>
      <w:r>
        <w:rPr>
          <w:color w:val="000000"/>
          <w:spacing w:val="0"/>
          <w:w w:val="100"/>
          <w:position w:val="0"/>
        </w:rPr>
        <w:t>4</w:t>
      </w:r>
      <w:bookmarkEnd w:id="147"/>
      <w:r>
        <w:rPr>
          <w:color w:val="000000"/>
          <w:spacing w:val="0"/>
          <w:w w:val="100"/>
          <w:position w:val="0"/>
        </w:rPr>
        <w:t>、</w:t>
        <w:tab/>
        <w:t>加强品牌建设，发展生态合作伙伴，行业影响力持续提升</w:t>
      </w:r>
      <w:bookmarkEnd w:id="145"/>
      <w:bookmarkEnd w:id="146"/>
      <w:bookmarkEnd w:id="148"/>
    </w:p>
    <w:p>
      <w:pPr>
        <w:pStyle w:val="Style22"/>
        <w:keepNext w:val="0"/>
        <w:keepLines w:val="0"/>
        <w:widowControl w:val="0"/>
        <w:shd w:val="clear" w:color="auto" w:fill="auto"/>
        <w:bidi w:val="0"/>
        <w:spacing w:before="0" w:line="361"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年，公司强化品牌建设，提升品牌内涵和价值，进一步扩大集团品牌影响力。集团新增 荣获各项资质荣誉，荣获全国首批、全省首家信息系统建设及服务能力四级评估资质（最高级）； 南威股份、福建南威和深圳太极</w:t>
      </w:r>
      <w:r>
        <w:rPr>
          <w:rFonts w:ascii="Times New Roman" w:eastAsia="Times New Roman" w:hAnsi="Times New Roman" w:cs="Times New Roman"/>
          <w:color w:val="000000"/>
          <w:spacing w:val="0"/>
          <w:w w:val="100"/>
          <w:position w:val="0"/>
        </w:rPr>
        <w:t>3</w:t>
      </w:r>
      <w:r>
        <w:rPr>
          <w:color w:val="000000"/>
          <w:spacing w:val="0"/>
          <w:w w:val="100"/>
          <w:position w:val="0"/>
        </w:rPr>
        <w:t>家公司均通过国家规划布局内重点软件企业认定，取得武器装 备科研生产单位保密资格、武器科研生产许可备案、软件服务商交付能力一级、测绘乙级等一批 新资质。同时，公司获得“</w:t>
      </w:r>
      <w:r>
        <w:rPr>
          <w:rFonts w:ascii="Times New Roman" w:eastAsia="Times New Roman" w:hAnsi="Times New Roman" w:cs="Times New Roman"/>
          <w:color w:val="000000"/>
          <w:spacing w:val="0"/>
          <w:w w:val="100"/>
          <w:position w:val="0"/>
        </w:rPr>
        <w:t>2020</w:t>
      </w:r>
      <w:r>
        <w:rPr>
          <w:color w:val="000000"/>
          <w:spacing w:val="0"/>
          <w:w w:val="100"/>
          <w:position w:val="0"/>
        </w:rPr>
        <w:t>推动中国数字化转型</w:t>
      </w:r>
      <w:r>
        <w:rPr>
          <w:rFonts w:ascii="Times New Roman" w:eastAsia="Times New Roman" w:hAnsi="Times New Roman" w:cs="Times New Roman"/>
          <w:color w:val="000000"/>
          <w:spacing w:val="0"/>
          <w:w w:val="100"/>
          <w:position w:val="0"/>
        </w:rPr>
        <w:t>topl00</w:t>
      </w:r>
      <w:r>
        <w:rPr>
          <w:color w:val="000000"/>
          <w:spacing w:val="0"/>
          <w:w w:val="100"/>
          <w:position w:val="0"/>
        </w:rPr>
        <w:t>”、</w:t>
      </w:r>
      <w:r>
        <w:rPr>
          <w:color w:val="000000"/>
          <w:spacing w:val="0"/>
          <w:w w:val="100"/>
          <w:position w:val="0"/>
        </w:rPr>
        <w:t>获选首届数字政府建设服务联盟 副理事长、副秘书长与咨询组联合组长单位，获评“政府信息化管理创新奖”、数字中国创新大 赛鲲鹏赛道“一等奖”和“三等奖”等多个奖项以及“中欧绿色智慧城市峰会城市治理优秀案例” 等。集团董事长获</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年中国软件行业优秀企业家、第十八届福建省优秀企业家称号，受邀出席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APEC</w:t>
      </w:r>
      <w:r>
        <w:rPr>
          <w:color w:val="000000"/>
          <w:spacing w:val="0"/>
          <w:w w:val="100"/>
          <w:position w:val="0"/>
        </w:rPr>
        <w:t>峰会中国主场会议等。报告期内，积极发展生态合作伙伴，与阿里经济体、华为、 中国电科、数字广东、数字浙江、平安科技及各大运营商等核心生态伙伴深入合作，联合发布众 多解决方案，并已成功落地较多项目，为政务行业的全国业务拓展开辟了新路径。</w:t>
      </w:r>
    </w:p>
    <w:p>
      <w:pPr>
        <w:pStyle w:val="Style25"/>
        <w:keepNext/>
        <w:keepLines/>
        <w:widowControl w:val="0"/>
        <w:shd w:val="clear" w:color="auto" w:fill="auto"/>
        <w:tabs>
          <w:tab w:pos="794" w:val="left"/>
        </w:tabs>
        <w:bidi w:val="0"/>
        <w:spacing w:before="0" w:after="40" w:line="361" w:lineRule="exact"/>
        <w:ind w:left="0" w:right="0" w:firstLine="480"/>
        <w:jc w:val="both"/>
      </w:pPr>
      <w:bookmarkStart w:id="149" w:name="bookmark149"/>
      <w:bookmarkStart w:id="150" w:name="bookmark150"/>
      <w:bookmarkStart w:id="151" w:name="bookmark151"/>
      <w:bookmarkStart w:id="152" w:name="bookmark152"/>
      <w:r>
        <w:rPr>
          <w:color w:val="000000"/>
          <w:spacing w:val="0"/>
          <w:w w:val="100"/>
          <w:position w:val="0"/>
        </w:rPr>
        <w:t>5</w:t>
      </w:r>
      <w:bookmarkEnd w:id="151"/>
      <w:r>
        <w:rPr>
          <w:color w:val="000000"/>
          <w:spacing w:val="0"/>
          <w:w w:val="100"/>
          <w:position w:val="0"/>
        </w:rPr>
        <w:t>、</w:t>
        <w:tab/>
        <w:t>发挥资本优势，助力公司发展</w:t>
      </w:r>
      <w:bookmarkEnd w:id="149"/>
      <w:bookmarkEnd w:id="150"/>
      <w:bookmarkEnd w:id="152"/>
    </w:p>
    <w:p>
      <w:pPr>
        <w:pStyle w:val="Style22"/>
        <w:keepNext w:val="0"/>
        <w:keepLines w:val="0"/>
        <w:widowControl w:val="0"/>
        <w:shd w:val="clear" w:color="auto" w:fill="auto"/>
        <w:bidi w:val="0"/>
        <w:spacing w:before="0" w:after="0" w:line="363" w:lineRule="exact"/>
        <w:ind w:left="0" w:right="0" w:firstLine="480"/>
        <w:jc w:val="both"/>
      </w:pPr>
      <w:r>
        <w:rPr>
          <w:color w:val="000000"/>
          <w:spacing w:val="0"/>
          <w:w w:val="100"/>
          <w:position w:val="0"/>
        </w:rPr>
        <w:t>2020</w:t>
      </w:r>
      <w:r>
        <w:rPr>
          <w:color w:val="000000"/>
          <w:spacing w:val="0"/>
          <w:w w:val="100"/>
          <w:position w:val="0"/>
        </w:rPr>
        <w:t>年，公司紧抓市场机遇，围绕主营业务，发挥资本优势投资布局信创、公安和环保等领 域，丰富公司的产品解决方案，提升整体竞争力。公司战略投资信创数据库龙头企业北京人大金 仓信息技术公司，与参股子公司成都四方伟业公司共同投资友虹（北京）科技公司，布局信创国 产版式文件领域，投资深圳安巽科技公司，增强公司在防范网络犯罪的解决方案能力，并购重组 福建万福信息技术公司，取得控股权，布局环保信息化领域。</w:t>
      </w:r>
    </w:p>
    <w:p>
      <w:pPr>
        <w:pStyle w:val="Style22"/>
        <w:keepNext w:val="0"/>
        <w:keepLines w:val="0"/>
        <w:widowControl w:val="0"/>
        <w:shd w:val="clear" w:color="auto" w:fill="auto"/>
        <w:bidi w:val="0"/>
        <w:spacing w:before="0" w:after="60" w:line="363" w:lineRule="exact"/>
        <w:ind w:left="0" w:right="0" w:firstLine="48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日，公司行使“南威转债”的提前赎回权，完成“南威转债”的全部赎回及 摘牌工作，累计将</w:t>
      </w:r>
      <w:r>
        <w:rPr>
          <w:color w:val="000000"/>
          <w:spacing w:val="0"/>
          <w:w w:val="100"/>
          <w:position w:val="0"/>
        </w:rPr>
        <w:t>6.52</w:t>
      </w:r>
      <w:r>
        <w:rPr>
          <w:color w:val="000000"/>
          <w:spacing w:val="0"/>
          <w:w w:val="100"/>
          <w:position w:val="0"/>
        </w:rPr>
        <w:t>亿元"南威转债”转换为公司股份，可转债转股率</w:t>
      </w:r>
      <w:r>
        <w:rPr>
          <w:color w:val="000000"/>
          <w:spacing w:val="0"/>
          <w:w w:val="100"/>
          <w:position w:val="0"/>
        </w:rPr>
        <w:t>98.73%</w:t>
      </w:r>
      <w:r>
        <w:rPr>
          <w:color w:val="000000"/>
          <w:spacing w:val="0"/>
          <w:w w:val="100"/>
          <w:position w:val="0"/>
        </w:rPr>
        <w:t xml:space="preserve">。本次可转债转 </w:t>
      </w:r>
      <w:r>
        <w:rPr>
          <w:color w:val="000000"/>
          <w:spacing w:val="0"/>
          <w:w w:val="100"/>
          <w:position w:val="0"/>
        </w:rPr>
        <w:t>股工作的顺利完成，增强了公司资本实力。截至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月，公司通过集中竞价交易方式回购公 司股份</w:t>
      </w:r>
      <w:r>
        <w:rPr>
          <w:color w:val="000000"/>
          <w:spacing w:val="0"/>
          <w:w w:val="100"/>
          <w:position w:val="0"/>
        </w:rPr>
        <w:t>1,043.31</w:t>
      </w:r>
      <w:r>
        <w:rPr>
          <w:color w:val="000000"/>
          <w:spacing w:val="0"/>
          <w:w w:val="100"/>
          <w:position w:val="0"/>
        </w:rPr>
        <w:t>万股，占公司总股本的</w:t>
      </w:r>
      <w:r>
        <w:rPr>
          <w:color w:val="000000"/>
          <w:spacing w:val="0"/>
          <w:w w:val="100"/>
          <w:position w:val="0"/>
        </w:rPr>
        <w:t xml:space="preserve">1. </w:t>
      </w:r>
      <w:r>
        <w:rPr>
          <w:color w:val="000000"/>
          <w:spacing w:val="0"/>
          <w:w w:val="100"/>
          <w:position w:val="0"/>
        </w:rPr>
        <w:t>77%，</w:t>
      </w:r>
      <w:r>
        <w:rPr>
          <w:color w:val="000000"/>
          <w:spacing w:val="0"/>
          <w:w w:val="100"/>
          <w:position w:val="0"/>
        </w:rPr>
        <w:t>通过实施股份回购推进公司股价与内在价值相匹 配，增强市场信心，促进股东价值最大化。</w:t>
      </w:r>
    </w:p>
    <w:p>
      <w:pPr>
        <w:pStyle w:val="Style25"/>
        <w:keepNext/>
        <w:keepLines/>
        <w:widowControl w:val="0"/>
        <w:shd w:val="clear" w:color="auto" w:fill="auto"/>
        <w:bidi w:val="0"/>
        <w:spacing w:before="0" w:after="0" w:line="361" w:lineRule="exact"/>
        <w:ind w:left="0" w:right="0" w:firstLine="480"/>
        <w:jc w:val="both"/>
      </w:pPr>
      <w:bookmarkStart w:id="153" w:name="bookmark153"/>
      <w:bookmarkStart w:id="154" w:name="bookmark154"/>
      <w:bookmarkStart w:id="155" w:name="bookmark155"/>
      <w:bookmarkStart w:id="156" w:name="bookmark156"/>
      <w:r>
        <w:rPr>
          <w:color w:val="000000"/>
          <w:spacing w:val="0"/>
          <w:w w:val="100"/>
          <w:position w:val="0"/>
        </w:rPr>
        <w:t>6</w:t>
      </w:r>
      <w:bookmarkEnd w:id="155"/>
      <w:r>
        <w:rPr>
          <w:color w:val="000000"/>
          <w:spacing w:val="0"/>
          <w:w w:val="100"/>
          <w:position w:val="0"/>
        </w:rPr>
        <w:t>、深入推进非公企业党建工作，引领升华企业文化，助力企业转型升级和高质量发展</w:t>
      </w:r>
      <w:bookmarkEnd w:id="153"/>
      <w:bookmarkEnd w:id="154"/>
      <w:bookmarkEnd w:id="156"/>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作为全国非公党建标杆示范单位，集团党委继续发挥党在企业中的政治优势，为公司各项工 作的高水平开展提供了坚强的政治保证。公司进一步推进红色引擎战略，加强集团党委领导与建 设，促进经营班子与党委班子的深度融合，在公司干部晋升考核与公司重大事项决策过程中，党 委发挥了在重点人员选拔任用、重大事项决策的把关、促进与监督等积极作用。</w:t>
      </w:r>
    </w:p>
    <w:p>
      <w:pPr>
        <w:pStyle w:val="Style22"/>
        <w:keepNext w:val="0"/>
        <w:keepLines w:val="0"/>
        <w:widowControl w:val="0"/>
        <w:shd w:val="clear" w:color="auto" w:fill="auto"/>
        <w:bidi w:val="0"/>
        <w:spacing w:before="0" w:after="60" w:line="361" w:lineRule="exact"/>
        <w:ind w:left="0" w:right="0" w:firstLine="480"/>
        <w:jc w:val="both"/>
      </w:pPr>
      <w:r>
        <w:rPr>
          <w:color w:val="000000"/>
          <w:spacing w:val="0"/>
          <w:w w:val="100"/>
          <w:position w:val="0"/>
        </w:rPr>
        <w:t>报告期内，公司党建工作再升级，公司党委首次代表福建省非公企业参加在湖南长沙召开的 全国互联网企业党建工作推进会并在会上作经验交流发言；编撰《南威非公党建案例》，系统梳 理和集中展示集团非公党建工作的实践探索，为建党</w:t>
      </w:r>
      <w:r>
        <w:rPr>
          <w:color w:val="000000"/>
          <w:spacing w:val="0"/>
          <w:w w:val="100"/>
          <w:position w:val="0"/>
        </w:rPr>
        <w:t>100</w:t>
      </w:r>
      <w:r>
        <w:rPr>
          <w:color w:val="000000"/>
          <w:spacing w:val="0"/>
          <w:w w:val="100"/>
          <w:position w:val="0"/>
        </w:rPr>
        <w:t>周年献礼。公司被授予福建省非公企业 和社会组织党建工作实训基地；非公党建工作提升了集团的整体形象，引领升华企业文化，提升 了公司的凝聚力，成为公司重要的发展引擎。</w:t>
      </w:r>
    </w:p>
    <w:p>
      <w:pPr>
        <w:pStyle w:val="Style25"/>
        <w:keepNext/>
        <w:keepLines/>
        <w:widowControl w:val="0"/>
        <w:numPr>
          <w:ilvl w:val="0"/>
          <w:numId w:val="5"/>
        </w:numPr>
        <w:shd w:val="clear" w:color="auto" w:fill="auto"/>
        <w:bidi w:val="0"/>
        <w:spacing w:before="0" w:after="120" w:line="361" w:lineRule="exact"/>
        <w:ind w:left="0" w:right="0" w:firstLine="480"/>
        <w:jc w:val="both"/>
      </w:pPr>
      <w:bookmarkStart w:id="157" w:name="bookmark157"/>
      <w:bookmarkStart w:id="158" w:name="bookmark158"/>
      <w:bookmarkStart w:id="159" w:name="bookmark159"/>
      <w:bookmarkStart w:id="160" w:name="bookmark160"/>
      <w:bookmarkEnd w:id="159"/>
      <w:r>
        <w:rPr>
          <w:color w:val="000000"/>
          <w:spacing w:val="0"/>
          <w:w w:val="100"/>
          <w:position w:val="0"/>
        </w:rPr>
        <w:t>报告期内公司主营业务发展情况</w:t>
      </w:r>
      <w:bookmarkEnd w:id="157"/>
      <w:bookmarkEnd w:id="158"/>
      <w:bookmarkEnd w:id="160"/>
    </w:p>
    <w:p>
      <w:pPr>
        <w:pStyle w:val="Style22"/>
        <w:keepNext w:val="0"/>
        <w:keepLines w:val="0"/>
        <w:widowControl w:val="0"/>
        <w:shd w:val="clear" w:color="auto" w:fill="auto"/>
        <w:bidi w:val="0"/>
        <w:spacing w:before="0" w:after="60" w:line="358" w:lineRule="exact"/>
        <w:ind w:left="0" w:right="0" w:firstLine="480"/>
        <w:jc w:val="both"/>
      </w:pPr>
      <w:r>
        <w:rPr>
          <w:color w:val="000000"/>
          <w:spacing w:val="0"/>
          <w:w w:val="100"/>
          <w:position w:val="0"/>
        </w:rPr>
        <w:t>公司是数字政府的服务与运营商，专注于政务服务、政府治理、社会治理、公共服务、信创 应用等领域的软件开发与系统集成，是推进国家治理体系和治理能力现代化的知名科技公司。报 告期内，公司各主营业务的发展情况如下：</w:t>
      </w:r>
    </w:p>
    <w:p>
      <w:pPr>
        <w:pStyle w:val="Style25"/>
        <w:keepNext/>
        <w:keepLines/>
        <w:widowControl w:val="0"/>
        <w:shd w:val="clear" w:color="auto" w:fill="auto"/>
        <w:bidi w:val="0"/>
        <w:spacing w:before="0" w:after="0" w:line="361" w:lineRule="exact"/>
        <w:ind w:left="0" w:right="0" w:firstLine="480"/>
        <w:jc w:val="both"/>
      </w:pPr>
      <w:bookmarkStart w:id="161" w:name="bookmark161"/>
      <w:bookmarkStart w:id="162" w:name="bookmark162"/>
      <w:bookmarkStart w:id="163" w:name="bookmark163"/>
      <w:bookmarkStart w:id="164" w:name="bookmark164"/>
      <w:r>
        <w:rPr>
          <w:color w:val="000000"/>
          <w:spacing w:val="0"/>
          <w:w w:val="100"/>
          <w:position w:val="0"/>
        </w:rPr>
        <w:t>1</w:t>
      </w:r>
      <w:bookmarkEnd w:id="163"/>
      <w:r>
        <w:rPr>
          <w:color w:val="000000"/>
          <w:spacing w:val="0"/>
          <w:w w:val="100"/>
          <w:position w:val="0"/>
        </w:rPr>
        <w:t>、政务服务</w:t>
      </w:r>
      <w:bookmarkEnd w:id="161"/>
      <w:bookmarkEnd w:id="162"/>
      <w:bookmarkEnd w:id="164"/>
    </w:p>
    <w:p>
      <w:pPr>
        <w:pStyle w:val="Style22"/>
        <w:keepNext w:val="0"/>
        <w:keepLines w:val="0"/>
        <w:widowControl w:val="0"/>
        <w:shd w:val="clear" w:color="auto" w:fill="auto"/>
        <w:bidi w:val="0"/>
        <w:spacing w:before="0" w:after="60" w:line="361" w:lineRule="exact"/>
        <w:ind w:left="0" w:right="0" w:firstLine="480"/>
        <w:jc w:val="both"/>
      </w:pPr>
      <w:r>
        <w:rPr>
          <w:color w:val="000000"/>
          <w:spacing w:val="0"/>
          <w:w w:val="100"/>
          <w:position w:val="0"/>
        </w:rPr>
        <w:t xml:space="preserve">报告期内，公司持续为政府的政务服务改革提供新模式、新方案、新系统，为政府、企业和 公众带来全新的体验和高品质服务。公司积极参与制定数字政府行业相关标准与顶层规划设计， 获选首届数字政府建设服务联盟副理事长、副秘书长与咨询组联合组长单位，主导及参与编制了 </w:t>
      </w:r>
      <w:r>
        <w:rPr>
          <w:rFonts w:ascii="Times New Roman" w:eastAsia="Times New Roman" w:hAnsi="Times New Roman" w:cs="Times New Roman"/>
          <w:color w:val="000000"/>
          <w:spacing w:val="0"/>
          <w:w w:val="100"/>
          <w:position w:val="0"/>
        </w:rPr>
        <w:t>12</w:t>
      </w:r>
      <w:r>
        <w:rPr>
          <w:color w:val="000000"/>
          <w:spacing w:val="0"/>
          <w:w w:val="100"/>
          <w:position w:val="0"/>
        </w:rPr>
        <w:t>个部委</w:t>
      </w:r>
      <w:r>
        <w:rPr>
          <w:rFonts w:ascii="Times New Roman" w:eastAsia="Times New Roman" w:hAnsi="Times New Roman" w:cs="Times New Roman"/>
          <w:color w:val="000000"/>
          <w:spacing w:val="0"/>
          <w:w w:val="100"/>
          <w:position w:val="0"/>
        </w:rPr>
        <w:t>39</w:t>
      </w:r>
      <w:r>
        <w:rPr>
          <w:color w:val="000000"/>
          <w:spacing w:val="0"/>
          <w:w w:val="100"/>
          <w:position w:val="0"/>
        </w:rPr>
        <w:t>份电子证照标准，参与基于区块链的电子归档公共组件研究。公司的多个产品和研 究成果领先行业，获得业界与客户的高度肯定：</w:t>
      </w:r>
      <w:r>
        <w:rPr>
          <w:rFonts w:ascii="Times New Roman" w:eastAsia="Times New Roman" w:hAnsi="Times New Roman" w:cs="Times New Roman"/>
          <w:color w:val="000000"/>
          <w:spacing w:val="0"/>
          <w:w w:val="100"/>
          <w:position w:val="0"/>
        </w:rPr>
        <w:t>2020</w:t>
      </w:r>
      <w:r>
        <w:rPr>
          <w:color w:val="000000"/>
          <w:spacing w:val="0"/>
          <w:w w:val="100"/>
          <w:position w:val="0"/>
        </w:rPr>
        <w:t>年福建省工信厅发布省级技术创新重大项目 名单中，公司的</w:t>
      </w:r>
      <w:r>
        <w:rPr>
          <w:color w:val="000000"/>
          <w:spacing w:val="0"/>
          <w:w w:val="100"/>
          <w:position w:val="0"/>
        </w:rPr>
        <w:t>"</w:t>
      </w:r>
      <w:r>
        <w:rPr>
          <w:color w:val="000000"/>
          <w:spacing w:val="0"/>
          <w:w w:val="100"/>
          <w:position w:val="0"/>
        </w:rPr>
        <w:t>政务中台之数据中台</w:t>
      </w:r>
      <w:r>
        <w:rPr>
          <w:color w:val="000000"/>
          <w:spacing w:val="0"/>
          <w:w w:val="100"/>
          <w:position w:val="0"/>
        </w:rPr>
        <w:t>”</w:t>
      </w:r>
      <w:r>
        <w:rPr>
          <w:color w:val="000000"/>
          <w:spacing w:val="0"/>
          <w:w w:val="100"/>
          <w:position w:val="0"/>
        </w:rPr>
        <w:t>和"证照链''两大产品入选；在第三届数字中国建设峰 会期间发布数字经济百项应用场景，政务中台之数据中台入选其中“数字经济优秀应用技术、产 品和解决方案”，并获官方“具有代表性”的高度评价；在</w:t>
      </w:r>
      <w:r>
        <w:rPr>
          <w:rFonts w:ascii="Times New Roman" w:eastAsia="Times New Roman" w:hAnsi="Times New Roman" w:cs="Times New Roman"/>
          <w:color w:val="000000"/>
          <w:spacing w:val="0"/>
          <w:w w:val="100"/>
          <w:position w:val="0"/>
        </w:rPr>
        <w:t>2020</w:t>
      </w:r>
      <w:r>
        <w:rPr>
          <w:color w:val="000000"/>
          <w:spacing w:val="0"/>
          <w:w w:val="100"/>
          <w:position w:val="0"/>
        </w:rPr>
        <w:t>数字中国鲲鹏创新大赛中，公司 的政务中台产品获得一等奖，区块链证照通产品获得三等奖，产品和研发成果再次引领行业，备 受同行与客户的广泛关注。</w:t>
      </w:r>
    </w:p>
    <w:p>
      <w:pPr>
        <w:pStyle w:val="Style25"/>
        <w:keepNext/>
        <w:keepLines/>
        <w:widowControl w:val="0"/>
        <w:numPr>
          <w:ilvl w:val="0"/>
          <w:numId w:val="7"/>
        </w:numPr>
        <w:shd w:val="clear" w:color="auto" w:fill="auto"/>
        <w:bidi w:val="0"/>
        <w:spacing w:before="0" w:after="0" w:line="359" w:lineRule="exact"/>
        <w:ind w:left="0" w:right="0" w:firstLine="480"/>
        <w:jc w:val="both"/>
      </w:pPr>
      <w:bookmarkStart w:id="165" w:name="bookmark165"/>
      <w:bookmarkStart w:id="166" w:name="bookmark166"/>
      <w:bookmarkStart w:id="167" w:name="bookmark167"/>
      <w:bookmarkStart w:id="168" w:name="bookmark168"/>
      <w:bookmarkEnd w:id="167"/>
      <w:r>
        <w:rPr>
          <w:color w:val="000000"/>
          <w:spacing w:val="0"/>
          <w:w w:val="100"/>
          <w:position w:val="0"/>
        </w:rPr>
        <w:t>政务服务一体化</w:t>
      </w:r>
      <w:bookmarkEnd w:id="165"/>
      <w:bookmarkEnd w:id="166"/>
      <w:bookmarkEnd w:id="168"/>
    </w:p>
    <w:p>
      <w:pPr>
        <w:pStyle w:val="Style22"/>
        <w:keepNext w:val="0"/>
        <w:keepLines w:val="0"/>
        <w:widowControl w:val="0"/>
        <w:shd w:val="clear" w:color="auto" w:fill="auto"/>
        <w:bidi w:val="0"/>
        <w:spacing w:before="0" w:after="60" w:line="359" w:lineRule="exact"/>
        <w:ind w:left="0" w:right="0" w:firstLine="480"/>
        <w:jc w:val="both"/>
      </w:pPr>
      <w:r>
        <w:rPr>
          <w:color w:val="000000"/>
          <w:spacing w:val="0"/>
          <w:w w:val="100"/>
          <w:position w:val="0"/>
        </w:rPr>
        <w:t>报告期内，公司持续推动“一网通办”，打造一体化政务服务模式，实现政务服务事项线上、 线下统一办理入口，扩展政务服务事项要素标准化范围，在全国率先实现申请条件、申报材料、 收费标准等</w:t>
      </w:r>
      <w:r>
        <w:rPr>
          <w:rFonts w:ascii="Times New Roman" w:eastAsia="Times New Roman" w:hAnsi="Times New Roman" w:cs="Times New Roman"/>
          <w:color w:val="000000"/>
          <w:spacing w:val="0"/>
          <w:w w:val="100"/>
          <w:position w:val="0"/>
        </w:rPr>
        <w:t>32</w:t>
      </w:r>
      <w:r>
        <w:rPr>
          <w:color w:val="000000"/>
          <w:spacing w:val="0"/>
          <w:w w:val="100"/>
          <w:position w:val="0"/>
        </w:rPr>
        <w:t>项要素省域统一，实现“异地收件、属地办理”的政务服务统一受理新模式，为同 一事项“全网通办”，全域范围无差别受理、同标准办理打下坚实基础。同时，公司响应国家加 快推进政务服务“跨省通办”的要求，率先在福建省网上办事大厅开通“跨省通办”服务专区， 首批上线</w:t>
      </w:r>
      <w:r>
        <w:rPr>
          <w:rFonts w:ascii="Times New Roman" w:eastAsia="Times New Roman" w:hAnsi="Times New Roman" w:cs="Times New Roman"/>
          <w:color w:val="000000"/>
          <w:spacing w:val="0"/>
          <w:w w:val="100"/>
          <w:position w:val="0"/>
        </w:rPr>
        <w:t>118</w:t>
      </w:r>
      <w:r>
        <w:rPr>
          <w:color w:val="000000"/>
          <w:spacing w:val="0"/>
          <w:w w:val="100"/>
          <w:position w:val="0"/>
        </w:rPr>
        <w:t>个涵盖福建、广东、浙江、江西多省、多地市的“跨省通办”事项，专区上线以来， 累计产生跨省办件</w:t>
      </w:r>
      <w:r>
        <w:rPr>
          <w:rFonts w:ascii="Times New Roman" w:eastAsia="Times New Roman" w:hAnsi="Times New Roman" w:cs="Times New Roman"/>
          <w:color w:val="000000"/>
          <w:spacing w:val="0"/>
          <w:w w:val="100"/>
          <w:position w:val="0"/>
        </w:rPr>
        <w:t>274</w:t>
      </w:r>
      <w:r>
        <w:rPr>
          <w:color w:val="000000"/>
          <w:spacing w:val="0"/>
          <w:w w:val="100"/>
          <w:position w:val="0"/>
        </w:rPr>
        <w:t>件，“跨省通办”模式面向全国推广。</w:t>
      </w:r>
    </w:p>
    <w:p>
      <w:pPr>
        <w:pStyle w:val="Style25"/>
        <w:keepNext/>
        <w:keepLines/>
        <w:widowControl w:val="0"/>
        <w:numPr>
          <w:ilvl w:val="0"/>
          <w:numId w:val="7"/>
        </w:numPr>
        <w:shd w:val="clear" w:color="auto" w:fill="auto"/>
        <w:tabs>
          <w:tab w:pos="913" w:val="left"/>
        </w:tabs>
        <w:bidi w:val="0"/>
        <w:spacing w:before="0" w:after="0"/>
        <w:ind w:left="0" w:right="0" w:firstLine="480"/>
        <w:jc w:val="both"/>
      </w:pPr>
      <w:bookmarkStart w:id="169" w:name="bookmark169"/>
      <w:bookmarkStart w:id="170" w:name="bookmark170"/>
      <w:bookmarkStart w:id="171" w:name="bookmark171"/>
      <w:bookmarkStart w:id="172" w:name="bookmark172"/>
      <w:bookmarkEnd w:id="171"/>
      <w:r>
        <w:rPr>
          <w:color w:val="000000"/>
          <w:spacing w:val="0"/>
          <w:w w:val="100"/>
          <w:position w:val="0"/>
        </w:rPr>
        <w:t>区块链电子证照</w:t>
      </w:r>
      <w:bookmarkEnd w:id="169"/>
      <w:bookmarkEnd w:id="170"/>
      <w:bookmarkEnd w:id="172"/>
    </w:p>
    <w:p>
      <w:pPr>
        <w:pStyle w:val="Style22"/>
        <w:keepNext w:val="0"/>
        <w:keepLines w:val="0"/>
        <w:widowControl w:val="0"/>
        <w:shd w:val="clear" w:color="auto" w:fill="auto"/>
        <w:bidi w:val="0"/>
        <w:spacing w:before="0" w:after="60" w:line="360" w:lineRule="exact"/>
        <w:ind w:left="0" w:right="0" w:firstLine="480"/>
        <w:jc w:val="both"/>
      </w:pPr>
      <w:r>
        <w:rPr>
          <w:color w:val="000000"/>
          <w:spacing w:val="0"/>
          <w:w w:val="100"/>
          <w:position w:val="0"/>
        </w:rPr>
        <w:t>加快电子证照全面应用，是国家进一步打破政务服务区域壁垒的重要手段。公司基于国家标 准打造的集管证、用证、鉴证为一体的区块链证照通全面满足国家有关政务服务一体化的建设要 求。报告期内，公司依托区块链证照通打造“码上办”解决方案，全面支持企业及个人多渠道用 证，创新政务服务新模式；并配合河北、河南、湖北、福建等多个省份参与国家电子证照应用试 点，为电子证照库的数据安全、授权应用及跨区域的互认提供安全不可篡改、可追溯、全痕迹保 留的技术支撑，进一步扩展证照应用渠道，取得良好成效。</w:t>
      </w:r>
    </w:p>
    <w:p>
      <w:pPr>
        <w:pStyle w:val="Style25"/>
        <w:keepNext/>
        <w:keepLines/>
        <w:widowControl w:val="0"/>
        <w:numPr>
          <w:ilvl w:val="0"/>
          <w:numId w:val="7"/>
        </w:numPr>
        <w:shd w:val="clear" w:color="auto" w:fill="auto"/>
        <w:tabs>
          <w:tab w:pos="913" w:val="left"/>
        </w:tabs>
        <w:bidi w:val="0"/>
        <w:spacing w:before="0" w:after="0"/>
        <w:ind w:left="0" w:right="0" w:firstLine="480"/>
        <w:jc w:val="both"/>
      </w:pPr>
      <w:bookmarkStart w:id="173" w:name="bookmark173"/>
      <w:bookmarkStart w:id="174" w:name="bookmark174"/>
      <w:bookmarkStart w:id="175" w:name="bookmark175"/>
      <w:bookmarkStart w:id="176" w:name="bookmark176"/>
      <w:bookmarkEnd w:id="175"/>
      <w:r>
        <w:rPr>
          <w:color w:val="000000"/>
          <w:spacing w:val="0"/>
          <w:w w:val="100"/>
          <w:position w:val="0"/>
        </w:rPr>
        <w:t>政务中台</w:t>
      </w:r>
      <w:bookmarkEnd w:id="173"/>
      <w:bookmarkEnd w:id="174"/>
      <w:bookmarkEnd w:id="176"/>
    </w:p>
    <w:p>
      <w:pPr>
        <w:pStyle w:val="Style22"/>
        <w:keepNext w:val="0"/>
        <w:keepLines w:val="0"/>
        <w:widowControl w:val="0"/>
        <w:shd w:val="clear" w:color="auto" w:fill="auto"/>
        <w:bidi w:val="0"/>
        <w:spacing w:before="0" w:after="60" w:line="360" w:lineRule="exact"/>
        <w:ind w:left="0" w:right="0" w:firstLine="480"/>
        <w:jc w:val="both"/>
      </w:pPr>
      <w:r>
        <w:rPr>
          <w:color w:val="000000"/>
          <w:spacing w:val="0"/>
          <w:w w:val="100"/>
          <w:position w:val="0"/>
        </w:rPr>
        <w:t>报告期内，公司压强研发政务中台，基于</w:t>
      </w:r>
      <w:r>
        <w:rPr>
          <w:color w:val="000000"/>
          <w:spacing w:val="0"/>
          <w:w w:val="100"/>
          <w:position w:val="0"/>
        </w:rPr>
        <w:t>"</w:t>
      </w:r>
      <w:r>
        <w:rPr>
          <w:color w:val="000000"/>
          <w:spacing w:val="0"/>
          <w:w w:val="100"/>
          <w:position w:val="0"/>
        </w:rPr>
        <w:t>大中台、小前台、富生态”的创新理念，政务中 台整合了各类政务服务资源，沉淀政务信息化建设的业务、经验、数据等模型能力，形成政务服 务共享能力体系，提供开放、稳定、丰富的政务服务一体化服务。通过中台能力服务与赋能业务 系统的建设，打造富生态，从而更敏捷、快速地适应市场与用户需求变化。公司的政务中台产品 已在两个省级平台、三个地市级落地应用。在福建省，依托政务中台建设“疫情防控期政务服务 专区”、老年人服务专区、“海外版” 一网通办平台、“跨省通办”服务专区等特色专栏，提升 福建省政务服务综合能力；在佛山市，部署落地</w:t>
      </w:r>
      <w:r>
        <w:rPr>
          <w:color w:val="000000"/>
          <w:spacing w:val="0"/>
          <w:w w:val="100"/>
          <w:position w:val="0"/>
        </w:rPr>
        <w:t>14</w:t>
      </w:r>
      <w:r>
        <w:rPr>
          <w:color w:val="000000"/>
          <w:spacing w:val="0"/>
          <w:w w:val="100"/>
          <w:position w:val="0"/>
        </w:rPr>
        <w:t>个能力中心，构建集“政务服务+公共服务+商 事服务+民生服务+媒体服务”为一体的城市综合服务平台，提供高龄老人津贴申领、残疾人生活 津贴等事项的秒批秒办，实现个人证照数据的自动关联并按照业务规则自动审批；在焦作市，建 设</w:t>
      </w:r>
      <w:r>
        <w:rPr>
          <w:rFonts w:ascii="Times New Roman" w:eastAsia="Times New Roman" w:hAnsi="Times New Roman" w:cs="Times New Roman"/>
          <w:color w:val="000000"/>
          <w:spacing w:val="0"/>
          <w:w w:val="100"/>
          <w:position w:val="0"/>
        </w:rPr>
        <w:t>12</w:t>
      </w:r>
      <w:r>
        <w:rPr>
          <w:color w:val="000000"/>
          <w:spacing w:val="0"/>
          <w:w w:val="100"/>
          <w:position w:val="0"/>
        </w:rPr>
        <w:t>个能力中心，围绕企业和群众高频次办理事项，推出首批共</w:t>
      </w:r>
      <w:r>
        <w:rPr>
          <w:rFonts w:ascii="Times New Roman" w:eastAsia="Times New Roman" w:hAnsi="Times New Roman" w:cs="Times New Roman"/>
          <w:color w:val="000000"/>
          <w:spacing w:val="0"/>
          <w:w w:val="100"/>
          <w:position w:val="0"/>
        </w:rPr>
        <w:t>161</w:t>
      </w:r>
      <w:r>
        <w:rPr>
          <w:color w:val="000000"/>
          <w:spacing w:val="0"/>
          <w:w w:val="100"/>
          <w:position w:val="0"/>
        </w:rPr>
        <w:t>个“一证通办”事项，在全 国树立了多个标杆案例，为下一步全国推广奠定了坚实基础。</w:t>
      </w:r>
    </w:p>
    <w:p>
      <w:pPr>
        <w:pStyle w:val="Style25"/>
        <w:keepNext/>
        <w:keepLines/>
        <w:widowControl w:val="0"/>
        <w:numPr>
          <w:ilvl w:val="0"/>
          <w:numId w:val="7"/>
        </w:numPr>
        <w:shd w:val="clear" w:color="auto" w:fill="auto"/>
        <w:tabs>
          <w:tab w:pos="913" w:val="left"/>
        </w:tabs>
        <w:bidi w:val="0"/>
        <w:spacing w:before="0" w:after="0"/>
        <w:ind w:left="0" w:right="0" w:firstLine="480"/>
        <w:jc w:val="both"/>
      </w:pPr>
      <w:bookmarkStart w:id="177" w:name="bookmark177"/>
      <w:bookmarkStart w:id="178" w:name="bookmark178"/>
      <w:bookmarkStart w:id="179" w:name="bookmark179"/>
      <w:bookmarkStart w:id="180" w:name="bookmark180"/>
      <w:bookmarkEnd w:id="179"/>
      <w:r>
        <w:rPr>
          <w:color w:val="000000"/>
          <w:spacing w:val="0"/>
          <w:w w:val="100"/>
          <w:position w:val="0"/>
        </w:rPr>
        <w:t>智慧政务大厅</w:t>
      </w:r>
      <w:bookmarkEnd w:id="177"/>
      <w:bookmarkEnd w:id="178"/>
      <w:bookmarkEnd w:id="180"/>
    </w:p>
    <w:p>
      <w:pPr>
        <w:pStyle w:val="Style22"/>
        <w:keepNext w:val="0"/>
        <w:keepLines w:val="0"/>
        <w:widowControl w:val="0"/>
        <w:shd w:val="clear" w:color="auto" w:fill="auto"/>
        <w:bidi w:val="0"/>
        <w:spacing w:before="0" w:after="200" w:line="361" w:lineRule="exact"/>
        <w:ind w:left="0" w:right="0" w:firstLine="480"/>
        <w:jc w:val="both"/>
      </w:pPr>
      <w:r>
        <w:rPr>
          <w:color w:val="000000"/>
          <w:spacing w:val="0"/>
          <w:w w:val="100"/>
          <w:position w:val="0"/>
        </w:rPr>
        <w:t>报告期内，公司创新推出智慧政务大厅综合管理平台，满足政务大厅对现场管理、内部管理、 安全防疫、设备互联的需求。公司为政务大厅打造客流统计分析平台，结合现场应急调度管理平 台，构筑大厅安全防疫第一屏障。报告期内，公司对面向政务服务的软硬件一体化产品线进行扩 充，全新推出智能终端一体化解决方案，包含窗口一体机、自助服务终端、智能填单台、智能文 件柜、大厅智能化设备、智能服务机器人等</w:t>
      </w:r>
      <w:r>
        <w:rPr>
          <w:rFonts w:ascii="Times New Roman" w:eastAsia="Times New Roman" w:hAnsi="Times New Roman" w:cs="Times New Roman"/>
          <w:color w:val="000000"/>
          <w:spacing w:val="0"/>
          <w:w w:val="100"/>
          <w:position w:val="0"/>
        </w:rPr>
        <w:t>6</w:t>
      </w:r>
      <w:r>
        <w:rPr>
          <w:color w:val="000000"/>
          <w:spacing w:val="0"/>
          <w:w w:val="100"/>
          <w:position w:val="0"/>
        </w:rPr>
        <w:t>个种类、</w:t>
      </w:r>
      <w:r>
        <w:rPr>
          <w:rFonts w:ascii="Times New Roman" w:eastAsia="Times New Roman" w:hAnsi="Times New Roman" w:cs="Times New Roman"/>
          <w:color w:val="000000"/>
          <w:spacing w:val="0"/>
          <w:w w:val="100"/>
          <w:position w:val="0"/>
        </w:rPr>
        <w:t>20</w:t>
      </w:r>
      <w:r>
        <w:rPr>
          <w:color w:val="000000"/>
          <w:spacing w:val="0"/>
          <w:w w:val="100"/>
          <w:position w:val="0"/>
        </w:rPr>
        <w:t>多个硬件产品及配套软件，并实现报告 期内落地项目超百个。</w:t>
      </w:r>
    </w:p>
    <w:p>
      <w:pPr>
        <w:pStyle w:val="Style25"/>
        <w:keepNext/>
        <w:keepLines/>
        <w:widowControl w:val="0"/>
        <w:shd w:val="clear" w:color="auto" w:fill="auto"/>
        <w:bidi w:val="0"/>
        <w:spacing w:before="0" w:after="0" w:line="377" w:lineRule="auto"/>
        <w:ind w:left="0" w:right="0" w:firstLine="48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、政府治理</w:t>
      </w:r>
      <w:bookmarkEnd w:id="181"/>
      <w:bookmarkEnd w:id="182"/>
      <w:bookmarkEnd w:id="184"/>
    </w:p>
    <w:p>
      <w:pPr>
        <w:pStyle w:val="Style22"/>
        <w:keepNext w:val="0"/>
        <w:keepLines w:val="0"/>
        <w:widowControl w:val="0"/>
        <w:shd w:val="clear" w:color="auto" w:fill="auto"/>
        <w:bidi w:val="0"/>
        <w:spacing w:before="0" w:after="60" w:line="358" w:lineRule="exact"/>
        <w:ind w:left="0" w:right="0" w:firstLine="480"/>
        <w:jc w:val="both"/>
      </w:pPr>
      <w:r>
        <w:rPr>
          <w:color w:val="000000"/>
          <w:spacing w:val="0"/>
          <w:w w:val="100"/>
          <w:position w:val="0"/>
        </w:rPr>
        <w:t>报告期内，公司构建政务监管、政务协同办公、政务大数据等数字政府治理应用，通过政府 治理提高政务监管能力，提升内外部协同协作水平，提升数据开放水平和数据共享复用与分析能 力。在</w:t>
      </w:r>
      <w:r>
        <w:rPr>
          <w:rFonts w:ascii="Times New Roman" w:eastAsia="Times New Roman" w:hAnsi="Times New Roman" w:cs="Times New Roman"/>
          <w:color w:val="000000"/>
          <w:spacing w:val="0"/>
          <w:w w:val="100"/>
          <w:position w:val="0"/>
        </w:rPr>
        <w:t>2020</w:t>
      </w:r>
      <w:r>
        <w:rPr>
          <w:color w:val="000000"/>
          <w:spacing w:val="0"/>
          <w:w w:val="100"/>
          <w:position w:val="0"/>
        </w:rPr>
        <w:t>数字中国鲲鹏创新大赛中，公司的云协同办公平台产品获得企业奖-优秀产品奖，数 据治理一体化平台产品获得企业奖-最佳实践奖，数据开放产品获得二等奖，政府治理应用产品研 发成果显著，拥有较强的市场竞争力。</w:t>
      </w:r>
    </w:p>
    <w:p>
      <w:pPr>
        <w:pStyle w:val="Style25"/>
        <w:keepNext/>
        <w:keepLines/>
        <w:widowControl w:val="0"/>
        <w:numPr>
          <w:ilvl w:val="0"/>
          <w:numId w:val="9"/>
        </w:numPr>
        <w:shd w:val="clear" w:color="auto" w:fill="auto"/>
        <w:bidi w:val="0"/>
        <w:spacing w:before="0" w:after="0" w:line="358" w:lineRule="exact"/>
        <w:ind w:left="0" w:right="0" w:firstLine="480"/>
        <w:jc w:val="both"/>
      </w:pPr>
      <w:bookmarkStart w:id="185" w:name="bookmark185"/>
      <w:bookmarkStart w:id="186" w:name="bookmark186"/>
      <w:bookmarkStart w:id="187" w:name="bookmark187"/>
      <w:bookmarkStart w:id="188" w:name="bookmark188"/>
      <w:bookmarkEnd w:id="187"/>
      <w:r>
        <w:rPr>
          <w:color w:val="000000"/>
          <w:spacing w:val="0"/>
          <w:w w:val="100"/>
          <w:position w:val="0"/>
        </w:rPr>
        <w:t>政务监管</w:t>
      </w:r>
      <w:bookmarkEnd w:id="185"/>
      <w:bookmarkEnd w:id="186"/>
      <w:bookmarkEnd w:id="188"/>
    </w:p>
    <w:p>
      <w:pPr>
        <w:pStyle w:val="Style22"/>
        <w:keepNext w:val="0"/>
        <w:keepLines w:val="0"/>
        <w:widowControl w:val="0"/>
        <w:shd w:val="clear" w:color="auto" w:fill="auto"/>
        <w:bidi w:val="0"/>
        <w:spacing w:before="0" w:line="358" w:lineRule="exact"/>
        <w:ind w:left="0" w:right="0" w:firstLine="480"/>
        <w:jc w:val="both"/>
      </w:pPr>
      <w:r>
        <w:rPr>
          <w:color w:val="000000"/>
          <w:spacing w:val="0"/>
          <w:w w:val="100"/>
          <w:position w:val="0"/>
        </w:rPr>
        <w:t>公司互联网+监管产品已在国家级平台及全国</w:t>
      </w:r>
      <w:r>
        <w:rPr>
          <w:rFonts w:ascii="Times New Roman" w:eastAsia="Times New Roman" w:hAnsi="Times New Roman" w:cs="Times New Roman"/>
          <w:color w:val="000000"/>
          <w:spacing w:val="0"/>
          <w:w w:val="100"/>
          <w:position w:val="0"/>
        </w:rPr>
        <w:t>12</w:t>
      </w:r>
      <w:r>
        <w:rPr>
          <w:color w:val="000000"/>
          <w:spacing w:val="0"/>
          <w:w w:val="100"/>
          <w:position w:val="0"/>
        </w:rPr>
        <w:t>个省份得到应用；推出的行业市场监管应用 在广西、山东等地市场监管局落地，实现行业监管领域的突破。报告期内，公司建设的广西“互 联网+监管”系统，在自治区内全面铺开，平台汇聚近</w:t>
      </w:r>
      <w:r>
        <w:rPr>
          <w:rFonts w:ascii="Times New Roman" w:eastAsia="Times New Roman" w:hAnsi="Times New Roman" w:cs="Times New Roman"/>
          <w:color w:val="000000"/>
          <w:spacing w:val="0"/>
          <w:w w:val="100"/>
          <w:position w:val="0"/>
        </w:rPr>
        <w:t>8,000</w:t>
      </w:r>
      <w:r>
        <w:rPr>
          <w:color w:val="000000"/>
          <w:spacing w:val="0"/>
          <w:w w:val="100"/>
          <w:position w:val="0"/>
        </w:rPr>
        <w:t>万条监管信息，用户量近</w:t>
      </w:r>
      <w:r>
        <w:rPr>
          <w:rFonts w:ascii="Times New Roman" w:eastAsia="Times New Roman" w:hAnsi="Times New Roman" w:cs="Times New Roman"/>
          <w:color w:val="000000"/>
          <w:spacing w:val="0"/>
          <w:w w:val="100"/>
          <w:position w:val="0"/>
        </w:rPr>
        <w:t>5.7</w:t>
      </w:r>
      <w:r>
        <w:rPr>
          <w:color w:val="000000"/>
          <w:spacing w:val="0"/>
          <w:w w:val="100"/>
          <w:position w:val="0"/>
        </w:rPr>
        <w:t>万，风 险线索</w:t>
      </w:r>
      <w:r>
        <w:rPr>
          <w:rFonts w:ascii="Times New Roman" w:eastAsia="Times New Roman" w:hAnsi="Times New Roman" w:cs="Times New Roman"/>
          <w:color w:val="000000"/>
          <w:spacing w:val="0"/>
          <w:w w:val="100"/>
          <w:position w:val="0"/>
        </w:rPr>
        <w:t>57</w:t>
      </w:r>
      <w:r>
        <w:rPr>
          <w:color w:val="000000"/>
          <w:spacing w:val="0"/>
          <w:w w:val="100"/>
          <w:position w:val="0"/>
        </w:rPr>
        <w:t>万条，企业画像</w:t>
      </w:r>
      <w:r>
        <w:rPr>
          <w:rFonts w:ascii="Times New Roman" w:eastAsia="Times New Roman" w:hAnsi="Times New Roman" w:cs="Times New Roman"/>
          <w:color w:val="000000"/>
          <w:spacing w:val="0"/>
          <w:w w:val="100"/>
          <w:position w:val="0"/>
        </w:rPr>
        <w:t>53</w:t>
      </w:r>
      <w:r>
        <w:rPr>
          <w:color w:val="000000"/>
          <w:spacing w:val="0"/>
          <w:w w:val="100"/>
          <w:position w:val="0"/>
        </w:rPr>
        <w:t xml:space="preserve">万，接入自治区交通厅、贵港区雪亮工程非现场监管点近万，逐步 </w:t>
      </w:r>
      <w:r>
        <w:rPr>
          <w:color w:val="000000"/>
          <w:spacing w:val="0"/>
          <w:w w:val="100"/>
          <w:position w:val="0"/>
        </w:rPr>
        <w:t>构建了全自治区“互联网+监管”一体化体系，以大数据赋能智慧监管渐显成效，为自治区优化营 商环境、增强企业信心和竞争力提供强大的驱动力。报告期内，公司打造的数字市场监管一体化 平台落地烟台，累计制定流程再造标准</w:t>
      </w:r>
      <w:r>
        <w:rPr>
          <w:rFonts w:ascii="Times New Roman" w:eastAsia="Times New Roman" w:hAnsi="Times New Roman" w:cs="Times New Roman"/>
          <w:color w:val="000000"/>
          <w:spacing w:val="0"/>
          <w:w w:val="100"/>
          <w:position w:val="0"/>
        </w:rPr>
        <w:t>701</w:t>
      </w:r>
      <w:r>
        <w:rPr>
          <w:color w:val="000000"/>
          <w:spacing w:val="0"/>
          <w:w w:val="100"/>
          <w:position w:val="0"/>
        </w:rPr>
        <w:t>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月，依托平台打造的“一本查</w:t>
      </w:r>
      <w:r>
        <w:rPr>
          <w:rFonts w:ascii="Times New Roman" w:eastAsia="Times New Roman" w:hAnsi="Times New Roman" w:cs="Times New Roman"/>
          <w:color w:val="000000"/>
          <w:spacing w:val="0"/>
          <w:w w:val="100"/>
          <w:position w:val="0"/>
        </w:rPr>
        <w:t>App</w:t>
      </w:r>
      <w:r>
        <w:rPr>
          <w:color w:val="000000"/>
          <w:spacing w:val="0"/>
          <w:w w:val="100"/>
          <w:position w:val="0"/>
        </w:rPr>
        <w:t>”正 式上线，可查全市</w:t>
      </w:r>
      <w:r>
        <w:rPr>
          <w:rFonts w:ascii="Times New Roman" w:eastAsia="Times New Roman" w:hAnsi="Times New Roman" w:cs="Times New Roman"/>
          <w:color w:val="000000"/>
          <w:spacing w:val="0"/>
          <w:w w:val="100"/>
          <w:position w:val="0"/>
        </w:rPr>
        <w:t>87</w:t>
      </w:r>
      <w:r>
        <w:rPr>
          <w:color w:val="000000"/>
          <w:spacing w:val="0"/>
          <w:w w:val="100"/>
          <w:position w:val="0"/>
        </w:rPr>
        <w:t>万个市场主体，市场监管领域相关法律法规</w:t>
      </w:r>
      <w:r>
        <w:rPr>
          <w:rFonts w:ascii="Times New Roman" w:eastAsia="Times New Roman" w:hAnsi="Times New Roman" w:cs="Times New Roman"/>
          <w:color w:val="000000"/>
          <w:spacing w:val="0"/>
          <w:w w:val="100"/>
          <w:position w:val="0"/>
        </w:rPr>
        <w:t>600</w:t>
      </w:r>
      <w:r>
        <w:rPr>
          <w:color w:val="000000"/>
          <w:spacing w:val="0"/>
          <w:w w:val="100"/>
          <w:position w:val="0"/>
        </w:rPr>
        <w:t>余部。一线监管人员只需手 持“一本查</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经过简单培训即可开展工作，系统全程自动导引检查全部检查事项，法律法 规随时学、实时查，在线咨询培训，一键生成报表，工作效率大幅提高，打造了政务监管的标杆 案例，创新政务监管新模式，为全国贡献了政务监管的南威方案。</w:t>
      </w:r>
    </w:p>
    <w:p>
      <w:pPr>
        <w:pStyle w:val="Style25"/>
        <w:keepNext/>
        <w:keepLines/>
        <w:widowControl w:val="0"/>
        <w:shd w:val="clear" w:color="auto" w:fill="auto"/>
        <w:tabs>
          <w:tab w:pos="913" w:val="left"/>
        </w:tabs>
        <w:bidi w:val="0"/>
        <w:spacing w:before="0" w:after="40"/>
        <w:ind w:left="0" w:right="0" w:firstLine="480"/>
        <w:jc w:val="both"/>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2）</w:t>
        <w:tab/>
        <w:t>政务大数据</w:t>
      </w:r>
      <w:bookmarkEnd w:id="189"/>
      <w:bookmarkEnd w:id="190"/>
      <w:bookmarkEnd w:id="192"/>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公司政务大数据产品涉及政务服务、互联网+监督、大数据、信用体系、港航、水务、智慧网 格、经济运行、教育、医疗、公检法、智慧城市等多个业务领域，业务范围覆盖全国</w:t>
      </w:r>
      <w:r>
        <w:rPr>
          <w:rFonts w:ascii="Times New Roman" w:eastAsia="Times New Roman" w:hAnsi="Times New Roman" w:cs="Times New Roman"/>
          <w:color w:val="000000"/>
          <w:spacing w:val="0"/>
          <w:w w:val="100"/>
          <w:position w:val="0"/>
        </w:rPr>
        <w:t>20</w:t>
      </w:r>
      <w:r>
        <w:rPr>
          <w:color w:val="000000"/>
          <w:spacing w:val="0"/>
          <w:w w:val="100"/>
          <w:position w:val="0"/>
        </w:rPr>
        <w:t xml:space="preserve">多个省份。 </w:t>
      </w:r>
      <w:r>
        <w:rPr>
          <w:rFonts w:ascii="Times New Roman" w:eastAsia="Times New Roman" w:hAnsi="Times New Roman" w:cs="Times New Roman"/>
          <w:color w:val="000000"/>
          <w:spacing w:val="0"/>
          <w:w w:val="100"/>
          <w:position w:val="0"/>
        </w:rPr>
        <w:t>2020</w:t>
      </w:r>
      <w:r>
        <w:rPr>
          <w:color w:val="000000"/>
          <w:spacing w:val="0"/>
          <w:w w:val="100"/>
          <w:position w:val="0"/>
        </w:rPr>
        <w:t>年新冠疫情暴发初期，公司打造的深圳市政府数据开放平台及时上线疫情数据开放专题，成 为广东省内首个上线疫情相关数据的地市级政府数据开放平台，成为用数据思维做疫情信息公开 的又一代表。在复旦大学和国家信息中心数字中国研究院联合发布的</w:t>
      </w:r>
      <w:r>
        <w:rPr>
          <w:rFonts w:ascii="Times New Roman" w:eastAsia="Times New Roman" w:hAnsi="Times New Roman" w:cs="Times New Roman"/>
          <w:color w:val="000000"/>
          <w:spacing w:val="0"/>
          <w:w w:val="100"/>
          <w:position w:val="0"/>
        </w:rPr>
        <w:t>2020</w:t>
      </w:r>
      <w:r>
        <w:rPr>
          <w:color w:val="000000"/>
          <w:spacing w:val="0"/>
          <w:w w:val="100"/>
          <w:position w:val="0"/>
        </w:rPr>
        <w:t>年《中国地方政府数据 开放报告》暨“中国开放数林指数”中，深圳市以综合指数</w:t>
      </w:r>
      <w:r>
        <w:rPr>
          <w:rFonts w:ascii="Times New Roman" w:eastAsia="Times New Roman" w:hAnsi="Times New Roman" w:cs="Times New Roman"/>
          <w:color w:val="000000"/>
          <w:spacing w:val="0"/>
          <w:w w:val="100"/>
          <w:position w:val="0"/>
        </w:rPr>
        <w:t>62.02</w:t>
      </w:r>
      <w:r>
        <w:rPr>
          <w:color w:val="000000"/>
          <w:spacing w:val="0"/>
          <w:w w:val="100"/>
          <w:position w:val="0"/>
        </w:rPr>
        <w:t>分位居地级（含副省级）市排行 榜第一名，获得“数开繁盛”大奖；另一个采用我司数据开放平台的贵阳市以综合指数</w:t>
      </w:r>
      <w:r>
        <w:rPr>
          <w:rFonts w:ascii="Times New Roman" w:eastAsia="Times New Roman" w:hAnsi="Times New Roman" w:cs="Times New Roman"/>
          <w:color w:val="000000"/>
          <w:spacing w:val="0"/>
          <w:w w:val="100"/>
          <w:position w:val="0"/>
        </w:rPr>
        <w:t>59.38</w:t>
      </w:r>
      <w:r>
        <w:rPr>
          <w:color w:val="000000"/>
          <w:spacing w:val="0"/>
          <w:w w:val="100"/>
          <w:position w:val="0"/>
        </w:rPr>
        <w:t>分 位居地级（含副省级）市排行榜第二名，政务大数据创新成果引领行业。</w:t>
      </w:r>
    </w:p>
    <w:p>
      <w:pPr>
        <w:pStyle w:val="Style22"/>
        <w:keepNext w:val="0"/>
        <w:keepLines w:val="0"/>
        <w:widowControl w:val="0"/>
        <w:shd w:val="clear" w:color="auto" w:fill="auto"/>
        <w:bidi w:val="0"/>
        <w:spacing w:before="0" w:line="360" w:lineRule="exact"/>
        <w:ind w:left="0" w:right="0" w:firstLine="480"/>
        <w:jc w:val="both"/>
      </w:pPr>
      <w:r>
        <w:rPr>
          <w:color w:val="000000"/>
          <w:spacing w:val="0"/>
          <w:w w:val="100"/>
          <w:position w:val="0"/>
        </w:rPr>
        <w:t>报告期内，公司积极优化数据产品系列，并以数据共享、开放平台产品为基础，结合市场需 求及大数据产品发展方向，整合升级原有的数据交换产品，形成完整的产品生态。公司持续在“数 字城市”的专业应用领域深入研究，明确了以“智慧发改”、“智慧工改”、“企业服务”、“乡 村振兴”等领域为着力点，同步构建数据分析系统，整体提升城市的“数据运营”能力。截至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年底，公司在“数据运营”领域已经成功布局了十几个省、市，发展势头迅猛。</w:t>
      </w:r>
    </w:p>
    <w:p>
      <w:pPr>
        <w:pStyle w:val="Style25"/>
        <w:keepNext/>
        <w:keepLines/>
        <w:widowControl w:val="0"/>
        <w:shd w:val="clear" w:color="auto" w:fill="auto"/>
        <w:tabs>
          <w:tab w:pos="913" w:val="left"/>
        </w:tabs>
        <w:bidi w:val="0"/>
        <w:spacing w:before="0" w:after="40"/>
        <w:ind w:left="0" w:right="0" w:firstLine="48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3）</w:t>
        <w:tab/>
        <w:t>协同办公</w:t>
      </w:r>
      <w:bookmarkEnd w:id="193"/>
      <w:bookmarkEnd w:id="194"/>
      <w:bookmarkEnd w:id="196"/>
    </w:p>
    <w:p>
      <w:pPr>
        <w:pStyle w:val="Style22"/>
        <w:keepNext w:val="0"/>
        <w:keepLines w:val="0"/>
        <w:widowControl w:val="0"/>
        <w:shd w:val="clear" w:color="auto" w:fill="auto"/>
        <w:bidi w:val="0"/>
        <w:spacing w:before="0" w:after="200" w:line="362" w:lineRule="exact"/>
        <w:ind w:left="0" w:right="0" w:firstLine="480"/>
        <w:jc w:val="both"/>
      </w:pPr>
      <w:r>
        <w:rPr>
          <w:color w:val="000000"/>
          <w:spacing w:val="0"/>
          <w:w w:val="100"/>
          <w:position w:val="0"/>
        </w:rPr>
        <w:t>报告期内，公司持续重视政府协同一体化办公平台的建设，通过加强数据获取、数据共享与 系统集成，支撑和整合党政机关相关职能的数字化转型，推进党政机关谋划、决策、执行、督查、 反馈等数字化协同工程建设，实现跨层级、跨地域、跨部门、跨系统、跨业务的协同管理和服务。</w:t>
      </w:r>
    </w:p>
    <w:p>
      <w:pPr>
        <w:pStyle w:val="Style25"/>
        <w:keepNext/>
        <w:keepLines/>
        <w:widowControl w:val="0"/>
        <w:shd w:val="clear" w:color="auto" w:fill="auto"/>
        <w:bidi w:val="0"/>
        <w:spacing w:before="0" w:after="0" w:line="377" w:lineRule="auto"/>
        <w:ind w:left="0" w:right="0" w:firstLine="48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、社会治理</w:t>
      </w:r>
      <w:bookmarkEnd w:id="197"/>
      <w:bookmarkEnd w:id="198"/>
      <w:bookmarkEnd w:id="200"/>
    </w:p>
    <w:p>
      <w:pPr>
        <w:pStyle w:val="Style22"/>
        <w:keepNext w:val="0"/>
        <w:keepLines w:val="0"/>
        <w:widowControl w:val="0"/>
        <w:shd w:val="clear" w:color="auto" w:fill="auto"/>
        <w:bidi w:val="0"/>
        <w:spacing w:before="0" w:line="360" w:lineRule="exact"/>
        <w:ind w:left="0" w:right="0" w:firstLine="480"/>
        <w:jc w:val="both"/>
      </w:pPr>
      <w:r>
        <w:rPr>
          <w:color w:val="000000"/>
          <w:spacing w:val="0"/>
          <w:w w:val="100"/>
          <w:position w:val="0"/>
        </w:rPr>
        <w:t>公司是中国安全防范产品行业协会会员单位，所承建的“泉州市城市安全信息系统”项目获 得</w:t>
      </w:r>
      <w:r>
        <w:rPr>
          <w:rFonts w:ascii="Times New Roman" w:eastAsia="Times New Roman" w:hAnsi="Times New Roman" w:cs="Times New Roman"/>
          <w:color w:val="000000"/>
          <w:spacing w:val="0"/>
          <w:w w:val="100"/>
          <w:position w:val="0"/>
        </w:rPr>
        <w:t>2020</w:t>
      </w:r>
      <w:r>
        <w:rPr>
          <w:color w:val="000000"/>
          <w:spacing w:val="0"/>
          <w:w w:val="100"/>
          <w:position w:val="0"/>
        </w:rPr>
        <w:t>政府信息化方案案例创新奖；自主研发的公安涉车大数据平台、公安跨网数据交换平台获 得华为鲲鹏兼容性认证，向产品国产化进程迈出新的一步；视频数据无损识别应用系统获得实用 新型专利证书。同时，公司将公共服务能力延伸到公安全警，形成以视频视觉大数据和视频视觉 应用为核心的综合解决方案，，并将公共服务能力延伸到智慧海洋和岸海一体化管控，公司在社 会治理领域创新取得新突破。</w:t>
      </w:r>
    </w:p>
    <w:p>
      <w:pPr>
        <w:pStyle w:val="Style25"/>
        <w:keepNext/>
        <w:keepLines/>
        <w:widowControl w:val="0"/>
        <w:shd w:val="clear" w:color="auto" w:fill="auto"/>
        <w:bidi w:val="0"/>
        <w:spacing w:before="0" w:after="0" w:line="363" w:lineRule="exact"/>
        <w:ind w:left="0" w:right="0" w:firstLine="48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）视频中台</w:t>
      </w:r>
      <w:bookmarkEnd w:id="201"/>
      <w:bookmarkEnd w:id="202"/>
      <w:bookmarkEnd w:id="204"/>
    </w:p>
    <w:p>
      <w:pPr>
        <w:pStyle w:val="Style22"/>
        <w:keepNext w:val="0"/>
        <w:keepLines w:val="0"/>
        <w:widowControl w:val="0"/>
        <w:shd w:val="clear" w:color="auto" w:fill="auto"/>
        <w:bidi w:val="0"/>
        <w:spacing w:before="0" w:after="60" w:line="363" w:lineRule="exact"/>
        <w:ind w:left="0" w:right="0" w:firstLine="480"/>
        <w:jc w:val="both"/>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402" w:right="1677" w:bottom="1584" w:left="1180" w:header="0" w:footer="3" w:gutter="0"/>
          <w:cols w:space="720"/>
          <w:noEndnote/>
          <w:titlePg/>
          <w:rtlGutter w:val="0"/>
          <w:docGrid w:linePitch="360"/>
        </w:sectPr>
      </w:pPr>
      <w:r>
        <w:rPr>
          <w:color w:val="000000"/>
          <w:spacing w:val="0"/>
          <w:w w:val="100"/>
          <w:position w:val="0"/>
        </w:rPr>
        <w:t>报告期内，公司联合阿里达摩院持续深化具有视频图像</w:t>
      </w:r>
      <w:r>
        <w:rPr>
          <w:rFonts w:ascii="Times New Roman" w:eastAsia="Times New Roman" w:hAnsi="Times New Roman" w:cs="Times New Roman"/>
          <w:color w:val="000000"/>
          <w:spacing w:val="0"/>
          <w:w w:val="100"/>
          <w:position w:val="0"/>
        </w:rPr>
        <w:t>AI</w:t>
      </w:r>
      <w:r>
        <w:rPr>
          <w:color w:val="000000"/>
          <w:spacing w:val="0"/>
          <w:w w:val="100"/>
          <w:position w:val="0"/>
        </w:rPr>
        <w:t xml:space="preserve">中台建设，整合多个厂家视频图像 解析处理技术，实现算法、算力在不同场景、不同时段、不同任务的按需调配，为大数据平台、 各警种业务系统开展视频智能应用提供组件式服务，并将支撑大应急、大公安、大交通以及其他 基于视频资源的业务应用，让更多群众共享大数据时代红利。报告期内，视频中台在各地公安部 </w:t>
      </w:r>
    </w:p>
    <w:p>
      <w:pPr>
        <w:pStyle w:val="Style22"/>
        <w:keepNext w:val="0"/>
        <w:keepLines w:val="0"/>
        <w:widowControl w:val="0"/>
        <w:shd w:val="clear" w:color="auto" w:fill="auto"/>
        <w:bidi w:val="0"/>
        <w:spacing w:before="0" w:after="60" w:line="363" w:lineRule="exact"/>
        <w:ind w:left="0" w:right="0" w:firstLine="0"/>
        <w:jc w:val="both"/>
      </w:pPr>
      <w:r>
        <w:rPr>
          <w:color w:val="000000"/>
          <w:spacing w:val="0"/>
          <w:w w:val="100"/>
          <w:position w:val="0"/>
        </w:rPr>
        <w:t>门得到良好应用，为客户提供了统一的视频支撑与应用调度，亦为今后智慧城市建设提供智能的 “视频中枢”。</w:t>
      </w:r>
    </w:p>
    <w:p>
      <w:pPr>
        <w:pStyle w:val="Style25"/>
        <w:keepNext/>
        <w:keepLines/>
        <w:widowControl w:val="0"/>
        <w:shd w:val="clear" w:color="auto" w:fill="auto"/>
        <w:tabs>
          <w:tab w:pos="873" w:val="left"/>
        </w:tabs>
        <w:bidi w:val="0"/>
        <w:spacing w:before="0" w:after="0" w:line="361" w:lineRule="exact"/>
        <w:ind w:left="0" w:right="0" w:firstLine="44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w:t>
        <w:tab/>
        <w:t>公安大数据</w:t>
      </w:r>
      <w:bookmarkEnd w:id="205"/>
      <w:bookmarkEnd w:id="206"/>
      <w:bookmarkEnd w:id="208"/>
    </w:p>
    <w:p>
      <w:pPr>
        <w:pStyle w:val="Style22"/>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大数据已成为推动公安工作创新发展的大引擎、培育战斗力生成新的增长点，并被提升到公 安改革的高度。报告期内，公司打造公安大数据平台与组件，基于现有项目数据资源成果，实现 数据全生命周期管理，构建面向公安全警种的大数据服务中心，为上层各类应用服务提供支撑。 同时，公司与各地公安联合打造创新实验室，基于各地实战需求，研发支撑业务警种及基层所队 的特色应用，提升公安工作智能化水平，以机器换人力、以智能增效能，最大限度地释放警力， 提高公安机关核心战斗力。</w:t>
      </w:r>
    </w:p>
    <w:p>
      <w:pPr>
        <w:pStyle w:val="Style25"/>
        <w:keepNext/>
        <w:keepLines/>
        <w:widowControl w:val="0"/>
        <w:shd w:val="clear" w:color="auto" w:fill="auto"/>
        <w:tabs>
          <w:tab w:pos="873" w:val="left"/>
        </w:tabs>
        <w:bidi w:val="0"/>
        <w:spacing w:before="0" w:after="0" w:line="361" w:lineRule="exact"/>
        <w:ind w:left="0" w:right="0" w:firstLine="440"/>
        <w:jc w:val="both"/>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3</w:t>
      </w:r>
      <w:r>
        <w:rPr>
          <w:color w:val="000000"/>
          <w:spacing w:val="0"/>
          <w:w w:val="100"/>
          <w:position w:val="0"/>
        </w:rPr>
        <w:t>）</w:t>
        <w:tab/>
        <w:t>社会治安防控体系建设</w:t>
      </w:r>
      <w:bookmarkEnd w:id="209"/>
      <w:bookmarkEnd w:id="210"/>
      <w:bookmarkEnd w:id="212"/>
    </w:p>
    <w:p>
      <w:pPr>
        <w:pStyle w:val="Style2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公司以公安大数据为支撑，围绕社会治安防控体系建设“圈层查控、单元防控、要素管控” 建设目标，实现“人、地、事、物、网、组织”等基本治安要素信息的全方位获取、全网络汇聚、 全维度整合，打造智能化、一体化、立体化的社会治安防控平台及业务应用。报告期内，公司以 泉州城市安全信息系统为基础的治安防控体系建设受到全国公安系统的高度肯定，受邀为全国治 安防控体系培训班授课，并被公安部作为典型建设案例提炼全国建设标准。公司的社会治安防控 一体化平台已在福建、山东、广西等地区推广建设。</w:t>
      </w:r>
    </w:p>
    <w:p>
      <w:pPr>
        <w:pStyle w:val="Style22"/>
        <w:keepNext w:val="0"/>
        <w:keepLines w:val="0"/>
        <w:widowControl w:val="0"/>
        <w:shd w:val="clear" w:color="auto" w:fill="auto"/>
        <w:tabs>
          <w:tab w:pos="873" w:val="left"/>
        </w:tabs>
        <w:bidi w:val="0"/>
        <w:spacing w:before="0" w:after="0" w:line="361" w:lineRule="exact"/>
        <w:ind w:left="0" w:right="0" w:firstLine="440"/>
        <w:jc w:val="both"/>
      </w:pPr>
      <w:bookmarkStart w:id="213" w:name="bookmark213"/>
      <w:r>
        <w:rPr>
          <w:b/>
          <w:bCs/>
          <w:color w:val="000000"/>
          <w:spacing w:val="0"/>
          <w:w w:val="100"/>
          <w:position w:val="0"/>
        </w:rPr>
        <w:t>（</w:t>
      </w:r>
      <w:bookmarkEnd w:id="213"/>
      <w:r>
        <w:rPr>
          <w:b/>
          <w:bCs/>
          <w:color w:val="000000"/>
          <w:spacing w:val="0"/>
          <w:w w:val="100"/>
          <w:position w:val="0"/>
        </w:rPr>
        <w:t>4）</w:t>
        <w:tab/>
        <w:t>智慧政法</w:t>
      </w:r>
    </w:p>
    <w:p>
      <w:pPr>
        <w:pStyle w:val="Style22"/>
        <w:keepNext w:val="0"/>
        <w:keepLines w:val="0"/>
        <w:widowControl w:val="0"/>
        <w:shd w:val="clear" w:color="auto" w:fill="auto"/>
        <w:bidi w:val="0"/>
        <w:spacing w:before="0" w:after="60" w:line="361" w:lineRule="exact"/>
        <w:ind w:left="0" w:right="0" w:firstLine="440"/>
        <w:jc w:val="both"/>
      </w:pPr>
      <w:r>
        <w:rPr>
          <w:color w:val="000000"/>
          <w:spacing w:val="0"/>
          <w:w w:val="100"/>
          <w:position w:val="0"/>
        </w:rPr>
        <w:t>报告期内，公司政法业务逐步覆盖政法委、检察院、法院等司法部门，在产品技术应用和业 务价值提升等方面不断创新，“智慧政法”作为市域治理建设基座，成为公司在政法领域业务的 增长引擎。政法行业线案例辐射福建、海南、山东、湖北、河南等多个省份，涉及产品种类达</w:t>
      </w:r>
      <w:r>
        <w:rPr>
          <w:rFonts w:ascii="Times New Roman" w:eastAsia="Times New Roman" w:hAnsi="Times New Roman" w:cs="Times New Roman"/>
          <w:color w:val="000000"/>
          <w:spacing w:val="0"/>
          <w:w w:val="100"/>
          <w:position w:val="0"/>
        </w:rPr>
        <w:t xml:space="preserve">10 </w:t>
      </w:r>
      <w:r>
        <w:rPr>
          <w:color w:val="000000"/>
          <w:spacing w:val="0"/>
          <w:w w:val="100"/>
          <w:position w:val="0"/>
        </w:rPr>
        <w:t>多个，并获得较高品牌影响力和客户满意度。智能辅助办案系统荣获</w:t>
      </w:r>
      <w:r>
        <w:rPr>
          <w:rFonts w:ascii="Times New Roman" w:eastAsia="Times New Roman" w:hAnsi="Times New Roman" w:cs="Times New Roman"/>
          <w:color w:val="000000"/>
          <w:spacing w:val="0"/>
          <w:w w:val="100"/>
          <w:position w:val="0"/>
        </w:rPr>
        <w:t>2020</w:t>
      </w:r>
      <w:r>
        <w:rPr>
          <w:color w:val="000000"/>
          <w:spacing w:val="0"/>
          <w:w w:val="100"/>
          <w:position w:val="0"/>
        </w:rPr>
        <w:t>年全国政法智能化“十 大创新案例”，福建法院廉政风险防控“清风”系统、湖北代表委员联络系统人工智能平台，获 法院报头版刊发宣传，成为行业标杆案例。</w:t>
      </w:r>
    </w:p>
    <w:p>
      <w:pPr>
        <w:pStyle w:val="Style25"/>
        <w:keepNext/>
        <w:keepLines/>
        <w:widowControl w:val="0"/>
        <w:shd w:val="clear" w:color="auto" w:fill="auto"/>
        <w:tabs>
          <w:tab w:pos="873" w:val="left"/>
        </w:tabs>
        <w:bidi w:val="0"/>
        <w:spacing w:before="0" w:after="0" w:line="361" w:lineRule="exact"/>
        <w:ind w:left="0" w:right="0" w:firstLine="44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5）</w:t>
        <w:tab/>
        <w:t>基层社会治理</w:t>
      </w:r>
      <w:bookmarkEnd w:id="214"/>
      <w:bookmarkEnd w:id="215"/>
      <w:bookmarkEnd w:id="217"/>
    </w:p>
    <w:p>
      <w:pPr>
        <w:pStyle w:val="Style22"/>
        <w:keepNext w:val="0"/>
        <w:keepLines w:val="0"/>
        <w:widowControl w:val="0"/>
        <w:shd w:val="clear" w:color="auto" w:fill="auto"/>
        <w:bidi w:val="0"/>
        <w:spacing w:before="0" w:after="200" w:line="361" w:lineRule="exact"/>
        <w:ind w:left="0" w:right="0" w:firstLine="440"/>
        <w:jc w:val="both"/>
      </w:pPr>
      <w:r>
        <w:rPr>
          <w:color w:val="000000"/>
          <w:spacing w:val="0"/>
          <w:w w:val="100"/>
          <w:position w:val="0"/>
        </w:rPr>
        <w:t>报告期内，公司全面深化网格化服务管理平台，打造集治理方式创新、网格制度创新、数据 融合创新于一体的基层社会治理平台，成为推进社会治理精细化、智能化的重要载体。同时，面 对日益高发的电信网络诈骗，公司联合投资的大数据反诈领军企业深圳安巽科技有限公司，打造 与推广“金钟罩”警民联防平台，有效地帮助群众捂好“钱袋子”，报告期间，公司基层社会治 理平台及反诈产品已在福建、山东、湖南、河南等省份得到广泛应用。</w:t>
      </w:r>
    </w:p>
    <w:p>
      <w:pPr>
        <w:pStyle w:val="Style25"/>
        <w:keepNext/>
        <w:keepLines/>
        <w:widowControl w:val="0"/>
        <w:shd w:val="clear" w:color="auto" w:fill="auto"/>
        <w:bidi w:val="0"/>
        <w:spacing w:before="0" w:after="0" w:line="377" w:lineRule="auto"/>
        <w:ind w:left="0" w:right="0" w:firstLine="44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4</w:t>
      </w:r>
      <w:bookmarkEnd w:id="220"/>
      <w:r>
        <w:rPr>
          <w:color w:val="000000"/>
          <w:spacing w:val="0"/>
          <w:w w:val="100"/>
          <w:position w:val="0"/>
        </w:rPr>
        <w:t>、信创应用研发与集成业务</w:t>
      </w:r>
      <w:bookmarkEnd w:id="218"/>
      <w:bookmarkEnd w:id="219"/>
      <w:bookmarkEnd w:id="221"/>
    </w:p>
    <w:p>
      <w:pPr>
        <w:pStyle w:val="Style22"/>
        <w:keepNext w:val="0"/>
        <w:keepLines w:val="0"/>
        <w:widowControl w:val="0"/>
        <w:shd w:val="clear" w:color="auto" w:fill="auto"/>
        <w:bidi w:val="0"/>
        <w:spacing w:before="0" w:line="361" w:lineRule="exact"/>
        <w:ind w:left="0" w:right="0" w:firstLine="440"/>
        <w:jc w:val="both"/>
      </w:pPr>
      <w:r>
        <w:rPr>
          <w:color w:val="000000"/>
          <w:spacing w:val="0"/>
          <w:w w:val="100"/>
          <w:position w:val="0"/>
        </w:rPr>
        <w:t>公司致力于成为信创一体化系统解决方案及应用服务提供单位。报告期内，公司信创业务分 布于福建、陕西、浙江、四川、重庆等全国</w:t>
      </w:r>
      <w:r>
        <w:rPr>
          <w:rFonts w:ascii="Times New Roman" w:eastAsia="Times New Roman" w:hAnsi="Times New Roman" w:cs="Times New Roman"/>
          <w:color w:val="000000"/>
          <w:spacing w:val="0"/>
          <w:w w:val="100"/>
          <w:position w:val="0"/>
        </w:rPr>
        <w:t>7</w:t>
      </w:r>
      <w:r>
        <w:rPr>
          <w:color w:val="000000"/>
          <w:spacing w:val="0"/>
          <w:w w:val="100"/>
          <w:position w:val="0"/>
        </w:rPr>
        <w:t>个省、</w:t>
      </w:r>
      <w:r>
        <w:rPr>
          <w:rFonts w:ascii="Times New Roman" w:eastAsia="Times New Roman" w:hAnsi="Times New Roman" w:cs="Times New Roman"/>
          <w:color w:val="000000"/>
          <w:spacing w:val="0"/>
          <w:w w:val="100"/>
          <w:position w:val="0"/>
        </w:rPr>
        <w:t>21</w:t>
      </w:r>
      <w:r>
        <w:rPr>
          <w:color w:val="000000"/>
          <w:spacing w:val="0"/>
          <w:w w:val="100"/>
          <w:position w:val="0"/>
        </w:rPr>
        <w:t>个地市，销售合同额达</w:t>
      </w:r>
      <w:r>
        <w:rPr>
          <w:rFonts w:ascii="Times New Roman" w:eastAsia="Times New Roman" w:hAnsi="Times New Roman" w:cs="Times New Roman"/>
          <w:color w:val="000000"/>
          <w:spacing w:val="0"/>
          <w:w w:val="100"/>
          <w:position w:val="0"/>
        </w:rPr>
        <w:t>3</w:t>
      </w:r>
      <w:r>
        <w:rPr>
          <w:color w:val="000000"/>
          <w:spacing w:val="0"/>
          <w:w w:val="100"/>
          <w:position w:val="0"/>
        </w:rPr>
        <w:t>亿。公司基于信 创环境打造的协同办公平台推出了应用超市模式和一体化协同办公模式，将政务办公涉及到的所 有模块以应用的方式上架到应用超市，从传统的单项目模式向多租户云协同模式转变，通过</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平台提供在线服务。报告期内，公司信创产品落地项目达</w:t>
      </w:r>
      <w:r>
        <w:rPr>
          <w:rFonts w:ascii="Times New Roman" w:eastAsia="Times New Roman" w:hAnsi="Times New Roman" w:cs="Times New Roman"/>
          <w:color w:val="000000"/>
          <w:spacing w:val="0"/>
          <w:w w:val="100"/>
          <w:position w:val="0"/>
        </w:rPr>
        <w:t>23</w:t>
      </w:r>
      <w:r>
        <w:rPr>
          <w:color w:val="000000"/>
          <w:spacing w:val="0"/>
          <w:w w:val="100"/>
          <w:position w:val="0"/>
        </w:rPr>
        <w:t>个，打造多个大用户量、大并发量、 大数据量应用案例。公司建设的福建省自主可控软件重点实验室为数字中国峰会“鲲鹏赛道”保 驾护航，成为数字中国创新大赛</w:t>
      </w:r>
      <w:r>
        <w:rPr>
          <w:rFonts w:ascii="Arial" w:eastAsia="Arial" w:hAnsi="Arial" w:cs="Arial"/>
          <w:color w:val="000000"/>
          <w:spacing w:val="0"/>
          <w:w w:val="100"/>
          <w:position w:val="0"/>
          <w:sz w:val="9"/>
          <w:szCs w:val="9"/>
        </w:rPr>
        <w:t>•</w:t>
      </w:r>
      <w:r>
        <w:rPr>
          <w:color w:val="000000"/>
          <w:spacing w:val="0"/>
          <w:w w:val="100"/>
          <w:position w:val="0"/>
        </w:rPr>
        <w:t>鲲鹏赛道适配中心的技术支撑单位和实验基地。</w:t>
      </w:r>
    </w:p>
    <w:p>
      <w:pPr>
        <w:pStyle w:val="Style25"/>
        <w:keepNext/>
        <w:keepLines/>
        <w:widowControl w:val="0"/>
        <w:shd w:val="clear" w:color="auto" w:fill="auto"/>
        <w:bidi w:val="0"/>
        <w:spacing w:before="0" w:after="0" w:line="360" w:lineRule="exact"/>
        <w:ind w:left="0" w:right="0" w:firstLine="48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5</w:t>
      </w:r>
      <w:bookmarkEnd w:id="224"/>
      <w:r>
        <w:rPr>
          <w:color w:val="000000"/>
          <w:spacing w:val="0"/>
          <w:w w:val="100"/>
          <w:position w:val="0"/>
        </w:rPr>
        <w:t>、其他创新业务</w:t>
      </w:r>
      <w:bookmarkEnd w:id="222"/>
      <w:bookmarkEnd w:id="223"/>
      <w:bookmarkEnd w:id="225"/>
    </w:p>
    <w:p>
      <w:pPr>
        <w:pStyle w:val="Style22"/>
        <w:keepNext w:val="0"/>
        <w:keepLines w:val="0"/>
        <w:widowControl w:val="0"/>
        <w:shd w:val="clear" w:color="auto" w:fill="auto"/>
        <w:bidi w:val="0"/>
        <w:spacing w:before="0" w:after="240" w:line="362" w:lineRule="exact"/>
        <w:ind w:left="0" w:right="0" w:firstLine="480"/>
        <w:jc w:val="left"/>
      </w:pPr>
      <w:r>
        <w:rPr>
          <w:color w:val="000000"/>
          <w:spacing w:val="0"/>
          <w:w w:val="100"/>
          <w:position w:val="0"/>
        </w:rPr>
        <w:t xml:space="preserve">报告期内，公司重视运营转型，尝试推动公司商业模式转变，旗下网链科技集团坚定城市 </w:t>
      </w:r>
      <w:r>
        <w:rPr>
          <w:rFonts w:ascii="Times New Roman" w:eastAsia="Times New Roman" w:hAnsi="Times New Roman" w:cs="Times New Roman"/>
          <w:color w:val="000000"/>
          <w:spacing w:val="0"/>
          <w:w w:val="100"/>
          <w:position w:val="0"/>
        </w:rPr>
        <w:t>AIOT</w:t>
      </w:r>
      <w:r>
        <w:rPr>
          <w:color w:val="000000"/>
          <w:spacing w:val="0"/>
          <w:w w:val="100"/>
          <w:position w:val="0"/>
        </w:rPr>
        <w:t>服务运营商定位，围绕城市环境、社区运营、民生安全、交通治理</w:t>
      </w:r>
      <w:r>
        <w:rPr>
          <w:rFonts w:ascii="Times New Roman" w:eastAsia="Times New Roman" w:hAnsi="Times New Roman" w:cs="Times New Roman"/>
          <w:color w:val="000000"/>
          <w:spacing w:val="0"/>
          <w:w w:val="100"/>
          <w:position w:val="0"/>
        </w:rPr>
        <w:t>4</w:t>
      </w:r>
      <w:r>
        <w:rPr>
          <w:color w:val="000000"/>
          <w:spacing w:val="0"/>
          <w:w w:val="100"/>
          <w:position w:val="0"/>
        </w:rPr>
        <w:t>大领域，打造自主软 硬一体化系列核心产品，结合灵活的“投资-建设-运营”模式，物联网核心平台与创新产品解决 方案落地武汉、福州、莆田、泉州、漳州、龙岩、江西、德阳、昆明等多个城市。</w:t>
      </w:r>
    </w:p>
    <w:p>
      <w:pPr>
        <w:pStyle w:val="Style25"/>
        <w:keepNext/>
        <w:keepLines/>
        <w:widowControl w:val="0"/>
        <w:shd w:val="clear" w:color="auto" w:fill="auto"/>
        <w:bidi w:val="0"/>
        <w:spacing w:before="0" w:after="60" w:line="360" w:lineRule="exact"/>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二</w:t>
      </w:r>
      <w:bookmarkEnd w:id="228"/>
      <w:r>
        <w:rPr>
          <w:color w:val="000000"/>
          <w:spacing w:val="0"/>
          <w:w w:val="100"/>
          <w:position w:val="0"/>
        </w:rPr>
        <w:t>、报告期内主要经营情况</w:t>
      </w:r>
      <w:bookmarkEnd w:id="226"/>
      <w:bookmarkEnd w:id="227"/>
      <w:bookmarkEnd w:id="229"/>
    </w:p>
    <w:p>
      <w:pPr>
        <w:pStyle w:val="Style22"/>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153,915.04</w:t>
      </w:r>
      <w:r>
        <w:rPr>
          <w:color w:val="000000"/>
          <w:spacing w:val="0"/>
          <w:w w:val="100"/>
          <w:position w:val="0"/>
        </w:rPr>
        <w:t>万元，同比增长</w:t>
      </w:r>
      <w:r>
        <w:rPr>
          <w:rFonts w:ascii="Times New Roman" w:eastAsia="Times New Roman" w:hAnsi="Times New Roman" w:cs="Times New Roman"/>
          <w:color w:val="000000"/>
          <w:spacing w:val="0"/>
          <w:w w:val="100"/>
          <w:position w:val="0"/>
        </w:rPr>
        <w:t>11.59%</w:t>
      </w:r>
      <w:r>
        <w:rPr>
          <w:color w:val="000000"/>
          <w:spacing w:val="0"/>
          <w:w w:val="100"/>
          <w:position w:val="0"/>
        </w:rPr>
        <w:t>；实现归属于上市股东的净 利润为</w:t>
      </w:r>
      <w:r>
        <w:rPr>
          <w:rFonts w:ascii="Times New Roman" w:eastAsia="Times New Roman" w:hAnsi="Times New Roman" w:cs="Times New Roman"/>
          <w:color w:val="000000"/>
          <w:spacing w:val="0"/>
          <w:w w:val="100"/>
          <w:position w:val="0"/>
        </w:rPr>
        <w:t>23,952.72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12.17%</w:t>
      </w:r>
      <w:r>
        <w:rPr>
          <w:color w:val="000000"/>
          <w:spacing w:val="0"/>
          <w:w w:val="100"/>
          <w:position w:val="0"/>
        </w:rPr>
        <w:t>,实现归属于上市公司股东的扣除非经常性损益 的净利润为</w:t>
      </w:r>
      <w:r>
        <w:rPr>
          <w:rFonts w:ascii="Times New Roman" w:eastAsia="Times New Roman" w:hAnsi="Times New Roman" w:cs="Times New Roman"/>
          <w:color w:val="000000"/>
          <w:spacing w:val="0"/>
          <w:w w:val="100"/>
          <w:position w:val="0"/>
        </w:rPr>
        <w:t>21,050.70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4.61%</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日，公司总资产 </w:t>
      </w:r>
      <w:r>
        <w:rPr>
          <w:rFonts w:ascii="Times New Roman" w:eastAsia="Times New Roman" w:hAnsi="Times New Roman" w:cs="Times New Roman"/>
          <w:color w:val="000000"/>
          <w:spacing w:val="0"/>
          <w:w w:val="100"/>
          <w:position w:val="0"/>
        </w:rPr>
        <w:t>458,603.49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20.31%</w:t>
      </w:r>
      <w:r>
        <w:rPr>
          <w:color w:val="000000"/>
          <w:spacing w:val="0"/>
          <w:w w:val="100"/>
          <w:position w:val="0"/>
        </w:rPr>
        <w:t>；归属于上市股东的所有者权益为</w:t>
      </w:r>
      <w:r>
        <w:rPr>
          <w:rFonts w:ascii="Times New Roman" w:eastAsia="Times New Roman" w:hAnsi="Times New Roman" w:cs="Times New Roman"/>
          <w:color w:val="000000"/>
          <w:spacing w:val="0"/>
          <w:w w:val="100"/>
          <w:position w:val="0"/>
        </w:rPr>
        <w:t>261,781.88</w:t>
      </w:r>
      <w:r>
        <w:rPr>
          <w:color w:val="000000"/>
          <w:spacing w:val="0"/>
          <w:w w:val="100"/>
          <w:position w:val="0"/>
        </w:rPr>
        <w:t>万元，较 上年增长</w:t>
      </w:r>
      <w:r>
        <w:rPr>
          <w:rFonts w:ascii="Times New Roman" w:eastAsia="Times New Roman" w:hAnsi="Times New Roman" w:cs="Times New Roman"/>
          <w:color w:val="000000"/>
          <w:spacing w:val="0"/>
          <w:w w:val="100"/>
          <w:position w:val="0"/>
        </w:rPr>
        <w:t>26.93%</w:t>
      </w:r>
      <w:r>
        <w:rPr>
          <w:color w:val="000000"/>
          <w:spacing w:val="0"/>
          <w:w w:val="100"/>
          <w:position w:val="0"/>
        </w:rPr>
        <w:t>。</w:t>
      </w:r>
    </w:p>
    <w:p>
      <w:pPr>
        <w:pStyle w:val="Style22"/>
        <w:keepNext w:val="0"/>
        <w:keepLines w:val="0"/>
        <w:widowControl w:val="0"/>
        <w:numPr>
          <w:ilvl w:val="0"/>
          <w:numId w:val="11"/>
        </w:numPr>
        <w:shd w:val="clear" w:color="auto" w:fill="auto"/>
        <w:bidi w:val="0"/>
        <w:spacing w:before="0" w:after="0" w:line="360" w:lineRule="exact"/>
        <w:ind w:left="0" w:right="0" w:firstLine="0"/>
        <w:jc w:val="left"/>
      </w:pPr>
      <w:bookmarkStart w:id="230" w:name="bookmark230"/>
      <w:bookmarkEnd w:id="230"/>
      <w:r>
        <w:rPr>
          <w:b/>
          <w:bCs/>
          <w:color w:val="000000"/>
          <w:spacing w:val="0"/>
          <w:w w:val="100"/>
          <w:position w:val="0"/>
        </w:rPr>
        <w:t>主营业务分析</w:t>
      </w:r>
    </w:p>
    <w:p>
      <w:pPr>
        <w:pStyle w:val="Style22"/>
        <w:keepNext w:val="0"/>
        <w:keepLines w:val="0"/>
        <w:widowControl w:val="0"/>
        <w:numPr>
          <w:ilvl w:val="0"/>
          <w:numId w:val="13"/>
        </w:numPr>
        <w:shd w:val="clear" w:color="auto" w:fill="auto"/>
        <w:bidi w:val="0"/>
        <w:spacing w:before="0" w:after="60" w:line="360" w:lineRule="exact"/>
        <w:ind w:left="0" w:right="0" w:firstLine="0"/>
        <w:jc w:val="left"/>
      </w:pPr>
      <w:bookmarkStart w:id="231" w:name="bookmark231"/>
      <w:bookmarkEnd w:id="231"/>
      <w:r>
        <w:rPr>
          <w:b/>
          <w:bCs/>
          <w:color w:val="000000"/>
          <w:spacing w:val="0"/>
          <w:w w:val="100"/>
          <w:position w:val="0"/>
        </w:rPr>
        <w:t>利润表及现金流量表相关科目变动分析表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9"/>
        <w:gridCol w:w="1738"/>
        <w:gridCol w:w="1738"/>
        <w:gridCol w:w="197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1,539,150,370.43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1,379,258,881.22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11.59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920,926,754.45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803,864,541.42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14.56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101,076,017.29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92,336,341.88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9.47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174,837,929.79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165,007,130.17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5.96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108,233,691.23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75,063,537.48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44.19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-38,897,198.52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-12,807,159.57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-203.71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158,240,563.37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-121,994,386.47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-463,522,765.86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-271,564,712.26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-70.69</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-226,767,745.91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555,024,153.40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-140.86</w:t>
            </w:r>
          </w:p>
        </w:tc>
      </w:tr>
    </w:tbl>
    <w:p>
      <w:pPr>
        <w:widowControl w:val="0"/>
        <w:spacing w:after="239" w:line="1" w:lineRule="exact"/>
      </w:pPr>
    </w:p>
    <w:p>
      <w:pPr>
        <w:pStyle w:val="Style25"/>
        <w:keepNext/>
        <w:keepLines/>
        <w:widowControl w:val="0"/>
        <w:numPr>
          <w:ilvl w:val="0"/>
          <w:numId w:val="13"/>
        </w:numPr>
        <w:shd w:val="clear" w:color="auto" w:fill="auto"/>
        <w:bidi w:val="0"/>
        <w:spacing w:before="0" w:after="0" w:line="360" w:lineRule="exact"/>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收入和成本分析</w:t>
      </w:r>
      <w:bookmarkEnd w:id="232"/>
      <w:bookmarkEnd w:id="233"/>
      <w:bookmarkEnd w:id="235"/>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240" w:line="360" w:lineRule="exact"/>
        <w:ind w:left="0" w:right="0" w:firstLine="480"/>
        <w:jc w:val="both"/>
      </w:pPr>
      <w:r>
        <w:rPr>
          <w:color w:val="000000"/>
          <w:spacing w:val="0"/>
          <w:w w:val="100"/>
          <w:position w:val="0"/>
        </w:rPr>
        <w:t>报告期内，公司主营业务收入比上年同期增长</w:t>
      </w:r>
      <w:r>
        <w:rPr>
          <w:rFonts w:ascii="Times New Roman" w:eastAsia="Times New Roman" w:hAnsi="Times New Roman" w:cs="Times New Roman"/>
          <w:color w:val="000000"/>
          <w:spacing w:val="0"/>
          <w:w w:val="100"/>
          <w:position w:val="0"/>
        </w:rPr>
        <w:t>11.64%</w:t>
      </w:r>
      <w:r>
        <w:rPr>
          <w:color w:val="000000"/>
          <w:spacing w:val="0"/>
          <w:w w:val="100"/>
          <w:position w:val="0"/>
        </w:rPr>
        <w:t>,主要系公司政务服务和社会治理两个 领域业务增长所致。其中政务服务业务增长迅速，增长</w:t>
      </w:r>
      <w:r>
        <w:rPr>
          <w:rFonts w:ascii="Times New Roman" w:eastAsia="Times New Roman" w:hAnsi="Times New Roman" w:cs="Times New Roman"/>
          <w:color w:val="000000"/>
          <w:spacing w:val="0"/>
          <w:w w:val="100"/>
          <w:position w:val="0"/>
        </w:rPr>
        <w:t>17.98%</w:t>
      </w:r>
      <w:r>
        <w:rPr>
          <w:color w:val="000000"/>
          <w:spacing w:val="0"/>
          <w:w w:val="100"/>
          <w:position w:val="0"/>
        </w:rPr>
        <w:t>；社会治理增长</w:t>
      </w:r>
      <w:r>
        <w:rPr>
          <w:rFonts w:ascii="Times New Roman" w:eastAsia="Times New Roman" w:hAnsi="Times New Roman" w:cs="Times New Roman"/>
          <w:color w:val="000000"/>
          <w:spacing w:val="0"/>
          <w:w w:val="100"/>
          <w:position w:val="0"/>
        </w:rPr>
        <w:t>7.26%</w:t>
      </w:r>
      <w:r>
        <w:rPr>
          <w:color w:val="000000"/>
          <w:spacing w:val="0"/>
          <w:w w:val="100"/>
          <w:position w:val="0"/>
        </w:rPr>
        <w:t>；公司销售 综合毛利率较上年略降</w:t>
      </w:r>
      <w:r>
        <w:rPr>
          <w:rFonts w:ascii="Times New Roman" w:eastAsia="Times New Roman" w:hAnsi="Times New Roman" w:cs="Times New Roman"/>
          <w:color w:val="000000"/>
          <w:spacing w:val="0"/>
          <w:w w:val="100"/>
          <w:position w:val="0"/>
        </w:rPr>
        <w:t>1.52</w:t>
      </w:r>
      <w:r>
        <w:rPr>
          <w:color w:val="000000"/>
          <w:spacing w:val="0"/>
          <w:w w:val="100"/>
          <w:position w:val="0"/>
        </w:rPr>
        <w:t>个百分点，主要系疫情期间交付周期延长交付成本升高所致。</w:t>
      </w:r>
    </w:p>
    <w:p>
      <w:pPr>
        <w:pStyle w:val="Style25"/>
        <w:keepNext/>
        <w:keepLines/>
        <w:widowControl w:val="0"/>
        <w:numPr>
          <w:ilvl w:val="0"/>
          <w:numId w:val="15"/>
        </w:numPr>
        <w:shd w:val="clear" w:color="auto" w:fill="auto"/>
        <w:bidi w:val="0"/>
        <w:spacing w:before="0" w:after="60" w:line="360" w:lineRule="exact"/>
        <w:ind w:left="0" w:right="0" w:firstLine="0"/>
        <w:jc w:val="left"/>
      </w:pPr>
      <w:bookmarkStart w:id="236" w:name="bookmark236"/>
      <w:bookmarkStart w:id="237" w:name="bookmark237"/>
      <w:bookmarkStart w:id="238" w:name="bookmark238"/>
      <w:bookmarkStart w:id="239" w:name="bookmark239"/>
      <w:bookmarkEnd w:id="238"/>
      <w:r>
        <w:rPr>
          <w:color w:val="000000"/>
          <w:spacing w:val="0"/>
          <w:w w:val="100"/>
          <w:position w:val="0"/>
        </w:rPr>
        <w:t>.</w:t>
      </w:r>
      <w:r>
        <w:rPr>
          <w:color w:val="000000"/>
          <w:spacing w:val="0"/>
          <w:w w:val="100"/>
          <w:position w:val="0"/>
        </w:rPr>
        <w:t>主营业务分行业、分产品、分地区情况</w:t>
      </w:r>
      <w:bookmarkEnd w:id="236"/>
      <w:bookmarkEnd w:id="237"/>
      <w:bookmarkEnd w:id="239"/>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786"/>
        <w:gridCol w:w="1651"/>
        <w:gridCol w:w="850"/>
        <w:gridCol w:w="1018"/>
        <w:gridCol w:w="1013"/>
        <w:gridCol w:w="1421"/>
      </w:tblGrid>
      <w:tr>
        <w:trPr>
          <w:trHeight w:val="283" w:hRule="exact"/>
        </w:trPr>
        <w:tc>
          <w:tcPr>
            <w:gridSpan w:val="7"/>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71" w:lineRule="exact"/>
              <w:ind w:left="0" w:right="0" w:firstLine="0"/>
              <w:jc w:val="center"/>
            </w:pPr>
            <w:r>
              <w:rPr>
                <w:color w:val="000000"/>
                <w:spacing w:val="0"/>
                <w:w w:val="100"/>
                <w:position w:val="0"/>
              </w:rPr>
              <w:t>营业收 入比上 年增减</w:t>
            </w:r>
          </w:p>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营业成 本比上 年增减</w:t>
            </w:r>
          </w:p>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毛利率比上 年增减(%)</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435,758,935.75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220,374,007.51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7.52</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政府治理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170,536,610.04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108,687,709.78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0.05</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bl>
    <w:p>
      <w:pPr>
        <w:widowControl w:val="0"/>
        <w:spacing w:line="1" w:lineRule="exact"/>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402" w:right="1677" w:bottom="1584" w:left="1180" w:header="0" w:footer="3" w:gutter="0"/>
          <w:cols w:space="720"/>
          <w:noEndnote/>
          <w:titlePg/>
          <w:rtlGutter w:val="0"/>
          <w:docGrid w:linePitch="360"/>
        </w:sectPr>
      </w:pPr>
    </w:p>
    <w:tbl>
      <w:tblPr>
        <w:tblOverlap w:val="never"/>
        <w:jc w:val="center"/>
        <w:tblLayout w:type="fixed"/>
      </w:tblPr>
      <w:tblGrid>
        <w:gridCol w:w="1243"/>
        <w:gridCol w:w="1786"/>
        <w:gridCol w:w="1651"/>
        <w:gridCol w:w="850"/>
        <w:gridCol w:w="1018"/>
        <w:gridCol w:w="1013"/>
        <w:gridCol w:w="1421"/>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社会治理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871,746,133.64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559,849,531.94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0.65</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其他创新 运营类业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60,065,825.69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31,692,562.42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20.72</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1.52</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283" w:hRule="exact"/>
        </w:trPr>
        <w:tc>
          <w:tcPr>
            <w:gridSpan w:val="7"/>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71" w:lineRule="exact"/>
              <w:ind w:left="180" w:right="0" w:firstLine="20"/>
              <w:jc w:val="left"/>
            </w:pPr>
            <w:r>
              <w:rPr>
                <w:color w:val="000000"/>
                <w:spacing w:val="0"/>
                <w:w w:val="100"/>
                <w:position w:val="0"/>
              </w:rPr>
              <w:t>营业收 入比上 年增减</w:t>
            </w:r>
          </w:p>
          <w:p>
            <w:pPr>
              <w:pStyle w:val="Style2"/>
              <w:keepNext w:val="0"/>
              <w:keepLines w:val="0"/>
              <w:widowControl w:val="0"/>
              <w:shd w:val="clear" w:color="auto" w:fill="auto"/>
              <w:bidi w:val="0"/>
              <w:spacing w:before="0" w:after="0" w:line="271" w:lineRule="exact"/>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64" w:lineRule="exact"/>
              <w:ind w:left="180" w:right="0" w:firstLine="20"/>
              <w:jc w:val="left"/>
            </w:pPr>
            <w:r>
              <w:rPr>
                <w:color w:val="000000"/>
                <w:spacing w:val="0"/>
                <w:w w:val="100"/>
                <w:position w:val="0"/>
              </w:rPr>
              <w:t>营业成 本比上 年增减</w:t>
            </w:r>
          </w:p>
          <w:p>
            <w:pPr>
              <w:pStyle w:val="Style2"/>
              <w:keepNext w:val="0"/>
              <w:keepLines w:val="0"/>
              <w:widowControl w:val="0"/>
              <w:shd w:val="clear" w:color="auto" w:fill="auto"/>
              <w:bidi w:val="0"/>
              <w:spacing w:before="0" w:after="0" w:line="264" w:lineRule="exact"/>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 年增减（%）</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577,363,116.18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290,073,453.83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5.36</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847,460,010.46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587,292,162.92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1.1</w:t>
            </w:r>
            <w:r>
              <w:rPr>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分点</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113,284,378.48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43,238,194.90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12.67</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1.52</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283"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也区情况</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64" w:lineRule="exact"/>
              <w:ind w:left="180" w:right="0" w:firstLine="20"/>
              <w:jc w:val="left"/>
            </w:pPr>
            <w:r>
              <w:rPr>
                <w:color w:val="000000"/>
                <w:spacing w:val="0"/>
                <w:w w:val="100"/>
                <w:position w:val="0"/>
              </w:rPr>
              <w:t>营业收 入比上 年增减</w:t>
            </w:r>
          </w:p>
          <w:p>
            <w:pPr>
              <w:pStyle w:val="Style2"/>
              <w:keepNext w:val="0"/>
              <w:keepLines w:val="0"/>
              <w:widowControl w:val="0"/>
              <w:shd w:val="clear" w:color="auto" w:fill="auto"/>
              <w:bidi w:val="0"/>
              <w:spacing w:before="0" w:after="0" w:line="264" w:lineRule="exact"/>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64" w:lineRule="exact"/>
              <w:ind w:left="180" w:right="0" w:firstLine="20"/>
              <w:jc w:val="left"/>
            </w:pPr>
            <w:r>
              <w:rPr>
                <w:color w:val="000000"/>
                <w:spacing w:val="0"/>
                <w:w w:val="100"/>
                <w:position w:val="0"/>
              </w:rPr>
              <w:t>营业成 本比上 年增减</w:t>
            </w:r>
          </w:p>
          <w:p>
            <w:pPr>
              <w:pStyle w:val="Style2"/>
              <w:keepNext w:val="0"/>
              <w:keepLines w:val="0"/>
              <w:widowControl w:val="0"/>
              <w:shd w:val="clear" w:color="auto" w:fill="auto"/>
              <w:bidi w:val="0"/>
              <w:spacing w:before="0" w:after="0" w:line="264" w:lineRule="exact"/>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 年增减（%）</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1,073,946,636.30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672,663,077.92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1.07</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246,603,983.45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130,624,346.47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24.05</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158,675,891.72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85,432,800.17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3.65</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西部区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58,880,993.65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31,883,587.09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1.38</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1.52</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bl>
    <w:p>
      <w:pPr>
        <w:widowControl w:val="0"/>
        <w:spacing w:after="159" w:line="1" w:lineRule="exact"/>
      </w:pPr>
    </w:p>
    <w:p>
      <w:pPr>
        <w:pStyle w:val="Style22"/>
        <w:keepNext w:val="0"/>
        <w:keepLines w:val="0"/>
        <w:widowControl w:val="0"/>
        <w:shd w:val="clear" w:color="auto" w:fill="auto"/>
        <w:bidi w:val="0"/>
        <w:spacing w:before="0" w:after="0" w:line="359" w:lineRule="exact"/>
        <w:ind w:left="0" w:right="0" w:firstLine="0"/>
        <w:jc w:val="left"/>
      </w:pPr>
      <w:r>
        <w:rPr>
          <w:color w:val="000000"/>
          <w:spacing w:val="0"/>
          <w:w w:val="100"/>
          <w:position w:val="0"/>
        </w:rPr>
        <w:t>主营业务分行业、分产品、分地区情况的说明</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报告期内，公司夯实主营业务，政务服务业务稳健持续提升，城市公共安全业务收入快速增 长，在巩固发展主营业务的同时关注创新业务的发展，创新业务收入增长</w:t>
      </w:r>
      <w:r>
        <w:rPr>
          <w:rFonts w:ascii="Times New Roman" w:eastAsia="Times New Roman" w:hAnsi="Times New Roman" w:cs="Times New Roman"/>
          <w:color w:val="000000"/>
          <w:spacing w:val="0"/>
          <w:w w:val="100"/>
          <w:position w:val="0"/>
        </w:rPr>
        <w:t>66.36%</w:t>
      </w:r>
      <w:r>
        <w:rPr>
          <w:color w:val="000000"/>
          <w:spacing w:val="0"/>
          <w:w w:val="100"/>
          <w:position w:val="0"/>
        </w:rPr>
        <w:t>。公司致力于业 务增长，保障业务的获利能力，近三年公司综合毛利率分别为</w:t>
      </w:r>
      <w:r>
        <w:rPr>
          <w:rFonts w:ascii="Times New Roman" w:eastAsia="Times New Roman" w:hAnsi="Times New Roman" w:cs="Times New Roman"/>
          <w:color w:val="000000"/>
          <w:spacing w:val="0"/>
          <w:w w:val="100"/>
          <w:position w:val="0"/>
        </w:rPr>
        <w:t>45.24%</w:t>
      </w:r>
      <w:r>
        <w:rPr>
          <w:color w:val="000000"/>
          <w:spacing w:val="0"/>
          <w:w w:val="100"/>
          <w:position w:val="0"/>
        </w:rPr>
        <w:t>、</w:t>
      </w:r>
      <w:r>
        <w:rPr>
          <w:rFonts w:ascii="Times New Roman" w:eastAsia="Times New Roman" w:hAnsi="Times New Roman" w:cs="Times New Roman"/>
          <w:color w:val="000000"/>
          <w:spacing w:val="0"/>
          <w:w w:val="100"/>
          <w:position w:val="0"/>
        </w:rPr>
        <w:t>41.67%</w:t>
      </w:r>
      <w:r>
        <w:rPr>
          <w:color w:val="000000"/>
          <w:spacing w:val="0"/>
          <w:w w:val="100"/>
          <w:position w:val="0"/>
        </w:rPr>
        <w:t>和</w:t>
      </w:r>
      <w:r>
        <w:rPr>
          <w:rFonts w:ascii="Times New Roman" w:eastAsia="Times New Roman" w:hAnsi="Times New Roman" w:cs="Times New Roman"/>
          <w:color w:val="000000"/>
          <w:spacing w:val="0"/>
          <w:w w:val="100"/>
          <w:position w:val="0"/>
        </w:rPr>
        <w:t>40.15%</w:t>
      </w:r>
      <w:r>
        <w:rPr>
          <w:color w:val="000000"/>
          <w:spacing w:val="0"/>
          <w:w w:val="100"/>
          <w:position w:val="0"/>
        </w:rPr>
        <w:t>。</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报告期内，公司业务集中度进一步下降，来自于华南地区收入占比为</w:t>
      </w:r>
      <w:r>
        <w:rPr>
          <w:rFonts w:ascii="Times New Roman" w:eastAsia="Times New Roman" w:hAnsi="Times New Roman" w:cs="Times New Roman"/>
          <w:color w:val="000000"/>
          <w:spacing w:val="0"/>
          <w:w w:val="100"/>
          <w:position w:val="0"/>
        </w:rPr>
        <w:t>69.82%</w:t>
      </w:r>
      <w:r>
        <w:rPr>
          <w:color w:val="000000"/>
          <w:spacing w:val="0"/>
          <w:w w:val="100"/>
          <w:position w:val="0"/>
        </w:rPr>
        <w:t>，同比下降</w:t>
      </w:r>
      <w:r>
        <w:rPr>
          <w:rFonts w:ascii="Times New Roman" w:eastAsia="Times New Roman" w:hAnsi="Times New Roman" w:cs="Times New Roman"/>
          <w:color w:val="000000"/>
          <w:spacing w:val="0"/>
          <w:w w:val="100"/>
          <w:position w:val="0"/>
        </w:rPr>
        <w:t xml:space="preserve">9.67 </w:t>
      </w:r>
      <w:r>
        <w:rPr>
          <w:color w:val="000000"/>
          <w:spacing w:val="0"/>
          <w:w w:val="100"/>
          <w:position w:val="0"/>
        </w:rPr>
        <w:t>个百分点，主要系福建省内业务收入占比下降，近三年福建省外营业收入占比分别为</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 xml:space="preserve">31% </w:t>
      </w:r>
      <w:r>
        <w:rPr>
          <w:color w:val="000000"/>
          <w:spacing w:val="0"/>
          <w:w w:val="100"/>
          <w:position w:val="0"/>
        </w:rPr>
        <w:t>和</w:t>
      </w:r>
      <w:r>
        <w:rPr>
          <w:rFonts w:ascii="Times New Roman" w:eastAsia="Times New Roman" w:hAnsi="Times New Roman" w:cs="Times New Roman"/>
          <w:color w:val="000000"/>
          <w:spacing w:val="0"/>
          <w:w w:val="100"/>
          <w:position w:val="0"/>
        </w:rPr>
        <w:t>42%</w:t>
      </w:r>
      <w:r>
        <w:rPr>
          <w:color w:val="000000"/>
          <w:spacing w:val="0"/>
          <w:w w:val="100"/>
          <w:position w:val="0"/>
        </w:rPr>
        <w:t>，提升迅速；其中，华东地区收入增长速度最快，同比增长</w:t>
      </w:r>
      <w:r>
        <w:rPr>
          <w:rFonts w:ascii="Times New Roman" w:eastAsia="Times New Roman" w:hAnsi="Times New Roman" w:cs="Times New Roman"/>
          <w:color w:val="000000"/>
          <w:spacing w:val="0"/>
          <w:w w:val="100"/>
          <w:position w:val="0"/>
        </w:rPr>
        <w:t>288%</w:t>
      </w:r>
      <w:r>
        <w:rPr>
          <w:color w:val="000000"/>
          <w:spacing w:val="0"/>
          <w:w w:val="100"/>
          <w:position w:val="0"/>
        </w:rPr>
        <w:t>,收入占比为</w:t>
      </w:r>
      <w:r>
        <w:rPr>
          <w:rFonts w:ascii="Times New Roman" w:eastAsia="Times New Roman" w:hAnsi="Times New Roman" w:cs="Times New Roman"/>
          <w:color w:val="000000"/>
          <w:spacing w:val="0"/>
          <w:w w:val="100"/>
          <w:position w:val="0"/>
        </w:rPr>
        <w:t>16.03%</w:t>
      </w:r>
      <w:r>
        <w:rPr>
          <w:color w:val="000000"/>
          <w:spacing w:val="0"/>
          <w:w w:val="100"/>
          <w:position w:val="0"/>
        </w:rPr>
        <w:t xml:space="preserve">， 同比上升了 </w:t>
      </w:r>
      <w:r>
        <w:rPr>
          <w:rFonts w:ascii="Times New Roman" w:eastAsia="Times New Roman" w:hAnsi="Times New Roman" w:cs="Times New Roman"/>
          <w:color w:val="000000"/>
          <w:spacing w:val="0"/>
          <w:w w:val="100"/>
          <w:position w:val="0"/>
        </w:rPr>
        <w:t>11.42</w:t>
      </w:r>
      <w:r>
        <w:rPr>
          <w:color w:val="000000"/>
          <w:spacing w:val="0"/>
          <w:w w:val="100"/>
          <w:position w:val="0"/>
        </w:rPr>
        <w:t>个百分点。</w:t>
      </w:r>
    </w:p>
    <w:p>
      <w:pPr>
        <w:pStyle w:val="Style22"/>
        <w:keepNext w:val="0"/>
        <w:keepLines w:val="0"/>
        <w:widowControl w:val="0"/>
        <w:shd w:val="clear" w:color="auto" w:fill="auto"/>
        <w:bidi w:val="0"/>
        <w:spacing w:before="0" w:after="220" w:line="359" w:lineRule="exact"/>
        <w:ind w:left="0" w:right="0" w:firstLine="440"/>
        <w:jc w:val="both"/>
      </w:pPr>
      <w:r>
        <w:rPr>
          <w:color w:val="000000"/>
          <w:spacing w:val="0"/>
          <w:w w:val="100"/>
          <w:position w:val="0"/>
        </w:rPr>
        <w:t xml:space="preserve">注：华南区主要为福建省、广东省、广西省、海南省、湖南省、湖北省、贵州省、云南省等； 华东区主要为上海市、江苏省、浙江省、江西省、安徽省等；华北区主要为北京市、河北省、河 </w:t>
      </w:r>
      <w:r>
        <w:rPr>
          <w:color w:val="000000"/>
          <w:spacing w:val="0"/>
          <w:w w:val="100"/>
          <w:position w:val="0"/>
        </w:rPr>
        <w:t>南省、山东省、辽宁省、黑龙江、吉林省、内蒙自治区、山西等；西部区主要为四川省、重庆市、 陕西省、宁夏、甘肃省和新疆自治区、四川省、西藏自治区等。</w:t>
      </w:r>
    </w:p>
    <w:p>
      <w:pPr>
        <w:pStyle w:val="Style25"/>
        <w:keepNext/>
        <w:keepLines/>
        <w:widowControl w:val="0"/>
        <w:numPr>
          <w:ilvl w:val="0"/>
          <w:numId w:val="15"/>
        </w:numPr>
        <w:shd w:val="clear" w:color="auto" w:fill="auto"/>
        <w:tabs>
          <w:tab w:pos="430" w:val="left"/>
        </w:tabs>
        <w:bidi w:val="0"/>
        <w:spacing w:before="0" w:after="0" w:line="365" w:lineRule="exact"/>
        <w:ind w:left="0" w:right="0" w:firstLine="0"/>
        <w:jc w:val="left"/>
      </w:pPr>
      <w:bookmarkStart w:id="240" w:name="bookmark240"/>
      <w:bookmarkStart w:id="241" w:name="bookmark241"/>
      <w:bookmarkStart w:id="242" w:name="bookmark242"/>
      <w:bookmarkStart w:id="243" w:name="bookmark243"/>
      <w:bookmarkEnd w:id="242"/>
      <w:r>
        <w:rPr>
          <w:color w:val="000000"/>
          <w:spacing w:val="0"/>
          <w:w w:val="100"/>
          <w:position w:val="0"/>
        </w:rPr>
        <w:t>.</w:t>
      </w:r>
      <w:r>
        <w:rPr>
          <w:color w:val="000000"/>
          <w:spacing w:val="0"/>
          <w:w w:val="100"/>
          <w:position w:val="0"/>
        </w:rPr>
        <w:t>产销量情况分析表</w:t>
      </w:r>
      <w:bookmarkEnd w:id="240"/>
      <w:bookmarkEnd w:id="241"/>
      <w:bookmarkEnd w:id="243"/>
    </w:p>
    <w:p>
      <w:pPr>
        <w:pStyle w:val="Style22"/>
        <w:keepNext w:val="0"/>
        <w:keepLines w:val="0"/>
        <w:widowControl w:val="0"/>
        <w:shd w:val="clear" w:color="auto" w:fill="auto"/>
        <w:bidi w:val="0"/>
        <w:spacing w:before="0" w:after="22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5"/>
        </w:numPr>
        <w:shd w:val="clear" w:color="auto" w:fill="auto"/>
        <w:tabs>
          <w:tab w:pos="430" w:val="left"/>
        </w:tabs>
        <w:bidi w:val="0"/>
        <w:spacing w:before="0" w:after="80" w:line="365" w:lineRule="exact"/>
        <w:ind w:left="0" w:right="0" w:firstLine="0"/>
        <w:jc w:val="left"/>
      </w:pPr>
      <w:bookmarkStart w:id="244" w:name="bookmark244"/>
      <w:bookmarkStart w:id="245" w:name="bookmark245"/>
      <w:bookmarkStart w:id="246" w:name="bookmark246"/>
      <w:bookmarkStart w:id="247" w:name="bookmark247"/>
      <w:bookmarkEnd w:id="246"/>
      <w:r>
        <w:rPr>
          <w:color w:val="000000"/>
          <w:spacing w:val="0"/>
          <w:w w:val="100"/>
          <w:position w:val="0"/>
        </w:rPr>
        <w:t>.</w:t>
      </w:r>
      <w:r>
        <w:rPr>
          <w:color w:val="000000"/>
          <w:spacing w:val="0"/>
          <w:w w:val="100"/>
          <w:position w:val="0"/>
        </w:rPr>
        <w:t>成本分析表</w:t>
      </w:r>
      <w:bookmarkEnd w:id="244"/>
      <w:bookmarkEnd w:id="245"/>
      <w:bookmarkEnd w:id="247"/>
    </w:p>
    <w:p>
      <w:pPr>
        <w:pStyle w:val="Style34"/>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1354"/>
        <w:gridCol w:w="691"/>
        <w:gridCol w:w="1646"/>
        <w:gridCol w:w="955"/>
        <w:gridCol w:w="1646"/>
        <w:gridCol w:w="888"/>
        <w:gridCol w:w="859"/>
        <w:gridCol w:w="797"/>
      </w:tblGrid>
      <w:tr>
        <w:trPr>
          <w:trHeight w:val="288" w:hRule="exact"/>
        </w:trPr>
        <w:tc>
          <w:tcPr>
            <w:gridSpan w:val="8"/>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成本 构成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220,374,007.51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159,020,489.21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政府治理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108,687,709.78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103,784,645.91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社会治理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559,849,531.94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516,606,066.89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其他创新运 营类业务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31,692,562.42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24,191,914.47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803,603,116.48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成本 构成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290,073,453.83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240,591,144.67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587,292,162.92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546,246,972.30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43,238,194.90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16,764,999.51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803,603,116.48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成本分析其他情况说明</w:t>
      </w:r>
    </w:p>
    <w:p>
      <w:pPr>
        <w:pStyle w:val="Style22"/>
        <w:keepNext w:val="0"/>
        <w:keepLines w:val="0"/>
        <w:widowControl w:val="0"/>
        <w:shd w:val="clear" w:color="auto" w:fill="auto"/>
        <w:bidi w:val="0"/>
        <w:spacing w:before="0" w:after="220" w:line="367" w:lineRule="exact"/>
        <w:ind w:left="0" w:right="0" w:firstLine="440"/>
        <w:jc w:val="both"/>
      </w:pPr>
      <w:r>
        <w:rPr>
          <w:color w:val="000000"/>
          <w:spacing w:val="0"/>
          <w:w w:val="100"/>
          <w:position w:val="0"/>
        </w:rPr>
        <w:t>报告期内主营业务成本</w:t>
      </w:r>
      <w:r>
        <w:rPr>
          <w:rFonts w:ascii="Times New Roman" w:eastAsia="Times New Roman" w:hAnsi="Times New Roman" w:cs="Times New Roman"/>
          <w:color w:val="000000"/>
          <w:spacing w:val="0"/>
          <w:w w:val="100"/>
          <w:position w:val="0"/>
        </w:rPr>
        <w:t>92,060.38</w:t>
      </w:r>
      <w:r>
        <w:rPr>
          <w:color w:val="000000"/>
          <w:spacing w:val="0"/>
          <w:w w:val="100"/>
          <w:position w:val="0"/>
        </w:rPr>
        <w:t>万元，同比增长</w:t>
      </w:r>
      <w:r>
        <w:rPr>
          <w:rFonts w:ascii="Times New Roman" w:eastAsia="Times New Roman" w:hAnsi="Times New Roman" w:cs="Times New Roman"/>
          <w:color w:val="000000"/>
          <w:spacing w:val="0"/>
          <w:w w:val="100"/>
          <w:position w:val="0"/>
        </w:rPr>
        <w:t>14.56%</w:t>
      </w:r>
      <w:r>
        <w:rPr>
          <w:color w:val="000000"/>
          <w:spacing w:val="0"/>
          <w:w w:val="100"/>
          <w:position w:val="0"/>
        </w:rPr>
        <w:t>,主要系主营业务收入增加</w:t>
      </w:r>
      <w:r>
        <w:rPr>
          <w:rFonts w:ascii="Times New Roman" w:eastAsia="Times New Roman" w:hAnsi="Times New Roman" w:cs="Times New Roman"/>
          <w:color w:val="000000"/>
          <w:spacing w:val="0"/>
          <w:w w:val="100"/>
          <w:position w:val="0"/>
        </w:rPr>
        <w:t xml:space="preserve">11.64% </w:t>
      </w:r>
      <w:r>
        <w:rPr>
          <w:color w:val="000000"/>
          <w:spacing w:val="0"/>
          <w:w w:val="100"/>
          <w:position w:val="0"/>
        </w:rPr>
        <w:t>所致；从领域分析主营业务成本增长原因主要系受疫情影响交付周期延长交付成本上升，导致公 司的营业成本增长高于营业收入的增长。</w:t>
      </w:r>
    </w:p>
    <w:p>
      <w:pPr>
        <w:pStyle w:val="Style25"/>
        <w:keepNext/>
        <w:keepLines/>
        <w:widowControl w:val="0"/>
        <w:numPr>
          <w:ilvl w:val="0"/>
          <w:numId w:val="15"/>
        </w:numPr>
        <w:shd w:val="clear" w:color="auto" w:fill="auto"/>
        <w:bidi w:val="0"/>
        <w:spacing w:before="0" w:after="0" w:line="366" w:lineRule="exact"/>
        <w:ind w:left="0" w:right="0" w:firstLine="0"/>
        <w:jc w:val="both"/>
      </w:pPr>
      <w:bookmarkStart w:id="248" w:name="bookmark248"/>
      <w:bookmarkStart w:id="249" w:name="bookmark249"/>
      <w:bookmarkStart w:id="250" w:name="bookmark250"/>
      <w:bookmarkStart w:id="251" w:name="bookmark251"/>
      <w:bookmarkEnd w:id="250"/>
      <w:r>
        <w:rPr>
          <w:color w:val="000000"/>
          <w:spacing w:val="0"/>
          <w:w w:val="100"/>
          <w:position w:val="0"/>
        </w:rPr>
        <w:t>.</w:t>
      </w:r>
      <w:r>
        <w:rPr>
          <w:color w:val="000000"/>
          <w:spacing w:val="0"/>
          <w:w w:val="100"/>
          <w:position w:val="0"/>
        </w:rPr>
        <w:t>主要销售客户及主要供应商情况</w:t>
      </w:r>
      <w:bookmarkEnd w:id="248"/>
      <w:bookmarkEnd w:id="249"/>
      <w:bookmarkEnd w:id="251"/>
    </w:p>
    <w:p>
      <w:pPr>
        <w:pStyle w:val="Style22"/>
        <w:keepNext w:val="0"/>
        <w:keepLines w:val="0"/>
        <w:widowControl w:val="0"/>
        <w:shd w:val="clear" w:color="auto" w:fill="auto"/>
        <w:bidi w:val="0"/>
        <w:spacing w:before="0" w:after="0" w:line="366"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45,026.47</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29.25%</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2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22,630.77</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22.94%</w:t>
      </w:r>
      <w:r>
        <w:rPr>
          <w:color w:val="000000"/>
          <w:spacing w:val="0"/>
          <w:w w:val="100"/>
          <w:position w:val="0"/>
        </w:rPr>
        <w:t>；其中前五名供应商采购额中 关联方采购额</w:t>
      </w:r>
      <w:r>
        <w:rPr>
          <w:rFonts w:ascii="Times New Roman" w:eastAsia="Times New Roman" w:hAnsi="Times New Roman" w:cs="Times New Roman"/>
          <w:color w:val="000000"/>
          <w:spacing w:val="0"/>
          <w:w w:val="100"/>
          <w:position w:val="0"/>
        </w:rPr>
        <w:t>6,199.70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6.29%</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无</w:t>
      </w:r>
      <w:r>
        <w:br w:type="page"/>
      </w:r>
    </w:p>
    <w:p>
      <w:pPr>
        <w:pStyle w:val="Style25"/>
        <w:keepNext/>
        <w:keepLines/>
        <w:widowControl w:val="0"/>
        <w:numPr>
          <w:ilvl w:val="0"/>
          <w:numId w:val="13"/>
        </w:numPr>
        <w:shd w:val="clear" w:color="auto" w:fill="auto"/>
        <w:bidi w:val="0"/>
        <w:spacing w:before="0" w:after="100" w:line="240" w:lineRule="auto"/>
        <w:ind w:left="0" w:right="0" w:firstLine="0"/>
        <w:jc w:val="left"/>
      </w:pPr>
      <w:bookmarkStart w:id="252" w:name="bookmark252"/>
      <w:bookmarkStart w:id="253" w:name="bookmark253"/>
      <w:bookmarkStart w:id="254" w:name="bookmark254"/>
      <w:bookmarkStart w:id="255" w:name="bookmark255"/>
      <w:bookmarkEnd w:id="254"/>
      <w:r>
        <w:rPr>
          <w:color w:val="000000"/>
          <w:spacing w:val="0"/>
          <w:w w:val="100"/>
          <w:position w:val="0"/>
        </w:rPr>
        <w:t>费用</w:t>
      </w:r>
      <w:bookmarkEnd w:id="252"/>
      <w:bookmarkEnd w:id="253"/>
      <w:bookmarkEnd w:id="255"/>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"适用口不适用</w:t>
      </w:r>
    </w:p>
    <w:tbl>
      <w:tblPr>
        <w:tblOverlap w:val="never"/>
        <w:jc w:val="center"/>
        <w:tblLayout w:type="fixed"/>
      </w:tblPr>
      <w:tblGrid>
        <w:gridCol w:w="1493"/>
        <w:gridCol w:w="1627"/>
        <w:gridCol w:w="1699"/>
        <w:gridCol w:w="1133"/>
        <w:gridCol w:w="2885"/>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增减比率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101,076,017.29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92,336,341.88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主要系报告期业务扩张，营销 人员薪酬增加等所致</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174,837,929.79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165,007,130.17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主要系报告期公司管理薪酬 增加所致</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108,233,691.23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75,063,537.48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主要系报告期研发费用化增 加及无形资产摊销所致</w:t>
            </w:r>
          </w:p>
        </w:tc>
      </w:tr>
      <w:tr>
        <w:trPr>
          <w:trHeight w:val="8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-38,897,108.52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-12,807,159.57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主要系报告期内长期应收款 未确认融资收益摊销的财务 利息收入增加所致</w:t>
            </w:r>
          </w:p>
        </w:tc>
      </w:tr>
    </w:tbl>
    <w:p>
      <w:pPr>
        <w:widowControl w:val="0"/>
        <w:spacing w:after="339" w:line="1" w:lineRule="exact"/>
      </w:pPr>
    </w:p>
    <w:p>
      <w:pPr>
        <w:pStyle w:val="Style25"/>
        <w:keepNext/>
        <w:keepLines/>
        <w:widowControl w:val="0"/>
        <w:numPr>
          <w:ilvl w:val="0"/>
          <w:numId w:val="13"/>
        </w:numPr>
        <w:shd w:val="clear" w:color="auto" w:fill="auto"/>
        <w:bidi w:val="0"/>
        <w:spacing w:before="0" w:after="100" w:line="240" w:lineRule="auto"/>
        <w:ind w:left="0" w:right="0" w:firstLine="0"/>
        <w:jc w:val="left"/>
      </w:pPr>
      <w:bookmarkStart w:id="256" w:name="bookmark256"/>
      <w:bookmarkStart w:id="257" w:name="bookmark257"/>
      <w:bookmarkStart w:id="258" w:name="bookmark258"/>
      <w:bookmarkStart w:id="259" w:name="bookmark259"/>
      <w:bookmarkEnd w:id="258"/>
      <w:r>
        <w:rPr>
          <w:color w:val="000000"/>
          <w:spacing w:val="0"/>
          <w:w w:val="100"/>
          <w:position w:val="0"/>
        </w:rPr>
        <w:t>研发投入</w:t>
      </w:r>
      <w:bookmarkEnd w:id="256"/>
      <w:bookmarkEnd w:id="257"/>
      <w:bookmarkEnd w:id="259"/>
    </w:p>
    <w:p>
      <w:pPr>
        <w:pStyle w:val="Style25"/>
        <w:keepNext/>
        <w:keepLines/>
        <w:widowControl w:val="0"/>
        <w:numPr>
          <w:ilvl w:val="0"/>
          <w:numId w:val="17"/>
        </w:numPr>
        <w:shd w:val="clear" w:color="auto" w:fill="auto"/>
        <w:bidi w:val="0"/>
        <w:spacing w:before="0" w:after="100" w:line="240" w:lineRule="auto"/>
        <w:ind w:left="0" w:right="0" w:firstLine="0"/>
        <w:jc w:val="left"/>
      </w:pPr>
      <w:bookmarkStart w:id="256" w:name="bookmark256"/>
      <w:bookmarkStart w:id="257" w:name="bookmark257"/>
      <w:bookmarkStart w:id="260" w:name="bookmark260"/>
      <w:bookmarkStart w:id="261" w:name="bookmark261"/>
      <w:bookmarkEnd w:id="260"/>
      <w:r>
        <w:rPr>
          <w:color w:val="000000"/>
          <w:spacing w:val="0"/>
          <w:w w:val="100"/>
          <w:position w:val="0"/>
        </w:rPr>
        <w:t>.</w:t>
      </w:r>
      <w:r>
        <w:rPr>
          <w:color w:val="000000"/>
          <w:spacing w:val="0"/>
          <w:w w:val="100"/>
          <w:position w:val="0"/>
        </w:rPr>
        <w:t>研发投入情况表</w:t>
      </w:r>
      <w:bookmarkEnd w:id="256"/>
      <w:bookmarkEnd w:id="257"/>
      <w:bookmarkEnd w:id="26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59,664,700.26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66,463,412.95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126,128,113.21</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8.19</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40" w:right="0" w:firstLine="0"/>
              <w:jc w:val="left"/>
            </w:pPr>
            <w:r>
              <w:rPr>
                <w:rFonts w:ascii="Times New Roman" w:eastAsia="Times New Roman" w:hAnsi="Times New Roman" w:cs="Times New Roman"/>
                <w:color w:val="000000"/>
                <w:spacing w:val="0"/>
                <w:w w:val="100"/>
                <w:position w:val="0"/>
              </w:rPr>
              <w:t>52.7</w:t>
            </w:r>
          </w:p>
        </w:tc>
      </w:tr>
    </w:tbl>
    <w:p>
      <w:pPr>
        <w:widowControl w:val="0"/>
        <w:spacing w:after="199" w:line="1" w:lineRule="exact"/>
      </w:pPr>
    </w:p>
    <w:p>
      <w:pPr>
        <w:pStyle w:val="Style25"/>
        <w:keepNext/>
        <w:keepLines/>
        <w:widowControl w:val="0"/>
        <w:numPr>
          <w:ilvl w:val="0"/>
          <w:numId w:val="17"/>
        </w:numPr>
        <w:shd w:val="clear" w:color="auto" w:fill="auto"/>
        <w:bidi w:val="0"/>
        <w:spacing w:before="0" w:after="0" w:line="362" w:lineRule="exact"/>
        <w:ind w:left="0" w:right="0" w:firstLine="0"/>
        <w:jc w:val="left"/>
      </w:pPr>
      <w:bookmarkStart w:id="262" w:name="bookmark262"/>
      <w:bookmarkStart w:id="263" w:name="bookmark263"/>
      <w:bookmarkStart w:id="264" w:name="bookmark264"/>
      <w:bookmarkStart w:id="265" w:name="bookmark265"/>
      <w:bookmarkEnd w:id="264"/>
      <w:r>
        <w:rPr>
          <w:color w:val="000000"/>
          <w:spacing w:val="0"/>
          <w:w w:val="100"/>
          <w:position w:val="0"/>
        </w:rPr>
        <w:t>.</w:t>
      </w:r>
      <w:r>
        <w:rPr>
          <w:color w:val="000000"/>
          <w:spacing w:val="0"/>
          <w:w w:val="100"/>
          <w:position w:val="0"/>
        </w:rPr>
        <w:t>情况说明</w:t>
      </w:r>
      <w:bookmarkEnd w:id="262"/>
      <w:bookmarkEnd w:id="263"/>
      <w:bookmarkEnd w:id="265"/>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报告期内，公司的研发投入总额为</w:t>
      </w:r>
      <w:r>
        <w:rPr>
          <w:rFonts w:ascii="Times New Roman" w:eastAsia="Times New Roman" w:hAnsi="Times New Roman" w:cs="Times New Roman"/>
          <w:color w:val="000000"/>
          <w:spacing w:val="0"/>
          <w:w w:val="100"/>
          <w:position w:val="0"/>
        </w:rPr>
        <w:t>12,612.81</w:t>
      </w:r>
      <w:r>
        <w:rPr>
          <w:color w:val="000000"/>
          <w:spacing w:val="0"/>
          <w:w w:val="100"/>
          <w:position w:val="0"/>
        </w:rPr>
        <w:t>万元，同比增长</w:t>
      </w:r>
      <w:r>
        <w:rPr>
          <w:rFonts w:ascii="Times New Roman" w:eastAsia="Times New Roman" w:hAnsi="Times New Roman" w:cs="Times New Roman"/>
          <w:color w:val="000000"/>
          <w:spacing w:val="0"/>
          <w:w w:val="100"/>
          <w:position w:val="0"/>
        </w:rPr>
        <w:t>28.01%</w:t>
      </w:r>
      <w:r>
        <w:rPr>
          <w:color w:val="000000"/>
          <w:spacing w:val="0"/>
          <w:w w:val="100"/>
          <w:position w:val="0"/>
        </w:rPr>
        <w:t>，研发投入占营业收入 比例为</w:t>
      </w:r>
      <w:r>
        <w:rPr>
          <w:rFonts w:ascii="Times New Roman" w:eastAsia="Times New Roman" w:hAnsi="Times New Roman" w:cs="Times New Roman"/>
          <w:color w:val="000000"/>
          <w:spacing w:val="0"/>
          <w:w w:val="100"/>
          <w:position w:val="0"/>
        </w:rPr>
        <w:t>8.19%</w:t>
      </w:r>
      <w:r>
        <w:rPr>
          <w:color w:val="000000"/>
          <w:spacing w:val="0"/>
          <w:w w:val="100"/>
          <w:position w:val="0"/>
        </w:rPr>
        <w:t>,同比上年增加</w:t>
      </w:r>
      <w:r>
        <w:rPr>
          <w:rFonts w:ascii="Times New Roman" w:eastAsia="Times New Roman" w:hAnsi="Times New Roman" w:cs="Times New Roman"/>
          <w:color w:val="000000"/>
          <w:spacing w:val="0"/>
          <w:w w:val="100"/>
          <w:position w:val="0"/>
        </w:rPr>
        <w:t>1.05</w:t>
      </w:r>
      <w:r>
        <w:rPr>
          <w:color w:val="000000"/>
          <w:spacing w:val="0"/>
          <w:w w:val="100"/>
          <w:position w:val="0"/>
        </w:rPr>
        <w:t>个百分点。研发投入的资本化比重为</w:t>
      </w:r>
      <w:r>
        <w:rPr>
          <w:rFonts w:ascii="Times New Roman" w:eastAsia="Times New Roman" w:hAnsi="Times New Roman" w:cs="Times New Roman"/>
          <w:color w:val="000000"/>
          <w:spacing w:val="0"/>
          <w:w w:val="100"/>
          <w:position w:val="0"/>
        </w:rPr>
        <w:t>52.7%</w:t>
      </w:r>
      <w:r>
        <w:rPr>
          <w:color w:val="000000"/>
          <w:spacing w:val="0"/>
          <w:w w:val="100"/>
          <w:position w:val="0"/>
        </w:rPr>
        <w:t xml:space="preserve">，同比上期资本化 比重下降了 </w:t>
      </w:r>
      <w:r>
        <w:rPr>
          <w:rFonts w:ascii="Times New Roman" w:eastAsia="Times New Roman" w:hAnsi="Times New Roman" w:cs="Times New Roman"/>
          <w:color w:val="000000"/>
          <w:spacing w:val="0"/>
          <w:w w:val="100"/>
          <w:position w:val="0"/>
        </w:rPr>
        <w:t>10.95</w:t>
      </w:r>
      <w:r>
        <w:rPr>
          <w:color w:val="000000"/>
          <w:spacing w:val="0"/>
          <w:w w:val="100"/>
          <w:position w:val="0"/>
        </w:rPr>
        <w:t>个百分点。</w:t>
      </w:r>
    </w:p>
    <w:p>
      <w:pPr>
        <w:pStyle w:val="Style25"/>
        <w:keepNext/>
        <w:keepLines/>
        <w:widowControl w:val="0"/>
        <w:numPr>
          <w:ilvl w:val="0"/>
          <w:numId w:val="13"/>
        </w:numPr>
        <w:shd w:val="clear" w:color="auto" w:fill="auto"/>
        <w:bidi w:val="0"/>
        <w:spacing w:before="0" w:after="0" w:line="362" w:lineRule="exact"/>
        <w:ind w:left="0" w:right="0" w:firstLine="0"/>
        <w:jc w:val="left"/>
      </w:pPr>
      <w:bookmarkStart w:id="266" w:name="bookmark266"/>
      <w:bookmarkStart w:id="267" w:name="bookmark267"/>
      <w:bookmarkStart w:id="268" w:name="bookmark268"/>
      <w:bookmarkStart w:id="269" w:name="bookmark269"/>
      <w:bookmarkEnd w:id="268"/>
      <w:r>
        <w:rPr>
          <w:color w:val="000000"/>
          <w:spacing w:val="0"/>
          <w:w w:val="100"/>
          <w:position w:val="0"/>
        </w:rPr>
        <w:t>现金流</w:t>
      </w:r>
      <w:bookmarkEnd w:id="266"/>
      <w:bookmarkEnd w:id="267"/>
      <w:bookmarkEnd w:id="269"/>
    </w:p>
    <w:p>
      <w:pPr>
        <w:pStyle w:val="Style22"/>
        <w:keepNext w:val="0"/>
        <w:keepLines w:val="0"/>
        <w:widowControl w:val="0"/>
        <w:shd w:val="clear" w:color="auto" w:fill="auto"/>
        <w:bidi w:val="0"/>
        <w:spacing w:before="0" w:after="280" w:line="362" w:lineRule="exact"/>
        <w:ind w:left="0" w:right="0" w:firstLine="0"/>
        <w:jc w:val="left"/>
      </w:pPr>
      <w:r>
        <w:rPr>
          <w:color w:val="000000"/>
          <w:spacing w:val="0"/>
          <w:w w:val="100"/>
          <w:position w:val="0"/>
        </w:rPr>
        <w:t>"适用口不适用</w:t>
      </w:r>
    </w:p>
    <w:tbl>
      <w:tblPr>
        <w:tblOverlap w:val="never"/>
        <w:jc w:val="center"/>
        <w:tblLayout w:type="fixed"/>
      </w:tblPr>
      <w:tblGrid>
        <w:gridCol w:w="1771"/>
        <w:gridCol w:w="1632"/>
        <w:gridCol w:w="1699"/>
        <w:gridCol w:w="1277"/>
        <w:gridCol w:w="2458"/>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增长比率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158,240,563.37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-121,994,386.47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主要系报告期内项目回 款效率提升的同时合理 控制公司经营支出所致</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-463,522,765.86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-271,564,712.26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主要系报告期末未赎回 的理财投资增加所致</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-226,767,745.91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555,024,153.40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主要系同比上年度发行 了可转债筹集资金所致</w:t>
            </w:r>
          </w:p>
        </w:tc>
      </w:tr>
    </w:tbl>
    <w:p>
      <w:pPr>
        <w:pStyle w:val="Style25"/>
        <w:keepNext/>
        <w:keepLines/>
        <w:widowControl w:val="0"/>
        <w:shd w:val="clear" w:color="auto" w:fill="auto"/>
        <w:bidi w:val="0"/>
        <w:spacing w:before="0" w:after="10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二）非主营业务导致利润重大变化的说明</w:t>
      </w:r>
      <w:bookmarkEnd w:id="270"/>
      <w:bookmarkEnd w:id="271"/>
      <w:bookmarkEnd w:id="273"/>
    </w:p>
    <w:p>
      <w:pPr>
        <w:pStyle w:val="Style22"/>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402" w:right="1677" w:bottom="1584" w:left="1180" w:header="0" w:footer="3" w:gutter="0"/>
          <w:cols w:space="720"/>
          <w:noEndnote/>
          <w:titlePg/>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340" w:after="80" w:line="240" w:lineRule="auto"/>
        <w:ind w:left="0" w:right="0" w:firstLine="0"/>
        <w:jc w:val="left"/>
      </w:pPr>
      <w:bookmarkStart w:id="274" w:name="bookmark274"/>
      <w:r>
        <w:rPr>
          <w:b/>
          <w:bCs/>
          <w:color w:val="000000"/>
          <w:spacing w:val="0"/>
          <w:w w:val="100"/>
          <w:position w:val="0"/>
        </w:rPr>
        <w:t>（</w:t>
      </w:r>
      <w:bookmarkEnd w:id="274"/>
      <w:r>
        <w:rPr>
          <w:b/>
          <w:bCs/>
          <w:color w:val="000000"/>
          <w:spacing w:val="0"/>
          <w:w w:val="100"/>
          <w:position w:val="0"/>
        </w:rPr>
        <w:t>三）资产、负债情况分析</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 口不适用</w:t>
      </w:r>
    </w:p>
    <w:p>
      <w:pPr>
        <w:pStyle w:val="Style22"/>
        <w:keepNext w:val="0"/>
        <w:keepLines w:val="0"/>
        <w:widowControl w:val="0"/>
        <w:numPr>
          <w:ilvl w:val="0"/>
          <w:numId w:val="19"/>
        </w:numPr>
        <w:shd w:val="clear" w:color="auto" w:fill="auto"/>
        <w:bidi w:val="0"/>
        <w:spacing w:before="0" w:after="80" w:line="240" w:lineRule="auto"/>
        <w:ind w:left="0" w:right="0" w:firstLine="0"/>
        <w:jc w:val="left"/>
      </w:pPr>
      <w:bookmarkStart w:id="275" w:name="bookmark275"/>
      <w:bookmarkEnd w:id="275"/>
      <w:r>
        <w:rPr>
          <w:b/>
          <w:bCs/>
          <w:color w:val="000000"/>
          <w:spacing w:val="0"/>
          <w:w w:val="100"/>
          <w:position w:val="0"/>
        </w:rPr>
        <w:t>资产及负债状况</w:t>
      </w:r>
    </w:p>
    <w:p>
      <w:pPr>
        <w:pStyle w:val="Style34"/>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单位：元</w:t>
      </w:r>
    </w:p>
    <w:tbl>
      <w:tblPr>
        <w:tblOverlap w:val="never"/>
        <w:jc w:val="center"/>
        <w:tblLayout w:type="fixed"/>
      </w:tblPr>
      <w:tblGrid>
        <w:gridCol w:w="1790"/>
        <w:gridCol w:w="1613"/>
        <w:gridCol w:w="1277"/>
        <w:gridCol w:w="1560"/>
        <w:gridCol w:w="1277"/>
        <w:gridCol w:w="1555"/>
        <w:gridCol w:w="4690"/>
      </w:tblGrid>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上期期末数 占总资产的 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本期期末金额 较上期期末变 动比例（%）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301,573,179.58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736,672,511.69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主要系报告期末公司资金购买理财产品增加所致</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主要系报告期末公司购买理财产品增加所致</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511,327.00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主要系报告期内应收票据增加所致</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795,967,935.01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451,508,005.27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主要系报告期内收入增长项目应收款增加所致</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3,004,009.00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1,920,405.10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主要系报告期内应收票据重分类加所致</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28,732,310.81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11,119,996.35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主要系报告期内预付货款增加所致</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31,378,222.66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55,328,891.90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主要系报告期内收回履约保证金所致</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474,584,488.86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305,986,989.00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主要系报告期内在建项目投入增加所致</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70,546,554.27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25,172,596.33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主要系报告期内执行新收入准则应收账款重分类 所致</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248,729,796.21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139,421,244.36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主要系报告期内长期应收款中账龄到一年之内的 做重分类所致</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主要系报告期内其他权益工具投资增加所致</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5,716,906.47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4,153,972.29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主要系报告期内增加在建工程投入所致</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101,758,324.88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53,558,660.23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主要系报告期内加大研发投入所致</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18,569,143.58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7,816,835.69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主要系报告期内装修费增加所致</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28,532,034.02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19,532,734.25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主要系报告期内增加借款所致</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380,337,609.51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95,100,582.60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主要系报告期加强供应商信用管理，采用票据付 款方式增加所致</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139,137,329.08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19,195,737.37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624.83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主要系报告期内附回售选择权金融工具摊余成本 列入其他流动负债</w:t>
            </w:r>
          </w:p>
        </w:tc>
      </w:tr>
    </w:tbl>
    <w:p>
      <w:pPr>
        <w:spacing w:lineRule="exact" w:line="1"/>
        <w:rPr>
          <w:sz w:val="2"/>
          <w:szCs w:val="2"/>
        </w:rPr>
      </w:pPr>
      <w:r>
        <w:br w:type="page"/>
      </w:r>
    </w:p>
    <w:tbl>
      <w:tblPr>
        <w:tblOverlap w:val="never"/>
        <w:jc w:val="center"/>
        <w:tblLayout w:type="fixed"/>
      </w:tblPr>
      <w:tblGrid>
        <w:gridCol w:w="1790"/>
        <w:gridCol w:w="1613"/>
        <w:gridCol w:w="1277"/>
        <w:gridCol w:w="1560"/>
        <w:gridCol w:w="1277"/>
        <w:gridCol w:w="1555"/>
        <w:gridCol w:w="4690"/>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177,623,041.89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126,169,507.31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主要系报告期内应交的增值税及企业所得税增加 所致</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365,367,124.10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172,468,440.00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主要系执行新收入准则预收账款重分类所致</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85,347,282.35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139,369,118.54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主要系报告期内一年内到期的股权收购款重分类 所致</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485,788,885.59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主要系报告期可转债投资人选择将债券转为普通 股所致</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2,313,374.86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84,169,802.50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主要系报告期内部分长期应付款支付时间在一年 内，重分类至一年内到期的非流动负债</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1,333,113,001.4</w:t>
            </w:r>
          </w:p>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738,926,076.56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主要系报告期可转债公司债券转股增加资本公积 所致</w:t>
            </w:r>
          </w:p>
        </w:tc>
      </w:tr>
      <w:tr>
        <w:trPr>
          <w:trHeight w:val="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93,624,034.61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57,446,600.28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主要系报告期公司回购普通股股票所致</w:t>
            </w:r>
          </w:p>
        </w:tc>
      </w:tr>
    </w:tbl>
    <w:p>
      <w:pPr>
        <w:widowControl w:val="0"/>
        <w:spacing w:after="2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numPr>
          <w:ilvl w:val="0"/>
          <w:numId w:val="19"/>
        </w:numPr>
        <w:shd w:val="clear" w:color="auto" w:fill="auto"/>
        <w:tabs>
          <w:tab w:pos="427" w:val="left"/>
        </w:tabs>
        <w:bidi w:val="0"/>
        <w:spacing w:before="0" w:after="100" w:line="240" w:lineRule="auto"/>
        <w:ind w:left="0" w:right="0" w:firstLine="0"/>
        <w:jc w:val="left"/>
      </w:pPr>
      <w:bookmarkStart w:id="276" w:name="bookmark276"/>
      <w:bookmarkStart w:id="277" w:name="bookmark277"/>
      <w:bookmarkStart w:id="278" w:name="bookmark278"/>
      <w:bookmarkStart w:id="279" w:name="bookmark279"/>
      <w:bookmarkEnd w:id="278"/>
      <w:r>
        <w:rPr>
          <w:color w:val="000000"/>
          <w:spacing w:val="0"/>
          <w:w w:val="100"/>
          <w:position w:val="0"/>
        </w:rPr>
        <w:t>截至报告期末主要资产受限情况</w:t>
      </w:r>
      <w:bookmarkEnd w:id="276"/>
      <w:bookmarkEnd w:id="277"/>
      <w:bookmarkEnd w:id="279"/>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"适用 口不适用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详见第十节财务报告、合并财务报表项目注释七、（</w:t>
      </w:r>
      <w:r>
        <w:rPr>
          <w:rFonts w:ascii="Times New Roman" w:eastAsia="Times New Roman" w:hAnsi="Times New Roman" w:cs="Times New Roman"/>
          <w:color w:val="000000"/>
          <w:spacing w:val="0"/>
          <w:w w:val="100"/>
          <w:position w:val="0"/>
        </w:rPr>
        <w:t>81</w:t>
      </w:r>
      <w:r>
        <w:rPr>
          <w:color w:val="000000"/>
          <w:spacing w:val="0"/>
          <w:w w:val="100"/>
          <w:position w:val="0"/>
        </w:rPr>
        <w:t>） “所有权或使用受到限制的资产”</w:t>
      </w:r>
    </w:p>
    <w:p>
      <w:pPr>
        <w:pStyle w:val="Style22"/>
        <w:keepNext w:val="0"/>
        <w:keepLines w:val="0"/>
        <w:widowControl w:val="0"/>
        <w:numPr>
          <w:ilvl w:val="0"/>
          <w:numId w:val="19"/>
        </w:numPr>
        <w:shd w:val="clear" w:color="auto" w:fill="auto"/>
        <w:tabs>
          <w:tab w:pos="427" w:val="left"/>
        </w:tabs>
        <w:bidi w:val="0"/>
        <w:spacing w:before="0" w:after="100" w:line="240" w:lineRule="auto"/>
        <w:ind w:left="0" w:right="0" w:firstLine="0"/>
        <w:jc w:val="left"/>
      </w:pPr>
      <w:bookmarkStart w:id="280" w:name="bookmark280"/>
      <w:bookmarkEnd w:id="280"/>
      <w:r>
        <w:rPr>
          <w:b/>
          <w:bCs/>
          <w:color w:val="000000"/>
          <w:spacing w:val="0"/>
          <w:w w:val="100"/>
          <w:position w:val="0"/>
        </w:rPr>
        <w:t>其他说明</w:t>
      </w:r>
    </w:p>
    <w:p>
      <w:pPr>
        <w:pStyle w:val="Style22"/>
        <w:keepNext w:val="0"/>
        <w:keepLines w:val="0"/>
        <w:widowControl w:val="0"/>
        <w:shd w:val="clear" w:color="auto" w:fill="auto"/>
        <w:tabs>
          <w:tab w:pos="81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四）行业经营性信息分析</w:t>
      </w:r>
      <w:bookmarkEnd w:id="281"/>
      <w:bookmarkEnd w:id="282"/>
      <w:bookmarkEnd w:id="284"/>
    </w:p>
    <w:p>
      <w:pPr>
        <w:pStyle w:val="Style22"/>
        <w:keepNext w:val="0"/>
        <w:keepLines w:val="0"/>
        <w:widowControl w:val="0"/>
        <w:shd w:val="clear" w:color="auto" w:fill="auto"/>
        <w:tabs>
          <w:tab w:pos="814" w:val="left"/>
        </w:tabs>
        <w:bidi w:val="0"/>
        <w:spacing w:before="0" w:line="240" w:lineRule="auto"/>
        <w:ind w:left="0" w:right="0" w:firstLine="0"/>
        <w:jc w:val="left"/>
      </w:pPr>
      <w:r>
        <w:rPr>
          <w:color w:val="000000"/>
          <w:spacing w:val="0"/>
          <w:w w:val="100"/>
          <w:position w:val="0"/>
        </w:rPr>
        <w:t>"适用</w:t>
        <w:tab/>
        <w:t>口不适用</w:t>
      </w:r>
    </w:p>
    <w:p>
      <w:pPr>
        <w:pStyle w:val="Style22"/>
        <w:keepNext w:val="0"/>
        <w:keepLines w:val="0"/>
        <w:widowControl w:val="0"/>
        <w:shd w:val="clear" w:color="auto" w:fill="auto"/>
        <w:bidi w:val="0"/>
        <w:spacing w:before="0" w:after="100" w:line="240" w:lineRule="auto"/>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273" w:right="1458" w:bottom="2026" w:left="1472" w:header="0" w:footer="3" w:gutter="0"/>
          <w:cols w:space="720"/>
          <w:noEndnote/>
          <w:rtlGutter w:val="0"/>
          <w:docGrid w:linePitch="360"/>
        </w:sectPr>
      </w:pPr>
      <w:r>
        <w:rPr>
          <w:color w:val="000000"/>
          <w:spacing w:val="0"/>
          <w:w w:val="100"/>
          <w:position w:val="0"/>
        </w:rPr>
        <w:t>详见第三节公司业务概要中行业情况说明。</w:t>
      </w:r>
    </w:p>
    <w:p>
      <w:pPr>
        <w:pStyle w:val="Style25"/>
        <w:keepNext/>
        <w:keepLines/>
        <w:widowControl w:val="0"/>
        <w:shd w:val="clear" w:color="auto" w:fill="auto"/>
        <w:tabs>
          <w:tab w:pos="856" w:val="left"/>
        </w:tabs>
        <w:bidi w:val="0"/>
        <w:spacing w:before="0" w:after="60" w:line="298" w:lineRule="exact"/>
        <w:ind w:left="0" w:right="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color w:val="000000"/>
          <w:spacing w:val="0"/>
          <w:w w:val="100"/>
          <w:position w:val="0"/>
        </w:rPr>
        <w:t>五）</w:t>
        <w:tab/>
        <w:t>投资状况分析</w:t>
      </w:r>
      <w:bookmarkEnd w:id="285"/>
      <w:bookmarkEnd w:id="286"/>
      <w:bookmarkEnd w:id="288"/>
    </w:p>
    <w:p>
      <w:pPr>
        <w:pStyle w:val="Style25"/>
        <w:keepNext/>
        <w:keepLines/>
        <w:widowControl w:val="0"/>
        <w:shd w:val="clear" w:color="auto" w:fill="auto"/>
        <w:bidi w:val="0"/>
        <w:spacing w:before="0" w:after="60" w:line="298" w:lineRule="exact"/>
        <w:ind w:left="0" w:right="0"/>
        <w:jc w:val="left"/>
      </w:pPr>
      <w:bookmarkStart w:id="285" w:name="bookmark285"/>
      <w:bookmarkStart w:id="286" w:name="bookmark286"/>
      <w:bookmarkStart w:id="289" w:name="bookmark289"/>
      <w:bookmarkStart w:id="290" w:name="bookmark290"/>
      <w:r>
        <w:rPr>
          <w:color w:val="000000"/>
          <w:spacing w:val="0"/>
          <w:w w:val="100"/>
          <w:position w:val="0"/>
        </w:rPr>
        <w:t>1</w:t>
      </w:r>
      <w:bookmarkEnd w:id="289"/>
      <w:r>
        <w:rPr>
          <w:color w:val="000000"/>
          <w:spacing w:val="0"/>
          <w:w w:val="100"/>
          <w:position w:val="0"/>
        </w:rPr>
        <w:t>、对外股权投资总体分析</w:t>
      </w:r>
      <w:bookmarkEnd w:id="285"/>
      <w:bookmarkEnd w:id="286"/>
      <w:bookmarkEnd w:id="290"/>
    </w:p>
    <w:p>
      <w:pPr>
        <w:pStyle w:val="Style22"/>
        <w:keepNext w:val="0"/>
        <w:keepLines w:val="0"/>
        <w:widowControl w:val="0"/>
        <w:shd w:val="clear" w:color="auto" w:fill="auto"/>
        <w:bidi w:val="0"/>
        <w:spacing w:before="0" w:after="60" w:line="298" w:lineRule="exact"/>
        <w:ind w:left="0" w:right="0" w:firstLine="320"/>
        <w:jc w:val="left"/>
      </w:pPr>
      <w:r>
        <w:rPr>
          <w:color w:val="000000"/>
          <w:spacing w:val="0"/>
          <w:w w:val="100"/>
          <w:position w:val="0"/>
        </w:rPr>
        <w:t>"适用口不适用</w:t>
      </w:r>
    </w:p>
    <w:p>
      <w:pPr>
        <w:pStyle w:val="Style22"/>
        <w:keepNext w:val="0"/>
        <w:keepLines w:val="0"/>
        <w:widowControl w:val="0"/>
        <w:shd w:val="clear" w:color="auto" w:fill="auto"/>
        <w:bidi w:val="0"/>
        <w:spacing w:before="0" w:after="60" w:line="298" w:lineRule="exact"/>
        <w:ind w:left="0" w:right="0" w:firstLine="720"/>
        <w:jc w:val="left"/>
      </w:pPr>
      <w:r>
        <w:rPr>
          <w:color w:val="000000"/>
          <w:spacing w:val="0"/>
          <w:w w:val="100"/>
          <w:position w:val="0"/>
        </w:rPr>
        <w:t>报告期内，公司新增设立</w:t>
      </w:r>
      <w:r>
        <w:rPr>
          <w:rFonts w:ascii="Times New Roman" w:eastAsia="Times New Roman" w:hAnsi="Times New Roman" w:cs="Times New Roman"/>
          <w:color w:val="000000"/>
          <w:spacing w:val="0"/>
          <w:w w:val="100"/>
          <w:position w:val="0"/>
        </w:rPr>
        <w:t>8</w:t>
      </w:r>
      <w:r>
        <w:rPr>
          <w:color w:val="000000"/>
          <w:spacing w:val="0"/>
          <w:w w:val="100"/>
          <w:position w:val="0"/>
        </w:rPr>
        <w:t>家子公司，投资</w:t>
      </w:r>
      <w:r>
        <w:rPr>
          <w:rFonts w:ascii="Times New Roman" w:eastAsia="Times New Roman" w:hAnsi="Times New Roman" w:cs="Times New Roman"/>
          <w:color w:val="000000"/>
          <w:spacing w:val="0"/>
          <w:w w:val="100"/>
          <w:position w:val="0"/>
        </w:rPr>
        <w:t>7</w:t>
      </w:r>
      <w:r>
        <w:rPr>
          <w:color w:val="000000"/>
          <w:spacing w:val="0"/>
          <w:w w:val="100"/>
          <w:position w:val="0"/>
        </w:rPr>
        <w:t>家联营与合营企业</w:t>
      </w:r>
    </w:p>
    <w:p>
      <w:pPr>
        <w:pStyle w:val="Style22"/>
        <w:keepNext w:val="0"/>
        <w:keepLines w:val="0"/>
        <w:widowControl w:val="0"/>
        <w:shd w:val="clear" w:color="auto" w:fill="auto"/>
        <w:tabs>
          <w:tab w:pos="746" w:val="left"/>
        </w:tabs>
        <w:bidi w:val="0"/>
        <w:spacing w:before="0" w:after="60" w:line="298" w:lineRule="exact"/>
        <w:ind w:left="0" w:right="0" w:firstLine="320"/>
        <w:jc w:val="left"/>
      </w:pPr>
      <w:bookmarkStart w:id="291" w:name="bookmark291"/>
      <w:r>
        <w:rPr>
          <w:rFonts w:ascii="Times New Roman" w:eastAsia="Times New Roman" w:hAnsi="Times New Roman" w:cs="Times New Roman"/>
          <w:b/>
          <w:bCs/>
          <w:color w:val="000000"/>
          <w:spacing w:val="0"/>
          <w:w w:val="100"/>
          <w:position w:val="0"/>
        </w:rPr>
        <w:t>（</w:t>
      </w:r>
      <w:bookmarkEnd w:id="291"/>
      <w:r>
        <w:rPr>
          <w:rFonts w:ascii="Times New Roman" w:eastAsia="Times New Roman" w:hAnsi="Times New Roman" w:cs="Times New Roman"/>
          <w:b/>
          <w:bCs/>
          <w:color w:val="000000"/>
          <w:spacing w:val="0"/>
          <w:w w:val="100"/>
          <w:position w:val="0"/>
        </w:rPr>
        <w:t>1）</w:t>
        <w:tab/>
      </w:r>
      <w:r>
        <w:rPr>
          <w:b/>
          <w:bCs/>
          <w:color w:val="000000"/>
          <w:spacing w:val="0"/>
          <w:w w:val="100"/>
          <w:position w:val="0"/>
        </w:rPr>
        <w:t>重大的股权投资</w:t>
      </w:r>
    </w:p>
    <w:p>
      <w:pPr>
        <w:pStyle w:val="Style22"/>
        <w:keepNext w:val="0"/>
        <w:keepLines w:val="0"/>
        <w:widowControl w:val="0"/>
        <w:shd w:val="clear" w:color="auto" w:fill="auto"/>
        <w:bidi w:val="0"/>
        <w:spacing w:before="0" w:after="0" w:line="298" w:lineRule="exact"/>
        <w:ind w:left="0" w:right="0" w:firstLine="32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298" w:lineRule="exact"/>
        <w:ind w:left="320" w:right="0"/>
        <w:jc w:val="both"/>
      </w:pPr>
      <w:r>
        <w:rPr>
          <w:color w:val="000000"/>
          <w:spacing w:val="0"/>
          <w:w w:val="100"/>
          <w:position w:val="0"/>
        </w:rPr>
        <w:t>公司强调开放合作共赢，推出</w:t>
      </w:r>
      <w:r>
        <w:rPr>
          <w:rFonts w:ascii="Times New Roman" w:eastAsia="Times New Roman" w:hAnsi="Times New Roman" w:cs="Times New Roman"/>
          <w:color w:val="000000"/>
          <w:spacing w:val="0"/>
          <w:w w:val="100"/>
          <w:position w:val="0"/>
        </w:rPr>
        <w:t>“</w:t>
      </w:r>
      <w:r>
        <w:rPr>
          <w:color w:val="000000"/>
          <w:spacing w:val="0"/>
          <w:w w:val="100"/>
          <w:position w:val="0"/>
        </w:rPr>
        <w:t>百城百亿''计划，通过与国有企业、产业优质资源合作伙伴的 强强联手，优势互补、合作共赢，打造区域信息龙头企业，设立区域合资公司，实现平台区域化。 同时在国产基础软件、公共安全治理领域加大战略投资力度，报告期内主要对外股权投资如下：</w:t>
      </w:r>
    </w:p>
    <w:p>
      <w:pPr>
        <w:pStyle w:val="Style22"/>
        <w:keepNext w:val="0"/>
        <w:keepLines w:val="0"/>
        <w:widowControl w:val="0"/>
        <w:shd w:val="clear" w:color="auto" w:fill="auto"/>
        <w:tabs>
          <w:tab w:pos="1078" w:val="left"/>
        </w:tabs>
        <w:bidi w:val="0"/>
        <w:spacing w:before="0" w:after="0" w:line="298" w:lineRule="exact"/>
        <w:ind w:left="0" w:right="0" w:firstLine="720"/>
        <w:jc w:val="left"/>
      </w:pPr>
      <w:bookmarkStart w:id="292" w:name="bookmark292"/>
      <w:r>
        <w:rPr>
          <w:rFonts w:ascii="Times New Roman" w:eastAsia="Times New Roman" w:hAnsi="Times New Roman" w:cs="Times New Roman"/>
          <w:color w:val="000000"/>
          <w:spacing w:val="0"/>
          <w:w w:val="100"/>
          <w:position w:val="0"/>
        </w:rPr>
        <w:t>1</w:t>
      </w:r>
      <w:bookmarkEnd w:id="292"/>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2,200</w:t>
      </w:r>
      <w:r>
        <w:rPr>
          <w:color w:val="000000"/>
          <w:spacing w:val="0"/>
          <w:w w:val="100"/>
          <w:position w:val="0"/>
        </w:rPr>
        <w:t>万元增资深圳安巽科技有限公司，持有该公司</w:t>
      </w:r>
      <w:r>
        <w:rPr>
          <w:rFonts w:ascii="Times New Roman" w:eastAsia="Times New Roman" w:hAnsi="Times New Roman" w:cs="Times New Roman"/>
          <w:color w:val="000000"/>
          <w:spacing w:val="0"/>
          <w:w w:val="100"/>
          <w:position w:val="0"/>
        </w:rPr>
        <w:t>8.088%</w:t>
      </w:r>
      <w:r>
        <w:rPr>
          <w:color w:val="000000"/>
          <w:spacing w:val="0"/>
          <w:w w:val="100"/>
          <w:position w:val="0"/>
        </w:rPr>
        <w:t>股权；</w:t>
      </w:r>
    </w:p>
    <w:p>
      <w:pPr>
        <w:pStyle w:val="Style22"/>
        <w:keepNext w:val="0"/>
        <w:keepLines w:val="0"/>
        <w:widowControl w:val="0"/>
        <w:shd w:val="clear" w:color="auto" w:fill="auto"/>
        <w:tabs>
          <w:tab w:pos="1098" w:val="left"/>
        </w:tabs>
        <w:bidi w:val="0"/>
        <w:spacing w:before="0" w:after="0" w:line="298" w:lineRule="exact"/>
        <w:ind w:left="0" w:right="0" w:firstLine="720"/>
        <w:jc w:val="left"/>
      </w:pPr>
      <w:bookmarkStart w:id="293" w:name="bookmark293"/>
      <w:r>
        <w:rPr>
          <w:rFonts w:ascii="Times New Roman" w:eastAsia="Times New Roman" w:hAnsi="Times New Roman" w:cs="Times New Roman"/>
          <w:color w:val="000000"/>
          <w:spacing w:val="0"/>
          <w:w w:val="100"/>
          <w:position w:val="0"/>
        </w:rPr>
        <w:t>2</w:t>
      </w:r>
      <w:bookmarkEnd w:id="293"/>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1,911</w:t>
      </w:r>
      <w:r>
        <w:rPr>
          <w:color w:val="000000"/>
          <w:spacing w:val="0"/>
          <w:w w:val="100"/>
          <w:position w:val="0"/>
        </w:rPr>
        <w:t>万元取得北京人大金仓信息技术股份有限公司</w:t>
      </w:r>
      <w:r>
        <w:rPr>
          <w:rFonts w:ascii="Times New Roman" w:eastAsia="Times New Roman" w:hAnsi="Times New Roman" w:cs="Times New Roman"/>
          <w:color w:val="000000"/>
          <w:spacing w:val="0"/>
          <w:w w:val="100"/>
          <w:position w:val="0"/>
        </w:rPr>
        <w:t>4.52%</w:t>
      </w:r>
      <w:r>
        <w:rPr>
          <w:color w:val="000000"/>
          <w:spacing w:val="0"/>
          <w:w w:val="100"/>
          <w:position w:val="0"/>
        </w:rPr>
        <w:t>股权；</w:t>
      </w:r>
    </w:p>
    <w:p>
      <w:pPr>
        <w:pStyle w:val="Style22"/>
        <w:keepNext w:val="0"/>
        <w:keepLines w:val="0"/>
        <w:widowControl w:val="0"/>
        <w:shd w:val="clear" w:color="auto" w:fill="auto"/>
        <w:tabs>
          <w:tab w:pos="1098" w:val="left"/>
        </w:tabs>
        <w:bidi w:val="0"/>
        <w:spacing w:before="0" w:after="0" w:line="298" w:lineRule="exact"/>
        <w:ind w:left="0" w:right="0" w:firstLine="720"/>
        <w:jc w:val="left"/>
      </w:pPr>
      <w:bookmarkStart w:id="294" w:name="bookmark294"/>
      <w:r>
        <w:rPr>
          <w:rFonts w:ascii="Times New Roman" w:eastAsia="Times New Roman" w:hAnsi="Times New Roman" w:cs="Times New Roman"/>
          <w:color w:val="000000"/>
          <w:spacing w:val="0"/>
          <w:w w:val="100"/>
          <w:position w:val="0"/>
        </w:rPr>
        <w:t>3</w:t>
      </w:r>
      <w:bookmarkEnd w:id="294"/>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895.86</w:t>
      </w:r>
      <w:r>
        <w:rPr>
          <w:color w:val="000000"/>
          <w:spacing w:val="0"/>
          <w:w w:val="100"/>
          <w:position w:val="0"/>
        </w:rPr>
        <w:t>万元取得浙江信安数智科技有限公司</w:t>
      </w:r>
      <w:r>
        <w:rPr>
          <w:rFonts w:ascii="Times New Roman" w:eastAsia="Times New Roman" w:hAnsi="Times New Roman" w:cs="Times New Roman"/>
          <w:color w:val="000000"/>
          <w:spacing w:val="0"/>
          <w:w w:val="100"/>
          <w:position w:val="0"/>
        </w:rPr>
        <w:t>9%</w:t>
      </w:r>
      <w:r>
        <w:rPr>
          <w:color w:val="000000"/>
          <w:spacing w:val="0"/>
          <w:w w:val="100"/>
          <w:position w:val="0"/>
        </w:rPr>
        <w:t>股权；</w:t>
      </w:r>
    </w:p>
    <w:p>
      <w:pPr>
        <w:pStyle w:val="Style22"/>
        <w:keepNext w:val="0"/>
        <w:keepLines w:val="0"/>
        <w:widowControl w:val="0"/>
        <w:shd w:val="clear" w:color="auto" w:fill="auto"/>
        <w:tabs>
          <w:tab w:pos="1098" w:val="left"/>
        </w:tabs>
        <w:bidi w:val="0"/>
        <w:spacing w:before="0" w:after="0" w:line="298" w:lineRule="exact"/>
        <w:ind w:left="0" w:right="0" w:firstLine="720"/>
        <w:jc w:val="left"/>
      </w:pPr>
      <w:bookmarkStart w:id="295" w:name="bookmark295"/>
      <w:r>
        <w:rPr>
          <w:rFonts w:ascii="Times New Roman" w:eastAsia="Times New Roman" w:hAnsi="Times New Roman" w:cs="Times New Roman"/>
          <w:color w:val="000000"/>
          <w:spacing w:val="0"/>
          <w:w w:val="100"/>
          <w:position w:val="0"/>
        </w:rPr>
        <w:t>4</w:t>
      </w:r>
      <w:bookmarkEnd w:id="295"/>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1000</w:t>
      </w:r>
      <w:r>
        <w:rPr>
          <w:color w:val="000000"/>
          <w:spacing w:val="0"/>
          <w:w w:val="100"/>
          <w:position w:val="0"/>
        </w:rPr>
        <w:t>万元取得福建鑫紫科技有限公司</w:t>
      </w:r>
      <w:r>
        <w:rPr>
          <w:rFonts w:ascii="Times New Roman" w:eastAsia="Times New Roman" w:hAnsi="Times New Roman" w:cs="Times New Roman"/>
          <w:color w:val="000000"/>
          <w:spacing w:val="0"/>
          <w:w w:val="100"/>
          <w:position w:val="0"/>
        </w:rPr>
        <w:t>25%</w:t>
      </w:r>
      <w:r>
        <w:rPr>
          <w:color w:val="000000"/>
          <w:spacing w:val="0"/>
          <w:w w:val="100"/>
          <w:position w:val="0"/>
        </w:rPr>
        <w:t>股权；</w:t>
      </w:r>
    </w:p>
    <w:p>
      <w:pPr>
        <w:pStyle w:val="Style22"/>
        <w:keepNext w:val="0"/>
        <w:keepLines w:val="0"/>
        <w:widowControl w:val="0"/>
        <w:shd w:val="clear" w:color="auto" w:fill="auto"/>
        <w:tabs>
          <w:tab w:pos="1098" w:val="left"/>
        </w:tabs>
        <w:bidi w:val="0"/>
        <w:spacing w:before="0" w:after="380" w:line="298" w:lineRule="exact"/>
        <w:ind w:left="0" w:right="0" w:firstLine="720"/>
        <w:jc w:val="left"/>
      </w:pPr>
      <w:bookmarkStart w:id="296" w:name="bookmark296"/>
      <w:r>
        <w:rPr>
          <w:rFonts w:ascii="Times New Roman" w:eastAsia="Times New Roman" w:hAnsi="Times New Roman" w:cs="Times New Roman"/>
          <w:color w:val="000000"/>
          <w:spacing w:val="0"/>
          <w:w w:val="100"/>
          <w:position w:val="0"/>
        </w:rPr>
        <w:t>5</w:t>
      </w:r>
      <w:bookmarkEnd w:id="296"/>
      <w:r>
        <w:rPr>
          <w:color w:val="000000"/>
          <w:spacing w:val="0"/>
          <w:w w:val="100"/>
          <w:position w:val="0"/>
        </w:rPr>
        <w:t>、</w:t>
        <w:tab/>
        <w:t>报告期内公司出资</w:t>
      </w:r>
      <w:r>
        <w:rPr>
          <w:rFonts w:ascii="Times New Roman" w:eastAsia="Times New Roman" w:hAnsi="Times New Roman" w:cs="Times New Roman"/>
          <w:color w:val="000000"/>
          <w:spacing w:val="0"/>
          <w:w w:val="100"/>
          <w:position w:val="0"/>
        </w:rPr>
        <w:t>540</w:t>
      </w:r>
      <w:r>
        <w:rPr>
          <w:color w:val="000000"/>
          <w:spacing w:val="0"/>
          <w:w w:val="100"/>
          <w:position w:val="0"/>
        </w:rPr>
        <w:t>万元取得友虹（北京）科技有限公司</w:t>
      </w:r>
      <w:r>
        <w:rPr>
          <w:rFonts w:ascii="Times New Roman" w:eastAsia="Times New Roman" w:hAnsi="Times New Roman" w:cs="Times New Roman"/>
          <w:color w:val="000000"/>
          <w:spacing w:val="0"/>
          <w:w w:val="100"/>
          <w:position w:val="0"/>
        </w:rPr>
        <w:t>7.5%</w:t>
      </w:r>
      <w:r>
        <w:rPr>
          <w:color w:val="000000"/>
          <w:spacing w:val="0"/>
          <w:w w:val="100"/>
          <w:position w:val="0"/>
        </w:rPr>
        <w:t>股权。</w:t>
      </w:r>
    </w:p>
    <w:p>
      <w:pPr>
        <w:pStyle w:val="Style25"/>
        <w:keepNext/>
        <w:keepLines/>
        <w:widowControl w:val="0"/>
        <w:shd w:val="clear" w:color="auto" w:fill="auto"/>
        <w:tabs>
          <w:tab w:pos="746" w:val="left"/>
        </w:tabs>
        <w:bidi w:val="0"/>
        <w:spacing w:before="0" w:after="60" w:line="298" w:lineRule="exact"/>
        <w:ind w:left="0" w:right="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w:t>
      </w:r>
      <w:bookmarkEnd w:id="299"/>
      <w:r>
        <w:rPr>
          <w:rFonts w:ascii="Times New Roman" w:eastAsia="Times New Roman" w:hAnsi="Times New Roman" w:cs="Times New Roman"/>
          <w:color w:val="000000"/>
          <w:spacing w:val="0"/>
          <w:w w:val="100"/>
          <w:position w:val="0"/>
        </w:rPr>
        <w:t>2）</w:t>
        <w:tab/>
      </w:r>
      <w:r>
        <w:rPr>
          <w:color w:val="000000"/>
          <w:spacing w:val="0"/>
          <w:w w:val="100"/>
          <w:position w:val="0"/>
        </w:rPr>
        <w:t>重大的非股权投资</w:t>
      </w:r>
      <w:bookmarkEnd w:id="297"/>
      <w:bookmarkEnd w:id="298"/>
      <w:bookmarkEnd w:id="300"/>
    </w:p>
    <w:p>
      <w:pPr>
        <w:pStyle w:val="Style22"/>
        <w:keepNext w:val="0"/>
        <w:keepLines w:val="0"/>
        <w:widowControl w:val="0"/>
        <w:shd w:val="clear" w:color="auto" w:fill="auto"/>
        <w:bidi w:val="0"/>
        <w:spacing w:before="0" w:after="60" w:line="298" w:lineRule="exact"/>
        <w:ind w:left="0" w:right="0" w:firstLine="3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746" w:val="left"/>
        </w:tabs>
        <w:bidi w:val="0"/>
        <w:spacing w:before="0" w:after="60" w:line="298" w:lineRule="exact"/>
        <w:ind w:left="0" w:right="0" w:firstLine="320"/>
        <w:jc w:val="left"/>
      </w:pPr>
      <w:bookmarkStart w:id="301" w:name="bookmark301"/>
      <w:r>
        <w:rPr>
          <w:rFonts w:ascii="Times New Roman" w:eastAsia="Times New Roman" w:hAnsi="Times New Roman" w:cs="Times New Roman"/>
          <w:b/>
          <w:bCs/>
          <w:color w:val="000000"/>
          <w:spacing w:val="0"/>
          <w:w w:val="100"/>
          <w:position w:val="0"/>
        </w:rPr>
        <w:t>（</w:t>
      </w:r>
      <w:bookmarkEnd w:id="301"/>
      <w:r>
        <w:rPr>
          <w:rFonts w:ascii="Times New Roman" w:eastAsia="Times New Roman" w:hAnsi="Times New Roman" w:cs="Times New Roman"/>
          <w:b/>
          <w:bCs/>
          <w:color w:val="000000"/>
          <w:spacing w:val="0"/>
          <w:w w:val="100"/>
          <w:position w:val="0"/>
        </w:rPr>
        <w:t>3）</w:t>
        <w:tab/>
      </w:r>
      <w:r>
        <w:rPr>
          <w:b/>
          <w:bCs/>
          <w:color w:val="000000"/>
          <w:spacing w:val="0"/>
          <w:w w:val="100"/>
          <w:position w:val="0"/>
        </w:rPr>
        <w:t>以公允价值计量的金融资产</w:t>
      </w:r>
    </w:p>
    <w:p>
      <w:pPr>
        <w:pStyle w:val="Style22"/>
        <w:keepNext w:val="0"/>
        <w:keepLines w:val="0"/>
        <w:widowControl w:val="0"/>
        <w:shd w:val="clear" w:color="auto" w:fill="auto"/>
        <w:bidi w:val="0"/>
        <w:spacing w:before="0" w:after="60" w:line="298" w:lineRule="exact"/>
        <w:ind w:left="0" w:right="0" w:firstLine="3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856" w:val="left"/>
        </w:tabs>
        <w:bidi w:val="0"/>
        <w:spacing w:before="0" w:after="60" w:line="298" w:lineRule="exact"/>
        <w:ind w:left="0" w:right="0" w:firstLine="320"/>
        <w:jc w:val="left"/>
      </w:pPr>
      <w:bookmarkStart w:id="302" w:name="bookmark302"/>
      <w:r>
        <w:rPr>
          <w:b/>
          <w:bCs/>
          <w:color w:val="000000"/>
          <w:spacing w:val="0"/>
          <w:w w:val="100"/>
          <w:position w:val="0"/>
        </w:rPr>
        <w:t>（</w:t>
      </w:r>
      <w:bookmarkEnd w:id="302"/>
      <w:r>
        <w:rPr>
          <w:b/>
          <w:bCs/>
          <w:color w:val="000000"/>
          <w:spacing w:val="0"/>
          <w:w w:val="100"/>
          <w:position w:val="0"/>
        </w:rPr>
        <w:t>六）</w:t>
        <w:tab/>
        <w:t>重大资产和股权出售</w:t>
      </w:r>
    </w:p>
    <w:p>
      <w:pPr>
        <w:pStyle w:val="Style22"/>
        <w:keepNext w:val="0"/>
        <w:keepLines w:val="0"/>
        <w:widowControl w:val="0"/>
        <w:shd w:val="clear" w:color="auto" w:fill="auto"/>
        <w:bidi w:val="0"/>
        <w:spacing w:before="0" w:after="60" w:line="298" w:lineRule="exact"/>
        <w:ind w:left="0" w:right="0" w:firstLine="3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856" w:val="left"/>
        </w:tabs>
        <w:bidi w:val="0"/>
        <w:spacing w:before="0" w:after="120" w:line="298" w:lineRule="exact"/>
        <w:ind w:left="0" w:right="0" w:firstLine="320"/>
        <w:jc w:val="left"/>
      </w:pPr>
      <w:bookmarkStart w:id="303" w:name="bookmark303"/>
      <w:r>
        <w:rPr>
          <w:b/>
          <w:bCs/>
          <w:color w:val="000000"/>
          <w:spacing w:val="0"/>
          <w:w w:val="100"/>
          <w:position w:val="0"/>
        </w:rPr>
        <w:t>（</w:t>
      </w:r>
      <w:bookmarkEnd w:id="303"/>
      <w:r>
        <w:rPr>
          <w:b/>
          <w:bCs/>
          <w:color w:val="000000"/>
          <w:spacing w:val="0"/>
          <w:w w:val="100"/>
          <w:position w:val="0"/>
        </w:rPr>
        <w:t>七）</w:t>
        <w:tab/>
        <w:t>主要控股参股公司分析</w:t>
      </w:r>
    </w:p>
    <w:p>
      <w:pPr>
        <w:pStyle w:val="Style34"/>
        <w:keepNext w:val="0"/>
        <w:keepLines w:val="0"/>
        <w:widowControl w:val="0"/>
        <w:shd w:val="clear" w:color="auto" w:fill="auto"/>
        <w:bidi w:val="0"/>
        <w:spacing w:before="0" w:after="0" w:line="240" w:lineRule="auto"/>
        <w:ind w:left="355" w:right="0" w:firstLine="0"/>
        <w:jc w:val="left"/>
      </w:pPr>
      <w:r>
        <w:rPr>
          <w:color w:val="000000"/>
          <w:spacing w:val="0"/>
          <w:w w:val="100"/>
          <w:position w:val="0"/>
        </w:rPr>
        <w:t>"适用口不适用</w:t>
      </w:r>
    </w:p>
    <w:tbl>
      <w:tblPr>
        <w:tblOverlap w:val="never"/>
        <w:jc w:val="center"/>
        <w:tblLayout w:type="fixed"/>
      </w:tblPr>
      <w:tblGrid>
        <w:gridCol w:w="1426"/>
        <w:gridCol w:w="1133"/>
        <w:gridCol w:w="734"/>
        <w:gridCol w:w="1138"/>
        <w:gridCol w:w="1560"/>
        <w:gridCol w:w="1133"/>
        <w:gridCol w:w="1128"/>
        <w:gridCol w:w="1008"/>
      </w:tblGrid>
      <w:tr>
        <w:trPr>
          <w:trHeight w:val="283"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人民币</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61,037.65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28,517.32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2,840.39</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深圳太极云 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1990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软件开发与技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28,589.73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3,986.81</w:t>
            </w:r>
          </w:p>
        </w:tc>
      </w:tr>
    </w:tbl>
    <w:p>
      <w:pPr>
        <w:widowControl w:val="0"/>
        <w:spacing w:after="259" w:line="1" w:lineRule="exact"/>
      </w:pPr>
    </w:p>
    <w:p>
      <w:pPr>
        <w:pStyle w:val="Style25"/>
        <w:keepNext/>
        <w:keepLines/>
        <w:widowControl w:val="0"/>
        <w:shd w:val="clear" w:color="auto" w:fill="auto"/>
        <w:bidi w:val="0"/>
        <w:spacing w:before="0" w:after="0" w:line="365" w:lineRule="exact"/>
        <w:ind w:left="0" w:right="0"/>
        <w:jc w:val="left"/>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八）公司控制的结构化主体情况</w:t>
      </w:r>
      <w:bookmarkEnd w:id="304"/>
      <w:bookmarkEnd w:id="305"/>
      <w:bookmarkEnd w:id="307"/>
    </w:p>
    <w:p>
      <w:pPr>
        <w:pStyle w:val="Style22"/>
        <w:keepNext w:val="0"/>
        <w:keepLines w:val="0"/>
        <w:widowControl w:val="0"/>
        <w:shd w:val="clear" w:color="auto" w:fill="auto"/>
        <w:bidi w:val="0"/>
        <w:spacing w:before="0" w:after="300" w:line="365" w:lineRule="exact"/>
        <w:ind w:left="0" w:right="0" w:firstLine="3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65" w:lineRule="exact"/>
        <w:ind w:left="0" w:right="0"/>
        <w:jc w:val="left"/>
      </w:pPr>
      <w:bookmarkStart w:id="308" w:name="bookmark308"/>
      <w:bookmarkStart w:id="309" w:name="bookmark309"/>
      <w:bookmarkStart w:id="310" w:name="bookmark310"/>
      <w:bookmarkStart w:id="311" w:name="bookmark311"/>
      <w:r>
        <w:rPr>
          <w:color w:val="000000"/>
          <w:spacing w:val="0"/>
          <w:w w:val="100"/>
          <w:position w:val="0"/>
        </w:rPr>
        <w:t>三</w:t>
      </w:r>
      <w:bookmarkEnd w:id="310"/>
      <w:r>
        <w:rPr>
          <w:color w:val="000000"/>
          <w:spacing w:val="0"/>
          <w:w w:val="100"/>
          <w:position w:val="0"/>
        </w:rPr>
        <w:t>、公司关于公司未来发展的讨论与分析</w:t>
      </w:r>
      <w:bookmarkEnd w:id="308"/>
      <w:bookmarkEnd w:id="309"/>
      <w:bookmarkEnd w:id="311"/>
    </w:p>
    <w:p>
      <w:pPr>
        <w:pStyle w:val="Style25"/>
        <w:keepNext/>
        <w:keepLines/>
        <w:widowControl w:val="0"/>
        <w:shd w:val="clear" w:color="auto" w:fill="auto"/>
        <w:bidi w:val="0"/>
        <w:spacing w:before="0" w:after="0" w:line="365" w:lineRule="exact"/>
        <w:ind w:left="0" w:right="0"/>
        <w:jc w:val="left"/>
      </w:pPr>
      <w:bookmarkStart w:id="308" w:name="bookmark308"/>
      <w:bookmarkStart w:id="309" w:name="bookmark309"/>
      <w:bookmarkStart w:id="312" w:name="bookmark312"/>
      <w:bookmarkStart w:id="313" w:name="bookmark313"/>
      <w:r>
        <w:rPr>
          <w:color w:val="000000"/>
          <w:spacing w:val="0"/>
          <w:w w:val="100"/>
          <w:position w:val="0"/>
        </w:rPr>
        <w:t>（</w:t>
      </w:r>
      <w:bookmarkEnd w:id="312"/>
      <w:r>
        <w:rPr>
          <w:color w:val="000000"/>
          <w:spacing w:val="0"/>
          <w:w w:val="100"/>
          <w:position w:val="0"/>
        </w:rPr>
        <w:t>一）行业格局和趋势</w:t>
      </w:r>
      <w:bookmarkEnd w:id="308"/>
      <w:bookmarkEnd w:id="309"/>
      <w:bookmarkEnd w:id="313"/>
    </w:p>
    <w:p>
      <w:pPr>
        <w:pStyle w:val="Style22"/>
        <w:keepNext w:val="0"/>
        <w:keepLines w:val="0"/>
        <w:widowControl w:val="0"/>
        <w:shd w:val="clear" w:color="auto" w:fill="auto"/>
        <w:bidi w:val="0"/>
        <w:spacing w:before="0" w:after="0" w:line="365" w:lineRule="exact"/>
        <w:ind w:left="0" w:right="0" w:firstLine="320"/>
        <w:jc w:val="left"/>
      </w:pPr>
      <w:r>
        <w:rPr>
          <w:color w:val="000000"/>
          <w:spacing w:val="0"/>
          <w:w w:val="100"/>
          <w:position w:val="0"/>
        </w:rPr>
        <w:t>"适用口不适用</w:t>
      </w:r>
    </w:p>
    <w:p>
      <w:pPr>
        <w:pStyle w:val="Style22"/>
        <w:keepNext w:val="0"/>
        <w:keepLines w:val="0"/>
        <w:widowControl w:val="0"/>
        <w:shd w:val="clear" w:color="auto" w:fill="auto"/>
        <w:bidi w:val="0"/>
        <w:spacing w:before="0" w:after="60" w:line="365" w:lineRule="exact"/>
        <w:ind w:left="320" w:right="0"/>
        <w:jc w:val="left"/>
      </w:pPr>
      <w:r>
        <w:rPr>
          <w:color w:val="000000"/>
          <w:spacing w:val="0"/>
          <w:w w:val="100"/>
          <w:position w:val="0"/>
        </w:rPr>
        <w:t>公司所处行业的竞争格局和发展趋势，详见“第三节公司业务概要”中“一、报告期内公司 所从事的主要业务、经营模式及行业情况说明”中“（二）行业发展情况”。</w:t>
      </w:r>
    </w:p>
    <w:p>
      <w:pPr>
        <w:pStyle w:val="Style22"/>
        <w:keepNext w:val="0"/>
        <w:keepLines w:val="0"/>
        <w:widowControl w:val="0"/>
        <w:shd w:val="clear" w:color="auto" w:fill="auto"/>
        <w:tabs>
          <w:tab w:pos="797" w:val="left"/>
        </w:tabs>
        <w:bidi w:val="0"/>
        <w:spacing w:before="0" w:after="0" w:line="360" w:lineRule="exact"/>
        <w:ind w:left="0" w:right="0" w:firstLine="320"/>
        <w:jc w:val="left"/>
      </w:pPr>
      <w:bookmarkStart w:id="314" w:name="bookmark314"/>
      <w:r>
        <w:rPr>
          <w:b/>
          <w:bCs/>
          <w:color w:val="000000"/>
          <w:spacing w:val="0"/>
          <w:w w:val="100"/>
          <w:position w:val="0"/>
        </w:rPr>
        <w:t>（</w:t>
      </w:r>
      <w:bookmarkEnd w:id="314"/>
      <w:r>
        <w:rPr>
          <w:b/>
          <w:bCs/>
          <w:color w:val="000000"/>
          <w:spacing w:val="0"/>
          <w:w w:val="100"/>
          <w:position w:val="0"/>
        </w:rPr>
        <w:t>二）</w:t>
        <w:tab/>
        <w:t>公司发展战略</w:t>
      </w:r>
    </w:p>
    <w:p>
      <w:pPr>
        <w:pStyle w:val="Style22"/>
        <w:keepNext w:val="0"/>
        <w:keepLines w:val="0"/>
        <w:widowControl w:val="0"/>
        <w:shd w:val="clear" w:color="auto" w:fill="auto"/>
        <w:bidi w:val="0"/>
        <w:spacing w:before="0" w:after="0" w:line="360" w:lineRule="exact"/>
        <w:ind w:left="0" w:right="0" w:firstLine="320"/>
        <w:jc w:val="left"/>
      </w:pPr>
      <w:r>
        <w:rPr>
          <w:color w:val="000000"/>
          <w:spacing w:val="0"/>
          <w:w w:val="100"/>
          <w:position w:val="0"/>
        </w:rPr>
        <w:t>"适用口不适用</w:t>
      </w:r>
    </w:p>
    <w:p>
      <w:pPr>
        <w:pStyle w:val="Style22"/>
        <w:keepNext w:val="0"/>
        <w:keepLines w:val="0"/>
        <w:widowControl w:val="0"/>
        <w:shd w:val="clear" w:color="auto" w:fill="auto"/>
        <w:bidi w:val="0"/>
        <w:spacing w:before="0" w:line="360" w:lineRule="exact"/>
        <w:ind w:left="320" w:right="0" w:firstLine="420"/>
        <w:jc w:val="both"/>
      </w:pPr>
      <w:r>
        <w:rPr>
          <w:color w:val="000000"/>
          <w:spacing w:val="0"/>
          <w:w w:val="100"/>
          <w:position w:val="0"/>
        </w:rPr>
        <w:t>公司以振兴民族信息产业、为建设网络强国、数字中国和智慧社会做出卓越贡献作为使命， 持续坚定数字政府的战略主航道，保持战略方向的坚定和聚焦，深度挖掘并满足客户需求。公司 将抓住数字化时代赋予的历史机遇，勇于创新，打造硬核能力，在数字经济建设、新基建规划衔 接、项目要素保障、应用场景拓展、项目运营转型、城市运营整合等方面形成核心优势，助力国 家治理体系和治理能力现代化，为国家建设数字经济发展新高地、数字中国建设样板区和示范区， 全方位赋能高质量发展超越，贡献南威智慧。</w:t>
      </w:r>
    </w:p>
    <w:p>
      <w:pPr>
        <w:pStyle w:val="Style22"/>
        <w:keepNext w:val="0"/>
        <w:keepLines w:val="0"/>
        <w:widowControl w:val="0"/>
        <w:shd w:val="clear" w:color="auto" w:fill="auto"/>
        <w:tabs>
          <w:tab w:pos="797" w:val="left"/>
        </w:tabs>
        <w:bidi w:val="0"/>
        <w:spacing w:before="0" w:line="360" w:lineRule="exact"/>
        <w:ind w:left="0" w:right="0" w:firstLine="320"/>
        <w:jc w:val="left"/>
      </w:pPr>
      <w:bookmarkStart w:id="315" w:name="bookmark315"/>
      <w:r>
        <w:rPr>
          <w:b/>
          <w:bCs/>
          <w:color w:val="000000"/>
          <w:spacing w:val="0"/>
          <w:w w:val="100"/>
          <w:position w:val="0"/>
        </w:rPr>
        <w:t>（</w:t>
      </w:r>
      <w:bookmarkEnd w:id="315"/>
      <w:r>
        <w:rPr>
          <w:b/>
          <w:bCs/>
          <w:color w:val="000000"/>
          <w:spacing w:val="0"/>
          <w:w w:val="100"/>
          <w:position w:val="0"/>
        </w:rPr>
        <w:t>三）</w:t>
        <w:tab/>
        <w:t>经营计划</w:t>
      </w:r>
    </w:p>
    <w:p>
      <w:pPr>
        <w:pStyle w:val="Style22"/>
        <w:keepNext w:val="0"/>
        <w:keepLines w:val="0"/>
        <w:widowControl w:val="0"/>
        <w:shd w:val="clear" w:color="auto" w:fill="auto"/>
        <w:bidi w:val="0"/>
        <w:spacing w:before="0" w:after="0" w:line="361" w:lineRule="exact"/>
        <w:ind w:left="0" w:right="0" w:firstLine="32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61" w:lineRule="exact"/>
        <w:ind w:left="0" w:right="0" w:firstLine="7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年是国家“十四五”规划的开局之年，亦是公司实现</w:t>
      </w:r>
      <w:r>
        <w:rPr>
          <w:rFonts w:ascii="Times New Roman" w:eastAsia="Times New Roman" w:hAnsi="Times New Roman" w:cs="Times New Roman"/>
          <w:color w:val="000000"/>
          <w:spacing w:val="0"/>
          <w:w w:val="100"/>
          <w:position w:val="0"/>
        </w:rPr>
        <w:t>2025</w:t>
      </w:r>
      <w:r>
        <w:rPr>
          <w:color w:val="000000"/>
          <w:spacing w:val="0"/>
          <w:w w:val="100"/>
          <w:position w:val="0"/>
        </w:rPr>
        <w:t>战略任务目标的关键之年。</w:t>
      </w:r>
    </w:p>
    <w:p>
      <w:pPr>
        <w:pStyle w:val="Style22"/>
        <w:keepNext w:val="0"/>
        <w:keepLines w:val="0"/>
        <w:widowControl w:val="0"/>
        <w:shd w:val="clear" w:color="auto" w:fill="auto"/>
        <w:bidi w:val="0"/>
        <w:spacing w:before="0" w:after="420" w:line="361" w:lineRule="exact"/>
        <w:ind w:left="3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年公司将持续深化改革，攻坚克难、抢抓机遇，推进公司转型升级迈上新台阶，开启高质量 发展踏上新征程，</w:t>
      </w:r>
      <w:r>
        <w:rPr>
          <w:rFonts w:ascii="Times New Roman" w:eastAsia="Times New Roman" w:hAnsi="Times New Roman" w:cs="Times New Roman"/>
          <w:color w:val="000000"/>
          <w:spacing w:val="0"/>
          <w:w w:val="100"/>
          <w:position w:val="0"/>
        </w:rPr>
        <w:t>2021</w:t>
      </w:r>
      <w:r>
        <w:rPr>
          <w:color w:val="000000"/>
          <w:spacing w:val="0"/>
          <w:w w:val="100"/>
          <w:position w:val="0"/>
        </w:rPr>
        <w:t>年集团的整体目标是：“聚焦主业、改革突破、运营转型、投资拉动、百 城做实、人才驱动、市值百亿”。主营业务聚焦</w:t>
      </w:r>
      <w:r>
        <w:rPr>
          <w:rFonts w:ascii="Times New Roman" w:eastAsia="Times New Roman" w:hAnsi="Times New Roman" w:cs="Times New Roman"/>
          <w:color w:val="000000"/>
          <w:spacing w:val="0"/>
          <w:w w:val="100"/>
          <w:position w:val="0"/>
        </w:rPr>
        <w:t xml:space="preserve">5+2 </w:t>
      </w:r>
      <w:r>
        <w:rPr>
          <w:color w:val="000000"/>
          <w:spacing w:val="0"/>
          <w:w w:val="100"/>
          <w:position w:val="0"/>
        </w:rPr>
        <w:t>（一网通办、一网统管、一网协同、一码通 城、一屏统揽和信创云平台、数据中台），行业应用融入运营思维，实现</w:t>
      </w:r>
      <w:r>
        <w:rPr>
          <w:rFonts w:ascii="Times New Roman" w:eastAsia="Times New Roman" w:hAnsi="Times New Roman" w:cs="Times New Roman"/>
          <w:color w:val="000000"/>
          <w:spacing w:val="0"/>
          <w:w w:val="100"/>
          <w:position w:val="0"/>
        </w:rPr>
        <w:t>5</w:t>
      </w:r>
      <w:r>
        <w:rPr>
          <w:color w:val="000000"/>
          <w:spacing w:val="0"/>
          <w:w w:val="100"/>
          <w:position w:val="0"/>
        </w:rPr>
        <w:t>个“</w:t>
      </w:r>
      <w:r>
        <w:rPr>
          <w:rFonts w:ascii="Times New Roman" w:eastAsia="Times New Roman" w:hAnsi="Times New Roman" w:cs="Times New Roman"/>
          <w:color w:val="000000"/>
          <w:spacing w:val="0"/>
          <w:w w:val="100"/>
          <w:position w:val="0"/>
        </w:rPr>
        <w:t>1</w:t>
      </w:r>
      <w:r>
        <w:rPr>
          <w:color w:val="000000"/>
          <w:spacing w:val="0"/>
          <w:w w:val="100"/>
          <w:position w:val="0"/>
        </w:rPr>
        <w:t>”（一行业、一 平台、一数据、一模式、一运营）；落地城市运营模式，创建南威投资运营、政府应用推广、企 业购买服务、数据服务公众的</w:t>
      </w:r>
      <w:r>
        <w:rPr>
          <w:rFonts w:ascii="Times New Roman" w:eastAsia="Times New Roman" w:hAnsi="Times New Roman" w:cs="Times New Roman"/>
          <w:color w:val="000000"/>
          <w:spacing w:val="0"/>
          <w:w w:val="100"/>
          <w:position w:val="0"/>
        </w:rPr>
        <w:t>G2B</w:t>
      </w:r>
      <w:r>
        <w:rPr>
          <w:color w:val="000000"/>
          <w:spacing w:val="0"/>
          <w:w w:val="100"/>
          <w:position w:val="0"/>
        </w:rPr>
        <w:t>、</w:t>
      </w:r>
      <w:r>
        <w:rPr>
          <w:rFonts w:ascii="Times New Roman" w:eastAsia="Times New Roman" w:hAnsi="Times New Roman" w:cs="Times New Roman"/>
          <w:color w:val="000000"/>
          <w:spacing w:val="0"/>
          <w:w w:val="100"/>
          <w:position w:val="0"/>
        </w:rPr>
        <w:t xml:space="preserve">G2C </w:t>
      </w:r>
      <w:r>
        <w:rPr>
          <w:color w:val="000000"/>
          <w:spacing w:val="0"/>
          <w:w w:val="100"/>
          <w:position w:val="0"/>
        </w:rPr>
        <w:t>一体化运营服务新模式，真正实现业务转型提升；创新 软硬件一体化产品模式，自主硬件与软硬件一体化产品销售额破亿元；实现数字化管理、数字化 经营、数字化决策、数字化支撑发展；完善全国大区制销售体系，做活“百城百亿”，实现全国 业务大发展；打造全国标杆案例与全国一流产品，提升行业竞争力；优化人才战略，做好人才长 期激励机制，打造高素质人才队伍。</w:t>
      </w:r>
    </w:p>
    <w:p>
      <w:pPr>
        <w:pStyle w:val="Style22"/>
        <w:keepNext w:val="0"/>
        <w:keepLines w:val="0"/>
        <w:widowControl w:val="0"/>
        <w:shd w:val="clear" w:color="auto" w:fill="auto"/>
        <w:tabs>
          <w:tab w:pos="797" w:val="left"/>
        </w:tabs>
        <w:bidi w:val="0"/>
        <w:spacing w:before="0" w:line="360" w:lineRule="exact"/>
        <w:ind w:left="0" w:right="0" w:firstLine="320"/>
        <w:jc w:val="left"/>
      </w:pPr>
      <w:bookmarkStart w:id="316" w:name="bookmark316"/>
      <w:r>
        <w:rPr>
          <w:b/>
          <w:bCs/>
          <w:color w:val="000000"/>
          <w:spacing w:val="0"/>
          <w:w w:val="100"/>
          <w:position w:val="0"/>
        </w:rPr>
        <w:t>（</w:t>
      </w:r>
      <w:bookmarkEnd w:id="316"/>
      <w:r>
        <w:rPr>
          <w:b/>
          <w:bCs/>
          <w:color w:val="000000"/>
          <w:spacing w:val="0"/>
          <w:w w:val="100"/>
          <w:position w:val="0"/>
        </w:rPr>
        <w:t>四）</w:t>
        <w:tab/>
        <w:t>可能面对的风险</w:t>
      </w:r>
    </w:p>
    <w:p>
      <w:pPr>
        <w:pStyle w:val="Style22"/>
        <w:keepNext w:val="0"/>
        <w:keepLines w:val="0"/>
        <w:widowControl w:val="0"/>
        <w:shd w:val="clear" w:color="auto" w:fill="auto"/>
        <w:bidi w:val="0"/>
        <w:spacing w:before="0" w:after="0" w:line="360" w:lineRule="exact"/>
        <w:ind w:left="0" w:right="0" w:firstLine="320"/>
        <w:jc w:val="left"/>
      </w:pPr>
      <w:r>
        <w:rPr>
          <w:color w:val="000000"/>
          <w:spacing w:val="0"/>
          <w:w w:val="100"/>
          <w:position w:val="0"/>
        </w:rPr>
        <w:t>"适用口不适用</w:t>
      </w:r>
    </w:p>
    <w:p>
      <w:pPr>
        <w:pStyle w:val="Style22"/>
        <w:keepNext w:val="0"/>
        <w:keepLines w:val="0"/>
        <w:widowControl w:val="0"/>
        <w:numPr>
          <w:ilvl w:val="0"/>
          <w:numId w:val="21"/>
        </w:numPr>
        <w:shd w:val="clear" w:color="auto" w:fill="auto"/>
        <w:tabs>
          <w:tab w:pos="986" w:val="left"/>
        </w:tabs>
        <w:bidi w:val="0"/>
        <w:spacing w:before="0" w:after="0" w:line="360" w:lineRule="exact"/>
        <w:ind w:left="0" w:right="0" w:firstLine="720"/>
        <w:jc w:val="both"/>
      </w:pPr>
      <w:bookmarkStart w:id="317" w:name="bookmark317"/>
      <w:bookmarkEnd w:id="317"/>
      <w:r>
        <w:rPr>
          <w:b/>
          <w:bCs/>
          <w:color w:val="000000"/>
          <w:spacing w:val="0"/>
          <w:w w:val="100"/>
          <w:position w:val="0"/>
        </w:rPr>
        <w:t>市场环境风险</w:t>
      </w:r>
    </w:p>
    <w:p>
      <w:pPr>
        <w:pStyle w:val="Style22"/>
        <w:keepNext w:val="0"/>
        <w:keepLines w:val="0"/>
        <w:widowControl w:val="0"/>
        <w:shd w:val="clear" w:color="auto" w:fill="auto"/>
        <w:bidi w:val="0"/>
        <w:spacing w:before="0" w:after="0" w:line="360" w:lineRule="exact"/>
        <w:ind w:left="320" w:right="0" w:firstLine="420"/>
        <w:jc w:val="both"/>
      </w:pPr>
      <w:r>
        <w:rPr>
          <w:color w:val="000000"/>
          <w:spacing w:val="0"/>
          <w:w w:val="100"/>
          <w:position w:val="0"/>
        </w:rPr>
        <w:t>软件与信息技术服务业在推动经济高质量发展中发挥着重要的作用，一直都受到国家与各级 政府的高度重视，出台各类国家政策鼓励与推动产业发展，公司业务收入持续增长。如未来宏观 政策发生变化，将对公司业务环境造成影响。但机遇与挑战并存，软件行业仍然是经济高质量发 展的新动能，政策的变化同时促进行业新需求的增加，为公司发展带来新的业务机会。面对风险， 公司将积极研究行业发展趋势和政策方向，发展区块链、互联网、物联网、大数据等技术，提前 进行产业布局，拓展新行业、扩大公司市场范围，不断加强在商业模式方面的探索和创新，应对 各类市场风险。</w:t>
      </w:r>
    </w:p>
    <w:p>
      <w:pPr>
        <w:pStyle w:val="Style22"/>
        <w:keepNext w:val="0"/>
        <w:keepLines w:val="0"/>
        <w:widowControl w:val="0"/>
        <w:numPr>
          <w:ilvl w:val="0"/>
          <w:numId w:val="21"/>
        </w:numPr>
        <w:shd w:val="clear" w:color="auto" w:fill="auto"/>
        <w:tabs>
          <w:tab w:pos="1000" w:val="left"/>
        </w:tabs>
        <w:bidi w:val="0"/>
        <w:spacing w:before="0" w:after="0" w:line="360" w:lineRule="exact"/>
        <w:ind w:left="0" w:right="0" w:firstLine="720"/>
        <w:jc w:val="both"/>
      </w:pPr>
      <w:bookmarkStart w:id="318" w:name="bookmark318"/>
      <w:bookmarkEnd w:id="318"/>
      <w:r>
        <w:rPr>
          <w:b/>
          <w:bCs/>
          <w:color w:val="000000"/>
          <w:spacing w:val="0"/>
          <w:w w:val="100"/>
          <w:position w:val="0"/>
        </w:rPr>
        <w:t>技术研发及迭代风险</w:t>
      </w:r>
    </w:p>
    <w:p>
      <w:pPr>
        <w:pStyle w:val="Style22"/>
        <w:keepNext w:val="0"/>
        <w:keepLines w:val="0"/>
        <w:widowControl w:val="0"/>
        <w:shd w:val="clear" w:color="auto" w:fill="auto"/>
        <w:bidi w:val="0"/>
        <w:spacing w:before="0" w:after="0" w:line="360" w:lineRule="exact"/>
        <w:ind w:left="320" w:right="0" w:firstLine="420"/>
        <w:jc w:val="both"/>
      </w:pPr>
      <w:r>
        <w:rPr>
          <w:color w:val="000000"/>
          <w:spacing w:val="0"/>
          <w:w w:val="100"/>
          <w:position w:val="0"/>
        </w:rPr>
        <w:t xml:space="preserve">持续的技术研发是公司不断发展壮大的基础，国家对数字政府、城市公共安全、城市治理、 应急管理和城市公共环境治理体系及能力等方面提出更高的要求，对公司相关软件及产品也提出 更高的要求，使公司面临新的挑战。公司需准确把握技术、产品和市场的发展趋势，快速精准地 研发出符合市场需求的产品，才能适应市场环境多变、技术不断迭代更新所带来的风险。公司将 </w:t>
      </w:r>
      <w:r>
        <w:rPr>
          <w:color w:val="000000"/>
          <w:spacing w:val="0"/>
          <w:w w:val="100"/>
          <w:position w:val="0"/>
        </w:rPr>
        <w:t>优化研发体系，持续加大研发投入，继续深入研发区块链技术、大数据底层技术、基础工具和核 心应用，打造公司技术核心竞争力。</w:t>
      </w:r>
    </w:p>
    <w:p>
      <w:pPr>
        <w:pStyle w:val="Style25"/>
        <w:keepNext/>
        <w:keepLines/>
        <w:widowControl w:val="0"/>
        <w:numPr>
          <w:ilvl w:val="0"/>
          <w:numId w:val="21"/>
        </w:numPr>
        <w:shd w:val="clear" w:color="auto" w:fill="auto"/>
        <w:tabs>
          <w:tab w:pos="1009" w:val="left"/>
        </w:tabs>
        <w:bidi w:val="0"/>
        <w:spacing w:before="0" w:after="0" w:line="363" w:lineRule="exact"/>
        <w:ind w:left="0" w:right="0" w:firstLine="720"/>
        <w:jc w:val="both"/>
      </w:pPr>
      <w:bookmarkStart w:id="319" w:name="bookmark319"/>
      <w:bookmarkStart w:id="320" w:name="bookmark320"/>
      <w:bookmarkStart w:id="321" w:name="bookmark321"/>
      <w:bookmarkStart w:id="322" w:name="bookmark322"/>
      <w:bookmarkEnd w:id="321"/>
      <w:r>
        <w:rPr>
          <w:color w:val="000000"/>
          <w:spacing w:val="0"/>
          <w:w w:val="100"/>
          <w:position w:val="0"/>
        </w:rPr>
        <w:t>规模快速扩张引发管理风险</w:t>
      </w:r>
      <w:bookmarkEnd w:id="319"/>
      <w:bookmarkEnd w:id="320"/>
      <w:bookmarkEnd w:id="322"/>
    </w:p>
    <w:p>
      <w:pPr>
        <w:pStyle w:val="Style22"/>
        <w:keepNext w:val="0"/>
        <w:keepLines w:val="0"/>
        <w:widowControl w:val="0"/>
        <w:shd w:val="clear" w:color="auto" w:fill="auto"/>
        <w:bidi w:val="0"/>
        <w:spacing w:before="0" w:after="0" w:line="363" w:lineRule="exact"/>
        <w:ind w:left="320" w:right="0" w:firstLine="420"/>
        <w:jc w:val="both"/>
      </w:pPr>
      <w:r>
        <w:rPr>
          <w:color w:val="000000"/>
          <w:spacing w:val="0"/>
          <w:w w:val="100"/>
          <w:position w:val="0"/>
        </w:rPr>
        <w:t>报告期内，公司持续推进“</w:t>
      </w:r>
      <w:r>
        <w:rPr>
          <w:rFonts w:ascii="Times New Roman" w:eastAsia="Times New Roman" w:hAnsi="Times New Roman" w:cs="Times New Roman"/>
          <w:color w:val="000000"/>
          <w:spacing w:val="0"/>
          <w:w w:val="100"/>
          <w:position w:val="0"/>
        </w:rPr>
        <w:t>2025</w:t>
      </w:r>
      <w:r>
        <w:rPr>
          <w:color w:val="000000"/>
          <w:spacing w:val="0"/>
          <w:w w:val="100"/>
          <w:position w:val="0"/>
        </w:rPr>
        <w:t>战略规划”和“百城百亿”计划，经营规模和业务范围快速 扩展，业务发展模式的探索、建立、成型以及业绩的释放，都需要一定的周期和较大投入，同时 公司的组织结构和管理体系均需及时进行相应调整以适应经营管理和发展要求。因此，公司需及 时完善现有管理架构，加强内部控制体系的建设和执行，建立健全的、适应业务发展的基础制度 和经营流程，提高管理能力以适应公司规模发展的需求，从而降低未来由组织模式和管理制度不 完善带来的风险。</w:t>
      </w:r>
    </w:p>
    <w:p>
      <w:pPr>
        <w:pStyle w:val="Style25"/>
        <w:keepNext/>
        <w:keepLines/>
        <w:widowControl w:val="0"/>
        <w:numPr>
          <w:ilvl w:val="0"/>
          <w:numId w:val="21"/>
        </w:numPr>
        <w:shd w:val="clear" w:color="auto" w:fill="auto"/>
        <w:tabs>
          <w:tab w:pos="1014" w:val="left"/>
        </w:tabs>
        <w:bidi w:val="0"/>
        <w:spacing w:before="0" w:after="0" w:line="363" w:lineRule="exact"/>
        <w:ind w:left="0" w:right="0" w:firstLine="720"/>
        <w:jc w:val="both"/>
      </w:pPr>
      <w:bookmarkStart w:id="323" w:name="bookmark323"/>
      <w:bookmarkStart w:id="324" w:name="bookmark324"/>
      <w:bookmarkStart w:id="325" w:name="bookmark325"/>
      <w:bookmarkStart w:id="326" w:name="bookmark326"/>
      <w:bookmarkEnd w:id="325"/>
      <w:r>
        <w:rPr>
          <w:color w:val="000000"/>
          <w:spacing w:val="0"/>
          <w:w w:val="100"/>
          <w:position w:val="0"/>
        </w:rPr>
        <w:t>人力资源风险</w:t>
      </w:r>
      <w:bookmarkEnd w:id="323"/>
      <w:bookmarkEnd w:id="324"/>
      <w:bookmarkEnd w:id="326"/>
    </w:p>
    <w:p>
      <w:pPr>
        <w:pStyle w:val="Style22"/>
        <w:keepNext w:val="0"/>
        <w:keepLines w:val="0"/>
        <w:widowControl w:val="0"/>
        <w:shd w:val="clear" w:color="auto" w:fill="auto"/>
        <w:bidi w:val="0"/>
        <w:spacing w:before="0" w:after="0" w:line="363" w:lineRule="exact"/>
        <w:ind w:left="320" w:right="0" w:firstLine="420"/>
        <w:jc w:val="both"/>
      </w:pPr>
      <w:r>
        <w:rPr>
          <w:color w:val="000000"/>
          <w:spacing w:val="0"/>
          <w:w w:val="100"/>
          <w:position w:val="0"/>
        </w:rPr>
        <w:t>软件企业一般都面临人员流动大、知识结构更新快的问题，行业内的市场竞争也越来越体现 为高素质人才的竞争。随着公司区域市场的扩张和业务规模的扩大，公司对高端核心人才的需求 将进一步增大，如公司未来不能有效配置人力资源，培养和引进高端人才，则可能对公司发展带 来影响。因此，公司将构建具有竞争力的薪酬福利体系和激励体系，建立公平有序的竞争晋升机 制，提供完善的人才培养计划，通过核心文化增强公司凝聚力，努力为公司高速发展提供人才保 障。</w:t>
      </w:r>
    </w:p>
    <w:p>
      <w:pPr>
        <w:pStyle w:val="Style25"/>
        <w:keepNext/>
        <w:keepLines/>
        <w:widowControl w:val="0"/>
        <w:numPr>
          <w:ilvl w:val="0"/>
          <w:numId w:val="21"/>
        </w:numPr>
        <w:shd w:val="clear" w:color="auto" w:fill="auto"/>
        <w:tabs>
          <w:tab w:pos="1014" w:val="left"/>
        </w:tabs>
        <w:bidi w:val="0"/>
        <w:spacing w:before="0" w:after="0" w:line="363" w:lineRule="exact"/>
        <w:ind w:left="0" w:right="0" w:firstLine="720"/>
        <w:jc w:val="both"/>
      </w:pPr>
      <w:bookmarkStart w:id="327" w:name="bookmark327"/>
      <w:bookmarkStart w:id="328" w:name="bookmark328"/>
      <w:bookmarkStart w:id="329" w:name="bookmark329"/>
      <w:bookmarkStart w:id="330" w:name="bookmark330"/>
      <w:bookmarkEnd w:id="329"/>
      <w:r>
        <w:rPr>
          <w:color w:val="000000"/>
          <w:spacing w:val="0"/>
          <w:w w:val="100"/>
          <w:position w:val="0"/>
        </w:rPr>
        <w:t>长期应收款较高的风险</w:t>
      </w:r>
      <w:bookmarkEnd w:id="327"/>
      <w:bookmarkEnd w:id="328"/>
      <w:bookmarkEnd w:id="330"/>
    </w:p>
    <w:p>
      <w:pPr>
        <w:pStyle w:val="Style22"/>
        <w:keepNext w:val="0"/>
        <w:keepLines w:val="0"/>
        <w:widowControl w:val="0"/>
        <w:shd w:val="clear" w:color="auto" w:fill="auto"/>
        <w:bidi w:val="0"/>
        <w:spacing w:before="0" w:after="0" w:line="363" w:lineRule="exact"/>
        <w:ind w:left="32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年下半年起，公司开始参与部分</w:t>
      </w:r>
      <w:r>
        <w:rPr>
          <w:color w:val="000000"/>
          <w:spacing w:val="0"/>
          <w:w w:val="100"/>
          <w:position w:val="0"/>
        </w:rPr>
        <w:t>PPP</w:t>
      </w:r>
      <w:r>
        <w:rPr>
          <w:color w:val="000000"/>
          <w:spacing w:val="0"/>
          <w:w w:val="100"/>
          <w:position w:val="0"/>
        </w:rPr>
        <w:t>和政府采购服务类等长期付款的政务信息化建设项 目，公司在该类项目验收后结转建造合同部分的收入，若该类项目当期回款金额较小或无回款， 公司按国家会计准则将当期未回款金额计入长期应收款科目。随着国家加强对</w:t>
      </w:r>
      <w:r>
        <w:rPr>
          <w:rFonts w:ascii="Times New Roman" w:eastAsia="Times New Roman" w:hAnsi="Times New Roman" w:cs="Times New Roman"/>
          <w:color w:val="000000"/>
          <w:spacing w:val="0"/>
          <w:w w:val="100"/>
          <w:position w:val="0"/>
        </w:rPr>
        <w:t>PPP</w:t>
      </w:r>
      <w:r>
        <w:rPr>
          <w:color w:val="000000"/>
          <w:spacing w:val="0"/>
          <w:w w:val="100"/>
          <w:position w:val="0"/>
        </w:rPr>
        <w:t>类建设项目的 管控，公司已采取措施谨慎参与</w:t>
      </w:r>
      <w:r>
        <w:rPr>
          <w:rFonts w:ascii="Times New Roman" w:eastAsia="Times New Roman" w:hAnsi="Times New Roman" w:cs="Times New Roman"/>
          <w:color w:val="000000"/>
          <w:spacing w:val="0"/>
          <w:w w:val="100"/>
          <w:position w:val="0"/>
        </w:rPr>
        <w:t>PPP</w:t>
      </w:r>
      <w:r>
        <w:rPr>
          <w:color w:val="000000"/>
          <w:spacing w:val="0"/>
          <w:w w:val="100"/>
          <w:position w:val="0"/>
        </w:rPr>
        <w:t>类项目建设。若上述长期应收款项不能及时收回，将增加公 司坏账损失的风险，影响公司的净利润和现金流。公司将通过做好服务、继续加强应收账款管理， 努力优化公司的经营现金流。</w:t>
      </w:r>
    </w:p>
    <w:p>
      <w:pPr>
        <w:pStyle w:val="Style25"/>
        <w:keepNext/>
        <w:keepLines/>
        <w:widowControl w:val="0"/>
        <w:numPr>
          <w:ilvl w:val="0"/>
          <w:numId w:val="21"/>
        </w:numPr>
        <w:shd w:val="clear" w:color="auto" w:fill="auto"/>
        <w:tabs>
          <w:tab w:pos="1014" w:val="left"/>
        </w:tabs>
        <w:bidi w:val="0"/>
        <w:spacing w:before="0" w:after="0" w:line="363" w:lineRule="exact"/>
        <w:ind w:left="0" w:right="0" w:firstLine="720"/>
        <w:jc w:val="left"/>
      </w:pPr>
      <w:bookmarkStart w:id="331" w:name="bookmark331"/>
      <w:bookmarkStart w:id="332" w:name="bookmark332"/>
      <w:bookmarkStart w:id="333" w:name="bookmark333"/>
      <w:bookmarkStart w:id="334" w:name="bookmark334"/>
      <w:bookmarkEnd w:id="333"/>
      <w:r>
        <w:rPr>
          <w:color w:val="000000"/>
          <w:spacing w:val="0"/>
          <w:w w:val="100"/>
          <w:position w:val="0"/>
        </w:rPr>
        <w:t>其它风险</w:t>
      </w:r>
      <w:bookmarkEnd w:id="331"/>
      <w:bookmarkEnd w:id="332"/>
      <w:bookmarkEnd w:id="334"/>
    </w:p>
    <w:p>
      <w:pPr>
        <w:pStyle w:val="Style22"/>
        <w:keepNext w:val="0"/>
        <w:keepLines w:val="0"/>
        <w:widowControl w:val="0"/>
        <w:shd w:val="clear" w:color="auto" w:fill="auto"/>
        <w:bidi w:val="0"/>
        <w:spacing w:before="0" w:after="300" w:line="363" w:lineRule="exact"/>
        <w:ind w:left="3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年，公司所开展的各项经营活动仍可能受到国内宏观经济环境、重大卫生事件等不可控 因素的不利影响，提醒投资者注意相关风险。</w:t>
      </w:r>
    </w:p>
    <w:p>
      <w:pPr>
        <w:pStyle w:val="Style25"/>
        <w:keepNext/>
        <w:keepLines/>
        <w:widowControl w:val="0"/>
        <w:shd w:val="clear" w:color="auto" w:fill="auto"/>
        <w:bidi w:val="0"/>
        <w:spacing w:before="0" w:after="0" w:line="374" w:lineRule="exact"/>
        <w:ind w:left="0" w:right="0"/>
        <w:jc w:val="left"/>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五）其他</w:t>
      </w:r>
      <w:bookmarkEnd w:id="335"/>
      <w:bookmarkEnd w:id="336"/>
      <w:bookmarkEnd w:id="338"/>
    </w:p>
    <w:p>
      <w:pPr>
        <w:pStyle w:val="Style22"/>
        <w:keepNext w:val="0"/>
        <w:keepLines w:val="0"/>
        <w:widowControl w:val="0"/>
        <w:shd w:val="clear" w:color="auto" w:fill="auto"/>
        <w:bidi w:val="0"/>
        <w:spacing w:before="0" w:after="0" w:line="374" w:lineRule="exact"/>
        <w:ind w:left="0" w:right="0" w:firstLine="3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40" w:line="374" w:lineRule="exact"/>
        <w:ind w:left="320" w:right="0" w:firstLine="0"/>
        <w:jc w:val="both"/>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94" w:right="1167" w:bottom="1580" w:left="1473" w:header="0" w:footer="3" w:gutter="0"/>
          <w:cols w:space="720"/>
          <w:noEndnote/>
          <w:rtlGutter w:val="0"/>
          <w:docGrid w:linePitch="360"/>
        </w:sectPr>
      </w:pPr>
      <w:bookmarkStart w:id="339" w:name="bookmark339"/>
      <w:r>
        <w:rPr>
          <w:b/>
          <w:bCs/>
          <w:color w:val="000000"/>
          <w:spacing w:val="0"/>
          <w:w w:val="100"/>
          <w:position w:val="0"/>
        </w:rPr>
        <w:t>四</w:t>
      </w:r>
      <w:bookmarkEnd w:id="33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center"/>
      </w:pPr>
      <w:bookmarkStart w:id="340" w:name="bookmark340"/>
      <w:bookmarkStart w:id="341" w:name="bookmark341"/>
      <w:bookmarkStart w:id="342" w:name="bookmark342"/>
      <w:r>
        <w:rPr>
          <w:color w:val="000000"/>
          <w:spacing w:val="0"/>
          <w:w w:val="100"/>
          <w:position w:val="0"/>
        </w:rPr>
        <w:t>第五节重要事项</w:t>
      </w:r>
      <w:bookmarkEnd w:id="340"/>
      <w:bookmarkEnd w:id="341"/>
      <w:bookmarkEnd w:id="342"/>
    </w:p>
    <w:p>
      <w:pPr>
        <w:pStyle w:val="Style25"/>
        <w:keepNext/>
        <w:keepLines/>
        <w:widowControl w:val="0"/>
        <w:shd w:val="clear" w:color="auto" w:fill="auto"/>
        <w:bidi w:val="0"/>
        <w:spacing w:before="0" w:after="0" w:line="360" w:lineRule="exact"/>
        <w:ind w:left="0" w:right="0" w:firstLine="0"/>
        <w:jc w:val="both"/>
      </w:pPr>
      <w:bookmarkStart w:id="343" w:name="bookmark343"/>
      <w:bookmarkStart w:id="344" w:name="bookmark344"/>
      <w:bookmarkStart w:id="345" w:name="bookmark345"/>
      <w:bookmarkStart w:id="346" w:name="bookmark346"/>
      <w:r>
        <w:rPr>
          <w:color w:val="000000"/>
          <w:spacing w:val="0"/>
          <w:w w:val="100"/>
          <w:position w:val="0"/>
        </w:rPr>
        <w:t>一</w:t>
      </w:r>
      <w:bookmarkEnd w:id="345"/>
      <w:r>
        <w:rPr>
          <w:color w:val="000000"/>
          <w:spacing w:val="0"/>
          <w:w w:val="100"/>
          <w:position w:val="0"/>
        </w:rPr>
        <w:t>、普通股利润分配或资本公积金转增预案</w:t>
      </w:r>
      <w:bookmarkEnd w:id="343"/>
      <w:bookmarkEnd w:id="344"/>
      <w:bookmarkEnd w:id="346"/>
    </w:p>
    <w:p>
      <w:pPr>
        <w:pStyle w:val="Style25"/>
        <w:keepNext/>
        <w:keepLines/>
        <w:widowControl w:val="0"/>
        <w:shd w:val="clear" w:color="auto" w:fill="auto"/>
        <w:tabs>
          <w:tab w:pos="487" w:val="left"/>
        </w:tabs>
        <w:bidi w:val="0"/>
        <w:spacing w:before="0" w:after="0" w:line="360" w:lineRule="exact"/>
        <w:ind w:left="0" w:right="0" w:firstLine="0"/>
        <w:jc w:val="both"/>
      </w:pPr>
      <w:bookmarkStart w:id="343" w:name="bookmark343"/>
      <w:bookmarkStart w:id="344" w:name="bookmark344"/>
      <w:bookmarkStart w:id="347" w:name="bookmark347"/>
      <w:bookmarkStart w:id="348" w:name="bookmark348"/>
      <w:r>
        <w:rPr>
          <w:color w:val="000000"/>
          <w:spacing w:val="0"/>
          <w:w w:val="100"/>
          <w:position w:val="0"/>
        </w:rPr>
        <w:t>（</w:t>
      </w:r>
      <w:bookmarkEnd w:id="347"/>
      <w:r>
        <w:rPr>
          <w:color w:val="000000"/>
          <w:spacing w:val="0"/>
          <w:w w:val="100"/>
          <w:position w:val="0"/>
        </w:rPr>
        <w:t>一）</w:t>
        <w:tab/>
        <w:t>现金分红政策的制定、执行或调整情况</w:t>
      </w:r>
      <w:bookmarkEnd w:id="343"/>
      <w:bookmarkEnd w:id="344"/>
      <w:bookmarkEnd w:id="348"/>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报告期内，公司严格按照中国证监会《上市公司监管指引第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上市公司现金分红》、上 海证券交易所《上市公司现金分红指引》及《公司章程》的规定和《未来三年分红回报规划》， 制定、实施现金分红及利润分配，分红标准和比例明确、清晰，相关的决策程序和机制完备、合 规，独立董事履职尽责并发挥了应有的作用，充分保护了中小股东的合法权益。</w:t>
      </w:r>
    </w:p>
    <w:p>
      <w:pPr>
        <w:pStyle w:val="Style22"/>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日，公司召开第三届董事会第四十六次会议审议通过《关于公司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 润分配方案的议案》，拟以实施权益分派股权登记日登记的总股本为基数（不包括公司回购专户 的股份数量），向全体股东每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1.60</w:t>
      </w:r>
      <w:r>
        <w:rPr>
          <w:color w:val="000000"/>
          <w:spacing w:val="0"/>
          <w:w w:val="100"/>
          <w:position w:val="0"/>
        </w:rPr>
        <w:t>元（含税）。该议案经公司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 大会审议通过并于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日实施完毕。</w:t>
      </w:r>
    </w:p>
    <w:p>
      <w:pPr>
        <w:pStyle w:val="Style22"/>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日，公司召开第四届董事会第九次会议审议通过《关于公司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 配方案的议案》，公司</w:t>
      </w:r>
      <w:r>
        <w:rPr>
          <w:rFonts w:ascii="Times New Roman" w:eastAsia="Times New Roman" w:hAnsi="Times New Roman" w:cs="Times New Roman"/>
          <w:color w:val="000000"/>
          <w:spacing w:val="0"/>
          <w:w w:val="100"/>
          <w:position w:val="0"/>
        </w:rPr>
        <w:t>2020</w:t>
      </w:r>
      <w:r>
        <w:rPr>
          <w:color w:val="000000"/>
          <w:spacing w:val="0"/>
          <w:w w:val="100"/>
          <w:position w:val="0"/>
        </w:rPr>
        <w:t>年年度分红拟以实施权益分派股权登记日登记的总股本为基数（不包 括公司回购专户的股份数量）分配利润。本次利润分配方案如下：</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元（含税），不送红股，也不进行转增股本。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日，公司总股本</w:t>
      </w:r>
      <w:r>
        <w:rPr>
          <w:rFonts w:ascii="Times New Roman" w:eastAsia="Times New Roman" w:hAnsi="Times New Roman" w:cs="Times New Roman"/>
          <w:color w:val="000000"/>
          <w:spacing w:val="0"/>
          <w:w w:val="100"/>
          <w:position w:val="0"/>
        </w:rPr>
        <w:t>590,793,578</w:t>
      </w:r>
      <w:r>
        <w:rPr>
          <w:color w:val="000000"/>
          <w:spacing w:val="0"/>
          <w:w w:val="100"/>
          <w:position w:val="0"/>
        </w:rPr>
        <w:t>股，扣除公司回购专户中的</w:t>
      </w:r>
      <w:r>
        <w:rPr>
          <w:rFonts w:ascii="Times New Roman" w:eastAsia="Times New Roman" w:hAnsi="Times New Roman" w:cs="Times New Roman"/>
          <w:color w:val="000000"/>
          <w:spacing w:val="0"/>
          <w:w w:val="100"/>
          <w:position w:val="0"/>
        </w:rPr>
        <w:t>10,433,055</w:t>
      </w:r>
      <w:r>
        <w:rPr>
          <w:color w:val="000000"/>
          <w:spacing w:val="0"/>
          <w:w w:val="100"/>
          <w:position w:val="0"/>
        </w:rPr>
        <w:t xml:space="preserve">股，以 </w:t>
      </w:r>
      <w:r>
        <w:rPr>
          <w:rFonts w:ascii="Times New Roman" w:eastAsia="Times New Roman" w:hAnsi="Times New Roman" w:cs="Times New Roman"/>
          <w:color w:val="000000"/>
          <w:spacing w:val="0"/>
          <w:w w:val="100"/>
          <w:position w:val="0"/>
        </w:rPr>
        <w:t>580,360,523</w:t>
      </w:r>
      <w:r>
        <w:rPr>
          <w:color w:val="000000"/>
          <w:spacing w:val="0"/>
          <w:w w:val="100"/>
          <w:position w:val="0"/>
        </w:rPr>
        <w:t>为基数计算合计拟派发现金红利</w:t>
      </w:r>
      <w:r>
        <w:rPr>
          <w:rFonts w:ascii="Times New Roman" w:eastAsia="Times New Roman" w:hAnsi="Times New Roman" w:cs="Times New Roman"/>
          <w:color w:val="000000"/>
          <w:spacing w:val="0"/>
          <w:w w:val="100"/>
          <w:position w:val="0"/>
        </w:rPr>
        <w:t>69,643,262.76</w:t>
      </w:r>
      <w:r>
        <w:rPr>
          <w:color w:val="000000"/>
          <w:spacing w:val="0"/>
          <w:w w:val="100"/>
          <w:position w:val="0"/>
        </w:rPr>
        <w:t>元（含税），占公司</w:t>
      </w:r>
      <w:r>
        <w:rPr>
          <w:rFonts w:ascii="Times New Roman" w:eastAsia="Times New Roman" w:hAnsi="Times New Roman" w:cs="Times New Roman"/>
          <w:color w:val="000000"/>
          <w:spacing w:val="0"/>
          <w:w w:val="100"/>
          <w:position w:val="0"/>
        </w:rPr>
        <w:t>2020</w:t>
      </w:r>
      <w:r>
        <w:rPr>
          <w:color w:val="000000"/>
          <w:spacing w:val="0"/>
          <w:w w:val="100"/>
          <w:position w:val="0"/>
        </w:rPr>
        <w:t>年合并报表 归属于上市公司股东净利润的比例为</w:t>
      </w:r>
      <w:r>
        <w:rPr>
          <w:rFonts w:ascii="Times New Roman" w:eastAsia="Times New Roman" w:hAnsi="Times New Roman" w:cs="Times New Roman"/>
          <w:color w:val="000000"/>
          <w:spacing w:val="0"/>
          <w:w w:val="100"/>
          <w:position w:val="0"/>
        </w:rPr>
        <w:t>29.08%</w:t>
      </w:r>
      <w:r>
        <w:rPr>
          <w:color w:val="000000"/>
          <w:spacing w:val="0"/>
          <w:w w:val="100"/>
          <w:position w:val="0"/>
        </w:rPr>
        <w:t>。</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此外，根据中国证券监督管理委员会《关于支持上市公司回购股份的意见》及上海证券交易 所《上市公司回购股份实施细则》等规定，上市公司以现金为对价，采用集中竞价方式回购股份 的，当年已实施的股份回购金额视同现金分红，纳入该年度现金分红的相关比例计算。</w:t>
      </w:r>
      <w:r>
        <w:rPr>
          <w:rFonts w:ascii="Times New Roman" w:eastAsia="Times New Roman" w:hAnsi="Times New Roman" w:cs="Times New Roman"/>
          <w:color w:val="000000"/>
          <w:spacing w:val="0"/>
          <w:w w:val="100"/>
          <w:position w:val="0"/>
        </w:rPr>
        <w:t>2020</w:t>
      </w:r>
      <w:r>
        <w:rPr>
          <w:color w:val="000000"/>
          <w:spacing w:val="0"/>
          <w:w w:val="100"/>
          <w:position w:val="0"/>
        </w:rPr>
        <w:t>年度 公司以集中竞价交易方式实施股份回购所支付的总金额为</w:t>
      </w:r>
      <w:r>
        <w:rPr>
          <w:rFonts w:ascii="Times New Roman" w:eastAsia="Times New Roman" w:hAnsi="Times New Roman" w:cs="Times New Roman"/>
          <w:color w:val="000000"/>
          <w:spacing w:val="0"/>
          <w:w w:val="100"/>
          <w:position w:val="0"/>
        </w:rPr>
        <w:t>50,347,754.12</w:t>
      </w:r>
      <w:r>
        <w:rPr>
          <w:color w:val="000000"/>
          <w:spacing w:val="0"/>
          <w:w w:val="100"/>
          <w:position w:val="0"/>
        </w:rPr>
        <w:t>元（不含交易费用）</w:t>
      </w:r>
      <w:r>
        <w:rPr>
          <w:i/>
          <w:iCs/>
          <w:color w:val="000000"/>
          <w:spacing w:val="0"/>
          <w:w w:val="100"/>
          <w:position w:val="0"/>
        </w:rPr>
        <w:t>，</w:t>
      </w:r>
      <w:r>
        <w:rPr>
          <w:color w:val="000000"/>
          <w:spacing w:val="0"/>
          <w:w w:val="100"/>
          <w:position w:val="0"/>
        </w:rPr>
        <w:t>占 公司</w:t>
      </w:r>
      <w:r>
        <w:rPr>
          <w:rFonts w:ascii="Times New Roman" w:eastAsia="Times New Roman" w:hAnsi="Times New Roman" w:cs="Times New Roman"/>
          <w:color w:val="000000"/>
          <w:spacing w:val="0"/>
          <w:w w:val="100"/>
          <w:position w:val="0"/>
        </w:rPr>
        <w:t>2020</w:t>
      </w:r>
      <w:r>
        <w:rPr>
          <w:color w:val="000000"/>
          <w:spacing w:val="0"/>
          <w:w w:val="100"/>
          <w:position w:val="0"/>
        </w:rPr>
        <w:t>年合并报表归属于上市公司股东净利润的比例为</w:t>
      </w:r>
      <w:r>
        <w:rPr>
          <w:rFonts w:ascii="Times New Roman" w:eastAsia="Times New Roman" w:hAnsi="Times New Roman" w:cs="Times New Roman"/>
          <w:color w:val="000000"/>
          <w:spacing w:val="0"/>
          <w:w w:val="100"/>
          <w:position w:val="0"/>
        </w:rPr>
        <w:t>21.02%</w:t>
      </w:r>
      <w:r>
        <w:rPr>
          <w:color w:val="000000"/>
          <w:spacing w:val="0"/>
          <w:w w:val="100"/>
          <w:position w:val="0"/>
        </w:rPr>
        <w:t>。将该回购金额与公司</w:t>
      </w:r>
      <w:r>
        <w:rPr>
          <w:rFonts w:ascii="Times New Roman" w:eastAsia="Times New Roman" w:hAnsi="Times New Roman" w:cs="Times New Roman"/>
          <w:color w:val="000000"/>
          <w:spacing w:val="0"/>
          <w:w w:val="100"/>
          <w:position w:val="0"/>
        </w:rPr>
        <w:t>2020</w:t>
      </w:r>
      <w:r>
        <w:rPr>
          <w:color w:val="000000"/>
          <w:spacing w:val="0"/>
          <w:w w:val="100"/>
          <w:position w:val="0"/>
        </w:rPr>
        <w:t>年 度利润分配方案中的现金红利合并计算后，公司</w:t>
      </w:r>
      <w:r>
        <w:rPr>
          <w:rFonts w:ascii="Times New Roman" w:eastAsia="Times New Roman" w:hAnsi="Times New Roman" w:cs="Times New Roman"/>
          <w:color w:val="000000"/>
          <w:spacing w:val="0"/>
          <w:w w:val="100"/>
          <w:position w:val="0"/>
        </w:rPr>
        <w:t>2020</w:t>
      </w:r>
      <w:r>
        <w:rPr>
          <w:color w:val="000000"/>
          <w:spacing w:val="0"/>
          <w:w w:val="100"/>
          <w:position w:val="0"/>
        </w:rPr>
        <w:t>年度现金分红合计</w:t>
      </w:r>
      <w:r>
        <w:rPr>
          <w:rFonts w:ascii="Times New Roman" w:eastAsia="Times New Roman" w:hAnsi="Times New Roman" w:cs="Times New Roman"/>
          <w:color w:val="000000"/>
          <w:spacing w:val="0"/>
          <w:w w:val="100"/>
          <w:position w:val="0"/>
        </w:rPr>
        <w:t>119,991,016.88</w:t>
      </w:r>
      <w:r>
        <w:rPr>
          <w:color w:val="000000"/>
          <w:spacing w:val="0"/>
          <w:w w:val="100"/>
          <w:position w:val="0"/>
        </w:rPr>
        <w:t>元，占公 司</w:t>
      </w:r>
      <w:r>
        <w:rPr>
          <w:rFonts w:ascii="Times New Roman" w:eastAsia="Times New Roman" w:hAnsi="Times New Roman" w:cs="Times New Roman"/>
          <w:color w:val="000000"/>
          <w:spacing w:val="0"/>
          <w:w w:val="100"/>
          <w:position w:val="0"/>
        </w:rPr>
        <w:t>2020</w:t>
      </w:r>
      <w:r>
        <w:rPr>
          <w:color w:val="000000"/>
          <w:spacing w:val="0"/>
          <w:w w:val="100"/>
          <w:position w:val="0"/>
        </w:rPr>
        <w:t>年合并报表归属于上市公司股东净利润的比例</w:t>
      </w:r>
      <w:r>
        <w:rPr>
          <w:rFonts w:ascii="Times New Roman" w:eastAsia="Times New Roman" w:hAnsi="Times New Roman" w:cs="Times New Roman"/>
          <w:color w:val="000000"/>
          <w:spacing w:val="0"/>
          <w:w w:val="100"/>
          <w:position w:val="0"/>
        </w:rPr>
        <w:t>50.09%</w:t>
      </w:r>
      <w:r>
        <w:rPr>
          <w:color w:val="000000"/>
          <w:spacing w:val="0"/>
          <w:w w:val="100"/>
          <w:position w:val="0"/>
        </w:rPr>
        <w:t>。</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以上分配方案符合公司章程及审议程序的规定，充分保护了中小投资者的合法权益，并由独 立董事发表了意见。</w:t>
      </w:r>
    </w:p>
    <w:p>
      <w:pPr>
        <w:pStyle w:val="Style22"/>
        <w:keepNext w:val="0"/>
        <w:keepLines w:val="0"/>
        <w:widowControl w:val="0"/>
        <w:shd w:val="clear" w:color="auto" w:fill="auto"/>
        <w:tabs>
          <w:tab w:pos="487" w:val="left"/>
        </w:tabs>
        <w:bidi w:val="0"/>
        <w:spacing w:before="0" w:after="120" w:line="360" w:lineRule="exact"/>
        <w:ind w:left="0" w:right="0" w:firstLine="0"/>
        <w:jc w:val="both"/>
      </w:pPr>
      <w:bookmarkStart w:id="349" w:name="bookmark349"/>
      <w:r>
        <w:rPr>
          <w:b/>
          <w:bCs/>
          <w:color w:val="000000"/>
          <w:spacing w:val="0"/>
          <w:w w:val="100"/>
          <w:position w:val="0"/>
        </w:rPr>
        <w:t>（</w:t>
      </w:r>
      <w:bookmarkEnd w:id="349"/>
      <w:r>
        <w:rPr>
          <w:b/>
          <w:bCs/>
          <w:color w:val="000000"/>
          <w:spacing w:val="0"/>
          <w:w w:val="100"/>
          <w:position w:val="0"/>
        </w:rPr>
        <w:t>二）</w:t>
        <w:tab/>
        <w:t>公司近三年（含报告期）的普通股股利分配方案或预案、资本公积金转增股本方案或预案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89"/>
        <w:gridCol w:w="1186"/>
        <w:gridCol w:w="1176"/>
        <w:gridCol w:w="1051"/>
        <w:gridCol w:w="1426"/>
        <w:gridCol w:w="1555"/>
        <w:gridCol w:w="1522"/>
      </w:tblGrid>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 股数（股）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 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color w:val="000000"/>
                <w:spacing w:val="0"/>
                <w:w w:val="100"/>
                <w:position w:val="0"/>
              </w:rPr>
              <w:t>（含 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69,643,262.76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239,527,186.03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93,715,739.20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213,534,967.18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63,202,136.64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172,523,315.83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36.63</w:t>
            </w:r>
          </w:p>
        </w:tc>
      </w:tr>
    </w:tbl>
    <w:p>
      <w:pPr>
        <w:pStyle w:val="Style25"/>
        <w:keepNext/>
        <w:keepLines/>
        <w:widowControl w:val="0"/>
        <w:shd w:val="clear" w:color="auto" w:fill="auto"/>
        <w:bidi w:val="0"/>
        <w:spacing w:before="0" w:after="1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三）以现金方式回购股份计入现金分红的情况</w:t>
      </w:r>
      <w:bookmarkEnd w:id="350"/>
      <w:bookmarkEnd w:id="351"/>
      <w:bookmarkEnd w:id="353"/>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9"/>
        <w:gridCol w:w="3125"/>
        <w:gridCol w:w="2683"/>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50,347,754.12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43,276,280.49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w:t>
            </w:r>
          </w:p>
        </w:tc>
      </w:tr>
    </w:tbl>
    <w:p>
      <w:pPr>
        <w:widowControl w:val="0"/>
        <w:spacing w:after="319" w:line="1" w:lineRule="exact"/>
      </w:pPr>
    </w:p>
    <w:p>
      <w:pPr>
        <w:pStyle w:val="Style25"/>
        <w:keepNext/>
        <w:keepLines/>
        <w:widowControl w:val="0"/>
        <w:shd w:val="clear" w:color="auto" w:fill="auto"/>
        <w:bidi w:val="0"/>
        <w:spacing w:before="0" w:after="60" w:line="317" w:lineRule="exact"/>
        <w:ind w:left="420" w:right="0" w:hanging="42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四）报告期内盈利且母公司可供普通股股东分配利润为正，但未提出普通股现金利润分配方案预 案的，公司应当详细披露原因以及未分配利润的用途和使用计划</w:t>
      </w:r>
      <w:bookmarkEnd w:id="354"/>
      <w:bookmarkEnd w:id="355"/>
      <w:bookmarkEnd w:id="357"/>
    </w:p>
    <w:p>
      <w:pPr>
        <w:pStyle w:val="Style22"/>
        <w:keepNext w:val="0"/>
        <w:keepLines w:val="0"/>
        <w:widowControl w:val="0"/>
        <w:shd w:val="clear" w:color="auto" w:fill="auto"/>
        <w:bidi w:val="0"/>
        <w:spacing w:before="0" w:after="100" w:line="317" w:lineRule="exact"/>
        <w:ind w:left="0" w:right="0" w:firstLine="0"/>
        <w:jc w:val="left"/>
        <w:sectPr>
          <w:footnotePr>
            <w:pos w:val="pageBottom"/>
            <w:numFmt w:val="decimal"/>
            <w:numRestart w:val="continuous"/>
          </w:footnotePr>
          <w:pgSz w:w="11900" w:h="16840"/>
          <w:pgMar w:top="1758" w:right="1207" w:bottom="1892" w:left="173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二、承诺事项履行情况</w:t>
      </w:r>
    </w:p>
    <w:p>
      <w:pPr>
        <w:pStyle w:val="Style3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（一）公司实际控制人、股东、关联方、收购人以及公司等承诺相关方在报告期内或持续到报告期内的承诺事项</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tbl>
      <w:tblPr>
        <w:tblOverlap w:val="never"/>
        <w:jc w:val="center"/>
        <w:tblLayout w:type="fixed"/>
      </w:tblPr>
      <w:tblGrid>
        <w:gridCol w:w="869"/>
        <w:gridCol w:w="1133"/>
        <w:gridCol w:w="854"/>
        <w:gridCol w:w="5664"/>
        <w:gridCol w:w="1138"/>
        <w:gridCol w:w="706"/>
        <w:gridCol w:w="715"/>
        <w:gridCol w:w="1416"/>
        <w:gridCol w:w="1397"/>
      </w:tblGrid>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如未能及时 履行应说明 未完成履行 的具体原因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如未能及时 履行应说明 下一步计划</w:t>
            </w: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与首次 公开发 行相关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在锁定期满后的</w:t>
            </w:r>
            <w:r>
              <w:rPr>
                <w:rFonts w:ascii="Times New Roman" w:eastAsia="Times New Roman" w:hAnsi="Times New Roman" w:cs="Times New Roman"/>
                <w:color w:val="000000"/>
                <w:spacing w:val="0"/>
                <w:w w:val="100"/>
                <w:position w:val="0"/>
              </w:rPr>
              <w:t>12</w:t>
            </w:r>
            <w:r>
              <w:rPr>
                <w:color w:val="000000"/>
                <w:spacing w:val="0"/>
                <w:w w:val="100"/>
                <w:position w:val="0"/>
              </w:rPr>
              <w:t>个月内，在不影响控股地位的前提下，本 人减持股份数量不超过本人持有公司股份总数的</w:t>
            </w:r>
            <w:r>
              <w:rPr>
                <w:rFonts w:ascii="Times New Roman" w:eastAsia="Times New Roman" w:hAnsi="Times New Roman" w:cs="Times New Roman"/>
                <w:color w:val="000000"/>
                <w:spacing w:val="0"/>
                <w:w w:val="100"/>
                <w:position w:val="0"/>
              </w:rPr>
              <w:t>10%</w:t>
            </w:r>
            <w:r>
              <w:rPr>
                <w:color w:val="000000"/>
                <w:spacing w:val="0"/>
                <w:w w:val="100"/>
                <w:position w:val="0"/>
              </w:rPr>
              <w:t>；在锁 定期满后的</w:t>
            </w:r>
            <w:r>
              <w:rPr>
                <w:rFonts w:ascii="Times New Roman" w:eastAsia="Times New Roman" w:hAnsi="Times New Roman" w:cs="Times New Roman"/>
                <w:color w:val="000000"/>
                <w:spacing w:val="0"/>
                <w:w w:val="100"/>
                <w:position w:val="0"/>
              </w:rPr>
              <w:t>24</w:t>
            </w:r>
            <w:r>
              <w:rPr>
                <w:color w:val="000000"/>
                <w:spacing w:val="0"/>
                <w:w w:val="100"/>
                <w:position w:val="0"/>
              </w:rPr>
              <w:t>个月内，本人减持股份数量累计不超过本人 持有公司股份总数</w:t>
            </w:r>
            <w:r>
              <w:rPr>
                <w:rFonts w:ascii="Times New Roman" w:eastAsia="Times New Roman" w:hAnsi="Times New Roman" w:cs="Times New Roman"/>
                <w:color w:val="000000"/>
                <w:spacing w:val="0"/>
                <w:w w:val="100"/>
                <w:position w:val="0"/>
              </w:rPr>
              <w:t>20%</w:t>
            </w:r>
            <w:r>
              <w:rPr>
                <w:color w:val="000000"/>
                <w:spacing w:val="0"/>
                <w:w w:val="100"/>
                <w:position w:val="0"/>
              </w:rPr>
              <w:t>。本人在减持所持有的公司股份前， 应提前三个交易日予以公告，并于</w:t>
            </w:r>
            <w:r>
              <w:rPr>
                <w:rFonts w:ascii="Times New Roman" w:eastAsia="Times New Roman" w:hAnsi="Times New Roman" w:cs="Times New Roman"/>
                <w:color w:val="000000"/>
                <w:spacing w:val="0"/>
                <w:w w:val="100"/>
                <w:position w:val="0"/>
              </w:rPr>
              <w:t>6</w:t>
            </w:r>
            <w:r>
              <w:rPr>
                <w:color w:val="000000"/>
                <w:spacing w:val="0"/>
                <w:w w:val="100"/>
                <w:position w:val="0"/>
              </w:rPr>
              <w:t>个月内完成，并按照上 海证券交易所的规则及时、准确、完整地履行信息披露义务。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锁定期满 后</w:t>
            </w:r>
            <w:r>
              <w:rPr>
                <w:rFonts w:ascii="Times New Roman" w:eastAsia="Times New Roman" w:hAnsi="Times New Roman" w:cs="Times New Roman"/>
                <w:color w:val="000000"/>
                <w:spacing w:val="0"/>
                <w:w w:val="100"/>
                <w:position w:val="0"/>
              </w:rPr>
              <w:t>12</w:t>
            </w:r>
            <w:r>
              <w:rPr>
                <w:color w:val="000000"/>
                <w:spacing w:val="0"/>
                <w:w w:val="100"/>
                <w:position w:val="0"/>
              </w:rPr>
              <w:t>个 月内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与首次 公开发 行相关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解决同业 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在直接或间接控制南威软件期间，本人或本人控制的其他企 业将不从事与南威软件构成竞争或可能构成竞争的业务；如 南威软件将来拓展的业务范围与本人或本人控制的其他企 业构成竞争或可能构成竞争，则本人或本人控制的其他企业 将停止从事该等业务，或将该等业务纳入南威软件，或将该 等业务转让给无关联的第三方；如本人或本人控制的其他企 业获得与南威软件构成竞争或可能构成竞争的商业机会，则 将该商业机会让予南威软件。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作为南威 软件的控 股股东或 实际控制 人期间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解决关联 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将尽可能的避免和减少本人或本人控制的其他公司、企业或 其他组织、机构与公司之间的关联交易；对于无法避免或者 有合理原因而发生的关联交易，将根据有关法律、法规，遵 循平等、自愿、等价和有偿的一般商业原则，与公司签订关 联交易协议，确保关联交易的价格原则上不偏离市场独立第 三方的价格或收费的标准，以维护公司及其他股东的利益；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作为南威 软件关联 人期间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1133"/>
        <w:gridCol w:w="854"/>
        <w:gridCol w:w="5664"/>
        <w:gridCol w:w="1138"/>
        <w:gridCol w:w="706"/>
        <w:gridCol w:w="715"/>
        <w:gridCol w:w="1416"/>
        <w:gridCol w:w="1397"/>
      </w:tblGrid>
      <w:tr>
        <w:trPr>
          <w:trHeight w:val="12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不利用在公司中的地位和影响，通过关联交易损害股份公司 及其他股东的合法权益；本人或本人控制的其他企业保证不 利用本人在公司中的地位和影响，违规占用或转移公司的资 金、资产及其他资源，或要求公司违规提供担保。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在担任公司董事、监事或高级管理人员职务期间，每年转让 的股份不超过所持有的公司股份总数的百分之二十五；在离 职后六个月内，不转让持有的公司股份，离职六个月后的十 二个月内通过证券交易所挂牌交易出售发行人股份不超过 所持有发行人股份总数的百分之五十；公司上市后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 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 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个月期末收盘价低于发行价，持有公司股票的锁定 期限自动延长至少</w:t>
            </w:r>
            <w:r>
              <w:rPr>
                <w:rFonts w:ascii="Times New Roman" w:eastAsia="Times New Roman" w:hAnsi="Times New Roman" w:cs="Times New Roman"/>
                <w:color w:val="000000"/>
                <w:spacing w:val="0"/>
                <w:w w:val="100"/>
                <w:position w:val="0"/>
              </w:rPr>
              <w:t>6</w:t>
            </w:r>
            <w:r>
              <w:rPr>
                <w:color w:val="000000"/>
                <w:spacing w:val="0"/>
                <w:w w:val="100"/>
                <w:position w:val="0"/>
              </w:rPr>
              <w:t>个月。上述承诺事项不因本人职务变更、 离职等原因而放弃履行。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作为公司 董事、监 事、高级 管理人员 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8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南威软 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、公司招股说明书有虚假记载、误导性陈述或者重大遗漏， 对判断公司是否符合法律规定的发行条件构成重大、实质影 响的，公司董事会将在证券监管部门做出认定或处罚决定后 </w:t>
            </w:r>
            <w:r>
              <w:rPr>
                <w:rFonts w:ascii="Times New Roman" w:eastAsia="Times New Roman" w:hAnsi="Times New Roman" w:cs="Times New Roman"/>
                <w:color w:val="000000"/>
                <w:spacing w:val="0"/>
                <w:w w:val="100"/>
                <w:position w:val="0"/>
              </w:rPr>
              <w:t>30</w:t>
            </w:r>
            <w:r>
              <w:rPr>
                <w:color w:val="000000"/>
                <w:spacing w:val="0"/>
                <w:w w:val="100"/>
                <w:position w:val="0"/>
              </w:rPr>
              <w:t>天内，制订股份回购方案并提交股东大会审议批准，公司 将依法回购首次公开发行的全部新股，回购价格根据发行价 格加上同期银行存款利息与回购义务触发时二级市场价格 孰高来确定（公司上市后发生除权除息事项的，上述发行价 格及回购股份数量做相应调整）。</w:t>
            </w:r>
            <w:r>
              <w:rPr>
                <w:rFonts w:ascii="Times New Roman" w:eastAsia="Times New Roman" w:hAnsi="Times New Roman" w:cs="Times New Roman"/>
                <w:color w:val="000000"/>
                <w:spacing w:val="0"/>
                <w:w w:val="100"/>
                <w:position w:val="0"/>
              </w:rPr>
              <w:t>2</w:t>
            </w:r>
            <w:r>
              <w:rPr>
                <w:color w:val="000000"/>
                <w:spacing w:val="0"/>
                <w:w w:val="100"/>
                <w:position w:val="0"/>
              </w:rPr>
              <w:t>、公司招股说明书有虚假 记载、误导性陈述或者重大遗漏，致使投资者在证券交易中 遭受损失的，公司将在该等违法事实被证券监管部门做出认 定或处罚决定后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r>
              <w:rPr>
                <w:rFonts w:ascii="Times New Roman" w:eastAsia="Times New Roman" w:hAnsi="Times New Roman" w:cs="Times New Roman"/>
                <w:color w:val="000000"/>
                <w:spacing w:val="0"/>
                <w:w w:val="100"/>
                <w:position w:val="0"/>
              </w:rPr>
              <w:t>3</w:t>
            </w:r>
            <w:r>
              <w:rPr>
                <w:color w:val="000000"/>
                <w:spacing w:val="0"/>
                <w:w w:val="100"/>
                <w:position w:val="0"/>
              </w:rPr>
              <w:t>、公司未能 履行上述承诺时，应在证监会指定报刊上公告相关情况，及 时、充分披露其承诺未能履行、无法履行或无法按期履行的 具体原因并向投资者道歉。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1133"/>
        <w:gridCol w:w="854"/>
        <w:gridCol w:w="5664"/>
        <w:gridCol w:w="1138"/>
        <w:gridCol w:w="706"/>
        <w:gridCol w:w="715"/>
        <w:gridCol w:w="1416"/>
        <w:gridCol w:w="1397"/>
      </w:tblGrid>
      <w:tr>
        <w:trPr>
          <w:trHeight w:val="407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、南威软件招股说明书有虚假记载、误导性陈述或者重大遗 漏，对判断南威软件是否符合法律规定的发行条件构成重 大、实质影响的，本人将利用南威软件的控股股东地位促成 南威软件在证券监管部门做出认定或处罚决定后</w:t>
            </w:r>
            <w:r>
              <w:rPr>
                <w:rFonts w:ascii="Times New Roman" w:eastAsia="Times New Roman" w:hAnsi="Times New Roman" w:cs="Times New Roman"/>
                <w:color w:val="000000"/>
                <w:spacing w:val="0"/>
                <w:w w:val="100"/>
                <w:position w:val="0"/>
              </w:rPr>
              <w:t>30</w:t>
            </w:r>
            <w:r>
              <w:rPr>
                <w:color w:val="000000"/>
                <w:spacing w:val="0"/>
                <w:w w:val="100"/>
                <w:position w:val="0"/>
              </w:rPr>
              <w:t>天内启 动依法回购南威软件首次公开发行的全部新股工作，并在前 述期限内制定股份回购方案，依法回购公司股东已转让的原 限售股份，回购价格根据发行价格加上同期银行存款利息与 回购义务触发时二级市场价格孰高来确定（南威软件上市后 发生除权除息事项的，上述发行价格及回购股份数量做相应 调整）。</w:t>
            </w:r>
            <w:r>
              <w:rPr>
                <w:rFonts w:ascii="Times New Roman" w:eastAsia="Times New Roman" w:hAnsi="Times New Roman" w:cs="Times New Roman"/>
                <w:color w:val="000000"/>
                <w:spacing w:val="0"/>
                <w:w w:val="100"/>
                <w:position w:val="0"/>
              </w:rPr>
              <w:t>2</w:t>
            </w:r>
            <w:r>
              <w:rPr>
                <w:color w:val="000000"/>
                <w:spacing w:val="0"/>
                <w:w w:val="100"/>
                <w:position w:val="0"/>
              </w:rPr>
              <w:t>、南威软件招股说明书有虚假记载、误导性陈述或 者重大遗漏，致使投资者在证券交易中遭受损失的，本人将 在该等违法事实被证券监管部门做出认定或处罚决定后</w:t>
            </w:r>
            <w:r>
              <w:rPr>
                <w:rFonts w:ascii="Times New Roman" w:eastAsia="Times New Roman" w:hAnsi="Times New Roman" w:cs="Times New Roman"/>
                <w:color w:val="000000"/>
                <w:spacing w:val="0"/>
                <w:w w:val="100"/>
                <w:position w:val="0"/>
              </w:rPr>
              <w:t xml:space="preserve">30 </w:t>
            </w:r>
            <w:r>
              <w:rPr>
                <w:color w:val="000000"/>
                <w:spacing w:val="0"/>
                <w:w w:val="100"/>
                <w:position w:val="0"/>
              </w:rPr>
              <w:t>天内依法赔偿投资者损失。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如公司存续期内应有权部门要求或决定，公司需要为公司员 工补缴社保、住房公积金或因未缴纳社保、住房公积金而承 担罚款或损失，本人不可撤销地承诺无条件代公司承担上述 所有补缴金额、承担任何相关罚款或损失赔偿的责任，保证 公司不因此受到损失。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公司存续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与再融 资相关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全体董 事、高 级管理</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全体董事、高级管理人员对公司公开发行可转换公司债券摊 薄即期回报采取填补措施作出以下承诺：</w:t>
            </w:r>
            <w:r>
              <w:rPr>
                <w:rFonts w:ascii="Times New Roman" w:eastAsia="Times New Roman" w:hAnsi="Times New Roman" w:cs="Times New Roman"/>
                <w:color w:val="000000"/>
                <w:spacing w:val="0"/>
                <w:w w:val="100"/>
                <w:position w:val="0"/>
              </w:rPr>
              <w:t>1</w:t>
            </w:r>
            <w:r>
              <w:rPr>
                <w:color w:val="000000"/>
                <w:spacing w:val="0"/>
                <w:w w:val="100"/>
                <w:position w:val="0"/>
              </w:rPr>
              <w:t>、不无偿或以不公 平条件向其他单位或者个人输送利益，也不采用其他方式 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、对本人的职务消费行为进行约束；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 xml:space="preserve">、不 动用公司资产从事与本人履行职责无关的投资、消费活动； </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、由董事会或薪酬考核委员会制定的薪酬制度与公司填补 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、未来公司如实施股权激励， 则拟公布的公司股权激励的行权条件与公司填补回报措施 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、自本承诺出具日至公司本次公开发行 可转债实施完毕前，若中国证监会作出关于填补回报措施及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公开发行 可转债实 施完毕之 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1133"/>
        <w:gridCol w:w="854"/>
        <w:gridCol w:w="5664"/>
        <w:gridCol w:w="1138"/>
        <w:gridCol w:w="706"/>
        <w:gridCol w:w="715"/>
        <w:gridCol w:w="1416"/>
        <w:gridCol w:w="1397"/>
      </w:tblGrid>
      <w:tr>
        <w:trPr>
          <w:trHeight w:val="188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其承诺的其他新的监管规定，且上述承诺不能满足中国证监 会该等规定时，本人承诺届时将按照中国证监会的最新规定 出具补充承诺；</w:t>
            </w:r>
            <w:r>
              <w:rPr>
                <w:rFonts w:ascii="Times New Roman" w:eastAsia="Times New Roman" w:hAnsi="Times New Roman" w:cs="Times New Roman"/>
                <w:color w:val="000000"/>
                <w:spacing w:val="0"/>
                <w:w w:val="100"/>
                <w:position w:val="0"/>
              </w:rPr>
              <w:t>7</w:t>
            </w:r>
            <w:r>
              <w:rPr>
                <w:color w:val="000000"/>
                <w:spacing w:val="0"/>
                <w:w w:val="100"/>
                <w:position w:val="0"/>
              </w:rPr>
              <w:t>、本人承诺切实履行公司制定的有关填补回 报措施以及对此作出的任何有关填补回报措施的承诺，若违 反该等承诺并给公司或者投资者造成损失的，本人愿意依法 承担对公司或者投资者的补偿责任。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本人对公司公开发行可转换公司债券摊薄即期回报采取填 补措施作出以下承诺：</w:t>
            </w:r>
            <w:r>
              <w:rPr>
                <w:rFonts w:ascii="Times New Roman" w:eastAsia="Times New Roman" w:hAnsi="Times New Roman" w:cs="Times New Roman"/>
                <w:color w:val="000000"/>
                <w:spacing w:val="0"/>
                <w:w w:val="100"/>
                <w:position w:val="0"/>
              </w:rPr>
              <w:t>1</w:t>
            </w:r>
            <w:r>
              <w:rPr>
                <w:color w:val="000000"/>
                <w:spacing w:val="0"/>
                <w:w w:val="100"/>
                <w:position w:val="0"/>
              </w:rPr>
              <w:t>、不越权干预公司经营管理活动；</w:t>
            </w:r>
            <w:r>
              <w:rPr>
                <w:rFonts w:ascii="Times New Roman" w:eastAsia="Times New Roman" w:hAnsi="Times New Roman" w:cs="Times New Roman"/>
                <w:color w:val="000000"/>
                <w:spacing w:val="0"/>
                <w:w w:val="100"/>
                <w:position w:val="0"/>
              </w:rPr>
              <w:t>2</w:t>
            </w:r>
            <w:r>
              <w:rPr>
                <w:color w:val="000000"/>
                <w:spacing w:val="0"/>
                <w:w w:val="100"/>
                <w:position w:val="0"/>
              </w:rPr>
              <w:t>、 不侵占公司利益；</w:t>
            </w:r>
            <w:r>
              <w:rPr>
                <w:rFonts w:ascii="Times New Roman" w:eastAsia="Times New Roman" w:hAnsi="Times New Roman" w:cs="Times New Roman"/>
                <w:color w:val="000000"/>
                <w:spacing w:val="0"/>
                <w:w w:val="100"/>
                <w:position w:val="0"/>
              </w:rPr>
              <w:t>3</w:t>
            </w:r>
            <w:r>
              <w:rPr>
                <w:color w:val="000000"/>
                <w:spacing w:val="0"/>
                <w:w w:val="100"/>
                <w:position w:val="0"/>
              </w:rPr>
              <w:t>、自承诺出具日至公司本次公开发行可转 换公司债券实施完毕前，若中国证监会作出关于填补回报措 施及其承诺的其他新的监管规定的，且上述承诺不能 满足 中国证监会该等规定时，本人承诺届时将按照中国证监会的 最新规定出具补充承诺。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公开发行 可转债实 施完毕之 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1791" w:right="1528" w:bottom="1329" w:left="1422" w:header="0" w:footer="3" w:gutter="0"/>
          <w:cols w:space="720"/>
          <w:noEndnote/>
          <w:rtlGutter w:val="0"/>
          <w:docGrid w:linePitch="360"/>
        </w:sectPr>
      </w:pPr>
    </w:p>
    <w:p>
      <w:pPr>
        <w:pStyle w:val="Style25"/>
        <w:keepNext/>
        <w:keepLines/>
        <w:widowControl w:val="0"/>
        <w:shd w:val="clear" w:color="auto" w:fill="auto"/>
        <w:tabs>
          <w:tab w:pos="536" w:val="left"/>
        </w:tabs>
        <w:bidi w:val="0"/>
        <w:spacing w:before="340" w:after="0" w:line="312" w:lineRule="exact"/>
        <w:ind w:left="580" w:right="0" w:hanging="58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color w:val="000000"/>
          <w:spacing w:val="0"/>
          <w:w w:val="100"/>
          <w:position w:val="0"/>
        </w:rPr>
        <w:t>二）</w:t>
        <w:tab/>
        <w:t>公司资产或项目存在盈利预测，且报告期仍处在盈利预测期间，公司就资产或项目是否达 到原盈利预测及其原因作出说明</w:t>
      </w:r>
      <w:bookmarkEnd w:id="358"/>
      <w:bookmarkEnd w:id="359"/>
      <w:bookmarkEnd w:id="361"/>
    </w:p>
    <w:p>
      <w:pPr>
        <w:pStyle w:val="Style22"/>
        <w:keepNext w:val="0"/>
        <w:keepLines w:val="0"/>
        <w:widowControl w:val="0"/>
        <w:shd w:val="clear" w:color="auto" w:fill="auto"/>
        <w:bidi w:val="0"/>
        <w:spacing w:before="0" w:after="340" w:line="363" w:lineRule="exact"/>
        <w:ind w:left="0" w:right="0" w:firstLine="0"/>
        <w:jc w:val="left"/>
      </w:pPr>
      <w:r>
        <w:rPr>
          <w:color w:val="000000"/>
          <w:spacing w:val="0"/>
          <w:w w:val="100"/>
          <w:position w:val="0"/>
        </w:rPr>
        <w:t>□已达到□未达到</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0" w:line="363" w:lineRule="exact"/>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三）</w:t>
        <w:tab/>
        <w:t>业绩承诺的完成情况及其对商誉减值测试的影响</w:t>
      </w:r>
      <w:bookmarkEnd w:id="362"/>
      <w:bookmarkEnd w:id="363"/>
      <w:bookmarkEnd w:id="365"/>
    </w:p>
    <w:p>
      <w:pPr>
        <w:pStyle w:val="Style25"/>
        <w:keepNext/>
        <w:keepLines/>
        <w:widowControl w:val="0"/>
        <w:shd w:val="clear" w:color="auto" w:fill="auto"/>
        <w:bidi w:val="0"/>
        <w:spacing w:before="0" w:after="0" w:line="363" w:lineRule="exact"/>
        <w:ind w:left="0" w:right="0" w:firstLine="0"/>
        <w:jc w:val="left"/>
      </w:pPr>
      <w:bookmarkStart w:id="362" w:name="bookmark362"/>
      <w:bookmarkStart w:id="363" w:name="bookmark363"/>
      <w:bookmarkStart w:id="366" w:name="bookmark366"/>
      <w:r>
        <w:rPr>
          <w:color w:val="000000"/>
          <w:spacing w:val="0"/>
          <w:w w:val="100"/>
          <w:position w:val="0"/>
        </w:rPr>
        <w:t>"适用口不适用</w:t>
      </w:r>
      <w:bookmarkEnd w:id="362"/>
      <w:bookmarkEnd w:id="363"/>
      <w:bookmarkEnd w:id="366"/>
    </w:p>
    <w:p>
      <w:pPr>
        <w:pStyle w:val="Style22"/>
        <w:keepNext w:val="0"/>
        <w:keepLines w:val="0"/>
        <w:widowControl w:val="0"/>
        <w:shd w:val="clear" w:color="auto" w:fill="auto"/>
        <w:bidi w:val="0"/>
        <w:spacing w:before="0" w:after="0" w:line="363"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日，公司与深圳太极云软股权投资管理合伙企业（普通合伙）、深圳潇湘君 辰企业（有限合伙）、深圳得壹卓投资企业（有限合伙）、邱德强、巩福、曾崛等</w:t>
      </w:r>
      <w:r>
        <w:rPr>
          <w:rFonts w:ascii="Times New Roman" w:eastAsia="Times New Roman" w:hAnsi="Times New Roman" w:cs="Times New Roman"/>
          <w:color w:val="000000"/>
          <w:spacing w:val="0"/>
          <w:w w:val="100"/>
          <w:position w:val="0"/>
        </w:rPr>
        <w:t>6</w:t>
      </w:r>
      <w:r>
        <w:rPr>
          <w:color w:val="000000"/>
          <w:spacing w:val="0"/>
          <w:w w:val="100"/>
          <w:position w:val="0"/>
        </w:rPr>
        <w:t>名交易对方 签署《资产购买框架协议》,收购上述交易对方所持有太极云软</w:t>
      </w:r>
      <w:r>
        <w:rPr>
          <w:rFonts w:ascii="Times New Roman" w:eastAsia="Times New Roman" w:hAnsi="Times New Roman" w:cs="Times New Roman"/>
          <w:color w:val="000000"/>
          <w:spacing w:val="0"/>
          <w:w w:val="100"/>
          <w:position w:val="0"/>
        </w:rPr>
        <w:t>61%</w:t>
      </w:r>
      <w:r>
        <w:rPr>
          <w:color w:val="000000"/>
          <w:spacing w:val="0"/>
          <w:w w:val="100"/>
          <w:position w:val="0"/>
        </w:rPr>
        <w:t>的股份。上述交易对方承诺， 太极云软于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年实现的实际净利润应分别不低于</w:t>
      </w:r>
      <w:r>
        <w:rPr>
          <w:rFonts w:ascii="Times New Roman" w:eastAsia="Times New Roman" w:hAnsi="Times New Roman" w:cs="Times New Roman"/>
          <w:color w:val="000000"/>
          <w:spacing w:val="0"/>
          <w:w w:val="100"/>
          <w:position w:val="0"/>
        </w:rPr>
        <w:t>2,500</w:t>
      </w:r>
      <w:r>
        <w:rPr>
          <w:color w:val="000000"/>
          <w:spacing w:val="0"/>
          <w:w w:val="100"/>
          <w:position w:val="0"/>
        </w:rPr>
        <w:t>万元、</w:t>
      </w:r>
      <w:r>
        <w:rPr>
          <w:rFonts w:ascii="Times New Roman" w:eastAsia="Times New Roman" w:hAnsi="Times New Roman" w:cs="Times New Roman"/>
          <w:color w:val="000000"/>
          <w:spacing w:val="0"/>
          <w:w w:val="100"/>
          <w:position w:val="0"/>
        </w:rPr>
        <w:t>3,250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4,225</w:t>
      </w:r>
      <w:r>
        <w:rPr>
          <w:color w:val="000000"/>
          <w:spacing w:val="0"/>
          <w:w w:val="100"/>
          <w:position w:val="0"/>
        </w:rPr>
        <w:t>万元。实际净利润指扣除非经常性损益前后归属于母公司所有者的净利润孰低的金额。太极 云软之盈利预测协议利润补偿的计算，累计实际净利润数达到累计承诺净利润数即无需补偿。</w:t>
      </w:r>
    </w:p>
    <w:p>
      <w:pPr>
        <w:pStyle w:val="Style22"/>
        <w:keepNext w:val="0"/>
        <w:keepLines w:val="0"/>
        <w:widowControl w:val="0"/>
        <w:shd w:val="clear" w:color="auto" w:fill="auto"/>
        <w:bidi w:val="0"/>
        <w:spacing w:before="0" w:after="340" w:line="363" w:lineRule="exact"/>
        <w:ind w:left="0" w:right="0" w:firstLine="440"/>
        <w:jc w:val="left"/>
      </w:pPr>
      <w:r>
        <w:rPr>
          <w:color w:val="000000"/>
          <w:spacing w:val="0"/>
          <w:w w:val="100"/>
          <w:position w:val="0"/>
        </w:rPr>
        <w:t>深圳太极云软</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年三年累计净利润已经完成合同约定的业绩承诺。根 据公司聘请的北京亚超资产评估有限公司出具的《评估报告》（北京亚超评报字（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 xml:space="preserve">A111 </w:t>
      </w:r>
      <w:r>
        <w:rPr>
          <w:color w:val="000000"/>
          <w:spacing w:val="0"/>
          <w:w w:val="100"/>
          <w:position w:val="0"/>
        </w:rPr>
        <w:t>号），太极云软技术有限公司商誉所在资产组于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日的可收回金额大于账面价值, 无需确认商誉减值损失。</w:t>
      </w:r>
    </w:p>
    <w:p>
      <w:pPr>
        <w:pStyle w:val="Style25"/>
        <w:keepNext/>
        <w:keepLines/>
        <w:widowControl w:val="0"/>
        <w:shd w:val="clear" w:color="auto" w:fill="auto"/>
        <w:tabs>
          <w:tab w:pos="483" w:val="left"/>
        </w:tabs>
        <w:bidi w:val="0"/>
        <w:spacing w:before="0" w:after="0" w:line="363" w:lineRule="exact"/>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三</w:t>
      </w:r>
      <w:bookmarkEnd w:id="369"/>
      <w:r>
        <w:rPr>
          <w:color w:val="000000"/>
          <w:spacing w:val="0"/>
          <w:w w:val="100"/>
          <w:position w:val="0"/>
        </w:rPr>
        <w:t>、</w:t>
        <w:tab/>
        <w:t>报告期内资金被占用情况及清欠进展情况</w:t>
      </w:r>
      <w:bookmarkEnd w:id="367"/>
      <w:bookmarkEnd w:id="368"/>
      <w:bookmarkEnd w:id="370"/>
    </w:p>
    <w:p>
      <w:pPr>
        <w:pStyle w:val="Style22"/>
        <w:keepNext w:val="0"/>
        <w:keepLines w:val="0"/>
        <w:widowControl w:val="0"/>
        <w:shd w:val="clear" w:color="auto" w:fill="auto"/>
        <w:bidi w:val="0"/>
        <w:spacing w:before="0" w:after="0" w:line="36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after="0" w:line="363" w:lineRule="exact"/>
        <w:ind w:left="0" w:right="0" w:firstLine="0"/>
        <w:jc w:val="left"/>
      </w:pPr>
      <w:bookmarkStart w:id="371" w:name="bookmark371"/>
      <w:r>
        <w:rPr>
          <w:b/>
          <w:bCs/>
          <w:color w:val="000000"/>
          <w:spacing w:val="0"/>
          <w:w w:val="100"/>
          <w:position w:val="0"/>
        </w:rPr>
        <w:t>四</w:t>
      </w:r>
      <w:bookmarkEnd w:id="371"/>
      <w:r>
        <w:rPr>
          <w:b/>
          <w:bCs/>
          <w:color w:val="000000"/>
          <w:spacing w:val="0"/>
          <w:w w:val="100"/>
          <w:position w:val="0"/>
        </w:rPr>
        <w:t>、</w:t>
        <w:tab/>
        <w:t>公司对会计师事务所“非标准意见审计报告”的说明</w:t>
      </w:r>
    </w:p>
    <w:p>
      <w:pPr>
        <w:pStyle w:val="Style22"/>
        <w:keepNext w:val="0"/>
        <w:keepLines w:val="0"/>
        <w:widowControl w:val="0"/>
        <w:shd w:val="clear" w:color="auto" w:fill="auto"/>
        <w:bidi w:val="0"/>
        <w:spacing w:before="0" w:after="0" w:line="36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after="0" w:line="363" w:lineRule="exact"/>
        <w:ind w:left="0" w:right="0" w:firstLine="0"/>
        <w:jc w:val="left"/>
      </w:pPr>
      <w:bookmarkStart w:id="372" w:name="bookmark372"/>
      <w:r>
        <w:rPr>
          <w:b/>
          <w:bCs/>
          <w:color w:val="000000"/>
          <w:spacing w:val="0"/>
          <w:w w:val="100"/>
          <w:position w:val="0"/>
        </w:rPr>
        <w:t>五</w:t>
      </w:r>
      <w:bookmarkEnd w:id="372"/>
      <w:r>
        <w:rPr>
          <w:b/>
          <w:bCs/>
          <w:color w:val="000000"/>
          <w:spacing w:val="0"/>
          <w:w w:val="100"/>
          <w:position w:val="0"/>
        </w:rPr>
        <w:t>、</w:t>
        <w:tab/>
        <w:t>公司对会计政策、会计估计变更或重大会计差错更正原因和影响的分析说明</w:t>
      </w:r>
    </w:p>
    <w:p>
      <w:pPr>
        <w:pStyle w:val="Style22"/>
        <w:keepNext w:val="0"/>
        <w:keepLines w:val="0"/>
        <w:widowControl w:val="0"/>
        <w:shd w:val="clear" w:color="auto" w:fill="auto"/>
        <w:tabs>
          <w:tab w:pos="594" w:val="left"/>
        </w:tabs>
        <w:bidi w:val="0"/>
        <w:spacing w:before="0" w:after="120" w:line="363" w:lineRule="exact"/>
        <w:ind w:left="0" w:right="0" w:firstLine="0"/>
        <w:jc w:val="left"/>
      </w:pPr>
      <w:bookmarkStart w:id="373" w:name="bookmark373"/>
      <w:r>
        <w:rPr>
          <w:b/>
          <w:bCs/>
          <w:color w:val="000000"/>
          <w:spacing w:val="0"/>
          <w:w w:val="100"/>
          <w:position w:val="0"/>
        </w:rPr>
        <w:t>（</w:t>
      </w:r>
      <w:bookmarkEnd w:id="373"/>
      <w:r>
        <w:rPr>
          <w:b/>
          <w:bCs/>
          <w:color w:val="000000"/>
          <w:spacing w:val="0"/>
          <w:w w:val="100"/>
          <w:position w:val="0"/>
        </w:rPr>
        <w:t>一）</w:t>
        <w:tab/>
        <w:t>公司对会计政策、会计估计变更原因及影响的分析说明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详见第十节'五</w:t>
      </w:r>
      <w:r>
        <w:rPr>
          <w:color w:val="000000"/>
          <w:spacing w:val="0"/>
          <w:w w:val="100"/>
          <w:position w:val="0"/>
        </w:rPr>
        <w:t>\44.</w:t>
      </w:r>
      <w:r>
        <w:rPr>
          <w:color w:val="000000"/>
          <w:spacing w:val="0"/>
          <w:w w:val="100"/>
          <w:position w:val="0"/>
        </w:rPr>
        <w:t>重要会计政策会计估计变更</w:t>
      </w:r>
    </w:p>
    <w:p>
      <w:pPr>
        <w:pStyle w:val="Style22"/>
        <w:keepNext w:val="0"/>
        <w:keepLines w:val="0"/>
        <w:widowControl w:val="0"/>
        <w:shd w:val="clear" w:color="auto" w:fill="auto"/>
        <w:tabs>
          <w:tab w:pos="594" w:val="left"/>
        </w:tabs>
        <w:bidi w:val="0"/>
        <w:spacing w:before="0" w:after="0" w:line="363" w:lineRule="exact"/>
        <w:ind w:left="0" w:right="0" w:firstLine="0"/>
        <w:jc w:val="left"/>
      </w:pPr>
      <w:bookmarkStart w:id="374" w:name="bookmark374"/>
      <w:r>
        <w:rPr>
          <w:b/>
          <w:bCs/>
          <w:color w:val="000000"/>
          <w:spacing w:val="0"/>
          <w:w w:val="100"/>
          <w:position w:val="0"/>
        </w:rPr>
        <w:t>（</w:t>
      </w:r>
      <w:bookmarkEnd w:id="374"/>
      <w:r>
        <w:rPr>
          <w:b/>
          <w:bCs/>
          <w:color w:val="000000"/>
          <w:spacing w:val="0"/>
          <w:w w:val="100"/>
          <w:position w:val="0"/>
        </w:rPr>
        <w:t>二）</w:t>
        <w:tab/>
        <w:t>公司对重大会计差错更正原因及影响的分析说明</w:t>
      </w:r>
    </w:p>
    <w:p>
      <w:pPr>
        <w:pStyle w:val="Style22"/>
        <w:keepNext w:val="0"/>
        <w:keepLines w:val="0"/>
        <w:widowControl w:val="0"/>
        <w:shd w:val="clear" w:color="auto" w:fill="auto"/>
        <w:bidi w:val="0"/>
        <w:spacing w:before="0" w:after="0" w:line="36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94" w:val="left"/>
        </w:tabs>
        <w:bidi w:val="0"/>
        <w:spacing w:before="0" w:after="0" w:line="363" w:lineRule="exact"/>
        <w:ind w:left="0" w:right="0" w:firstLine="0"/>
        <w:jc w:val="left"/>
      </w:pPr>
      <w:bookmarkStart w:id="375" w:name="bookmark375"/>
      <w:r>
        <w:rPr>
          <w:b/>
          <w:bCs/>
          <w:color w:val="000000"/>
          <w:spacing w:val="0"/>
          <w:w w:val="100"/>
          <w:position w:val="0"/>
        </w:rPr>
        <w:t>（</w:t>
      </w:r>
      <w:bookmarkEnd w:id="375"/>
      <w:r>
        <w:rPr>
          <w:b/>
          <w:bCs/>
          <w:color w:val="000000"/>
          <w:spacing w:val="0"/>
          <w:w w:val="100"/>
          <w:position w:val="0"/>
        </w:rPr>
        <w:t>三）</w:t>
        <w:tab/>
        <w:t>与前任会计师事务所进行的沟通情况</w:t>
      </w:r>
    </w:p>
    <w:p>
      <w:pPr>
        <w:pStyle w:val="Style22"/>
        <w:keepNext w:val="0"/>
        <w:keepLines w:val="0"/>
        <w:widowControl w:val="0"/>
        <w:shd w:val="clear" w:color="auto" w:fill="auto"/>
        <w:bidi w:val="0"/>
        <w:spacing w:before="0" w:after="0" w:line="36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94" w:val="left"/>
        </w:tabs>
        <w:bidi w:val="0"/>
        <w:spacing w:before="0" w:after="0" w:line="363" w:lineRule="exact"/>
        <w:ind w:left="0" w:right="0" w:firstLine="0"/>
        <w:jc w:val="left"/>
      </w:pPr>
      <w:bookmarkStart w:id="376" w:name="bookmark376"/>
      <w:r>
        <w:rPr>
          <w:b/>
          <w:bCs/>
          <w:color w:val="000000"/>
          <w:spacing w:val="0"/>
          <w:w w:val="100"/>
          <w:position w:val="0"/>
        </w:rPr>
        <w:t>（</w:t>
      </w:r>
      <w:bookmarkEnd w:id="376"/>
      <w:r>
        <w:rPr>
          <w:b/>
          <w:bCs/>
          <w:color w:val="000000"/>
          <w:spacing w:val="0"/>
          <w:w w:val="100"/>
          <w:position w:val="0"/>
        </w:rPr>
        <w:t>四）</w:t>
        <w:tab/>
        <w:t>其他说明</w:t>
      </w:r>
    </w:p>
    <w:p>
      <w:pPr>
        <w:pStyle w:val="Style22"/>
        <w:keepNext w:val="0"/>
        <w:keepLines w:val="0"/>
        <w:widowControl w:val="0"/>
        <w:shd w:val="clear" w:color="auto" w:fill="auto"/>
        <w:bidi w:val="0"/>
        <w:spacing w:before="0" w:after="0" w:line="36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after="120" w:line="363" w:lineRule="exact"/>
        <w:ind w:left="0" w:right="0" w:firstLine="0"/>
        <w:jc w:val="left"/>
      </w:pPr>
      <w:bookmarkStart w:id="377" w:name="bookmark377"/>
      <w:r>
        <w:rPr>
          <w:b/>
          <w:bCs/>
          <w:color w:val="000000"/>
          <w:spacing w:val="0"/>
          <w:w w:val="100"/>
          <w:position w:val="0"/>
        </w:rPr>
        <w:t>六</w:t>
      </w:r>
      <w:bookmarkEnd w:id="377"/>
      <w:r>
        <w:rPr>
          <w:b/>
          <w:bCs/>
          <w:color w:val="000000"/>
          <w:spacing w:val="0"/>
          <w:w w:val="100"/>
          <w:position w:val="0"/>
        </w:rPr>
        <w:t>、</w:t>
        <w:tab/>
        <w:t>聘任、解聘会计师事务所情况</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大华会计师事务所（特殊普通合伙）</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tbl>
      <w:tblPr>
        <w:tblOverlap w:val="never"/>
        <w:jc w:val="center"/>
        <w:tblLayout w:type="fixed"/>
      </w:tblPr>
      <w:tblGrid>
        <w:gridCol w:w="2942"/>
        <w:gridCol w:w="2938"/>
        <w:gridCol w:w="2957"/>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大华会计师事务所（特殊普通 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bl>
    <w:p>
      <w:pPr>
        <w:widowControl w:val="0"/>
        <w:spacing w:after="259" w:line="1" w:lineRule="exact"/>
      </w:pP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聘任、解聘会计师事务所的情况说明</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审计期间改聘会计师事务所的情况说明</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line="312" w:lineRule="exact"/>
        <w:ind w:left="0" w:right="0" w:firstLine="0"/>
        <w:jc w:val="left"/>
      </w:pPr>
      <w:bookmarkStart w:id="378" w:name="bookmark378"/>
      <w:r>
        <w:rPr>
          <w:b/>
          <w:bCs/>
          <w:color w:val="000000"/>
          <w:spacing w:val="0"/>
          <w:w w:val="100"/>
          <w:position w:val="0"/>
        </w:rPr>
        <w:t>七</w:t>
      </w:r>
      <w:bookmarkEnd w:id="378"/>
      <w:r>
        <w:rPr>
          <w:b/>
          <w:bCs/>
          <w:color w:val="000000"/>
          <w:spacing w:val="0"/>
          <w:w w:val="100"/>
          <w:position w:val="0"/>
        </w:rPr>
        <w:t>、</w:t>
        <w:tab/>
        <w:t>面临暂停上市风险的情况</w:t>
      </w:r>
    </w:p>
    <w:p>
      <w:pPr>
        <w:pStyle w:val="Style22"/>
        <w:keepNext w:val="0"/>
        <w:keepLines w:val="0"/>
        <w:widowControl w:val="0"/>
        <w:shd w:val="clear" w:color="auto" w:fill="auto"/>
        <w:tabs>
          <w:tab w:pos="536" w:val="left"/>
        </w:tabs>
        <w:bidi w:val="0"/>
        <w:spacing w:before="0" w:line="312" w:lineRule="exact"/>
        <w:ind w:left="0" w:right="0" w:firstLine="0"/>
        <w:jc w:val="left"/>
      </w:pPr>
      <w:bookmarkStart w:id="379" w:name="bookmark379"/>
      <w:r>
        <w:rPr>
          <w:b/>
          <w:bCs/>
          <w:color w:val="000000"/>
          <w:spacing w:val="0"/>
          <w:w w:val="100"/>
          <w:position w:val="0"/>
        </w:rPr>
        <w:t>（</w:t>
      </w:r>
      <w:bookmarkEnd w:id="379"/>
      <w:r>
        <w:rPr>
          <w:b/>
          <w:bCs/>
          <w:color w:val="000000"/>
          <w:spacing w:val="0"/>
          <w:w w:val="100"/>
          <w:position w:val="0"/>
        </w:rPr>
        <w:t>一）</w:t>
        <w:tab/>
        <w:t>导致暂停上市的原因</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line="312" w:lineRule="exact"/>
        <w:ind w:left="0" w:right="0" w:firstLine="0"/>
        <w:jc w:val="left"/>
      </w:pPr>
      <w:bookmarkStart w:id="380" w:name="bookmark380"/>
      <w:r>
        <w:rPr>
          <w:b/>
          <w:bCs/>
          <w:color w:val="000000"/>
          <w:spacing w:val="0"/>
          <w:w w:val="100"/>
          <w:position w:val="0"/>
        </w:rPr>
        <w:t>（</w:t>
      </w:r>
      <w:bookmarkEnd w:id="380"/>
      <w:r>
        <w:rPr>
          <w:b/>
          <w:bCs/>
          <w:color w:val="000000"/>
          <w:spacing w:val="0"/>
          <w:w w:val="100"/>
          <w:position w:val="0"/>
        </w:rPr>
        <w:t>二）</w:t>
        <w:tab/>
        <w:t>公司拟采取的应对措施</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line="312" w:lineRule="exact"/>
        <w:ind w:left="0" w:right="0" w:firstLine="0"/>
        <w:jc w:val="left"/>
      </w:pPr>
      <w:bookmarkStart w:id="381" w:name="bookmark381"/>
      <w:r>
        <w:rPr>
          <w:b/>
          <w:bCs/>
          <w:color w:val="000000"/>
          <w:spacing w:val="0"/>
          <w:w w:val="100"/>
          <w:position w:val="0"/>
        </w:rPr>
        <w:t>八</w:t>
      </w:r>
      <w:bookmarkEnd w:id="381"/>
      <w:r>
        <w:rPr>
          <w:b/>
          <w:bCs/>
          <w:color w:val="000000"/>
          <w:spacing w:val="0"/>
          <w:w w:val="100"/>
          <w:position w:val="0"/>
        </w:rPr>
        <w:t>、</w:t>
        <w:tab/>
        <w:t>面临终止上市的情况和原因</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line="312" w:lineRule="exact"/>
        <w:ind w:left="0" w:right="0" w:firstLine="0"/>
        <w:jc w:val="left"/>
      </w:pPr>
      <w:bookmarkStart w:id="382" w:name="bookmark382"/>
      <w:r>
        <w:rPr>
          <w:b/>
          <w:bCs/>
          <w:color w:val="000000"/>
          <w:spacing w:val="0"/>
          <w:w w:val="100"/>
          <w:position w:val="0"/>
        </w:rPr>
        <w:t>九</w:t>
      </w:r>
      <w:bookmarkEnd w:id="382"/>
      <w:r>
        <w:rPr>
          <w:b/>
          <w:bCs/>
          <w:color w:val="000000"/>
          <w:spacing w:val="0"/>
          <w:w w:val="100"/>
          <w:position w:val="0"/>
        </w:rPr>
        <w:t>、</w:t>
        <w:tab/>
        <w:t>破产重整相关事项</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312" w:lineRule="exact"/>
        <w:ind w:left="0" w:right="0" w:firstLine="0"/>
        <w:jc w:val="left"/>
      </w:pPr>
      <w:r>
        <w:rPr>
          <w:b/>
          <w:bCs/>
          <w:color w:val="000000"/>
          <w:spacing w:val="0"/>
          <w:w w:val="100"/>
          <w:position w:val="0"/>
        </w:rPr>
        <w:t>十、重大诉讼、仲裁事项</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□本年度公司有重大诉讼、仲裁事项"本年度公司无重大诉讼、仲裁事项</w:t>
      </w:r>
    </w:p>
    <w:p>
      <w:pPr>
        <w:pStyle w:val="Style22"/>
        <w:keepNext w:val="0"/>
        <w:keepLines w:val="0"/>
        <w:widowControl w:val="0"/>
        <w:shd w:val="clear" w:color="auto" w:fill="auto"/>
        <w:bidi w:val="0"/>
        <w:spacing w:before="0" w:line="312" w:lineRule="exact"/>
        <w:ind w:left="440" w:right="0" w:hanging="440"/>
        <w:jc w:val="left"/>
      </w:pPr>
      <w:r>
        <w:rPr>
          <w:b/>
          <w:bCs/>
          <w:color w:val="000000"/>
          <w:spacing w:val="0"/>
          <w:w w:val="100"/>
          <w:position w:val="0"/>
        </w:rPr>
        <w:t>十一、上市公司及其董事、监事、高级管理人员、控股股东、实际控制人、收购人处罚及整改情 况</w:t>
      </w:r>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312" w:lineRule="exact"/>
        <w:ind w:left="0" w:right="0" w:firstLine="0"/>
        <w:jc w:val="left"/>
      </w:pPr>
      <w:r>
        <w:rPr>
          <w:b/>
          <w:bCs/>
          <w:color w:val="000000"/>
          <w:spacing w:val="0"/>
          <w:w w:val="100"/>
          <w:position w:val="0"/>
        </w:rPr>
        <w:t>十二、报告期内公司及其控股股东、实际控制人诚信状况的说明</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报告期内，公司及控股股东、实际控制人吴志雄先生的诚信状况良好。</w:t>
      </w:r>
    </w:p>
    <w:p>
      <w:pPr>
        <w:pStyle w:val="Style22"/>
        <w:keepNext w:val="0"/>
        <w:keepLines w:val="0"/>
        <w:widowControl w:val="0"/>
        <w:shd w:val="clear" w:color="auto" w:fill="auto"/>
        <w:bidi w:val="0"/>
        <w:spacing w:before="0" w:line="312" w:lineRule="exact"/>
        <w:ind w:left="0" w:right="0" w:firstLine="0"/>
        <w:jc w:val="both"/>
      </w:pPr>
      <w:r>
        <w:rPr>
          <w:b/>
          <w:bCs/>
          <w:color w:val="000000"/>
          <w:spacing w:val="0"/>
          <w:w w:val="100"/>
          <w:position w:val="0"/>
        </w:rPr>
        <w:t>十三、公司股权激励计划、员工持股计划或其他员工激励措施的情况及其影响</w:t>
      </w:r>
    </w:p>
    <w:p>
      <w:pPr>
        <w:pStyle w:val="Style22"/>
        <w:keepNext w:val="0"/>
        <w:keepLines w:val="0"/>
        <w:widowControl w:val="0"/>
        <w:shd w:val="clear" w:color="auto" w:fill="auto"/>
        <w:bidi w:val="0"/>
        <w:spacing w:before="0" w:line="312" w:lineRule="exact"/>
        <w:ind w:left="0" w:right="0" w:firstLine="0"/>
        <w:jc w:val="both"/>
      </w:pPr>
      <w:bookmarkStart w:id="383" w:name="bookmark383"/>
      <w:r>
        <w:rPr>
          <w:b/>
          <w:bCs/>
          <w:color w:val="000000"/>
          <w:spacing w:val="0"/>
          <w:w w:val="100"/>
          <w:position w:val="0"/>
        </w:rPr>
        <w:t>（</w:t>
      </w:r>
      <w:bookmarkEnd w:id="383"/>
      <w:r>
        <w:rPr>
          <w:b/>
          <w:bCs/>
          <w:color w:val="000000"/>
          <w:spacing w:val="0"/>
          <w:w w:val="100"/>
          <w:position w:val="0"/>
        </w:rPr>
        <w:t>一）相关激励事项已在临时公告披露且后续实施无进展或变化的</w:t>
      </w:r>
    </w:p>
    <w:p>
      <w:pPr>
        <w:pStyle w:val="Style22"/>
        <w:keepNext w:val="0"/>
        <w:keepLines w:val="0"/>
        <w:widowControl w:val="0"/>
        <w:shd w:val="clear" w:color="auto" w:fill="auto"/>
        <w:bidi w:val="0"/>
        <w:spacing w:before="0" w:line="312" w:lineRule="exact"/>
        <w:ind w:left="0" w:right="0" w:firstLine="0"/>
        <w:jc w:val="both"/>
      </w:pPr>
      <w:r>
        <w:rPr>
          <w:color w:val="000000"/>
          <w:spacing w:val="0"/>
          <w:w w:val="100"/>
          <w:position w:val="0"/>
        </w:rPr>
        <w:t>"适用口不适用</w:t>
      </w:r>
    </w:p>
    <w:tbl>
      <w:tblPr>
        <w:tblOverlap w:val="never"/>
        <w:jc w:val="center"/>
        <w:tblLayout w:type="fixed"/>
      </w:tblPr>
      <w:tblGrid>
        <w:gridCol w:w="3403"/>
        <w:gridCol w:w="535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公司第二届董事会第二十七次会议 审议通过了实施</w:t>
            </w:r>
            <w:r>
              <w:rPr>
                <w:rFonts w:ascii="Times New Roman" w:eastAsia="Times New Roman" w:hAnsi="Times New Roman" w:cs="Times New Roman"/>
                <w:color w:val="000000"/>
                <w:spacing w:val="0"/>
                <w:w w:val="100"/>
                <w:position w:val="0"/>
              </w:rPr>
              <w:t>2016</w:t>
            </w:r>
            <w:r>
              <w:rPr>
                <w:color w:val="000000"/>
                <w:spacing w:val="0"/>
                <w:w w:val="100"/>
                <w:position w:val="0"/>
              </w:rPr>
              <w:t>年限制性股 票激励计划的有关事项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披露的《第二届董事会第二十七次 会议决议公告》（公告编号：</w:t>
            </w:r>
            <w:r>
              <w:rPr>
                <w:rFonts w:ascii="Times New Roman" w:eastAsia="Times New Roman" w:hAnsi="Times New Roman" w:cs="Times New Roman"/>
                <w:color w:val="000000"/>
                <w:spacing w:val="0"/>
                <w:w w:val="100"/>
                <w:position w:val="0"/>
                <w:sz w:val="22"/>
                <w:szCs w:val="22"/>
              </w:rPr>
              <w:t>2016-065</w:t>
            </w:r>
            <w:r>
              <w:rPr>
                <w:color w:val="000000"/>
                <w:spacing w:val="0"/>
                <w:w w:val="100"/>
                <w:position w:val="0"/>
                <w:sz w:val="22"/>
                <w:szCs w:val="22"/>
              </w:rPr>
              <w:t>）</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 决议通过了实施股权激励计划等事 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）披露的《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年第二次临时股东 大会决议公告》（公告编号：</w:t>
            </w:r>
            <w:r>
              <w:rPr>
                <w:rFonts w:ascii="Times New Roman" w:eastAsia="Times New Roman" w:hAnsi="Times New Roman" w:cs="Times New Roman"/>
                <w:color w:val="000000"/>
                <w:spacing w:val="0"/>
                <w:w w:val="100"/>
                <w:position w:val="0"/>
                <w:sz w:val="22"/>
                <w:szCs w:val="22"/>
              </w:rPr>
              <w:t>2016-076</w:t>
            </w:r>
            <w:r>
              <w:rPr>
                <w:color w:val="000000"/>
                <w:spacing w:val="0"/>
                <w:w w:val="100"/>
                <w:position w:val="0"/>
                <w:sz w:val="22"/>
                <w:szCs w:val="22"/>
              </w:rPr>
              <w:t>）</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both"/>
            </w:pPr>
            <w:r>
              <w:rPr>
                <w:color w:val="000000"/>
                <w:spacing w:val="0"/>
                <w:w w:val="100"/>
                <w:position w:val="0"/>
              </w:rPr>
              <w:t>公司第二届董事会第二十九次会议 决议通过了股权激励计划股份授予 等事项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披露的《第二届董事会第二十九次 会议决议公告》（公告编号：</w:t>
            </w:r>
            <w:r>
              <w:rPr>
                <w:rFonts w:ascii="Times New Roman" w:eastAsia="Times New Roman" w:hAnsi="Times New Roman" w:cs="Times New Roman"/>
                <w:color w:val="000000"/>
                <w:spacing w:val="0"/>
                <w:w w:val="100"/>
                <w:position w:val="0"/>
                <w:sz w:val="22"/>
                <w:szCs w:val="22"/>
              </w:rPr>
              <w:t>2016-080</w:t>
            </w:r>
            <w:r>
              <w:rPr>
                <w:color w:val="000000"/>
                <w:spacing w:val="0"/>
                <w:w w:val="100"/>
                <w:position w:val="0"/>
                <w:sz w:val="22"/>
                <w:szCs w:val="22"/>
              </w:rPr>
              <w:t>）</w:t>
            </w:r>
          </w:p>
        </w:tc>
      </w:tr>
    </w:tbl>
    <w:p>
      <w:pPr>
        <w:spacing w:lineRule="exact" w:line="1"/>
        <w:rPr>
          <w:sz w:val="2"/>
          <w:szCs w:val="2"/>
        </w:rPr>
      </w:pPr>
      <w:r>
        <w:br w:type="page"/>
      </w:r>
    </w:p>
    <w:tbl>
      <w:tblPr>
        <w:tblOverlap w:val="never"/>
        <w:jc w:val="center"/>
        <w:tblLayout w:type="fixed"/>
      </w:tblPr>
      <w:tblGrid>
        <w:gridCol w:w="3403"/>
        <w:gridCol w:w="5357"/>
      </w:tblGrid>
      <w:tr>
        <w:trPr>
          <w:trHeight w:val="9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年限制性股票激励计划首次授 予部分完成授予登记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披露的《关于限制性股票激励计划 首次授予登记完成的公告》（公告编号：</w:t>
            </w:r>
            <w:r>
              <w:rPr>
                <w:rFonts w:ascii="Times New Roman" w:eastAsia="Times New Roman" w:hAnsi="Times New Roman" w:cs="Times New Roman"/>
                <w:color w:val="000000"/>
                <w:spacing w:val="0"/>
                <w:w w:val="100"/>
                <w:position w:val="0"/>
                <w:sz w:val="22"/>
                <w:szCs w:val="22"/>
              </w:rPr>
              <w:t>2016-086</w:t>
            </w:r>
            <w:r>
              <w:rPr>
                <w:color w:val="000000"/>
                <w:spacing w:val="0"/>
                <w:w w:val="100"/>
                <w:position w:val="0"/>
                <w:sz w:val="22"/>
                <w:szCs w:val="22"/>
              </w:rPr>
              <w:t>）</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年限制性股票激励计划预留部 分完成授予登记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披露的《关于限制性股票激励计划 预留部分授予登记完成的公告》（公告编号：</w:t>
            </w:r>
            <w:r>
              <w:rPr>
                <w:rFonts w:ascii="Times New Roman" w:eastAsia="Times New Roman" w:hAnsi="Times New Roman" w:cs="Times New Roman"/>
                <w:color w:val="000000"/>
                <w:spacing w:val="0"/>
                <w:w w:val="100"/>
                <w:position w:val="0"/>
                <w:sz w:val="22"/>
                <w:szCs w:val="22"/>
              </w:rPr>
              <w:t>2017-121</w:t>
            </w:r>
            <w:r>
              <w:rPr>
                <w:color w:val="000000"/>
                <w:spacing w:val="0"/>
                <w:w w:val="100"/>
                <w:position w:val="0"/>
                <w:sz w:val="22"/>
                <w:szCs w:val="22"/>
              </w:rPr>
              <w:t>）</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年限制性股票激励计划首次授 予的部分激励对象由于离职或绩效 未达标，依据激励计划规定回购注 销相应股份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披露的《关于部分限制性股票回购</w:t>
            </w:r>
          </w:p>
          <w:p>
            <w:pPr>
              <w:pStyle w:val="Style2"/>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注销完成的公告》（公告编号：</w:t>
            </w:r>
            <w:r>
              <w:rPr>
                <w:rFonts w:ascii="Times New Roman" w:eastAsia="Times New Roman" w:hAnsi="Times New Roman" w:cs="Times New Roman"/>
                <w:color w:val="000000"/>
                <w:spacing w:val="0"/>
                <w:w w:val="100"/>
                <w:position w:val="0"/>
                <w:sz w:val="22"/>
                <w:szCs w:val="22"/>
              </w:rPr>
              <w:t>2017-123</w:t>
            </w:r>
            <w:r>
              <w:rPr>
                <w:color w:val="000000"/>
                <w:spacing w:val="0"/>
                <w:w w:val="100"/>
                <w:position w:val="0"/>
                <w:sz w:val="22"/>
                <w:szCs w:val="22"/>
              </w:rPr>
              <w:t>）</w:t>
            </w: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年限制性股票激励计划首次授 予的限制性股票第一个解锁期解锁 并上市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披露的《关于限制性股票激励计划 首次授予的限制性股票第一个解锁期解锁暨上市的公 告》（公告编号：</w:t>
            </w:r>
            <w:r>
              <w:rPr>
                <w:rFonts w:ascii="Times New Roman" w:eastAsia="Times New Roman" w:hAnsi="Times New Roman" w:cs="Times New Roman"/>
                <w:color w:val="000000"/>
                <w:spacing w:val="0"/>
                <w:w w:val="100"/>
                <w:position w:val="0"/>
                <w:sz w:val="22"/>
                <w:szCs w:val="22"/>
              </w:rPr>
              <w:t>2017-127</w:t>
            </w:r>
            <w:r>
              <w:rPr>
                <w:color w:val="000000"/>
                <w:spacing w:val="0"/>
                <w:w w:val="100"/>
                <w:position w:val="0"/>
                <w:sz w:val="22"/>
                <w:szCs w:val="22"/>
              </w:rPr>
              <w:t>）</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公司第三届董事会第二十八次会议 审议通过了关于回购注销部分激励 对象已获授但尚未解除限售的限制 性股票及调整回购价格的有关事项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13</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披露的《关于回购注销部分激励对 象已获授但尚未解除限售的限制性股票及调整回购价 格的公告》（公告编号：</w:t>
            </w:r>
            <w:r>
              <w:rPr>
                <w:rFonts w:ascii="Times New Roman" w:eastAsia="Times New Roman" w:hAnsi="Times New Roman" w:cs="Times New Roman"/>
                <w:color w:val="000000"/>
                <w:spacing w:val="0"/>
                <w:w w:val="100"/>
                <w:position w:val="0"/>
                <w:sz w:val="22"/>
                <w:szCs w:val="22"/>
              </w:rPr>
              <w:t>2018-115</w:t>
            </w:r>
            <w:r>
              <w:rPr>
                <w:color w:val="000000"/>
                <w:spacing w:val="0"/>
                <w:w w:val="100"/>
                <w:position w:val="0"/>
                <w:sz w:val="22"/>
                <w:szCs w:val="22"/>
              </w:rPr>
              <w:t>）</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公司第三届董事会第三十次会议审 议通过了关于限制性股票激励计划 首次授予股票第二期解锁及预留授 予股票第一期解锁的相关事项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披露的《关于限制性股票激励计划 首次授予股票第二期解锁及预留授予股票第一期解锁 暨上市的公告》（公告编号：</w:t>
            </w:r>
            <w:r>
              <w:rPr>
                <w:rFonts w:ascii="Times New Roman" w:eastAsia="Times New Roman" w:hAnsi="Times New Roman" w:cs="Times New Roman"/>
                <w:color w:val="000000"/>
                <w:spacing w:val="0"/>
                <w:w w:val="100"/>
                <w:position w:val="0"/>
                <w:sz w:val="22"/>
                <w:szCs w:val="22"/>
              </w:rPr>
              <w:t>2018-144</w:t>
            </w:r>
            <w:r>
              <w:rPr>
                <w:color w:val="000000"/>
                <w:spacing w:val="0"/>
                <w:w w:val="100"/>
                <w:position w:val="0"/>
                <w:sz w:val="22"/>
                <w:szCs w:val="22"/>
              </w:rPr>
              <w:t>）</w:t>
            </w:r>
          </w:p>
        </w:tc>
      </w:tr>
      <w:tr>
        <w:trPr>
          <w:trHeight w:val="12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公司第三届董事会第四十一次会议 审议通过了关于回购注销部分激励 对象已获授但尚未解除限售的限制 性股票及调整回购价格的议案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披露的《关于限制性股票激励计划 首次授予股票第二期解锁及预留授予股票第一期解锁 暨上市的公告》（公告编号：</w:t>
            </w:r>
            <w:r>
              <w:rPr>
                <w:rFonts w:ascii="Times New Roman" w:eastAsia="Times New Roman" w:hAnsi="Times New Roman" w:cs="Times New Roman"/>
                <w:color w:val="000000"/>
                <w:spacing w:val="0"/>
                <w:w w:val="100"/>
                <w:position w:val="0"/>
                <w:sz w:val="22"/>
                <w:szCs w:val="22"/>
              </w:rPr>
              <w:t>2019-103</w:t>
            </w:r>
            <w:r>
              <w:rPr>
                <w:color w:val="000000"/>
                <w:spacing w:val="0"/>
                <w:w w:val="100"/>
                <w:position w:val="0"/>
                <w:sz w:val="22"/>
                <w:szCs w:val="22"/>
              </w:rPr>
              <w:t>）</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公司第三届董事会第四十三次会议 审议通过了关于限制性股票激励计 划首次授予股票第三期解锁及预留 授予股票第二期解锁的议案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披露的《关于限制性股票激励计划 首次授予股票第二期解锁及预留授予股票第一期解锁 暨上市的公告》（公告编号：</w:t>
            </w:r>
            <w:r>
              <w:rPr>
                <w:rFonts w:ascii="Times New Roman" w:eastAsia="Times New Roman" w:hAnsi="Times New Roman" w:cs="Times New Roman"/>
                <w:color w:val="000000"/>
                <w:spacing w:val="0"/>
                <w:w w:val="100"/>
                <w:position w:val="0"/>
                <w:sz w:val="22"/>
                <w:szCs w:val="22"/>
              </w:rPr>
              <w:t>2020-005</w:t>
            </w:r>
            <w:r>
              <w:rPr>
                <w:color w:val="000000"/>
                <w:spacing w:val="0"/>
                <w:w w:val="100"/>
                <w:position w:val="0"/>
                <w:sz w:val="22"/>
                <w:szCs w:val="22"/>
              </w:rPr>
              <w:t>）</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公司第三届董事会第四十四次会议 审议通过了关于回购注销部分激励 对象已获授但尚未解除限售的限制 性股票的议案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详见公司于</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sz w:val="22"/>
                <w:szCs w:val="22"/>
              </w:rPr>
              <w:t xml:space="preserve">日在上海证券交易所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sz w:val="22"/>
                <w:szCs w:val="22"/>
              </w:rPr>
              <w:t>披露的《关于回购注销部分激励对 象已获授但尚未解除限售的限制性股票的公告》（公告 编号：</w:t>
            </w:r>
            <w:r>
              <w:rPr>
                <w:rFonts w:ascii="Times New Roman" w:eastAsia="Times New Roman" w:hAnsi="Times New Roman" w:cs="Times New Roman"/>
                <w:color w:val="000000"/>
                <w:spacing w:val="0"/>
                <w:w w:val="100"/>
                <w:position w:val="0"/>
                <w:sz w:val="22"/>
                <w:szCs w:val="22"/>
              </w:rPr>
              <w:t>2020-012</w:t>
            </w:r>
            <w:r>
              <w:rPr>
                <w:color w:val="000000"/>
                <w:spacing w:val="0"/>
                <w:w w:val="100"/>
                <w:position w:val="0"/>
                <w:sz w:val="22"/>
                <w:szCs w:val="22"/>
              </w:rPr>
              <w:t>）</w:t>
            </w:r>
          </w:p>
        </w:tc>
      </w:tr>
    </w:tbl>
    <w:p>
      <w:pPr>
        <w:widowControl w:val="0"/>
        <w:spacing w:after="299" w:line="1" w:lineRule="exact"/>
      </w:pPr>
    </w:p>
    <w:p>
      <w:pPr>
        <w:pStyle w:val="Style22"/>
        <w:keepNext w:val="0"/>
        <w:keepLines w:val="0"/>
        <w:widowControl w:val="0"/>
        <w:shd w:val="clear" w:color="auto" w:fill="auto"/>
        <w:bidi w:val="0"/>
        <w:spacing w:before="0" w:after="0" w:line="338" w:lineRule="exact"/>
        <w:ind w:left="0" w:right="0" w:firstLine="0"/>
        <w:jc w:val="left"/>
      </w:pPr>
      <w:bookmarkStart w:id="384" w:name="bookmark384"/>
      <w:r>
        <w:rPr>
          <w:b/>
          <w:bCs/>
          <w:color w:val="000000"/>
          <w:spacing w:val="0"/>
          <w:w w:val="100"/>
          <w:position w:val="0"/>
        </w:rPr>
        <w:t>（</w:t>
      </w:r>
      <w:bookmarkEnd w:id="384"/>
      <w:r>
        <w:rPr>
          <w:b/>
          <w:bCs/>
          <w:color w:val="000000"/>
          <w:spacing w:val="0"/>
          <w:w w:val="100"/>
          <w:position w:val="0"/>
        </w:rPr>
        <w:t xml:space="preserve">二）临时公告未披露或有后续进展的激励情况 </w:t>
      </w:r>
      <w:r>
        <w:rPr>
          <w:color w:val="000000"/>
          <w:spacing w:val="0"/>
          <w:w w:val="100"/>
          <w:position w:val="0"/>
        </w:rPr>
        <w:t>股权激励情况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tabs>
          <w:tab w:pos="866" w:val="left"/>
        </w:tabs>
        <w:bidi w:val="0"/>
        <w:spacing w:before="0" w:after="0" w:line="312"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866" w:val="left"/>
        </w:tabs>
        <w:bidi w:val="0"/>
        <w:spacing w:before="0" w:after="0" w:line="312" w:lineRule="exact"/>
        <w:ind w:left="0" w:right="0" w:firstLine="0"/>
        <w:jc w:val="left"/>
      </w:pPr>
      <w:r>
        <w:rPr>
          <w:color w:val="000000"/>
          <w:spacing w:val="0"/>
          <w:w w:val="100"/>
          <w:position w:val="0"/>
        </w:rPr>
        <w:t>员工持股计划情况 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其他激励措施</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十四、重大关联交易</w:t>
      </w:r>
    </w:p>
    <w:p>
      <w:pPr>
        <w:pStyle w:val="Style22"/>
        <w:keepNext w:val="0"/>
        <w:keepLines w:val="0"/>
        <w:widowControl w:val="0"/>
        <w:shd w:val="clear" w:color="auto" w:fill="auto"/>
        <w:tabs>
          <w:tab w:pos="536" w:val="left"/>
        </w:tabs>
        <w:bidi w:val="0"/>
        <w:spacing w:before="0" w:after="120" w:line="240" w:lineRule="auto"/>
        <w:ind w:left="0" w:right="0" w:firstLine="0"/>
        <w:jc w:val="left"/>
      </w:pPr>
      <w:bookmarkStart w:id="385" w:name="bookmark385"/>
      <w:r>
        <w:rPr>
          <w:b/>
          <w:bCs/>
          <w:color w:val="000000"/>
          <w:spacing w:val="0"/>
          <w:w w:val="100"/>
          <w:position w:val="0"/>
        </w:rPr>
        <w:t>（</w:t>
      </w:r>
      <w:bookmarkEnd w:id="385"/>
      <w:r>
        <w:rPr>
          <w:b/>
          <w:bCs/>
          <w:color w:val="000000"/>
          <w:spacing w:val="0"/>
          <w:w w:val="100"/>
          <w:position w:val="0"/>
        </w:rPr>
        <w:t>一）</w:t>
        <w:tab/>
        <w:t>与日常经营相关的关联交易</w:t>
      </w:r>
    </w:p>
    <w:p>
      <w:pPr>
        <w:pStyle w:val="Style22"/>
        <w:keepNext w:val="0"/>
        <w:keepLines w:val="0"/>
        <w:widowControl w:val="0"/>
        <w:shd w:val="clear" w:color="auto" w:fill="auto"/>
        <w:tabs>
          <w:tab w:pos="393" w:val="left"/>
        </w:tabs>
        <w:bidi w:val="0"/>
        <w:spacing w:before="0" w:after="120" w:line="240" w:lineRule="auto"/>
        <w:ind w:left="0" w:right="0" w:firstLine="0"/>
        <w:jc w:val="left"/>
      </w:pPr>
      <w:bookmarkStart w:id="386" w:name="bookmark386"/>
      <w:r>
        <w:rPr>
          <w:rFonts w:ascii="Times New Roman" w:eastAsia="Times New Roman" w:hAnsi="Times New Roman" w:cs="Times New Roman"/>
          <w:b/>
          <w:bCs/>
          <w:color w:val="000000"/>
          <w:spacing w:val="0"/>
          <w:w w:val="100"/>
          <w:position w:val="0"/>
        </w:rPr>
        <w:t>1</w:t>
      </w:r>
      <w:bookmarkEnd w:id="386"/>
      <w:r>
        <w:rPr>
          <w:b/>
          <w:bCs/>
          <w:color w:val="000000"/>
          <w:spacing w:val="0"/>
          <w:w w:val="100"/>
          <w:position w:val="0"/>
        </w:rPr>
        <w:t>、</w:t>
        <w:tab/>
        <w:t>已在临时公告披露且后续实施无进展或变化的事项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120" w:line="240" w:lineRule="auto"/>
        <w:ind w:left="0" w:right="0" w:firstLine="0"/>
        <w:jc w:val="left"/>
      </w:pPr>
      <w:bookmarkStart w:id="387" w:name="bookmark387"/>
      <w:r>
        <w:rPr>
          <w:rFonts w:ascii="Times New Roman" w:eastAsia="Times New Roman" w:hAnsi="Times New Roman" w:cs="Times New Roman"/>
          <w:b/>
          <w:bCs/>
          <w:color w:val="000000"/>
          <w:spacing w:val="0"/>
          <w:w w:val="100"/>
          <w:position w:val="0"/>
        </w:rPr>
        <w:t>2</w:t>
      </w:r>
      <w:bookmarkEnd w:id="387"/>
      <w:r>
        <w:rPr>
          <w:b/>
          <w:bCs/>
          <w:color w:val="000000"/>
          <w:spacing w:val="0"/>
          <w:w w:val="100"/>
          <w:position w:val="0"/>
        </w:rPr>
        <w:t>、</w:t>
        <w:tab/>
        <w:t>已在临时公告披露，但有后续实施的进展或变化的事项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120" w:line="240" w:lineRule="auto"/>
        <w:ind w:left="0" w:right="0" w:firstLine="0"/>
        <w:jc w:val="left"/>
      </w:pPr>
      <w:bookmarkStart w:id="388" w:name="bookmark388"/>
      <w:r>
        <w:rPr>
          <w:rFonts w:ascii="Times New Roman" w:eastAsia="Times New Roman" w:hAnsi="Times New Roman" w:cs="Times New Roman"/>
          <w:b/>
          <w:bCs/>
          <w:color w:val="000000"/>
          <w:spacing w:val="0"/>
          <w:w w:val="100"/>
          <w:position w:val="0"/>
        </w:rPr>
        <w:t>3</w:t>
      </w:r>
      <w:bookmarkEnd w:id="388"/>
      <w:r>
        <w:rPr>
          <w:b/>
          <w:bCs/>
          <w:color w:val="000000"/>
          <w:spacing w:val="0"/>
          <w:w w:val="100"/>
          <w:position w:val="0"/>
        </w:rPr>
        <w:t>、</w:t>
        <w:tab/>
        <w:t>临时公告未披露的事项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after="120" w:line="240" w:lineRule="auto"/>
        <w:ind w:left="0" w:right="0" w:firstLine="0"/>
        <w:jc w:val="left"/>
      </w:pPr>
      <w:bookmarkStart w:id="389" w:name="bookmark389"/>
      <w:r>
        <w:rPr>
          <w:b/>
          <w:bCs/>
          <w:color w:val="000000"/>
          <w:spacing w:val="0"/>
          <w:w w:val="100"/>
          <w:position w:val="0"/>
        </w:rPr>
        <w:t>（</w:t>
      </w:r>
      <w:bookmarkEnd w:id="389"/>
      <w:r>
        <w:rPr>
          <w:b/>
          <w:bCs/>
          <w:color w:val="000000"/>
          <w:spacing w:val="0"/>
          <w:w w:val="100"/>
          <w:position w:val="0"/>
        </w:rPr>
        <w:t>二）</w:t>
        <w:tab/>
        <w:t>资产或股权收购、出售发生的关联交易</w:t>
      </w:r>
    </w:p>
    <w:p>
      <w:pPr>
        <w:pStyle w:val="Style22"/>
        <w:keepNext w:val="0"/>
        <w:keepLines w:val="0"/>
        <w:widowControl w:val="0"/>
        <w:shd w:val="clear" w:color="auto" w:fill="auto"/>
        <w:bidi w:val="0"/>
        <w:spacing w:before="0" w:after="120" w:line="240" w:lineRule="auto"/>
        <w:ind w:left="0" w:right="0" w:firstLine="0"/>
        <w:jc w:val="left"/>
      </w:pPr>
      <w:bookmarkStart w:id="390" w:name="bookmark390"/>
      <w:r>
        <w:rPr>
          <w:rFonts w:ascii="Times New Roman" w:eastAsia="Times New Roman" w:hAnsi="Times New Roman" w:cs="Times New Roman"/>
          <w:b/>
          <w:bCs/>
          <w:color w:val="000000"/>
          <w:spacing w:val="0"/>
          <w:w w:val="100"/>
          <w:position w:val="0"/>
        </w:rPr>
        <w:t>1</w:t>
      </w:r>
      <w:bookmarkEnd w:id="390"/>
      <w:r>
        <w:rPr>
          <w:b/>
          <w:bCs/>
          <w:color w:val="000000"/>
          <w:spacing w:val="0"/>
          <w:w w:val="100"/>
          <w:position w:val="0"/>
        </w:rPr>
        <w:t>、已在临时公告披露且后续实施无进展或变化的事项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全资子公司收购其控股子公司少数股东股权 暨关联交易并由上市公司提供担保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2020-130</w:t>
            </w:r>
          </w:p>
        </w:tc>
      </w:tr>
    </w:tbl>
    <w:p>
      <w:pPr>
        <w:widowControl w:val="0"/>
        <w:spacing w:after="259" w:line="1" w:lineRule="exact"/>
      </w:pP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391" w:name="bookmark391"/>
      <w:r>
        <w:rPr>
          <w:rFonts w:ascii="Times New Roman" w:eastAsia="Times New Roman" w:hAnsi="Times New Roman" w:cs="Times New Roman"/>
          <w:b/>
          <w:bCs/>
          <w:color w:val="000000"/>
          <w:spacing w:val="0"/>
          <w:w w:val="100"/>
          <w:position w:val="0"/>
        </w:rPr>
        <w:t>2</w:t>
      </w:r>
      <w:bookmarkEnd w:id="391"/>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392" w:name="bookmark392"/>
      <w:r>
        <w:rPr>
          <w:rFonts w:ascii="Times New Roman" w:eastAsia="Times New Roman" w:hAnsi="Times New Roman" w:cs="Times New Roman"/>
          <w:b/>
          <w:bCs/>
          <w:color w:val="000000"/>
          <w:spacing w:val="0"/>
          <w:w w:val="100"/>
          <w:position w:val="0"/>
        </w:rPr>
        <w:t>3</w:t>
      </w:r>
      <w:bookmarkEnd w:id="392"/>
      <w:r>
        <w:rPr>
          <w:b/>
          <w:bCs/>
          <w:color w:val="000000"/>
          <w:spacing w:val="0"/>
          <w:w w:val="100"/>
          <w:position w:val="0"/>
        </w:rPr>
        <w:t>、</w:t>
        <w:tab/>
        <w:t>临时公告未披露的事项</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393" w:name="bookmark393"/>
      <w:r>
        <w:rPr>
          <w:rFonts w:ascii="Times New Roman" w:eastAsia="Times New Roman" w:hAnsi="Times New Roman" w:cs="Times New Roman"/>
          <w:b/>
          <w:bCs/>
          <w:color w:val="000000"/>
          <w:spacing w:val="0"/>
          <w:w w:val="100"/>
          <w:position w:val="0"/>
        </w:rPr>
        <w:t>4</w:t>
      </w:r>
      <w:bookmarkEnd w:id="393"/>
      <w:r>
        <w:rPr>
          <w:b/>
          <w:bCs/>
          <w:color w:val="000000"/>
          <w:spacing w:val="0"/>
          <w:w w:val="100"/>
          <w:position w:val="0"/>
        </w:rPr>
        <w:t>、</w:t>
        <w:tab/>
        <w:t>涉及业绩约定的，应当披露报告期内的业绩实现情况</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after="0" w:line="379" w:lineRule="exact"/>
        <w:ind w:left="0" w:right="0" w:firstLine="0"/>
        <w:jc w:val="left"/>
      </w:pPr>
      <w:bookmarkStart w:id="394" w:name="bookmark394"/>
      <w:r>
        <w:rPr>
          <w:b/>
          <w:bCs/>
          <w:color w:val="000000"/>
          <w:spacing w:val="0"/>
          <w:w w:val="100"/>
          <w:position w:val="0"/>
        </w:rPr>
        <w:t>（</w:t>
      </w:r>
      <w:bookmarkEnd w:id="394"/>
      <w:r>
        <w:rPr>
          <w:b/>
          <w:bCs/>
          <w:color w:val="000000"/>
          <w:spacing w:val="0"/>
          <w:w w:val="100"/>
          <w:position w:val="0"/>
        </w:rPr>
        <w:t>三）</w:t>
        <w:tab/>
        <w:t>共同对外投资的重大关联交易</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395" w:name="bookmark395"/>
      <w:r>
        <w:rPr>
          <w:rFonts w:ascii="Times New Roman" w:eastAsia="Times New Roman" w:hAnsi="Times New Roman" w:cs="Times New Roman"/>
          <w:b/>
          <w:bCs/>
          <w:color w:val="000000"/>
          <w:spacing w:val="0"/>
          <w:w w:val="100"/>
          <w:position w:val="0"/>
        </w:rPr>
        <w:t>1</w:t>
      </w:r>
      <w:bookmarkEnd w:id="395"/>
      <w:r>
        <w:rPr>
          <w:b/>
          <w:bCs/>
          <w:color w:val="000000"/>
          <w:spacing w:val="0"/>
          <w:w w:val="100"/>
          <w:position w:val="0"/>
        </w:rPr>
        <w:t>、</w:t>
        <w:tab/>
        <w:t>已在临时公告披露且后续实施无进展或变化的事项</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396" w:name="bookmark396"/>
      <w:r>
        <w:rPr>
          <w:rFonts w:ascii="Times New Roman" w:eastAsia="Times New Roman" w:hAnsi="Times New Roman" w:cs="Times New Roman"/>
          <w:b/>
          <w:bCs/>
          <w:color w:val="000000"/>
          <w:spacing w:val="0"/>
          <w:w w:val="100"/>
          <w:position w:val="0"/>
        </w:rPr>
        <w:t>2</w:t>
      </w:r>
      <w:bookmarkEnd w:id="396"/>
      <w:r>
        <w:rPr>
          <w:b/>
          <w:bCs/>
          <w:color w:val="000000"/>
          <w:spacing w:val="0"/>
          <w:w w:val="100"/>
          <w:position w:val="0"/>
        </w:rPr>
        <w:t>、</w:t>
        <w:tab/>
        <w:t>已在临时公告披露，但有后续实施的进展或变化的事项</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397" w:name="bookmark397"/>
      <w:r>
        <w:rPr>
          <w:rFonts w:ascii="Times New Roman" w:eastAsia="Times New Roman" w:hAnsi="Times New Roman" w:cs="Times New Roman"/>
          <w:b/>
          <w:bCs/>
          <w:color w:val="000000"/>
          <w:spacing w:val="0"/>
          <w:w w:val="100"/>
          <w:position w:val="0"/>
        </w:rPr>
        <w:t>3</w:t>
      </w:r>
      <w:bookmarkEnd w:id="397"/>
      <w:r>
        <w:rPr>
          <w:b/>
          <w:bCs/>
          <w:color w:val="000000"/>
          <w:spacing w:val="0"/>
          <w:w w:val="100"/>
          <w:position w:val="0"/>
        </w:rPr>
        <w:t>、</w:t>
        <w:tab/>
        <w:t>临时公告未披露的事项</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after="0" w:line="379" w:lineRule="exact"/>
        <w:ind w:left="0" w:right="0" w:firstLine="0"/>
        <w:jc w:val="left"/>
      </w:pPr>
      <w:bookmarkStart w:id="398" w:name="bookmark398"/>
      <w:r>
        <w:rPr>
          <w:b/>
          <w:bCs/>
          <w:color w:val="000000"/>
          <w:spacing w:val="0"/>
          <w:w w:val="100"/>
          <w:position w:val="0"/>
        </w:rPr>
        <w:t>（</w:t>
      </w:r>
      <w:bookmarkEnd w:id="398"/>
      <w:r>
        <w:rPr>
          <w:b/>
          <w:bCs/>
          <w:color w:val="000000"/>
          <w:spacing w:val="0"/>
          <w:w w:val="100"/>
          <w:position w:val="0"/>
        </w:rPr>
        <w:t>四）</w:t>
        <w:tab/>
        <w:t>关联债权债务往来</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399" w:name="bookmark399"/>
      <w:r>
        <w:rPr>
          <w:rFonts w:ascii="Times New Roman" w:eastAsia="Times New Roman" w:hAnsi="Times New Roman" w:cs="Times New Roman"/>
          <w:b/>
          <w:bCs/>
          <w:color w:val="000000"/>
          <w:spacing w:val="0"/>
          <w:w w:val="100"/>
          <w:position w:val="0"/>
        </w:rPr>
        <w:t>1</w:t>
      </w:r>
      <w:bookmarkEnd w:id="399"/>
      <w:r>
        <w:rPr>
          <w:b/>
          <w:bCs/>
          <w:color w:val="000000"/>
          <w:spacing w:val="0"/>
          <w:w w:val="100"/>
          <w:position w:val="0"/>
        </w:rPr>
        <w:t>、</w:t>
        <w:tab/>
        <w:t>已在临时公告披露且后续实施无进展或变化的事项</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400" w:name="bookmark400"/>
      <w:r>
        <w:rPr>
          <w:rFonts w:ascii="Times New Roman" w:eastAsia="Times New Roman" w:hAnsi="Times New Roman" w:cs="Times New Roman"/>
          <w:b/>
          <w:bCs/>
          <w:color w:val="000000"/>
          <w:spacing w:val="0"/>
          <w:w w:val="100"/>
          <w:position w:val="0"/>
        </w:rPr>
        <w:t>2</w:t>
      </w:r>
      <w:bookmarkEnd w:id="400"/>
      <w:r>
        <w:rPr>
          <w:b/>
          <w:bCs/>
          <w:color w:val="000000"/>
          <w:spacing w:val="0"/>
          <w:w w:val="100"/>
          <w:position w:val="0"/>
        </w:rPr>
        <w:t>、</w:t>
        <w:tab/>
        <w:t>已在临时公告披露，但有后续实施的进展或变化的事项</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93" w:val="left"/>
        </w:tabs>
        <w:bidi w:val="0"/>
        <w:spacing w:before="0" w:after="0" w:line="379" w:lineRule="exact"/>
        <w:ind w:left="0" w:right="0" w:firstLine="0"/>
        <w:jc w:val="left"/>
      </w:pPr>
      <w:bookmarkStart w:id="401" w:name="bookmark401"/>
      <w:r>
        <w:rPr>
          <w:rFonts w:ascii="Times New Roman" w:eastAsia="Times New Roman" w:hAnsi="Times New Roman" w:cs="Times New Roman"/>
          <w:b/>
          <w:bCs/>
          <w:color w:val="000000"/>
          <w:spacing w:val="0"/>
          <w:w w:val="100"/>
          <w:position w:val="0"/>
        </w:rPr>
        <w:t>3</w:t>
      </w:r>
      <w:bookmarkEnd w:id="401"/>
      <w:r>
        <w:rPr>
          <w:b/>
          <w:bCs/>
          <w:color w:val="000000"/>
          <w:spacing w:val="0"/>
          <w:w w:val="100"/>
          <w:position w:val="0"/>
        </w:rPr>
        <w:t>、</w:t>
        <w:tab/>
        <w:t>临时公告未披露的事项</w:t>
      </w:r>
    </w:p>
    <w:p>
      <w:pPr>
        <w:pStyle w:val="Style22"/>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after="0" w:line="379" w:lineRule="exact"/>
        <w:ind w:left="0" w:right="0" w:firstLine="0"/>
        <w:jc w:val="left"/>
      </w:pPr>
      <w:bookmarkStart w:id="402" w:name="bookmark402"/>
      <w:r>
        <w:rPr>
          <w:b/>
          <w:bCs/>
          <w:color w:val="000000"/>
          <w:spacing w:val="0"/>
          <w:w w:val="100"/>
          <w:position w:val="0"/>
        </w:rPr>
        <w:t>（</w:t>
      </w:r>
      <w:bookmarkEnd w:id="402"/>
      <w:r>
        <w:rPr>
          <w:b/>
          <w:bCs/>
          <w:color w:val="000000"/>
          <w:spacing w:val="0"/>
          <w:w w:val="100"/>
          <w:position w:val="0"/>
        </w:rPr>
        <w:t>五）</w:t>
        <w:tab/>
        <w:t>其他</w:t>
      </w:r>
    </w:p>
    <w:p>
      <w:pPr>
        <w:pStyle w:val="Style22"/>
        <w:keepNext w:val="0"/>
        <w:keepLines w:val="0"/>
        <w:widowControl w:val="0"/>
        <w:shd w:val="clear" w:color="auto" w:fill="auto"/>
        <w:bidi w:val="0"/>
        <w:spacing w:before="0" w:after="120" w:line="37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十五、重大合同及其履行情况</w:t>
      </w:r>
    </w:p>
    <w:p>
      <w:pPr>
        <w:pStyle w:val="Style22"/>
        <w:keepNext w:val="0"/>
        <w:keepLines w:val="0"/>
        <w:widowControl w:val="0"/>
        <w:shd w:val="clear" w:color="auto" w:fill="auto"/>
        <w:tabs>
          <w:tab w:pos="536" w:val="left"/>
        </w:tabs>
        <w:bidi w:val="0"/>
        <w:spacing w:before="0" w:after="140" w:line="240" w:lineRule="auto"/>
        <w:ind w:left="0" w:right="0" w:firstLine="0"/>
        <w:jc w:val="both"/>
      </w:pPr>
      <w:bookmarkStart w:id="403" w:name="bookmark403"/>
      <w:r>
        <w:rPr>
          <w:b/>
          <w:bCs/>
          <w:color w:val="000000"/>
          <w:spacing w:val="0"/>
          <w:w w:val="100"/>
          <w:position w:val="0"/>
        </w:rPr>
        <w:t>（</w:t>
      </w:r>
      <w:bookmarkEnd w:id="403"/>
      <w:r>
        <w:rPr>
          <w:b/>
          <w:bCs/>
          <w:color w:val="000000"/>
          <w:spacing w:val="0"/>
          <w:w w:val="100"/>
          <w:position w:val="0"/>
        </w:rPr>
        <w:t>一）</w:t>
        <w:tab/>
        <w:t>托管、承包、租赁事项</w:t>
      </w:r>
    </w:p>
    <w:p>
      <w:pPr>
        <w:pStyle w:val="Style22"/>
        <w:keepNext w:val="0"/>
        <w:keepLines w:val="0"/>
        <w:widowControl w:val="0"/>
        <w:shd w:val="clear" w:color="auto" w:fill="auto"/>
        <w:tabs>
          <w:tab w:pos="398" w:val="left"/>
        </w:tabs>
        <w:bidi w:val="0"/>
        <w:spacing w:before="0" w:after="140" w:line="240" w:lineRule="auto"/>
        <w:ind w:left="0" w:right="0" w:firstLine="0"/>
        <w:jc w:val="both"/>
      </w:pPr>
      <w:bookmarkStart w:id="404" w:name="bookmark404"/>
      <w:r>
        <w:rPr>
          <w:rFonts w:ascii="Times New Roman" w:eastAsia="Times New Roman" w:hAnsi="Times New Roman" w:cs="Times New Roman"/>
          <w:b/>
          <w:bCs/>
          <w:color w:val="000000"/>
          <w:spacing w:val="0"/>
          <w:w w:val="100"/>
          <w:position w:val="0"/>
        </w:rPr>
        <w:t>1</w:t>
      </w:r>
      <w:bookmarkEnd w:id="404"/>
      <w:r>
        <w:rPr>
          <w:b/>
          <w:bCs/>
          <w:color w:val="000000"/>
          <w:spacing w:val="0"/>
          <w:w w:val="100"/>
          <w:position w:val="0"/>
        </w:rPr>
        <w:t>、</w:t>
        <w:tab/>
        <w:t>托管情况</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98" w:val="left"/>
        </w:tabs>
        <w:bidi w:val="0"/>
        <w:spacing w:before="0" w:after="140" w:line="240" w:lineRule="auto"/>
        <w:ind w:left="0" w:right="0" w:firstLine="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承包情况</w:t>
      </w:r>
      <w:bookmarkEnd w:id="405"/>
      <w:bookmarkEnd w:id="406"/>
      <w:bookmarkEnd w:id="408"/>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98" w:val="left"/>
        </w:tabs>
        <w:bidi w:val="0"/>
        <w:spacing w:before="0" w:after="14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t>租赁情况</w:t>
      </w:r>
      <w:bookmarkEnd w:id="409"/>
      <w:bookmarkEnd w:id="410"/>
      <w:bookmarkEnd w:id="412"/>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after="140" w:line="240" w:lineRule="auto"/>
        <w:ind w:left="0" w:right="0" w:firstLine="0"/>
        <w:jc w:val="both"/>
      </w:pPr>
      <w:bookmarkStart w:id="413" w:name="bookmark413"/>
      <w:r>
        <w:rPr>
          <w:b/>
          <w:bCs/>
          <w:color w:val="000000"/>
          <w:spacing w:val="0"/>
          <w:w w:val="100"/>
          <w:position w:val="0"/>
        </w:rPr>
        <w:t>（</w:t>
      </w:r>
      <w:bookmarkEnd w:id="413"/>
      <w:r>
        <w:rPr>
          <w:b/>
          <w:bCs/>
          <w:color w:val="000000"/>
          <w:spacing w:val="0"/>
          <w:w w:val="100"/>
          <w:position w:val="0"/>
        </w:rPr>
        <w:t>二）</w:t>
        <w:tab/>
        <w:t>担保情况</w:t>
      </w:r>
    </w:p>
    <w:p>
      <w:pPr>
        <w:pStyle w:val="Style22"/>
        <w:keepNext w:val="0"/>
        <w:keepLines w:val="0"/>
        <w:widowControl w:val="0"/>
        <w:shd w:val="clear" w:color="auto" w:fill="auto"/>
        <w:bidi w:val="0"/>
        <w:spacing w:before="0" w:after="6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5"/>
        <w:gridCol w:w="624"/>
        <w:gridCol w:w="619"/>
        <w:gridCol w:w="696"/>
        <w:gridCol w:w="624"/>
        <w:gridCol w:w="624"/>
        <w:gridCol w:w="619"/>
        <w:gridCol w:w="624"/>
        <w:gridCol w:w="624"/>
        <w:gridCol w:w="624"/>
        <w:gridCol w:w="691"/>
        <w:gridCol w:w="619"/>
        <w:gridCol w:w="629"/>
        <w:gridCol w:w="614"/>
      </w:tblGrid>
      <w:tr>
        <w:trPr>
          <w:trHeight w:val="326"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担保 发生 日期 （协议 签署</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担保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报告期内担保发生额合计（不包括对子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 子公司的担保）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6"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132,757,700.09</w:t>
            </w:r>
          </w:p>
        </w:tc>
      </w:tr>
      <w:tr>
        <w:trPr>
          <w:trHeight w:val="322"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110,250,107.31</w:t>
            </w:r>
          </w:p>
        </w:tc>
      </w:tr>
      <w:tr>
        <w:trPr>
          <w:trHeight w:val="322"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110,250,107.31</w:t>
            </w:r>
          </w:p>
        </w:tc>
      </w:tr>
      <w:tr>
        <w:trPr>
          <w:trHeight w:val="322"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322"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为股东、实际控制人及其关联方提供担 保的金额</w:t>
            </w:r>
            <w:r>
              <w:rPr>
                <w:color w:val="000000"/>
                <w:spacing w:val="0"/>
                <w:w w:val="100"/>
                <w:position w:val="0"/>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 保对象提供的债务担保金额</w:t>
            </w:r>
            <w:r>
              <w:rPr>
                <w:color w:val="000000"/>
                <w:spacing w:val="0"/>
                <w:w w:val="100"/>
                <w:position w:val="0"/>
              </w:rPr>
              <w:t>（D）</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522" w:right="1198" w:bottom="1464" w:left="1716" w:header="0" w:footer="3" w:gutter="0"/>
          <w:cols w:space="720"/>
          <w:noEndnote/>
          <w:rtlGutter w:val="0"/>
          <w:docGrid w:linePitch="360"/>
        </w:sectPr>
      </w:pPr>
    </w:p>
    <w:p>
      <w:pPr>
        <w:pStyle w:val="Style22"/>
        <w:keepNext w:val="0"/>
        <w:keepLines w:val="0"/>
        <w:widowControl w:val="0"/>
        <w:numPr>
          <w:ilvl w:val="0"/>
          <w:numId w:val="23"/>
        </w:numPr>
        <w:shd w:val="clear" w:color="auto" w:fill="auto"/>
        <w:bidi w:val="0"/>
        <w:spacing w:before="420" w:after="120" w:line="240" w:lineRule="auto"/>
        <w:ind w:left="0" w:right="0" w:firstLine="820"/>
        <w:jc w:val="left"/>
      </w:pPr>
      <w:bookmarkStart w:id="414" w:name="bookmark414"/>
      <w:bookmarkEnd w:id="414"/>
      <w:r>
        <w:rPr>
          <w:b/>
          <w:bCs/>
          <w:color w:val="000000"/>
          <w:spacing w:val="0"/>
          <w:w w:val="100"/>
          <w:position w:val="0"/>
        </w:rPr>
        <w:t>委托他人进行现金资产管理的情况</w:t>
      </w:r>
    </w:p>
    <w:p>
      <w:pPr>
        <w:pStyle w:val="Style22"/>
        <w:keepNext w:val="0"/>
        <w:keepLines w:val="0"/>
        <w:widowControl w:val="0"/>
        <w:numPr>
          <w:ilvl w:val="0"/>
          <w:numId w:val="25"/>
        </w:numPr>
        <w:shd w:val="clear" w:color="auto" w:fill="auto"/>
        <w:bidi w:val="0"/>
        <w:spacing w:before="0" w:after="120" w:line="240" w:lineRule="auto"/>
        <w:ind w:left="0" w:right="0" w:firstLine="820"/>
        <w:jc w:val="left"/>
      </w:pPr>
      <w:bookmarkStart w:id="415" w:name="bookmark415"/>
      <w:bookmarkEnd w:id="415"/>
      <w:r>
        <w:rPr>
          <w:b/>
          <w:bCs/>
          <w:color w:val="000000"/>
          <w:spacing w:val="0"/>
          <w:w w:val="100"/>
          <w:position w:val="0"/>
        </w:rPr>
        <w:t>委托理财情况</w:t>
      </w:r>
    </w:p>
    <w:p>
      <w:pPr>
        <w:pStyle w:val="Style22"/>
        <w:keepNext w:val="0"/>
        <w:keepLines w:val="0"/>
        <w:widowControl w:val="0"/>
        <w:numPr>
          <w:ilvl w:val="0"/>
          <w:numId w:val="27"/>
        </w:numPr>
        <w:shd w:val="clear" w:color="auto" w:fill="auto"/>
        <w:bidi w:val="0"/>
        <w:spacing w:before="0" w:after="120" w:line="240" w:lineRule="auto"/>
        <w:ind w:left="0" w:right="0" w:firstLine="820"/>
        <w:jc w:val="left"/>
      </w:pPr>
      <w:bookmarkStart w:id="416" w:name="bookmark416"/>
      <w:bookmarkEnd w:id="416"/>
      <w:r>
        <w:rPr>
          <w:b/>
          <w:bCs/>
          <w:color w:val="000000"/>
          <w:spacing w:val="0"/>
          <w:w w:val="100"/>
          <w:position w:val="0"/>
        </w:rPr>
        <w:t>委托理财总体情况</w:t>
      </w:r>
    </w:p>
    <w:p>
      <w:pPr>
        <w:pStyle w:val="Style22"/>
        <w:keepNext w:val="0"/>
        <w:keepLines w:val="0"/>
        <w:widowControl w:val="0"/>
        <w:shd w:val="clear" w:color="auto" w:fill="auto"/>
        <w:bidi w:val="0"/>
        <w:spacing w:before="0" w:after="60" w:line="240" w:lineRule="auto"/>
        <w:ind w:left="0" w:right="0" w:firstLine="82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68"/>
        <w:gridCol w:w="2602"/>
        <w:gridCol w:w="2606"/>
        <w:gridCol w:w="2606"/>
        <w:gridCol w:w="349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2,537,099,597.50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60" w:line="240" w:lineRule="auto"/>
        <w:ind w:left="0" w:right="0" w:firstLine="820"/>
        <w:jc w:val="left"/>
      </w:pPr>
      <w:bookmarkStart w:id="417" w:name="bookmark417"/>
      <w:bookmarkStart w:id="418" w:name="bookmark418"/>
      <w:bookmarkStart w:id="419" w:name="bookmark419"/>
      <w:r>
        <w:rPr>
          <w:color w:val="000000"/>
          <w:spacing w:val="0"/>
          <w:w w:val="100"/>
          <w:position w:val="0"/>
        </w:rPr>
        <w:t>其他情况</w:t>
      </w:r>
      <w:bookmarkEnd w:id="417"/>
      <w:bookmarkEnd w:id="418"/>
      <w:bookmarkEnd w:id="419"/>
    </w:p>
    <w:p>
      <w:pPr>
        <w:pStyle w:val="Style22"/>
        <w:keepNext w:val="0"/>
        <w:keepLines w:val="0"/>
        <w:widowControl w:val="0"/>
        <w:shd w:val="clear" w:color="auto" w:fill="auto"/>
        <w:tabs>
          <w:tab w:pos="1634" w:val="left"/>
        </w:tabs>
        <w:bidi w:val="0"/>
        <w:spacing w:before="0" w:after="120" w:line="240" w:lineRule="auto"/>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7"/>
        </w:numPr>
        <w:shd w:val="clear" w:color="auto" w:fill="auto"/>
        <w:bidi w:val="0"/>
        <w:spacing w:before="0" w:after="120" w:line="240" w:lineRule="auto"/>
        <w:ind w:left="0" w:right="0" w:firstLine="820"/>
        <w:jc w:val="left"/>
      </w:pPr>
      <w:bookmarkStart w:id="420" w:name="bookmark420"/>
      <w:bookmarkEnd w:id="420"/>
      <w:r>
        <w:rPr>
          <w:b/>
          <w:bCs/>
          <w:color w:val="000000"/>
          <w:spacing w:val="0"/>
          <w:w w:val="100"/>
          <w:position w:val="0"/>
        </w:rPr>
        <w:t>单项委托理财情况</w:t>
      </w:r>
    </w:p>
    <w:p>
      <w:pPr>
        <w:pStyle w:val="Style22"/>
        <w:keepNext w:val="0"/>
        <w:keepLines w:val="0"/>
        <w:widowControl w:val="0"/>
        <w:shd w:val="clear" w:color="auto" w:fill="auto"/>
        <w:tabs>
          <w:tab w:pos="1634" w:val="left"/>
        </w:tabs>
        <w:bidi w:val="0"/>
        <w:spacing w:before="0" w:after="60" w:line="240" w:lineRule="auto"/>
        <w:ind w:left="0" w:right="0" w:firstLine="820"/>
        <w:jc w:val="left"/>
      </w:pPr>
      <w:r>
        <w:rPr>
          <w:color w:val="000000"/>
          <w:spacing w:val="0"/>
          <w:w w:val="100"/>
          <w:position w:val="0"/>
        </w:rPr>
        <w:t>"适用</w:t>
        <w:tab/>
        <w:t>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3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委托理财 类型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委托理财起 始日期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委托理财终 止日期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投向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年化 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预期收益 (如有)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 收益或损失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实际收 回情况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是 否 经 过 法 定 程 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未 来 是 否 有 委 托 理 财 计 划</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 值 准 备 计 提 金 额</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 如</w:t>
            </w: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 )</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太平洋证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保本固定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939,260.79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厦门国际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1,918,238.99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厦门国际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481,328.61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厦门国际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515,094.34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324,114.75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太平洋证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保本固定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1,075,988.63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太平洋证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保本固定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303,411.74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太平洋证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保本固定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1,514,706.64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244,249.17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华泰联合 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可转换公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16,273.97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17,753.42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26,082.19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32,602.74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77,808.22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21,479.45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24,109.59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48,359.52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已赎回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厦门国际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中国民生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36,163.01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10,516.30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12,742.40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32,807.27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150,826.72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471,439.65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厦门国际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191,922.17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中国银河 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3.47</w:t>
              <w:softHyphen/>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208,074.43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10,664.10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155,513.64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134,519.70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17,095.89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35,377.69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138,441.33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14,454.67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6,194.86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58,392.77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74,545.02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26,779.07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6,717.36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72,690.34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47,218.53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19,052.33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1,222.49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18,422.57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18,583.56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8,802.74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10,952.05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40,578.20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15,458.82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88,795.89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34,050.62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4,024.32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非保本浮 动收益型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145,026,340.52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中国民生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5,000,460.12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5,017,124.82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99,607,759.83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5,000,460.13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5,007,668.73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306,858.91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1,100,176.17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固定收益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7,024,474.63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非固定收 益类资产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未赎回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33"/>
        <w:gridCol w:w="1699"/>
        <w:gridCol w:w="1277"/>
        <w:gridCol w:w="1277"/>
        <w:gridCol w:w="691"/>
        <w:gridCol w:w="1099"/>
        <w:gridCol w:w="1085"/>
        <w:gridCol w:w="950"/>
        <w:gridCol w:w="1133"/>
        <w:gridCol w:w="1488"/>
        <w:gridCol w:w="917"/>
        <w:gridCol w:w="566"/>
        <w:gridCol w:w="571"/>
        <w:gridCol w:w="480"/>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2.85%</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2.84%</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4,003,167.52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2,004,106.12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2020-12-24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非固定收 益类资产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3,497,099,597.50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11,175,046.49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791" w:right="692" w:bottom="1541" w:left="610" w:header="0" w:footer="3" w:gutter="0"/>
          <w:cols w:space="720"/>
          <w:noEndnote/>
          <w:rtlGutter w:val="0"/>
          <w:docGrid w:linePitch="360"/>
        </w:sectPr>
      </w:pPr>
    </w:p>
    <w:p>
      <w:pPr>
        <w:pStyle w:val="Style22"/>
        <w:keepNext w:val="0"/>
        <w:keepLines w:val="0"/>
        <w:widowControl w:val="0"/>
        <w:shd w:val="clear" w:color="auto" w:fill="auto"/>
        <w:bidi w:val="0"/>
        <w:spacing w:before="320" w:after="60" w:line="240" w:lineRule="auto"/>
        <w:ind w:left="0" w:right="0" w:firstLine="0"/>
        <w:jc w:val="left"/>
      </w:pPr>
      <w:r>
        <w:rPr>
          <w:b/>
          <w:bCs/>
          <w:color w:val="000000"/>
          <w:spacing w:val="0"/>
          <w:w w:val="100"/>
          <w:position w:val="0"/>
        </w:rPr>
        <w:t>其他情况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9"/>
        </w:numPr>
        <w:shd w:val="clear" w:color="auto" w:fill="auto"/>
        <w:bidi w:val="0"/>
        <w:spacing w:before="0" w:after="0" w:line="362" w:lineRule="exact"/>
        <w:ind w:left="0" w:right="0" w:firstLine="0"/>
        <w:jc w:val="left"/>
      </w:pPr>
      <w:bookmarkStart w:id="421" w:name="bookmark421"/>
      <w:bookmarkEnd w:id="421"/>
      <w:r>
        <w:rPr>
          <w:b/>
          <w:bCs/>
          <w:color w:val="000000"/>
          <w:spacing w:val="0"/>
          <w:w w:val="100"/>
          <w:position w:val="0"/>
        </w:rPr>
        <w:t>委托理财减值准备</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31"/>
        </w:numPr>
        <w:shd w:val="clear" w:color="auto" w:fill="auto"/>
        <w:tabs>
          <w:tab w:pos="382" w:val="left"/>
        </w:tabs>
        <w:bidi w:val="0"/>
        <w:spacing w:before="0" w:after="0" w:line="362" w:lineRule="exact"/>
        <w:ind w:left="0" w:right="0" w:firstLine="0"/>
        <w:jc w:val="left"/>
      </w:pPr>
      <w:bookmarkStart w:id="422" w:name="bookmark422"/>
      <w:bookmarkEnd w:id="422"/>
      <w:r>
        <w:rPr>
          <w:b/>
          <w:bCs/>
          <w:color w:val="000000"/>
          <w:spacing w:val="0"/>
          <w:w w:val="100"/>
          <w:position w:val="0"/>
        </w:rPr>
        <w:t>委托贷款情况</w:t>
      </w:r>
    </w:p>
    <w:p>
      <w:pPr>
        <w:pStyle w:val="Style22"/>
        <w:keepNext w:val="0"/>
        <w:keepLines w:val="0"/>
        <w:widowControl w:val="0"/>
        <w:numPr>
          <w:ilvl w:val="0"/>
          <w:numId w:val="33"/>
        </w:numPr>
        <w:shd w:val="clear" w:color="auto" w:fill="auto"/>
        <w:tabs>
          <w:tab w:pos="426" w:val="left"/>
        </w:tabs>
        <w:bidi w:val="0"/>
        <w:spacing w:before="0" w:after="120" w:line="362" w:lineRule="exact"/>
        <w:ind w:left="0" w:right="0" w:firstLine="0"/>
        <w:jc w:val="left"/>
      </w:pPr>
      <w:bookmarkStart w:id="423" w:name="bookmark423"/>
      <w:bookmarkEnd w:id="423"/>
      <w:r>
        <w:rPr>
          <w:b/>
          <w:bCs/>
          <w:color w:val="000000"/>
          <w:spacing w:val="0"/>
          <w:w w:val="100"/>
          <w:position w:val="0"/>
        </w:rPr>
        <w:t>委托贷款总体情况</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33"/>
        </w:numPr>
        <w:shd w:val="clear" w:color="auto" w:fill="auto"/>
        <w:tabs>
          <w:tab w:pos="426" w:val="left"/>
        </w:tabs>
        <w:bidi w:val="0"/>
        <w:spacing w:before="0" w:after="120" w:line="362" w:lineRule="exact"/>
        <w:ind w:left="0" w:right="0" w:firstLine="0"/>
        <w:jc w:val="left"/>
      </w:pPr>
      <w:bookmarkStart w:id="424" w:name="bookmark424"/>
      <w:bookmarkEnd w:id="424"/>
      <w:r>
        <w:rPr>
          <w:b/>
          <w:bCs/>
          <w:color w:val="000000"/>
          <w:spacing w:val="0"/>
          <w:w w:val="100"/>
          <w:position w:val="0"/>
        </w:rPr>
        <w:t>单项委托贷款情况</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33"/>
        </w:numPr>
        <w:shd w:val="clear" w:color="auto" w:fill="auto"/>
        <w:tabs>
          <w:tab w:pos="426" w:val="left"/>
        </w:tabs>
        <w:bidi w:val="0"/>
        <w:spacing w:before="0" w:after="0" w:line="362" w:lineRule="exact"/>
        <w:ind w:left="0" w:right="0" w:firstLine="0"/>
        <w:jc w:val="left"/>
      </w:pPr>
      <w:bookmarkStart w:id="425" w:name="bookmark425"/>
      <w:bookmarkEnd w:id="425"/>
      <w:r>
        <w:rPr>
          <w:b/>
          <w:bCs/>
          <w:color w:val="000000"/>
          <w:spacing w:val="0"/>
          <w:w w:val="100"/>
          <w:position w:val="0"/>
        </w:rPr>
        <w:t>委托贷款减值准备</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31"/>
        </w:numPr>
        <w:shd w:val="clear" w:color="auto" w:fill="auto"/>
        <w:tabs>
          <w:tab w:pos="382" w:val="left"/>
        </w:tabs>
        <w:bidi w:val="0"/>
        <w:spacing w:before="0" w:after="0" w:line="362" w:lineRule="exact"/>
        <w:ind w:left="0" w:right="0" w:firstLine="0"/>
        <w:jc w:val="left"/>
      </w:pPr>
      <w:bookmarkStart w:id="426" w:name="bookmark426"/>
      <w:bookmarkEnd w:id="426"/>
      <w:r>
        <w:rPr>
          <w:b/>
          <w:bCs/>
          <w:color w:val="000000"/>
          <w:spacing w:val="0"/>
          <w:w w:val="100"/>
          <w:position w:val="0"/>
        </w:rPr>
        <w:t>其他情况</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35"/>
        </w:numPr>
        <w:shd w:val="clear" w:color="auto" w:fill="auto"/>
        <w:bidi w:val="0"/>
        <w:spacing w:before="0" w:after="0" w:line="362" w:lineRule="exact"/>
        <w:ind w:left="0" w:right="0" w:firstLine="0"/>
        <w:jc w:val="left"/>
      </w:pPr>
      <w:bookmarkStart w:id="427" w:name="bookmark427"/>
      <w:bookmarkEnd w:id="427"/>
      <w:r>
        <w:rPr>
          <w:b/>
          <w:bCs/>
          <w:color w:val="000000"/>
          <w:spacing w:val="0"/>
          <w:w w:val="100"/>
          <w:position w:val="0"/>
        </w:rPr>
        <w:t>其他重大合同</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62" w:lineRule="exact"/>
        <w:ind w:left="0" w:right="0" w:firstLine="0"/>
        <w:jc w:val="left"/>
      </w:pPr>
      <w:r>
        <w:rPr>
          <w:b/>
          <w:bCs/>
          <w:color w:val="000000"/>
          <w:spacing w:val="0"/>
          <w:w w:val="100"/>
          <w:position w:val="0"/>
        </w:rPr>
        <w:t>十六、其他重大事项的说明</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62" w:lineRule="exact"/>
        <w:ind w:left="0" w:right="0" w:firstLine="0"/>
        <w:jc w:val="left"/>
      </w:pPr>
      <w:r>
        <w:rPr>
          <w:b/>
          <w:bCs/>
          <w:color w:val="000000"/>
          <w:spacing w:val="0"/>
          <w:w w:val="100"/>
          <w:position w:val="0"/>
        </w:rPr>
        <w:t>十七、积极履行社会责任的工作情况</w:t>
      </w:r>
    </w:p>
    <w:p>
      <w:pPr>
        <w:pStyle w:val="Style22"/>
        <w:keepNext w:val="0"/>
        <w:keepLines w:val="0"/>
        <w:widowControl w:val="0"/>
        <w:numPr>
          <w:ilvl w:val="0"/>
          <w:numId w:val="37"/>
        </w:numPr>
        <w:shd w:val="clear" w:color="auto" w:fill="auto"/>
        <w:tabs>
          <w:tab w:pos="816" w:val="left"/>
        </w:tabs>
        <w:bidi w:val="0"/>
        <w:spacing w:before="0" w:after="0" w:line="362" w:lineRule="exact"/>
        <w:ind w:left="0" w:right="0" w:firstLine="0"/>
        <w:jc w:val="left"/>
      </w:pPr>
      <w:bookmarkStart w:id="428" w:name="bookmark428"/>
      <w:bookmarkEnd w:id="428"/>
      <w:r>
        <w:rPr>
          <w:b/>
          <w:bCs/>
          <w:color w:val="000000"/>
          <w:spacing w:val="0"/>
          <w:w w:val="100"/>
          <w:position w:val="0"/>
        </w:rPr>
        <w:t>上市公司扶贫工作情况</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37"/>
        </w:numPr>
        <w:shd w:val="clear" w:color="auto" w:fill="auto"/>
        <w:tabs>
          <w:tab w:pos="610" w:val="left"/>
        </w:tabs>
        <w:bidi w:val="0"/>
        <w:spacing w:before="0" w:after="0" w:line="362" w:lineRule="exact"/>
        <w:ind w:left="0" w:right="0" w:firstLine="0"/>
        <w:jc w:val="left"/>
      </w:pPr>
      <w:bookmarkStart w:id="429" w:name="bookmark429"/>
      <w:bookmarkEnd w:id="429"/>
      <w:r>
        <w:rPr>
          <w:b/>
          <w:bCs/>
          <w:color w:val="000000"/>
          <w:spacing w:val="0"/>
          <w:w w:val="100"/>
          <w:position w:val="0"/>
        </w:rPr>
        <w:t>社会责任工作情况</w:t>
      </w:r>
    </w:p>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公司在重视自身发展、保障股东利益的同时,亦以践行社会责任为根本，积极履行企业社会责 任，实现企业的自身价值和社会价值。</w:t>
      </w:r>
    </w:p>
    <w:p>
      <w:pPr>
        <w:pStyle w:val="Style22"/>
        <w:keepNext w:val="0"/>
        <w:keepLines w:val="0"/>
        <w:widowControl w:val="0"/>
        <w:shd w:val="clear" w:color="auto" w:fill="auto"/>
        <w:bidi w:val="0"/>
        <w:spacing w:before="0" w:after="0" w:line="362"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日召开的第二届董事会第三十次会议审议通过《关于设立南威助学基金会的 议案》，公司拟作为独立发起组织，以自筹资金设立南威助学基金会，基金会主要从事助学社会 公益活动，以及经过合法程序开展的其他教育公益事业，该基金投资规模为</w:t>
      </w:r>
      <w:r>
        <w:rPr>
          <w:rFonts w:ascii="Times New Roman" w:eastAsia="Times New Roman" w:hAnsi="Times New Roman" w:cs="Times New Roman"/>
          <w:color w:val="000000"/>
          <w:spacing w:val="0"/>
          <w:w w:val="100"/>
          <w:position w:val="0"/>
        </w:rPr>
        <w:t>1,000</w:t>
      </w:r>
      <w:r>
        <w:rPr>
          <w:color w:val="000000"/>
          <w:spacing w:val="0"/>
          <w:w w:val="100"/>
          <w:position w:val="0"/>
        </w:rPr>
        <w:t>万元，公司预 计</w:t>
      </w:r>
      <w:r>
        <w:rPr>
          <w:rFonts w:ascii="Times New Roman" w:eastAsia="Times New Roman" w:hAnsi="Times New Roman" w:cs="Times New Roman"/>
          <w:color w:val="000000"/>
          <w:spacing w:val="0"/>
          <w:w w:val="100"/>
          <w:position w:val="0"/>
        </w:rPr>
        <w:t>10</w:t>
      </w:r>
      <w:r>
        <w:rPr>
          <w:color w:val="000000"/>
          <w:spacing w:val="0"/>
          <w:w w:val="100"/>
          <w:position w:val="0"/>
        </w:rPr>
        <w:t>年内出资不低于</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年，公司向丰泽区教育发展基金会出资</w:t>
      </w:r>
      <w:r>
        <w:rPr>
          <w:rFonts w:ascii="Times New Roman" w:eastAsia="Times New Roman" w:hAnsi="Times New Roman" w:cs="Times New Roman"/>
          <w:color w:val="000000"/>
          <w:spacing w:val="0"/>
          <w:w w:val="100"/>
          <w:position w:val="0"/>
        </w:rPr>
        <w:t>100</w:t>
      </w:r>
      <w:r>
        <w:rPr>
          <w:color w:val="000000"/>
          <w:spacing w:val="0"/>
          <w:w w:val="100"/>
          <w:position w:val="0"/>
        </w:rPr>
        <w:t>万元、通过洛 江区慈善总会向马甲中学出资</w:t>
      </w:r>
      <w:r>
        <w:rPr>
          <w:rFonts w:ascii="Times New Roman" w:eastAsia="Times New Roman" w:hAnsi="Times New Roman" w:cs="Times New Roman"/>
          <w:color w:val="000000"/>
          <w:spacing w:val="0"/>
          <w:w w:val="100"/>
          <w:position w:val="0"/>
        </w:rPr>
        <w:t>19.4</w:t>
      </w:r>
      <w:r>
        <w:rPr>
          <w:color w:val="000000"/>
          <w:spacing w:val="0"/>
          <w:w w:val="100"/>
          <w:position w:val="0"/>
        </w:rPr>
        <w:t>万元。</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截止本报告披露日，公司累计出资</w:t>
      </w:r>
      <w:r>
        <w:rPr>
          <w:rFonts w:ascii="Times New Roman" w:eastAsia="Times New Roman" w:hAnsi="Times New Roman" w:cs="Times New Roman"/>
          <w:color w:val="000000"/>
          <w:spacing w:val="0"/>
          <w:w w:val="100"/>
          <w:position w:val="0"/>
        </w:rPr>
        <w:t>453.50</w:t>
      </w:r>
      <w:r>
        <w:rPr>
          <w:color w:val="000000"/>
          <w:spacing w:val="0"/>
          <w:w w:val="100"/>
          <w:position w:val="0"/>
        </w:rPr>
        <w:t>万元作为助学金用于贫困学生及特殊学生群体的资 助等教育公益事业。</w:t>
      </w:r>
    </w:p>
    <w:p>
      <w:pPr>
        <w:pStyle w:val="Style25"/>
        <w:keepNext/>
        <w:keepLines/>
        <w:widowControl w:val="0"/>
        <w:shd w:val="clear" w:color="auto" w:fill="auto"/>
        <w:tabs>
          <w:tab w:pos="536" w:val="left"/>
        </w:tabs>
        <w:bidi w:val="0"/>
        <w:spacing w:before="0" w:after="0"/>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color w:val="000000"/>
          <w:spacing w:val="0"/>
          <w:w w:val="100"/>
          <w:position w:val="0"/>
        </w:rPr>
        <w:t>三）</w:t>
        <w:tab/>
        <w:t>环境信息情况</w:t>
      </w:r>
      <w:bookmarkEnd w:id="430"/>
      <w:bookmarkEnd w:id="431"/>
      <w:bookmarkEnd w:id="433"/>
    </w:p>
    <w:p>
      <w:pPr>
        <w:pStyle w:val="Style25"/>
        <w:keepNext/>
        <w:keepLines/>
        <w:widowControl w:val="0"/>
        <w:numPr>
          <w:ilvl w:val="0"/>
          <w:numId w:val="39"/>
        </w:numPr>
        <w:shd w:val="clear" w:color="auto" w:fill="auto"/>
        <w:tabs>
          <w:tab w:pos="484" w:val="left"/>
        </w:tabs>
        <w:bidi w:val="0"/>
        <w:spacing w:before="0" w:after="0"/>
        <w:ind w:left="0" w:right="0" w:firstLine="0"/>
        <w:jc w:val="left"/>
      </w:pPr>
      <w:bookmarkStart w:id="430" w:name="bookmark430"/>
      <w:bookmarkStart w:id="431" w:name="bookmark431"/>
      <w:bookmarkStart w:id="434" w:name="bookmark434"/>
      <w:bookmarkStart w:id="435" w:name="bookmark435"/>
      <w:bookmarkEnd w:id="434"/>
      <w:r>
        <w:rPr>
          <w:color w:val="000000"/>
          <w:spacing w:val="0"/>
          <w:w w:val="100"/>
          <w:position w:val="0"/>
        </w:rPr>
        <w:t>属于环境保护部门公布的重点排污单位的公司及其重要子公司的环保情况说明</w:t>
      </w:r>
      <w:bookmarkEnd w:id="430"/>
      <w:bookmarkEnd w:id="431"/>
      <w:bookmarkEnd w:id="435"/>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39"/>
        </w:numPr>
        <w:shd w:val="clear" w:color="auto" w:fill="auto"/>
        <w:tabs>
          <w:tab w:pos="484" w:val="left"/>
        </w:tabs>
        <w:bidi w:val="0"/>
        <w:spacing w:before="0" w:after="0"/>
        <w:ind w:left="0" w:right="0" w:firstLine="0"/>
        <w:jc w:val="left"/>
      </w:pPr>
      <w:bookmarkStart w:id="436" w:name="bookmark436"/>
      <w:bookmarkStart w:id="437" w:name="bookmark437"/>
      <w:bookmarkStart w:id="438" w:name="bookmark438"/>
      <w:bookmarkStart w:id="439" w:name="bookmark439"/>
      <w:bookmarkEnd w:id="438"/>
      <w:r>
        <w:rPr>
          <w:color w:val="000000"/>
          <w:spacing w:val="0"/>
          <w:w w:val="100"/>
          <w:position w:val="0"/>
        </w:rPr>
        <w:t>重点排污单位之外的公司的环保情况说明</w:t>
      </w:r>
      <w:bookmarkEnd w:id="436"/>
      <w:bookmarkEnd w:id="437"/>
      <w:bookmarkEnd w:id="439"/>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39"/>
        </w:numPr>
        <w:shd w:val="clear" w:color="auto" w:fill="auto"/>
        <w:tabs>
          <w:tab w:pos="484" w:val="left"/>
        </w:tabs>
        <w:bidi w:val="0"/>
        <w:spacing w:before="0" w:after="0"/>
        <w:ind w:left="0" w:right="0" w:firstLine="0"/>
        <w:jc w:val="both"/>
      </w:pPr>
      <w:bookmarkStart w:id="440" w:name="bookmark440"/>
      <w:bookmarkStart w:id="441" w:name="bookmark441"/>
      <w:bookmarkStart w:id="442" w:name="bookmark442"/>
      <w:bookmarkStart w:id="443" w:name="bookmark443"/>
      <w:bookmarkEnd w:id="442"/>
      <w:r>
        <w:rPr>
          <w:color w:val="000000"/>
          <w:spacing w:val="0"/>
          <w:w w:val="100"/>
          <w:position w:val="0"/>
        </w:rPr>
        <w:t>重点排污单位之外的公司未披露环境信息的原因说明</w:t>
      </w:r>
      <w:bookmarkEnd w:id="440"/>
      <w:bookmarkEnd w:id="441"/>
      <w:bookmarkEnd w:id="443"/>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39"/>
        </w:numPr>
        <w:shd w:val="clear" w:color="auto" w:fill="auto"/>
        <w:tabs>
          <w:tab w:pos="484" w:val="left"/>
        </w:tabs>
        <w:bidi w:val="0"/>
        <w:spacing w:before="0" w:after="0"/>
        <w:ind w:left="0" w:right="0" w:firstLine="0"/>
        <w:jc w:val="both"/>
      </w:pPr>
      <w:bookmarkStart w:id="444" w:name="bookmark444"/>
      <w:bookmarkStart w:id="445" w:name="bookmark445"/>
      <w:bookmarkStart w:id="446" w:name="bookmark446"/>
      <w:bookmarkStart w:id="447" w:name="bookmark447"/>
      <w:bookmarkEnd w:id="446"/>
      <w:r>
        <w:rPr>
          <w:color w:val="000000"/>
          <w:spacing w:val="0"/>
          <w:w w:val="100"/>
          <w:position w:val="0"/>
        </w:rPr>
        <w:t>报告期内披露环境信息内容的后续进展或变化情况的说明</w:t>
      </w:r>
      <w:bookmarkEnd w:id="444"/>
      <w:bookmarkEnd w:id="445"/>
      <w:bookmarkEnd w:id="447"/>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after="0" w:line="360" w:lineRule="exact"/>
        <w:ind w:left="0" w:right="0" w:firstLine="0"/>
        <w:jc w:val="both"/>
      </w:pPr>
      <w:bookmarkStart w:id="448" w:name="bookmark448"/>
      <w:r>
        <w:rPr>
          <w:b/>
          <w:bCs/>
          <w:color w:val="000000"/>
          <w:spacing w:val="0"/>
          <w:w w:val="100"/>
          <w:position w:val="0"/>
        </w:rPr>
        <w:t>（</w:t>
      </w:r>
      <w:bookmarkEnd w:id="448"/>
      <w:r>
        <w:rPr>
          <w:b/>
          <w:bCs/>
          <w:color w:val="000000"/>
          <w:spacing w:val="0"/>
          <w:w w:val="100"/>
          <w:position w:val="0"/>
        </w:rPr>
        <w:t>四）</w:t>
        <w:tab/>
        <w:t>其他说明</w:t>
      </w:r>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60" w:lineRule="exact"/>
        <w:ind w:left="0" w:right="0" w:firstLine="0"/>
        <w:jc w:val="both"/>
      </w:pPr>
      <w:r>
        <w:rPr>
          <w:b/>
          <w:bCs/>
          <w:color w:val="000000"/>
          <w:spacing w:val="0"/>
          <w:w w:val="100"/>
          <w:position w:val="0"/>
        </w:rPr>
        <w:t>十八、可转换公司债券情况</w:t>
      </w:r>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0" w:lineRule="exact"/>
        <w:ind w:left="0" w:right="0" w:firstLine="0"/>
        <w:jc w:val="both"/>
      </w:pPr>
      <w:bookmarkStart w:id="449" w:name="bookmark449"/>
      <w:r>
        <w:rPr>
          <w:b/>
          <w:bCs/>
          <w:color w:val="000000"/>
          <w:spacing w:val="0"/>
          <w:w w:val="100"/>
          <w:position w:val="0"/>
        </w:rPr>
        <w:t>（</w:t>
      </w:r>
      <w:bookmarkEnd w:id="449"/>
      <w:r>
        <w:rPr>
          <w:b/>
          <w:bCs/>
          <w:color w:val="000000"/>
          <w:spacing w:val="0"/>
          <w:w w:val="100"/>
          <w:position w:val="0"/>
        </w:rPr>
        <w:t>一）转债发行情况</w:t>
      </w:r>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[2019]857</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日公开发行 了 </w:t>
      </w:r>
      <w:r>
        <w:rPr>
          <w:rFonts w:ascii="Times New Roman" w:eastAsia="Times New Roman" w:hAnsi="Times New Roman" w:cs="Times New Roman"/>
          <w:color w:val="000000"/>
          <w:spacing w:val="0"/>
          <w:w w:val="100"/>
          <w:position w:val="0"/>
        </w:rPr>
        <w:t>660.00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66,000.00</w:t>
      </w:r>
      <w:r>
        <w:rPr>
          <w:color w:val="000000"/>
          <w:spacing w:val="0"/>
          <w:w w:val="100"/>
          <w:position w:val="0"/>
        </w:rPr>
        <w:t>万元，扣除已从募集资金 中直接扣减的证券承销费及保荐费（含税）人民币</w:t>
      </w:r>
      <w:r>
        <w:rPr>
          <w:rFonts w:ascii="Times New Roman" w:eastAsia="Times New Roman" w:hAnsi="Times New Roman" w:cs="Times New Roman"/>
          <w:color w:val="000000"/>
          <w:spacing w:val="0"/>
          <w:w w:val="100"/>
          <w:position w:val="0"/>
        </w:rPr>
        <w:t>700.00</w:t>
      </w:r>
      <w:r>
        <w:rPr>
          <w:color w:val="000000"/>
          <w:spacing w:val="0"/>
          <w:w w:val="100"/>
          <w:position w:val="0"/>
        </w:rPr>
        <w:t>万元后，汇入公司募集资金专户的资金 净额为人民币</w:t>
      </w:r>
      <w:r>
        <w:rPr>
          <w:rFonts w:ascii="Times New Roman" w:eastAsia="Times New Roman" w:hAnsi="Times New Roman" w:cs="Times New Roman"/>
          <w:color w:val="000000"/>
          <w:spacing w:val="0"/>
          <w:w w:val="100"/>
          <w:position w:val="0"/>
        </w:rPr>
        <w:t>65,300.00</w:t>
      </w:r>
      <w:r>
        <w:rPr>
          <w:color w:val="000000"/>
          <w:spacing w:val="0"/>
          <w:w w:val="100"/>
          <w:position w:val="0"/>
        </w:rPr>
        <w:t>万元，扣除公司需支付的其他发行费用（含税）人民币</w:t>
      </w:r>
      <w:r>
        <w:rPr>
          <w:rFonts w:ascii="Times New Roman" w:eastAsia="Times New Roman" w:hAnsi="Times New Roman" w:cs="Times New Roman"/>
          <w:color w:val="000000"/>
          <w:spacing w:val="0"/>
          <w:w w:val="100"/>
          <w:position w:val="0"/>
        </w:rPr>
        <w:t>338.50</w:t>
      </w:r>
      <w:r>
        <w:rPr>
          <w:color w:val="000000"/>
          <w:spacing w:val="0"/>
          <w:w w:val="100"/>
          <w:position w:val="0"/>
        </w:rPr>
        <w:t>万元，实 际募集资金为人民币</w:t>
      </w:r>
      <w:r>
        <w:rPr>
          <w:rFonts w:ascii="Times New Roman" w:eastAsia="Times New Roman" w:hAnsi="Times New Roman" w:cs="Times New Roman"/>
          <w:color w:val="000000"/>
          <w:spacing w:val="0"/>
          <w:w w:val="100"/>
          <w:position w:val="0"/>
        </w:rPr>
        <w:t>64,961.50</w:t>
      </w:r>
      <w:r>
        <w:rPr>
          <w:color w:val="000000"/>
          <w:spacing w:val="0"/>
          <w:w w:val="100"/>
          <w:position w:val="0"/>
        </w:rPr>
        <w:t>万元。发行方式采用向公司原股东优先配售，原股东优先配售后余 额部分（含原股东放弃优先配售部分）采用网下对机构投资者配售和网上通过上海证券交易所交 易系统向社会公众投资者发售的方式进行，认购金额不足</w:t>
      </w:r>
      <w:r>
        <w:rPr>
          <w:rFonts w:ascii="Times New Roman" w:eastAsia="Times New Roman" w:hAnsi="Times New Roman" w:cs="Times New Roman"/>
          <w:color w:val="000000"/>
          <w:spacing w:val="0"/>
          <w:w w:val="100"/>
          <w:position w:val="0"/>
        </w:rPr>
        <w:t>66,000.00</w:t>
      </w:r>
      <w:r>
        <w:rPr>
          <w:color w:val="000000"/>
          <w:spacing w:val="0"/>
          <w:w w:val="100"/>
          <w:position w:val="0"/>
        </w:rPr>
        <w:t>万元的部分（含中签投资者放 弃缴款认购部分）由保荐机构（主承销商）包销。</w:t>
      </w:r>
    </w:p>
    <w:p>
      <w:pPr>
        <w:pStyle w:val="Style22"/>
        <w:keepNext w:val="0"/>
        <w:keepLines w:val="0"/>
        <w:widowControl w:val="0"/>
        <w:shd w:val="clear" w:color="auto" w:fill="auto"/>
        <w:tabs>
          <w:tab w:pos="3061" w:val="left"/>
        </w:tabs>
        <w:bidi w:val="0"/>
        <w:spacing w:before="0" w:after="0" w:line="360" w:lineRule="exact"/>
        <w:ind w:left="0" w:right="0" w:firstLine="480"/>
        <w:jc w:val="both"/>
      </w:pPr>
      <w:r>
        <w:rPr>
          <w:color w:val="000000"/>
          <w:spacing w:val="0"/>
          <w:w w:val="100"/>
          <w:position w:val="0"/>
        </w:rPr>
        <w:t>经上海证券交易所〔</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164</w:t>
      </w:r>
      <w:r>
        <w:rPr>
          <w:color w:val="000000"/>
          <w:spacing w:val="0"/>
          <w:w w:val="100"/>
          <w:position w:val="0"/>
        </w:rPr>
        <w:t>号文同意，公司发行的</w:t>
      </w:r>
      <w:r>
        <w:rPr>
          <w:rFonts w:ascii="Times New Roman" w:eastAsia="Times New Roman" w:hAnsi="Times New Roman" w:cs="Times New Roman"/>
          <w:color w:val="000000"/>
          <w:spacing w:val="0"/>
          <w:w w:val="100"/>
          <w:position w:val="0"/>
        </w:rPr>
        <w:t>66,000</w:t>
      </w:r>
      <w:r>
        <w:rPr>
          <w:color w:val="000000"/>
          <w:spacing w:val="0"/>
          <w:w w:val="100"/>
          <w:position w:val="0"/>
        </w:rPr>
        <w:t>万元可转换公司债券在上海证</w:t>
      </w:r>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券交易所挂牌交易，债券简称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“113540”</w:t>
      </w:r>
      <w:r>
        <w:rPr>
          <w:color w:val="000000"/>
          <w:spacing w:val="0"/>
          <w:w w:val="100"/>
          <w:position w:val="0"/>
        </w:rPr>
        <w:t>。上述募集资金已由福建华兴会计 师事务所（特殊普通合伙）于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日对本次发行的资金到账情况进行了审验，出具了 </w:t>
      </w:r>
      <w:r>
        <w:rPr>
          <w:rFonts w:ascii="Times New Roman" w:eastAsia="Times New Roman" w:hAnsi="Times New Roman" w:cs="Times New Roman"/>
          <w:color w:val="000000"/>
          <w:spacing w:val="0"/>
          <w:w w:val="100"/>
          <w:position w:val="0"/>
        </w:rPr>
        <w:t>“</w:t>
      </w:r>
      <w:r>
        <w:rPr>
          <w:color w:val="000000"/>
          <w:spacing w:val="0"/>
          <w:w w:val="100"/>
          <w:position w:val="0"/>
        </w:rPr>
        <w:t>闽华兴所〔</w:t>
      </w:r>
      <w:r>
        <w:rPr>
          <w:rFonts w:ascii="Times New Roman" w:eastAsia="Times New Roman" w:hAnsi="Times New Roman" w:cs="Times New Roman"/>
          <w:color w:val="000000"/>
          <w:spacing w:val="0"/>
          <w:w w:val="100"/>
          <w:position w:val="0"/>
        </w:rPr>
        <w:t>2019</w:t>
      </w:r>
      <w:r>
        <w:rPr>
          <w:color w:val="000000"/>
          <w:spacing w:val="0"/>
          <w:w w:val="100"/>
          <w:position w:val="0"/>
        </w:rPr>
        <w:t>）审核字</w:t>
      </w:r>
      <w:r>
        <w:rPr>
          <w:rFonts w:ascii="Times New Roman" w:eastAsia="Times New Roman" w:hAnsi="Times New Roman" w:cs="Times New Roman"/>
          <w:color w:val="000000"/>
          <w:spacing w:val="0"/>
          <w:w w:val="100"/>
          <w:position w:val="0"/>
        </w:rPr>
        <w:t>H-028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《验证报告》，公司已对募集资金进行了专户存储。</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 xml:space="preserve">根据有关规定和《南威软件股份有限公司公开发行可转换公司债券募集说明书》（以下简称 </w:t>
      </w:r>
      <w:r>
        <w:rPr>
          <w:rFonts w:ascii="Times New Roman" w:eastAsia="Times New Roman" w:hAnsi="Times New Roman" w:cs="Times New Roman"/>
          <w:color w:val="000000"/>
          <w:spacing w:val="0"/>
          <w:w w:val="100"/>
          <w:position w:val="0"/>
        </w:rPr>
        <w:t>“</w:t>
      </w:r>
      <w:r>
        <w:rPr>
          <w:color w:val="000000"/>
          <w:spacing w:val="0"/>
          <w:w w:val="100"/>
          <w:position w:val="0"/>
        </w:rPr>
        <w:t>《募集说明书》</w:t>
      </w:r>
      <w:r>
        <w:rPr>
          <w:rFonts w:ascii="Times New Roman" w:eastAsia="Times New Roman" w:hAnsi="Times New Roman" w:cs="Times New Roman"/>
          <w:color w:val="000000"/>
          <w:spacing w:val="0"/>
          <w:w w:val="100"/>
          <w:position w:val="0"/>
        </w:rPr>
        <w:t>”</w:t>
      </w:r>
      <w:r>
        <w:rPr>
          <w:color w:val="000000"/>
          <w:spacing w:val="0"/>
          <w:w w:val="100"/>
          <w:position w:val="0"/>
        </w:rPr>
        <w:t>）的约定，公司本次发行的</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自发行结束之日（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 满六个月后的第一个交易日，即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日起公司可转换债券可转换为为公司股份</w:t>
      </w:r>
      <w:r>
        <w:rPr>
          <w:rFonts w:ascii="Times New Roman" w:eastAsia="Times New Roman" w:hAnsi="Times New Roman" w:cs="Times New Roman"/>
          <w:color w:val="000000"/>
          <w:spacing w:val="0"/>
          <w:w w:val="100"/>
          <w:position w:val="0"/>
        </w:rPr>
        <w:t>（</w:t>
      </w:r>
      <w:r>
        <w:rPr>
          <w:color w:val="000000"/>
          <w:spacing w:val="0"/>
          <w:w w:val="100"/>
          <w:position w:val="0"/>
        </w:rPr>
        <w:t>公告编 号</w:t>
      </w:r>
      <w:r>
        <w:rPr>
          <w:rFonts w:ascii="Times New Roman" w:eastAsia="Times New Roman" w:hAnsi="Times New Roman" w:cs="Times New Roman"/>
          <w:color w:val="000000"/>
          <w:spacing w:val="0"/>
          <w:w w:val="100"/>
          <w:position w:val="0"/>
        </w:rPr>
        <w:t>2020-009）</w:t>
      </w:r>
      <w:r>
        <w:rPr>
          <w:color w:val="000000"/>
          <w:spacing w:val="0"/>
          <w:w w:val="100"/>
          <w:position w:val="0"/>
        </w:rPr>
        <w:t>。公司的股票在自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日的收盘价格不低于</w:t>
      </w:r>
      <w:r>
        <w:rPr>
          <w:rFonts w:ascii="Times New Roman" w:eastAsia="Times New Roman" w:hAnsi="Times New Roman" w:cs="Times New Roman"/>
          <w:color w:val="000000"/>
          <w:spacing w:val="0"/>
          <w:w w:val="100"/>
          <w:position w:val="0"/>
        </w:rPr>
        <w:t>“</w:t>
      </w:r>
      <w:r>
        <w:rPr>
          <w:color w:val="000000"/>
          <w:spacing w:val="0"/>
          <w:w w:val="100"/>
          <w:position w:val="0"/>
        </w:rPr>
        <w:t>南威转 债</w:t>
      </w:r>
      <w:r>
        <w:rPr>
          <w:rFonts w:ascii="Times New Roman" w:eastAsia="Times New Roman" w:hAnsi="Times New Roman" w:cs="Times New Roman"/>
          <w:color w:val="000000"/>
          <w:spacing w:val="0"/>
          <w:w w:val="100"/>
          <w:position w:val="0"/>
        </w:rPr>
        <w:t>”</w:t>
      </w:r>
      <w:r>
        <w:rPr>
          <w:color w:val="000000"/>
          <w:spacing w:val="0"/>
          <w:w w:val="100"/>
          <w:position w:val="0"/>
        </w:rPr>
        <w:t>当期转股价格</w:t>
      </w:r>
      <w:r>
        <w:rPr>
          <w:color w:val="000000"/>
          <w:spacing w:val="0"/>
          <w:w w:val="100"/>
          <w:position w:val="0"/>
        </w:rPr>
        <w:t>（</w:t>
      </w:r>
      <w:r>
        <w:rPr>
          <w:rFonts w:ascii="Times New Roman" w:eastAsia="Times New Roman" w:hAnsi="Times New Roman" w:cs="Times New Roman"/>
          <w:color w:val="000000"/>
          <w:spacing w:val="0"/>
          <w:w w:val="100"/>
          <w:position w:val="0"/>
        </w:rPr>
        <w:t>10.13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w:t>
      </w:r>
      <w:r>
        <w:rPr>
          <w:rFonts w:ascii="Times New Roman" w:eastAsia="Times New Roman" w:hAnsi="Times New Roman" w:cs="Times New Roman"/>
          <w:color w:val="000000"/>
          <w:spacing w:val="0"/>
          <w:w w:val="100"/>
          <w:position w:val="0"/>
        </w:rPr>
        <w:t xml:space="preserve">130% </w:t>
      </w:r>
      <w:r>
        <w:rPr>
          <w:color w:val="000000"/>
          <w:spacing w:val="0"/>
          <w:w w:val="100"/>
          <w:position w:val="0"/>
        </w:rPr>
        <w:t>（即不低于</w:t>
      </w:r>
      <w:r>
        <w:rPr>
          <w:rFonts w:ascii="Times New Roman" w:eastAsia="Times New Roman" w:hAnsi="Times New Roman" w:cs="Times New Roman"/>
          <w:color w:val="000000"/>
          <w:spacing w:val="0"/>
          <w:w w:val="100"/>
          <w:position w:val="0"/>
        </w:rPr>
        <w:t>13.169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股），根据《募集说明书》的约定， 已触发</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的赎回条款。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日，公司召开第三届董事会第四十五次会议，全票 审议通过了《关于提前赎回</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的议案》，同意公司行使</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的提前赎回权，对赎回 登记日登记在册的</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全部赎回。</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赎回登记日（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日）收市后，累计面值人民币</w:t>
      </w:r>
      <w:r>
        <w:rPr>
          <w:rFonts w:ascii="Times New Roman" w:eastAsia="Times New Roman" w:hAnsi="Times New Roman" w:cs="Times New Roman"/>
          <w:color w:val="000000"/>
          <w:spacing w:val="0"/>
          <w:w w:val="100"/>
          <w:position w:val="0"/>
        </w:rPr>
        <w:t>651,587,000</w:t>
      </w:r>
      <w:r>
        <w:rPr>
          <w:color w:val="000000"/>
          <w:spacing w:val="0"/>
          <w:w w:val="100"/>
          <w:position w:val="0"/>
        </w:rPr>
        <w:t>元，南 威转债</w:t>
      </w:r>
      <w:r>
        <w:rPr>
          <w:rFonts w:ascii="Times New Roman" w:eastAsia="Times New Roman" w:hAnsi="Times New Roman" w:cs="Times New Roman"/>
          <w:color w:val="000000"/>
          <w:spacing w:val="0"/>
          <w:w w:val="100"/>
          <w:position w:val="0"/>
        </w:rPr>
        <w:t>”</w:t>
      </w:r>
      <w:r>
        <w:rPr>
          <w:color w:val="000000"/>
          <w:spacing w:val="0"/>
          <w:w w:val="100"/>
          <w:position w:val="0"/>
        </w:rPr>
        <w:t>已转换为公司股票，占</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发行总额的</w:t>
      </w:r>
      <w:r>
        <w:rPr>
          <w:rFonts w:ascii="Times New Roman" w:eastAsia="Times New Roman" w:hAnsi="Times New Roman" w:cs="Times New Roman"/>
          <w:color w:val="000000"/>
          <w:spacing w:val="0"/>
          <w:w w:val="100"/>
          <w:position w:val="0"/>
        </w:rPr>
        <w:t>98.73%</w:t>
      </w:r>
      <w:r>
        <w:rPr>
          <w:color w:val="000000"/>
          <w:spacing w:val="0"/>
          <w:w w:val="100"/>
          <w:position w:val="0"/>
        </w:rPr>
        <w:t>；累计转股数量为</w:t>
      </w:r>
      <w:r>
        <w:rPr>
          <w:rFonts w:ascii="Times New Roman" w:eastAsia="Times New Roman" w:hAnsi="Times New Roman" w:cs="Times New Roman"/>
          <w:color w:val="000000"/>
          <w:spacing w:val="0"/>
          <w:w w:val="100"/>
          <w:position w:val="0"/>
        </w:rPr>
        <w:t>64,320,666</w:t>
      </w:r>
      <w:r>
        <w:rPr>
          <w:color w:val="000000"/>
          <w:spacing w:val="0"/>
          <w:w w:val="100"/>
          <w:position w:val="0"/>
        </w:rPr>
        <w:t>股， 占</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转股前公司已发行总数的</w:t>
      </w:r>
      <w:r>
        <w:rPr>
          <w:rFonts w:ascii="Times New Roman" w:eastAsia="Times New Roman" w:hAnsi="Times New Roman" w:cs="Times New Roman"/>
          <w:color w:val="000000"/>
          <w:spacing w:val="0"/>
          <w:w w:val="100"/>
          <w:position w:val="0"/>
        </w:rPr>
        <w:t>12.22%</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 xml:space="preserve">的全部 </w:t>
      </w:r>
      <w:r>
        <w:rPr>
          <w:color w:val="000000"/>
          <w:spacing w:val="0"/>
          <w:w w:val="100"/>
          <w:position w:val="0"/>
        </w:rPr>
        <w:t>赎回工作，累计赎回</w:t>
      </w:r>
      <w:r>
        <w:rPr>
          <w:rFonts w:ascii="Times New Roman" w:eastAsia="Times New Roman" w:hAnsi="Times New Roman" w:cs="Times New Roman"/>
          <w:color w:val="000000"/>
          <w:spacing w:val="0"/>
          <w:w w:val="100"/>
          <w:position w:val="0"/>
        </w:rPr>
        <w:t>84,130</w:t>
      </w:r>
      <w:r>
        <w:rPr>
          <w:color w:val="000000"/>
          <w:spacing w:val="0"/>
          <w:w w:val="100"/>
          <w:position w:val="0"/>
        </w:rPr>
        <w:t>张可转债（赎回兑付总金额</w:t>
      </w:r>
      <w:r>
        <w:rPr>
          <w:rFonts w:ascii="Times New Roman" w:eastAsia="Times New Roman" w:hAnsi="Times New Roman" w:cs="Times New Roman"/>
          <w:color w:val="000000"/>
          <w:spacing w:val="0"/>
          <w:w w:val="100"/>
          <w:position w:val="0"/>
        </w:rPr>
        <w:t>8,442,193.11</w:t>
      </w:r>
      <w:r>
        <w:rPr>
          <w:color w:val="000000"/>
          <w:spacing w:val="0"/>
          <w:w w:val="100"/>
          <w:position w:val="0"/>
        </w:rPr>
        <w:t>元），并办理了</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 xml:space="preserve">” </w:t>
      </w:r>
      <w:r>
        <w:rPr>
          <w:color w:val="000000"/>
          <w:spacing w:val="0"/>
          <w:w w:val="100"/>
          <w:position w:val="0"/>
        </w:rPr>
        <w:t>相关摘牌手续。公司注册股本及注册资本由</w:t>
      </w:r>
      <w:r>
        <w:rPr>
          <w:rFonts w:ascii="Times New Roman" w:eastAsia="Times New Roman" w:hAnsi="Times New Roman" w:cs="Times New Roman"/>
          <w:color w:val="000000"/>
          <w:spacing w:val="0"/>
          <w:w w:val="100"/>
          <w:position w:val="0"/>
        </w:rPr>
        <w:t>526,487,912</w:t>
      </w:r>
      <w:r>
        <w:rPr>
          <w:color w:val="000000"/>
          <w:spacing w:val="0"/>
          <w:w w:val="100"/>
          <w:position w:val="0"/>
        </w:rPr>
        <w:t>元变更为</w:t>
      </w:r>
      <w:r>
        <w:rPr>
          <w:rFonts w:ascii="Times New Roman" w:eastAsia="Times New Roman" w:hAnsi="Times New Roman" w:cs="Times New Roman"/>
          <w:color w:val="000000"/>
          <w:spacing w:val="0"/>
          <w:w w:val="100"/>
          <w:position w:val="0"/>
        </w:rPr>
        <w:t>590,808,578</w:t>
      </w:r>
      <w:r>
        <w:rPr>
          <w:color w:val="000000"/>
          <w:spacing w:val="0"/>
          <w:w w:val="100"/>
          <w:position w:val="0"/>
        </w:rPr>
        <w:t>元。具体内容详见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日、在上海证券交易所网站</w:t>
      </w:r>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）披露的《关于提前赎回</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的提示性公告》（公告编号：</w:t>
      </w:r>
      <w:r>
        <w:rPr>
          <w:rFonts w:ascii="Times New Roman" w:eastAsia="Times New Roman" w:hAnsi="Times New Roman" w:cs="Times New Roman"/>
          <w:color w:val="000000"/>
          <w:spacing w:val="0"/>
          <w:w w:val="100"/>
          <w:position w:val="0"/>
        </w:rPr>
        <w:t>2020-024</w:t>
      </w:r>
      <w:r>
        <w:rPr>
          <w:color w:val="000000"/>
          <w:spacing w:val="0"/>
          <w:w w:val="100"/>
          <w:position w:val="0"/>
        </w:rPr>
        <w:t>）、 《关于实施</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color w:val="000000"/>
          <w:spacing w:val="0"/>
          <w:w w:val="100"/>
          <w:position w:val="0"/>
        </w:rPr>
        <w:t>''</w:t>
      </w:r>
      <w:r>
        <w:rPr>
          <w:color w:val="000000"/>
          <w:spacing w:val="0"/>
          <w:w w:val="100"/>
          <w:position w:val="0"/>
        </w:rPr>
        <w:t>赎回的公告》（公告编号：</w:t>
      </w:r>
      <w:r>
        <w:rPr>
          <w:rFonts w:ascii="Times New Roman" w:eastAsia="Times New Roman" w:hAnsi="Times New Roman" w:cs="Times New Roman"/>
          <w:color w:val="000000"/>
          <w:spacing w:val="0"/>
          <w:w w:val="100"/>
          <w:position w:val="0"/>
        </w:rPr>
        <w:t>2020-027</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赎回结果暨股份 变动公告》（公告编号：</w:t>
      </w:r>
      <w:r>
        <w:rPr>
          <w:rFonts w:ascii="Times New Roman" w:eastAsia="Times New Roman" w:hAnsi="Times New Roman" w:cs="Times New Roman"/>
          <w:color w:val="000000"/>
          <w:spacing w:val="0"/>
          <w:w w:val="100"/>
          <w:position w:val="0"/>
        </w:rPr>
        <w:t>2020-35</w:t>
      </w:r>
      <w:r>
        <w:rPr>
          <w:color w:val="000000"/>
          <w:spacing w:val="0"/>
          <w:w w:val="100"/>
          <w:position w:val="0"/>
        </w:rPr>
        <w:t>）。</w:t>
      </w:r>
    </w:p>
    <w:p>
      <w:pPr>
        <w:pStyle w:val="Style22"/>
        <w:keepNext w:val="0"/>
        <w:keepLines w:val="0"/>
        <w:widowControl w:val="0"/>
        <w:shd w:val="clear" w:color="auto" w:fill="auto"/>
        <w:bidi w:val="0"/>
        <w:spacing w:before="0" w:line="360" w:lineRule="exact"/>
        <w:ind w:left="0" w:right="0" w:firstLine="0"/>
        <w:jc w:val="both"/>
      </w:pPr>
      <w:bookmarkStart w:id="450" w:name="bookmark450"/>
      <w:r>
        <w:rPr>
          <w:b/>
          <w:bCs/>
          <w:color w:val="000000"/>
          <w:spacing w:val="0"/>
          <w:w w:val="100"/>
          <w:position w:val="0"/>
        </w:rPr>
        <w:t>（</w:t>
      </w:r>
      <w:bookmarkEnd w:id="450"/>
      <w:r>
        <w:rPr>
          <w:b/>
          <w:bCs/>
          <w:color w:val="000000"/>
          <w:spacing w:val="0"/>
          <w:w w:val="100"/>
          <w:position w:val="0"/>
        </w:rPr>
        <w:t>二）报告期转债持有人及担保人情况</w:t>
      </w:r>
    </w:p>
    <w:p>
      <w:pPr>
        <w:pStyle w:val="Style22"/>
        <w:keepNext w:val="0"/>
        <w:keepLines w:val="0"/>
        <w:widowControl w:val="0"/>
        <w:shd w:val="clear" w:color="auto" w:fill="auto"/>
        <w:bidi w:val="0"/>
        <w:spacing w:before="0" w:after="340" w:line="360" w:lineRule="exact"/>
        <w:ind w:left="0" w:right="0" w:firstLine="0"/>
        <w:jc w:val="both"/>
      </w:pPr>
      <w:r>
        <w:rPr>
          <w:color w:val="000000"/>
          <w:spacing w:val="0"/>
          <w:w w:val="100"/>
          <w:position w:val="0"/>
        </w:rPr>
        <w:t>"适用口不适用</w:t>
      </w:r>
    </w:p>
    <w:tbl>
      <w:tblPr>
        <w:tblOverlap w:val="never"/>
        <w:jc w:val="center"/>
        <w:tblLayout w:type="fixed"/>
      </w:tblPr>
      <w:tblGrid>
        <w:gridCol w:w="2947"/>
        <w:gridCol w:w="2942"/>
        <w:gridCol w:w="2947"/>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南威转债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22"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可转换公司债券持有人名称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期末持债数量（元）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99" w:line="1" w:lineRule="exact"/>
      </w:pPr>
    </w:p>
    <w:p>
      <w:pPr>
        <w:pStyle w:val="Style25"/>
        <w:keepNext/>
        <w:keepLines/>
        <w:widowControl w:val="0"/>
        <w:shd w:val="clear" w:color="auto" w:fill="auto"/>
        <w:bidi w:val="0"/>
        <w:spacing w:before="0" w:after="14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w:t>
      </w:r>
      <w:bookmarkEnd w:id="453"/>
      <w:r>
        <w:rPr>
          <w:color w:val="000000"/>
          <w:spacing w:val="0"/>
          <w:w w:val="100"/>
          <w:position w:val="0"/>
        </w:rPr>
        <w:t>三）报告期转债变动情况</w:t>
      </w:r>
      <w:bookmarkEnd w:id="451"/>
      <w:bookmarkEnd w:id="452"/>
      <w:bookmarkEnd w:id="454"/>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474"/>
        <w:gridCol w:w="1469"/>
        <w:gridCol w:w="1469"/>
        <w:gridCol w:w="1474"/>
        <w:gridCol w:w="1478"/>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可转换公司债 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651,587,000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报告期转债累计转股情况</w:t>
      </w: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"适用口不适用</w:t>
      </w:r>
    </w:p>
    <w:tbl>
      <w:tblPr>
        <w:tblOverlap w:val="never"/>
        <w:jc w:val="center"/>
        <w:tblLayout w:type="fixed"/>
      </w:tblPr>
      <w:tblGrid>
        <w:gridCol w:w="4411"/>
        <w:gridCol w:w="443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南威转债</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651,587,000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64,320,666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64,320,666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5"/>
        <w:keepNext/>
        <w:keepLines/>
        <w:widowControl w:val="0"/>
        <w:shd w:val="clear" w:color="auto" w:fill="auto"/>
        <w:tabs>
          <w:tab w:pos="536" w:val="left"/>
        </w:tabs>
        <w:bidi w:val="0"/>
        <w:spacing w:before="0" w:after="40" w:line="312" w:lineRule="exact"/>
        <w:ind w:left="0" w:right="0" w:firstLine="0"/>
        <w:jc w:val="both"/>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四）</w:t>
        <w:tab/>
        <w:t>转股价格历次调整情况</w:t>
      </w:r>
      <w:bookmarkEnd w:id="455"/>
      <w:bookmarkEnd w:id="456"/>
      <w:bookmarkEnd w:id="458"/>
    </w:p>
    <w:p>
      <w:pPr>
        <w:pStyle w:val="Style22"/>
        <w:keepNext w:val="0"/>
        <w:keepLines w:val="0"/>
        <w:widowControl w:val="0"/>
        <w:shd w:val="clear" w:color="auto" w:fill="auto"/>
        <w:bidi w:val="0"/>
        <w:spacing w:before="0" w:line="31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312" w:lineRule="exact"/>
        <w:ind w:left="0" w:right="0" w:firstLine="480"/>
        <w:jc w:val="both"/>
      </w:pPr>
      <w:r>
        <w:rPr>
          <w:color w:val="000000"/>
          <w:spacing w:val="0"/>
          <w:w w:val="100"/>
          <w:position w:val="0"/>
        </w:rPr>
        <w:t>“南威转债”的初始转股价格为</w:t>
      </w:r>
      <w:r>
        <w:rPr>
          <w:rFonts w:ascii="Times New Roman" w:eastAsia="Times New Roman" w:hAnsi="Times New Roman" w:cs="Times New Roman"/>
          <w:color w:val="000000"/>
          <w:spacing w:val="0"/>
          <w:w w:val="100"/>
          <w:position w:val="0"/>
        </w:rPr>
        <w:t>10.13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股,最新转股价格为</w:t>
      </w:r>
      <w:r>
        <w:rPr>
          <w:rFonts w:ascii="Times New Roman" w:eastAsia="Times New Roman" w:hAnsi="Times New Roman" w:cs="Times New Roman"/>
          <w:color w:val="000000"/>
          <w:spacing w:val="0"/>
          <w:w w:val="100"/>
          <w:position w:val="0"/>
        </w:rPr>
        <w:t>10.13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股（公司已于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日回购注销部分股权激励对象已获授但尚未解除限售的限制性股票</w:t>
      </w:r>
      <w:r>
        <w:rPr>
          <w:rFonts w:ascii="Times New Roman" w:eastAsia="Times New Roman" w:hAnsi="Times New Roman" w:cs="Times New Roman"/>
          <w:color w:val="000000"/>
          <w:spacing w:val="0"/>
          <w:w w:val="100"/>
          <w:position w:val="0"/>
        </w:rPr>
        <w:t>196,560</w:t>
      </w:r>
      <w:r>
        <w:rPr>
          <w:color w:val="000000"/>
          <w:spacing w:val="0"/>
          <w:w w:val="100"/>
          <w:position w:val="0"/>
        </w:rPr>
        <w:t>股，经测算 转股价格调整为</w:t>
      </w:r>
      <w:r>
        <w:rPr>
          <w:rFonts w:ascii="Times New Roman" w:eastAsia="Times New Roman" w:hAnsi="Times New Roman" w:cs="Times New Roman"/>
          <w:color w:val="000000"/>
          <w:spacing w:val="0"/>
          <w:w w:val="100"/>
          <w:position w:val="0"/>
        </w:rPr>
        <w:t>10.1309</w:t>
      </w:r>
      <w:r>
        <w:rPr>
          <w:color w:val="000000"/>
          <w:spacing w:val="0"/>
          <w:w w:val="100"/>
          <w:position w:val="0"/>
        </w:rPr>
        <w:t>元，保留两位小数后转股价格不变）。</w:t>
      </w:r>
    </w:p>
    <w:p>
      <w:pPr>
        <w:pStyle w:val="Style22"/>
        <w:keepNext w:val="0"/>
        <w:keepLines w:val="0"/>
        <w:widowControl w:val="0"/>
        <w:shd w:val="clear" w:color="auto" w:fill="auto"/>
        <w:tabs>
          <w:tab w:pos="536" w:val="left"/>
        </w:tabs>
        <w:bidi w:val="0"/>
        <w:spacing w:before="0" w:line="312" w:lineRule="exact"/>
        <w:ind w:left="0" w:right="0" w:firstLine="0"/>
        <w:jc w:val="left"/>
      </w:pPr>
      <w:bookmarkStart w:id="459" w:name="bookmark459"/>
      <w:r>
        <w:rPr>
          <w:b/>
          <w:bCs/>
          <w:color w:val="000000"/>
          <w:spacing w:val="0"/>
          <w:w w:val="100"/>
          <w:position w:val="0"/>
        </w:rPr>
        <w:t>（</w:t>
      </w:r>
      <w:bookmarkEnd w:id="459"/>
      <w:r>
        <w:rPr>
          <w:b/>
          <w:bCs/>
          <w:color w:val="000000"/>
          <w:spacing w:val="0"/>
          <w:w w:val="100"/>
          <w:position w:val="0"/>
        </w:rPr>
        <w:t>五）</w:t>
        <w:tab/>
        <w:t>公司的负债情况、资信变化情况及在未来年度还债的现金安排</w:t>
      </w:r>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2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六）转债其他情况说明</w:t>
      </w:r>
      <w:bookmarkEnd w:id="460"/>
      <w:bookmarkEnd w:id="461"/>
      <w:bookmarkEnd w:id="463"/>
    </w:p>
    <w:p>
      <w:pPr>
        <w:pStyle w:val="Style22"/>
        <w:keepNext w:val="0"/>
        <w:keepLines w:val="0"/>
        <w:widowControl w:val="0"/>
        <w:shd w:val="clear" w:color="auto" w:fill="auto"/>
        <w:bidi w:val="0"/>
        <w:spacing w:before="0" w:after="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556" w:right="1167" w:bottom="1518" w:left="171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560" w:line="240" w:lineRule="auto"/>
        <w:ind w:left="0" w:right="0" w:firstLine="0"/>
        <w:jc w:val="center"/>
      </w:pPr>
      <w:bookmarkStart w:id="464" w:name="bookmark464"/>
      <w:bookmarkStart w:id="465" w:name="bookmark465"/>
      <w:bookmarkStart w:id="466" w:name="bookmark466"/>
      <w:r>
        <w:rPr>
          <w:color w:val="000000"/>
          <w:spacing w:val="0"/>
          <w:w w:val="100"/>
          <w:position w:val="0"/>
        </w:rPr>
        <w:t>第六节普通股股份变动及股东情况</w:t>
      </w:r>
      <w:bookmarkEnd w:id="464"/>
      <w:bookmarkEnd w:id="465"/>
      <w:bookmarkEnd w:id="466"/>
    </w:p>
    <w:p>
      <w:pPr>
        <w:pStyle w:val="Style22"/>
        <w:keepNext w:val="0"/>
        <w:keepLines w:val="0"/>
        <w:widowControl w:val="0"/>
        <w:shd w:val="clear" w:color="auto" w:fill="auto"/>
        <w:bidi w:val="0"/>
        <w:spacing w:before="0" w:after="120" w:line="240" w:lineRule="auto"/>
        <w:ind w:left="0" w:right="0" w:firstLine="0"/>
        <w:jc w:val="left"/>
      </w:pPr>
      <w:bookmarkStart w:id="467" w:name="bookmark467"/>
      <w:r>
        <w:rPr>
          <w:b/>
          <w:bCs/>
          <w:color w:val="000000"/>
          <w:spacing w:val="0"/>
          <w:w w:val="100"/>
          <w:position w:val="0"/>
        </w:rPr>
        <w:t>一</w:t>
      </w:r>
      <w:bookmarkEnd w:id="467"/>
      <w:r>
        <w:rPr>
          <w:b/>
          <w:bCs/>
          <w:color w:val="000000"/>
          <w:spacing w:val="0"/>
          <w:w w:val="100"/>
          <w:position w:val="0"/>
        </w:rPr>
        <w:t>、普通股股本变动情况</w:t>
      </w:r>
    </w:p>
    <w:p>
      <w:pPr>
        <w:pStyle w:val="Style22"/>
        <w:keepNext w:val="0"/>
        <w:keepLines w:val="0"/>
        <w:widowControl w:val="0"/>
        <w:shd w:val="clear" w:color="auto" w:fill="auto"/>
        <w:bidi w:val="0"/>
        <w:spacing w:before="0" w:after="120" w:line="240" w:lineRule="auto"/>
        <w:ind w:left="0" w:right="0" w:firstLine="0"/>
        <w:jc w:val="left"/>
      </w:pPr>
      <w:bookmarkStart w:id="468" w:name="bookmark468"/>
      <w:r>
        <w:rPr>
          <w:b/>
          <w:bCs/>
          <w:color w:val="000000"/>
          <w:spacing w:val="0"/>
          <w:w w:val="100"/>
          <w:position w:val="0"/>
        </w:rPr>
        <w:t>（</w:t>
      </w:r>
      <w:bookmarkEnd w:id="468"/>
      <w:r>
        <w:rPr>
          <w:b/>
          <w:bCs/>
          <w:color w:val="000000"/>
          <w:spacing w:val="0"/>
          <w:w w:val="100"/>
          <w:position w:val="0"/>
        </w:rPr>
        <w:t>一）普通股股份变动情况表</w:t>
      </w:r>
    </w:p>
    <w:p>
      <w:pPr>
        <w:pStyle w:val="Style22"/>
        <w:keepNext w:val="0"/>
        <w:keepLines w:val="0"/>
        <w:widowControl w:val="0"/>
        <w:shd w:val="clear" w:color="auto" w:fill="auto"/>
        <w:bidi w:val="0"/>
        <w:spacing w:before="0" w:after="120" w:line="240" w:lineRule="auto"/>
        <w:ind w:left="0" w:right="0" w:firstLine="0"/>
        <w:jc w:val="left"/>
      </w:pPr>
      <w:bookmarkStart w:id="469" w:name="bookmark469"/>
      <w:r>
        <w:rPr>
          <w:b/>
          <w:bCs/>
          <w:color w:val="000000"/>
          <w:spacing w:val="0"/>
          <w:w w:val="100"/>
          <w:position w:val="0"/>
        </w:rPr>
        <w:t>1</w:t>
      </w:r>
      <w:bookmarkEnd w:id="469"/>
      <w:r>
        <w:rPr>
          <w:b/>
          <w:bCs/>
          <w:color w:val="000000"/>
          <w:spacing w:val="0"/>
          <w:w w:val="100"/>
          <w:position w:val="0"/>
        </w:rPr>
        <w:t>、普通股股份变动情况表</w:t>
      </w:r>
    </w:p>
    <w:p>
      <w:pPr>
        <w:pStyle w:val="Style34"/>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3883"/>
        <w:gridCol w:w="1363"/>
        <w:gridCol w:w="946"/>
        <w:gridCol w:w="984"/>
        <w:gridCol w:w="854"/>
        <w:gridCol w:w="1723"/>
        <w:gridCol w:w="1162"/>
        <w:gridCol w:w="1162"/>
        <w:gridCol w:w="1262"/>
        <w:gridCol w:w="54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发行新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9"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524,649,696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590,793,578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524,649,696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66,143,882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590,793,578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526,487,912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64,305,666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64,305,666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590,793,578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940" w:right="1504" w:bottom="1570" w:left="1422" w:header="0" w:footer="3" w:gutter="0"/>
          <w:cols w:space="720"/>
          <w:noEndnote/>
          <w:rtlGutter w:val="0"/>
          <w:docGrid w:linePitch="360"/>
        </w:sectPr>
      </w:pPr>
    </w:p>
    <w:p>
      <w:pPr>
        <w:pStyle w:val="Style25"/>
        <w:keepNext/>
        <w:keepLines/>
        <w:widowControl w:val="0"/>
        <w:shd w:val="clear" w:color="auto" w:fill="auto"/>
        <w:tabs>
          <w:tab w:pos="378" w:val="left"/>
        </w:tabs>
        <w:bidi w:val="0"/>
        <w:spacing w:before="0" w:after="60" w:line="310" w:lineRule="exact"/>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2</w:t>
      </w:r>
      <w:bookmarkEnd w:id="472"/>
      <w:r>
        <w:rPr>
          <w:color w:val="000000"/>
          <w:spacing w:val="0"/>
          <w:w w:val="100"/>
          <w:position w:val="0"/>
        </w:rPr>
        <w:t>、</w:t>
        <w:tab/>
        <w:t>普通股股份变动情况说明</w:t>
      </w:r>
      <w:bookmarkEnd w:id="470"/>
      <w:bookmarkEnd w:id="471"/>
      <w:bookmarkEnd w:id="473"/>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1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日，公司召开第三届董事会第四十五次会议，全票审议通过了《关于提前赎回</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“南威转债”的议案》，同意公司行使“南威转债”的提前赎回权，对赎回登记日登记在册的“南 威转债”全部赎回。</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日公司发行的“南威转债”（债券代码：</w:t>
      </w:r>
      <w:r>
        <w:rPr>
          <w:rFonts w:ascii="Times New Roman" w:eastAsia="Times New Roman" w:hAnsi="Times New Roman" w:cs="Times New Roman"/>
          <w:color w:val="000000"/>
          <w:spacing w:val="0"/>
          <w:w w:val="100"/>
          <w:position w:val="0"/>
        </w:rPr>
        <w:t>113540</w:t>
      </w:r>
      <w:r>
        <w:rPr>
          <w:color w:val="000000"/>
          <w:spacing w:val="0"/>
          <w:w w:val="100"/>
          <w:position w:val="0"/>
        </w:rPr>
        <w:t>）在上海证 券交易所完成摘牌。“南威转债”的赎回总金额为</w:t>
      </w:r>
      <w:r>
        <w:rPr>
          <w:rFonts w:ascii="Times New Roman" w:eastAsia="Times New Roman" w:hAnsi="Times New Roman" w:cs="Times New Roman"/>
          <w:color w:val="000000"/>
          <w:spacing w:val="0"/>
          <w:w w:val="100"/>
          <w:position w:val="0"/>
        </w:rPr>
        <w:t>8,413,000</w:t>
      </w:r>
      <w:r>
        <w:rPr>
          <w:color w:val="000000"/>
          <w:spacing w:val="0"/>
          <w:w w:val="100"/>
          <w:position w:val="0"/>
        </w:rPr>
        <w:t>元，占发行总额的</w:t>
      </w:r>
      <w:r>
        <w:rPr>
          <w:rFonts w:ascii="Times New Roman" w:eastAsia="Times New Roman" w:hAnsi="Times New Roman" w:cs="Times New Roman"/>
          <w:color w:val="000000"/>
          <w:spacing w:val="0"/>
          <w:w w:val="100"/>
          <w:position w:val="0"/>
        </w:rPr>
        <w:t>1.27%</w:t>
      </w:r>
      <w:r>
        <w:rPr>
          <w:color w:val="000000"/>
          <w:spacing w:val="0"/>
          <w:w w:val="100"/>
          <w:position w:val="0"/>
        </w:rPr>
        <w:t>，最终，累 计转股比例达到</w:t>
      </w:r>
      <w:r>
        <w:rPr>
          <w:rFonts w:ascii="Times New Roman" w:eastAsia="Times New Roman" w:hAnsi="Times New Roman" w:cs="Times New Roman"/>
          <w:color w:val="000000"/>
          <w:spacing w:val="0"/>
          <w:w w:val="100"/>
          <w:position w:val="0"/>
        </w:rPr>
        <w:t>98.73%</w:t>
      </w:r>
      <w:r>
        <w:rPr>
          <w:color w:val="000000"/>
          <w:spacing w:val="0"/>
          <w:w w:val="100"/>
          <w:position w:val="0"/>
        </w:rPr>
        <w:t>。本次可转债转股完成后，公司总股本增至</w:t>
      </w:r>
      <w:r>
        <w:rPr>
          <w:rFonts w:ascii="Times New Roman" w:eastAsia="Times New Roman" w:hAnsi="Times New Roman" w:cs="Times New Roman"/>
          <w:color w:val="000000"/>
          <w:spacing w:val="0"/>
          <w:w w:val="100"/>
          <w:position w:val="0"/>
        </w:rPr>
        <w:t>590,808,578</w:t>
      </w:r>
      <w:r>
        <w:rPr>
          <w:color w:val="000000"/>
          <w:spacing w:val="0"/>
          <w:w w:val="100"/>
          <w:position w:val="0"/>
        </w:rPr>
        <w:t xml:space="preserve">股（公告编号： </w:t>
      </w:r>
      <w:r>
        <w:rPr>
          <w:rFonts w:ascii="Times New Roman" w:eastAsia="Times New Roman" w:hAnsi="Times New Roman" w:cs="Times New Roman"/>
          <w:color w:val="000000"/>
          <w:spacing w:val="0"/>
          <w:w w:val="100"/>
          <w:position w:val="0"/>
        </w:rPr>
        <w:t>2020-35</w:t>
      </w:r>
      <w:r>
        <w:rPr>
          <w:color w:val="000000"/>
          <w:spacing w:val="0"/>
          <w:w w:val="100"/>
          <w:position w:val="0"/>
        </w:rPr>
        <w:t>）。</w:t>
      </w:r>
    </w:p>
    <w:p>
      <w:pPr>
        <w:pStyle w:val="Style22"/>
        <w:keepNext w:val="0"/>
        <w:keepLines w:val="0"/>
        <w:widowControl w:val="0"/>
        <w:shd w:val="clear" w:color="auto" w:fill="auto"/>
        <w:bidi w:val="0"/>
        <w:spacing w:before="0" w:after="0" w:line="31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日，根据股东大会的授权，公司分别召开第三届董事会第四十四次会议和第 三届监事会第二十九次会议，审议通过《关于回购注销部分激励对象已获授但尚未解除限售的限 制性股票的议案》，同意对不符合解锁条件的</w:t>
      </w:r>
      <w:r>
        <w:rPr>
          <w:rFonts w:ascii="Times New Roman" w:eastAsia="Times New Roman" w:hAnsi="Times New Roman" w:cs="Times New Roman"/>
          <w:color w:val="000000"/>
          <w:spacing w:val="0"/>
          <w:w w:val="100"/>
          <w:position w:val="0"/>
        </w:rPr>
        <w:t>1</w:t>
      </w:r>
      <w:r>
        <w:rPr>
          <w:color w:val="000000"/>
          <w:spacing w:val="0"/>
          <w:w w:val="100"/>
          <w:position w:val="0"/>
        </w:rPr>
        <w:t>名激励对象持有的</w:t>
      </w:r>
      <w:r>
        <w:rPr>
          <w:rFonts w:ascii="Times New Roman" w:eastAsia="Times New Roman" w:hAnsi="Times New Roman" w:cs="Times New Roman"/>
          <w:color w:val="000000"/>
          <w:spacing w:val="0"/>
          <w:w w:val="100"/>
          <w:position w:val="0"/>
        </w:rPr>
        <w:t>15,000</w:t>
      </w:r>
      <w:r>
        <w:rPr>
          <w:color w:val="000000"/>
          <w:spacing w:val="0"/>
          <w:w w:val="100"/>
          <w:position w:val="0"/>
        </w:rPr>
        <w:t>股已获授但尚未解锁的 限制性股票按</w:t>
      </w:r>
      <w:r>
        <w:rPr>
          <w:rFonts w:ascii="Times New Roman" w:eastAsia="Times New Roman" w:hAnsi="Times New Roman" w:cs="Times New Roman"/>
          <w:color w:val="000000"/>
          <w:spacing w:val="0"/>
          <w:w w:val="100"/>
          <w:position w:val="0"/>
        </w:rPr>
        <w:t>7.8193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股进行回购注销，公司总股本减至</w:t>
      </w:r>
      <w:r>
        <w:rPr>
          <w:rFonts w:ascii="Times New Roman" w:eastAsia="Times New Roman" w:hAnsi="Times New Roman" w:cs="Times New Roman"/>
          <w:color w:val="000000"/>
          <w:spacing w:val="0"/>
          <w:w w:val="100"/>
          <w:position w:val="0"/>
        </w:rPr>
        <w:t>590,793,578</w:t>
      </w:r>
      <w:r>
        <w:rPr>
          <w:color w:val="000000"/>
          <w:spacing w:val="0"/>
          <w:w w:val="100"/>
          <w:position w:val="0"/>
        </w:rPr>
        <w:t>股（公告编号：</w:t>
      </w:r>
      <w:r>
        <w:rPr>
          <w:rFonts w:ascii="Times New Roman" w:eastAsia="Times New Roman" w:hAnsi="Times New Roman" w:cs="Times New Roman"/>
          <w:color w:val="000000"/>
          <w:spacing w:val="0"/>
          <w:w w:val="100"/>
          <w:position w:val="0"/>
        </w:rPr>
        <w:t>2020-012</w:t>
      </w:r>
      <w:r>
        <w:rPr>
          <w:color w:val="000000"/>
          <w:spacing w:val="0"/>
          <w:w w:val="100"/>
          <w:position w:val="0"/>
        </w:rPr>
        <w:t>）。</w:t>
      </w:r>
    </w:p>
    <w:p>
      <w:pPr>
        <w:pStyle w:val="Style25"/>
        <w:keepNext/>
        <w:keepLines/>
        <w:widowControl w:val="0"/>
        <w:shd w:val="clear" w:color="auto" w:fill="auto"/>
        <w:tabs>
          <w:tab w:pos="378" w:val="left"/>
        </w:tabs>
        <w:bidi w:val="0"/>
        <w:spacing w:before="0" w:after="0" w:line="374" w:lineRule="exact"/>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3</w:t>
      </w:r>
      <w:bookmarkEnd w:id="476"/>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"适用口不适用</w:t>
      </w:r>
      <w:bookmarkEnd w:id="474"/>
      <w:bookmarkEnd w:id="475"/>
      <w:bookmarkEnd w:id="477"/>
    </w:p>
    <w:p>
      <w:pPr>
        <w:pStyle w:val="Style22"/>
        <w:keepNext w:val="0"/>
        <w:keepLines w:val="0"/>
        <w:widowControl w:val="0"/>
        <w:shd w:val="clear" w:color="auto" w:fill="auto"/>
        <w:bidi w:val="0"/>
        <w:spacing w:before="0" w:after="60" w:line="314" w:lineRule="exact"/>
        <w:ind w:left="0" w:right="0" w:firstLine="480"/>
        <w:jc w:val="both"/>
      </w:pPr>
      <w:r>
        <w:rPr>
          <w:color w:val="000000"/>
          <w:spacing w:val="0"/>
          <w:w w:val="100"/>
          <w:position w:val="0"/>
        </w:rPr>
        <w:t>本报告期，公司通过“南威转债”转股</w:t>
      </w:r>
      <w:r>
        <w:rPr>
          <w:rFonts w:ascii="Times New Roman" w:eastAsia="Times New Roman" w:hAnsi="Times New Roman" w:cs="Times New Roman"/>
          <w:color w:val="000000"/>
          <w:spacing w:val="0"/>
          <w:w w:val="100"/>
          <w:position w:val="0"/>
        </w:rPr>
        <w:t>64,320,666</w:t>
      </w:r>
      <w:r>
        <w:rPr>
          <w:color w:val="000000"/>
          <w:spacing w:val="0"/>
          <w:w w:val="100"/>
          <w:position w:val="0"/>
        </w:rPr>
        <w:t>股，股权激励回购注销股份</w:t>
      </w:r>
      <w:r>
        <w:rPr>
          <w:rFonts w:ascii="Times New Roman" w:eastAsia="Times New Roman" w:hAnsi="Times New Roman" w:cs="Times New Roman"/>
          <w:color w:val="000000"/>
          <w:spacing w:val="0"/>
          <w:w w:val="100"/>
          <w:position w:val="0"/>
        </w:rPr>
        <w:t>15,000</w:t>
      </w:r>
      <w:r>
        <w:rPr>
          <w:color w:val="000000"/>
          <w:spacing w:val="0"/>
          <w:w w:val="100"/>
          <w:position w:val="0"/>
        </w:rPr>
        <w:t>股，变 动前公司股本为</w:t>
      </w:r>
      <w:r>
        <w:rPr>
          <w:rFonts w:ascii="Times New Roman" w:eastAsia="Times New Roman" w:hAnsi="Times New Roman" w:cs="Times New Roman"/>
          <w:color w:val="000000"/>
          <w:spacing w:val="0"/>
          <w:w w:val="100"/>
          <w:position w:val="0"/>
        </w:rPr>
        <w:t>526,487,912</w:t>
      </w:r>
      <w:r>
        <w:rPr>
          <w:color w:val="000000"/>
          <w:spacing w:val="0"/>
          <w:w w:val="100"/>
          <w:position w:val="0"/>
        </w:rPr>
        <w:t>股，上述变动后，公司股本变更为</w:t>
      </w:r>
      <w:r>
        <w:rPr>
          <w:rFonts w:ascii="Times New Roman" w:eastAsia="Times New Roman" w:hAnsi="Times New Roman" w:cs="Times New Roman"/>
          <w:color w:val="000000"/>
          <w:spacing w:val="0"/>
          <w:w w:val="100"/>
          <w:position w:val="0"/>
        </w:rPr>
        <w:t>590,793,578</w:t>
      </w:r>
      <w:r>
        <w:rPr>
          <w:color w:val="000000"/>
          <w:spacing w:val="0"/>
          <w:w w:val="100"/>
          <w:position w:val="0"/>
        </w:rPr>
        <w:t>股。上述股本变动致 使公司</w:t>
      </w:r>
      <w:r>
        <w:rPr>
          <w:rFonts w:ascii="Times New Roman" w:eastAsia="Times New Roman" w:hAnsi="Times New Roman" w:cs="Times New Roman"/>
          <w:color w:val="000000"/>
          <w:spacing w:val="0"/>
          <w:w w:val="100"/>
          <w:position w:val="0"/>
        </w:rPr>
        <w:t>2020</w:t>
      </w:r>
      <w:r>
        <w:rPr>
          <w:color w:val="000000"/>
          <w:spacing w:val="0"/>
          <w:w w:val="100"/>
          <w:position w:val="0"/>
        </w:rPr>
        <w:t>年度的基本每股收益及每股净资产等指标被摊薄。具体详见“会计数据和财务指标”。</w:t>
      </w:r>
    </w:p>
    <w:p>
      <w:pPr>
        <w:pStyle w:val="Style25"/>
        <w:keepNext/>
        <w:keepLines/>
        <w:widowControl w:val="0"/>
        <w:shd w:val="clear" w:color="auto" w:fill="auto"/>
        <w:tabs>
          <w:tab w:pos="378" w:val="left"/>
        </w:tabs>
        <w:bidi w:val="0"/>
        <w:spacing w:before="0" w:after="60" w:line="310" w:lineRule="exact"/>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4</w:t>
      </w:r>
      <w:bookmarkEnd w:id="480"/>
      <w:r>
        <w:rPr>
          <w:color w:val="000000"/>
          <w:spacing w:val="0"/>
          <w:w w:val="100"/>
          <w:position w:val="0"/>
        </w:rPr>
        <w:t>、</w:t>
        <w:tab/>
        <w:t>公司认为必要或证券监管机构要求披露的其他内容</w:t>
      </w:r>
      <w:bookmarkEnd w:id="478"/>
      <w:bookmarkEnd w:id="479"/>
      <w:bookmarkEnd w:id="481"/>
    </w:p>
    <w:p>
      <w:pPr>
        <w:pStyle w:val="Style22"/>
        <w:keepNext w:val="0"/>
        <w:keepLines w:val="0"/>
        <w:widowControl w:val="0"/>
        <w:shd w:val="clear" w:color="auto" w:fill="auto"/>
        <w:bidi w:val="0"/>
        <w:spacing w:before="0" w:after="60" w:line="31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60" w:line="310" w:lineRule="exact"/>
        <w:ind w:left="0" w:right="0" w:firstLine="0"/>
        <w:jc w:val="left"/>
      </w:pPr>
      <w:bookmarkStart w:id="482" w:name="bookmark482"/>
      <w:r>
        <w:rPr>
          <w:b/>
          <w:bCs/>
          <w:color w:val="000000"/>
          <w:spacing w:val="0"/>
          <w:w w:val="100"/>
          <w:position w:val="0"/>
        </w:rPr>
        <w:t>（</w:t>
      </w:r>
      <w:bookmarkEnd w:id="482"/>
      <w:r>
        <w:rPr>
          <w:b/>
          <w:bCs/>
          <w:color w:val="000000"/>
          <w:spacing w:val="0"/>
          <w:w w:val="100"/>
          <w:position w:val="0"/>
        </w:rPr>
        <w:t>二）限售股份变动情况</w:t>
      </w:r>
    </w:p>
    <w:p>
      <w:pPr>
        <w:pStyle w:val="Style22"/>
        <w:keepNext w:val="0"/>
        <w:keepLines w:val="0"/>
        <w:widowControl w:val="0"/>
        <w:shd w:val="clear" w:color="auto" w:fill="auto"/>
        <w:bidi w:val="0"/>
        <w:spacing w:before="0" w:after="60" w:line="310"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7987" w:right="0" w:firstLine="0"/>
        <w:jc w:val="left"/>
      </w:pPr>
      <w:r>
        <w:rPr>
          <w:color w:val="000000"/>
          <w:spacing w:val="0"/>
          <w:w w:val="100"/>
          <w:position w:val="0"/>
        </w:rPr>
        <w:t>单位：股</w:t>
      </w:r>
    </w:p>
    <w:tbl>
      <w:tblPr>
        <w:tblOverlap w:val="never"/>
        <w:jc w:val="center"/>
        <w:tblLayout w:type="fixed"/>
      </w:tblPr>
      <w:tblGrid>
        <w:gridCol w:w="1258"/>
        <w:gridCol w:w="1277"/>
        <w:gridCol w:w="1253"/>
        <w:gridCol w:w="1258"/>
        <w:gridCol w:w="1056"/>
        <w:gridCol w:w="1416"/>
        <w:gridCol w:w="1320"/>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 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陈周明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注：该部分股份已于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日回购注销。</w:t>
      </w:r>
    </w:p>
    <w:p>
      <w:pPr>
        <w:pStyle w:val="Style3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二、证券发行与上市情况</w:t>
      </w:r>
    </w:p>
    <w:p>
      <w:pPr>
        <w:pStyle w:val="Style3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（一）截至报告期内证券发行情况</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tbl>
      <w:tblPr>
        <w:tblOverlap w:val="never"/>
        <w:jc w:val="center"/>
        <w:tblLayout w:type="fixed"/>
      </w:tblPr>
      <w:tblGrid>
        <w:gridCol w:w="1699"/>
        <w:gridCol w:w="1133"/>
        <w:gridCol w:w="1022"/>
        <w:gridCol w:w="1378"/>
        <w:gridCol w:w="1109"/>
        <w:gridCol w:w="1363"/>
        <w:gridCol w:w="1133"/>
      </w:tblGrid>
      <w:tr>
        <w:trPr>
          <w:trHeight w:val="283" w:hRule="exact"/>
        </w:trPr>
        <w:tc>
          <w:tcPr>
            <w:gridSpan w:val="6"/>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种：人民币</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发行价格 （或利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交易终止日 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分离交易可转债、公司债</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责类</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r>
    </w:tbl>
    <w:p>
      <w:pPr>
        <w:widowControl w:val="0"/>
        <w:spacing w:after="259" w:line="1" w:lineRule="exact"/>
      </w:pPr>
    </w:p>
    <w:p>
      <w:pPr>
        <w:pStyle w:val="Style22"/>
        <w:keepNext w:val="0"/>
        <w:keepLines w:val="0"/>
        <w:widowControl w:val="0"/>
        <w:shd w:val="clear" w:color="auto" w:fill="auto"/>
        <w:bidi w:val="0"/>
        <w:spacing w:before="0" w:after="60" w:line="317"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60" w:line="311" w:lineRule="exact"/>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二）</w:t>
        <w:tab/>
        <w:t>公司普通股股份总数及股东结构变动及公司资产和负债结构的变动情况</w:t>
      </w:r>
      <w:bookmarkEnd w:id="483"/>
      <w:bookmarkEnd w:id="484"/>
      <w:bookmarkEnd w:id="486"/>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日公司发行的“南威转债”（债券代码：</w:t>
      </w:r>
      <w:r>
        <w:rPr>
          <w:rFonts w:ascii="Times New Roman" w:eastAsia="Times New Roman" w:hAnsi="Times New Roman" w:cs="Times New Roman"/>
          <w:color w:val="000000"/>
          <w:spacing w:val="0"/>
          <w:w w:val="100"/>
          <w:position w:val="0"/>
        </w:rPr>
        <w:t>113540</w:t>
      </w:r>
      <w:r>
        <w:rPr>
          <w:color w:val="000000"/>
          <w:spacing w:val="0"/>
          <w:w w:val="100"/>
          <w:position w:val="0"/>
        </w:rPr>
        <w:t>）在上海证券交易所完成摘 牌，累计面值人民币</w:t>
      </w:r>
      <w:r>
        <w:rPr>
          <w:rFonts w:ascii="Times New Roman" w:eastAsia="Times New Roman" w:hAnsi="Times New Roman" w:cs="Times New Roman"/>
          <w:color w:val="000000"/>
          <w:spacing w:val="0"/>
          <w:w w:val="100"/>
          <w:position w:val="0"/>
        </w:rPr>
        <w:t>651,587,000</w:t>
      </w:r>
      <w:r>
        <w:rPr>
          <w:color w:val="000000"/>
          <w:spacing w:val="0"/>
          <w:w w:val="100"/>
          <w:position w:val="0"/>
        </w:rPr>
        <w:t xml:space="preserve">元“南威转债”已转换为公司股票，占“南威转债”发行总额的 </w:t>
      </w:r>
      <w:r>
        <w:rPr>
          <w:rFonts w:ascii="Times New Roman" w:eastAsia="Times New Roman" w:hAnsi="Times New Roman" w:cs="Times New Roman"/>
          <w:color w:val="000000"/>
          <w:spacing w:val="0"/>
          <w:w w:val="100"/>
          <w:position w:val="0"/>
        </w:rPr>
        <w:t>98.73%</w:t>
      </w:r>
      <w:r>
        <w:rPr>
          <w:color w:val="000000"/>
          <w:spacing w:val="0"/>
          <w:w w:val="100"/>
          <w:position w:val="0"/>
        </w:rPr>
        <w:t>；累计转股数量为</w:t>
      </w:r>
      <w:r>
        <w:rPr>
          <w:rFonts w:ascii="Times New Roman" w:eastAsia="Times New Roman" w:hAnsi="Times New Roman" w:cs="Times New Roman"/>
          <w:color w:val="000000"/>
          <w:spacing w:val="0"/>
          <w:w w:val="100"/>
          <w:position w:val="0"/>
        </w:rPr>
        <w:t>64,320,666</w:t>
      </w:r>
      <w:r>
        <w:rPr>
          <w:color w:val="000000"/>
          <w:spacing w:val="0"/>
          <w:w w:val="100"/>
          <w:position w:val="0"/>
        </w:rPr>
        <w:t>股，占“南威转债”转股前公司已发行总数的</w:t>
      </w:r>
      <w:r>
        <w:rPr>
          <w:rFonts w:ascii="Times New Roman" w:eastAsia="Times New Roman" w:hAnsi="Times New Roman" w:cs="Times New Roman"/>
          <w:color w:val="000000"/>
          <w:spacing w:val="0"/>
          <w:w w:val="100"/>
          <w:position w:val="0"/>
        </w:rPr>
        <w:t>12.22%</w:t>
      </w:r>
      <w:r>
        <w:rPr>
          <w:color w:val="000000"/>
          <w:spacing w:val="0"/>
          <w:w w:val="100"/>
          <w:position w:val="0"/>
        </w:rPr>
        <w:t>，公司 总股本增至</w:t>
      </w:r>
      <w:r>
        <w:rPr>
          <w:rFonts w:ascii="Times New Roman" w:eastAsia="Times New Roman" w:hAnsi="Times New Roman" w:cs="Times New Roman"/>
          <w:color w:val="000000"/>
          <w:spacing w:val="0"/>
          <w:w w:val="100"/>
          <w:position w:val="0"/>
        </w:rPr>
        <w:t>590,808,578</w:t>
      </w:r>
      <w:r>
        <w:rPr>
          <w:color w:val="000000"/>
          <w:spacing w:val="0"/>
          <w:w w:val="100"/>
          <w:position w:val="0"/>
        </w:rPr>
        <w:t>股（公告编号:</w:t>
      </w:r>
      <w:r>
        <w:rPr>
          <w:rFonts w:ascii="Times New Roman" w:eastAsia="Times New Roman" w:hAnsi="Times New Roman" w:cs="Times New Roman"/>
          <w:color w:val="000000"/>
          <w:spacing w:val="0"/>
          <w:w w:val="100"/>
          <w:position w:val="0"/>
        </w:rPr>
        <w:t>2020-35</w:t>
      </w:r>
      <w:r>
        <w:rPr>
          <w:color w:val="000000"/>
          <w:spacing w:val="0"/>
          <w:w w:val="100"/>
          <w:position w:val="0"/>
        </w:rPr>
        <w:t>）。</w:t>
      </w:r>
    </w:p>
    <w:p>
      <w:pPr>
        <w:pStyle w:val="Style22"/>
        <w:keepNext w:val="0"/>
        <w:keepLines w:val="0"/>
        <w:widowControl w:val="0"/>
        <w:shd w:val="clear" w:color="auto" w:fill="auto"/>
        <w:bidi w:val="0"/>
        <w:spacing w:before="0" w:after="60" w:line="3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日，公司公告了《关于部分股权激励限制性股票回购注销实施公告》，公司 完成对不符合解锁条件的</w:t>
      </w:r>
      <w:r>
        <w:rPr>
          <w:rFonts w:ascii="Times New Roman" w:eastAsia="Times New Roman" w:hAnsi="Times New Roman" w:cs="Times New Roman"/>
          <w:color w:val="000000"/>
          <w:spacing w:val="0"/>
          <w:w w:val="100"/>
          <w:position w:val="0"/>
        </w:rPr>
        <w:t>1</w:t>
      </w:r>
      <w:r>
        <w:rPr>
          <w:color w:val="000000"/>
          <w:spacing w:val="0"/>
          <w:w w:val="100"/>
          <w:position w:val="0"/>
        </w:rPr>
        <w:t>名激励对象合计持有的</w:t>
      </w:r>
      <w:r>
        <w:rPr>
          <w:rFonts w:ascii="Times New Roman" w:eastAsia="Times New Roman" w:hAnsi="Times New Roman" w:cs="Times New Roman"/>
          <w:color w:val="000000"/>
          <w:spacing w:val="0"/>
          <w:w w:val="100"/>
          <w:position w:val="0"/>
        </w:rPr>
        <w:t>15,000</w:t>
      </w:r>
      <w:r>
        <w:rPr>
          <w:color w:val="000000"/>
          <w:spacing w:val="0"/>
          <w:w w:val="100"/>
          <w:position w:val="0"/>
        </w:rPr>
        <w:t xml:space="preserve">股的回购注销工作，，公司总股本减至 </w:t>
      </w:r>
      <w:r>
        <w:rPr>
          <w:rFonts w:ascii="Times New Roman" w:eastAsia="Times New Roman" w:hAnsi="Times New Roman" w:cs="Times New Roman"/>
          <w:color w:val="000000"/>
          <w:spacing w:val="0"/>
          <w:w w:val="100"/>
          <w:position w:val="0"/>
        </w:rPr>
        <w:t xml:space="preserve">590,793,578 </w:t>
      </w:r>
      <w:r>
        <w:rPr>
          <w:color w:val="000000"/>
          <w:spacing w:val="0"/>
          <w:w w:val="100"/>
          <w:position w:val="0"/>
        </w:rPr>
        <w:t>股（公告编号:</w:t>
      </w:r>
      <w:r>
        <w:rPr>
          <w:rFonts w:ascii="Times New Roman" w:eastAsia="Times New Roman" w:hAnsi="Times New Roman" w:cs="Times New Roman"/>
          <w:color w:val="000000"/>
          <w:spacing w:val="0"/>
          <w:w w:val="100"/>
          <w:position w:val="0"/>
        </w:rPr>
        <w:t>2020-012</w:t>
      </w:r>
      <w:r>
        <w:rPr>
          <w:color w:val="000000"/>
          <w:spacing w:val="0"/>
          <w:w w:val="100"/>
          <w:position w:val="0"/>
        </w:rPr>
        <w:t>）。</w:t>
      </w:r>
    </w:p>
    <w:p>
      <w:pPr>
        <w:pStyle w:val="Style22"/>
        <w:keepNext w:val="0"/>
        <w:keepLines w:val="0"/>
        <w:widowControl w:val="0"/>
        <w:shd w:val="clear" w:color="auto" w:fill="auto"/>
        <w:tabs>
          <w:tab w:pos="536" w:val="left"/>
        </w:tabs>
        <w:bidi w:val="0"/>
        <w:spacing w:before="0" w:after="60" w:line="311" w:lineRule="exact"/>
        <w:ind w:left="0" w:right="0" w:firstLine="0"/>
        <w:jc w:val="both"/>
      </w:pPr>
      <w:bookmarkStart w:id="487" w:name="bookmark487"/>
      <w:r>
        <w:rPr>
          <w:b/>
          <w:bCs/>
          <w:color w:val="000000"/>
          <w:spacing w:val="0"/>
          <w:w w:val="100"/>
          <w:position w:val="0"/>
        </w:rPr>
        <w:t>（</w:t>
      </w:r>
      <w:bookmarkEnd w:id="487"/>
      <w:r>
        <w:rPr>
          <w:b/>
          <w:bCs/>
          <w:color w:val="000000"/>
          <w:spacing w:val="0"/>
          <w:w w:val="100"/>
          <w:position w:val="0"/>
        </w:rPr>
        <w:t>三）</w:t>
        <w:tab/>
        <w:t>现存的内部职工股情况</w:t>
      </w:r>
    </w:p>
    <w:p>
      <w:pPr>
        <w:pStyle w:val="Style22"/>
        <w:keepNext w:val="0"/>
        <w:keepLines w:val="0"/>
        <w:widowControl w:val="0"/>
        <w:shd w:val="clear" w:color="auto" w:fill="auto"/>
        <w:bidi w:val="0"/>
        <w:spacing w:before="0" w:after="60" w:line="31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60" w:line="311" w:lineRule="exact"/>
        <w:ind w:left="0" w:right="0" w:firstLine="0"/>
        <w:jc w:val="both"/>
      </w:pPr>
      <w:bookmarkStart w:id="488" w:name="bookmark488"/>
      <w:r>
        <w:rPr>
          <w:b/>
          <w:bCs/>
          <w:color w:val="000000"/>
          <w:spacing w:val="0"/>
          <w:w w:val="100"/>
          <w:position w:val="0"/>
        </w:rPr>
        <w:t>三</w:t>
      </w:r>
      <w:bookmarkEnd w:id="488"/>
      <w:r>
        <w:rPr>
          <w:b/>
          <w:bCs/>
          <w:color w:val="000000"/>
          <w:spacing w:val="0"/>
          <w:w w:val="100"/>
          <w:position w:val="0"/>
        </w:rPr>
        <w:t>、股东和实际控制人情况</w:t>
      </w:r>
    </w:p>
    <w:p>
      <w:pPr>
        <w:pStyle w:val="Style22"/>
        <w:keepNext w:val="0"/>
        <w:keepLines w:val="0"/>
        <w:widowControl w:val="0"/>
        <w:shd w:val="clear" w:color="auto" w:fill="auto"/>
        <w:bidi w:val="0"/>
        <w:spacing w:before="0" w:after="60" w:line="311" w:lineRule="exact"/>
        <w:ind w:left="0" w:right="0" w:firstLine="0"/>
        <w:jc w:val="both"/>
      </w:pPr>
      <w:bookmarkStart w:id="489" w:name="bookmark489"/>
      <w:r>
        <w:rPr>
          <w:rFonts w:ascii="SimHei" w:eastAsia="SimHei" w:hAnsi="SimHei" w:cs="SimHei"/>
          <w:color w:val="000000"/>
          <w:spacing w:val="0"/>
          <w:w w:val="100"/>
          <w:position w:val="0"/>
          <w:sz w:val="17"/>
          <w:szCs w:val="17"/>
        </w:rPr>
        <w:t>（</w:t>
      </w:r>
      <w:bookmarkEnd w:id="489"/>
      <w:r>
        <w:rPr>
          <w:b/>
          <w:bCs/>
          <w:color w:val="000000"/>
          <w:spacing w:val="0"/>
          <w:w w:val="100"/>
          <w:position w:val="0"/>
        </w:rPr>
        <w:t>一</w:t>
      </w:r>
      <w:r>
        <w:rPr>
          <w:rFonts w:ascii="SimHei" w:eastAsia="SimHei" w:hAnsi="SimHei" w:cs="SimHei"/>
          <w:color w:val="000000"/>
          <w:spacing w:val="0"/>
          <w:w w:val="100"/>
          <w:position w:val="0"/>
          <w:sz w:val="17"/>
          <w:szCs w:val="17"/>
        </w:rPr>
        <w:t>）</w:t>
      </w:r>
      <w:r>
        <w:rPr>
          <w:b/>
          <w:bCs/>
          <w:color w:val="000000"/>
          <w:spacing w:val="0"/>
          <w:w w:val="100"/>
          <w:position w:val="0"/>
        </w:rPr>
        <w:t>股东总数</w:t>
      </w:r>
    </w:p>
    <w:tbl>
      <w:tblPr>
        <w:tblOverlap w:val="never"/>
        <w:jc w:val="center"/>
        <w:tblLayout w:type="fixed"/>
      </w:tblPr>
      <w:tblGrid>
        <w:gridCol w:w="4416"/>
        <w:gridCol w:w="442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33,480</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30,918</w:t>
            </w:r>
          </w:p>
        </w:tc>
      </w:tr>
    </w:tbl>
    <w:p>
      <w:pPr>
        <w:widowControl w:val="0"/>
        <w:spacing w:after="379" w:line="1" w:lineRule="exact"/>
      </w:pPr>
    </w:p>
    <w:p>
      <w:pPr>
        <w:pStyle w:val="Style34"/>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w:t>
      </w:r>
      <w:r>
        <w:rPr>
          <w:b/>
          <w:bCs/>
          <w:color w:val="000000"/>
          <w:spacing w:val="0"/>
          <w:w w:val="100"/>
          <w:position w:val="0"/>
        </w:rPr>
        <w:t>二</w:t>
      </w:r>
      <w:r>
        <w:rPr>
          <w:rFonts w:ascii="SimHei" w:eastAsia="SimHei" w:hAnsi="SimHei" w:cs="SimHei"/>
          <w:color w:val="000000"/>
          <w:spacing w:val="0"/>
          <w:w w:val="100"/>
          <w:position w:val="0"/>
          <w:sz w:val="17"/>
          <w:szCs w:val="17"/>
        </w:rPr>
        <w:t>）</w:t>
      </w:r>
      <w:r>
        <w:rPr>
          <w:b/>
          <w:bCs/>
          <w:color w:val="000000"/>
          <w:spacing w:val="0"/>
          <w:w w:val="100"/>
          <w:position w:val="0"/>
        </w:rPr>
        <w:t>截止报告期末前十名股东、前十名流通股东（或无限售条件股东）持股情况表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1056"/>
        <w:gridCol w:w="1378"/>
        <w:gridCol w:w="1114"/>
        <w:gridCol w:w="1109"/>
        <w:gridCol w:w="634"/>
        <w:gridCol w:w="1267"/>
        <w:gridCol w:w="1142"/>
      </w:tblGrid>
      <w:tr>
        <w:trPr>
          <w:trHeight w:val="326"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售条件股 份数量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60" w:right="0" w:firstLine="0"/>
              <w:jc w:val="left"/>
            </w:pPr>
            <w:r>
              <w:rPr>
                <w:color w:val="000000"/>
                <w:spacing w:val="0"/>
                <w:w w:val="100"/>
                <w:position w:val="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rPr>
              <w:t>股份</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239,181,429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 人</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中电科投 资控股有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29,897,679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国有法人</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上海云鑫 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29,897,678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17,561,916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 人</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南威软件 股份有限 公司回购 专用证券 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9,634,355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刘妍婿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5,729,500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 人</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刘元霞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1,657,500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 人</w:t>
            </w:r>
          </w:p>
        </w:tc>
      </w:tr>
    </w:tbl>
    <w:p>
      <w:pPr>
        <w:spacing w:lineRule="exact" w:line="1"/>
        <w:rPr>
          <w:sz w:val="2"/>
          <w:szCs w:val="2"/>
        </w:rPr>
      </w:pPr>
      <w:r>
        <w:br w:type="page"/>
      </w:r>
    </w:p>
    <w:tbl>
      <w:tblPr>
        <w:tblOverlap w:val="never"/>
        <w:jc w:val="center"/>
        <w:tblLayout w:type="fixed"/>
      </w:tblPr>
      <w:tblGrid>
        <w:gridCol w:w="1138"/>
        <w:gridCol w:w="1056"/>
        <w:gridCol w:w="1378"/>
        <w:gridCol w:w="1114"/>
        <w:gridCol w:w="1109"/>
        <w:gridCol w:w="634"/>
        <w:gridCol w:w="629"/>
        <w:gridCol w:w="638"/>
        <w:gridCol w:w="1142"/>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何志东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1,571,990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 人</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张全合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 人</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廖长宝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境内自然 人</w:t>
            </w:r>
          </w:p>
        </w:tc>
      </w:tr>
      <w:tr>
        <w:trPr>
          <w:trHeight w:val="322"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祖类及数量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239,181,429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239,181,429</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中电科投资控股有限 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29,897,679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29,897,679</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上海云鑫创业投资有 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29,897,678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29,897,678</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刘志强</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17,561,916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17,561,916</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南威软件股份有限公 司回购专用证券账户</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9,634,355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9,634,355</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刘妍婿</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5,729,500</w:t>
            </w:r>
          </w:p>
        </w:tc>
      </w:tr>
      <w:tr>
        <w:trPr>
          <w:trHeight w:val="6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刘元霞</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1,657,500</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何志东</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1,571,990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1,571,990</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张全合</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1,566,500</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廖长宝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1,325,014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1,325,014</w:t>
            </w:r>
          </w:p>
        </w:tc>
      </w:tr>
      <w:tr>
        <w:trPr>
          <w:trHeight w:val="1258"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已知股东吴志雄先生、南威软件股份有限公司回购专用证券账户与上述 其他股东不存在关联关系，也不属于《上市公司股东持股变动信息披露 管理办法》中规定的一致行动人；未知其他股东之间是否存在关联关系 或属于《上市公司股东持股变动信息披露管理办法》规定的一致行动人。</w:t>
            </w:r>
          </w:p>
        </w:tc>
      </w:tr>
      <w:tr>
        <w:trPr>
          <w:trHeight w:val="95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 股东及持股数量的说 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公司无优先股。</w:t>
            </w:r>
          </w:p>
        </w:tc>
      </w:tr>
    </w:tbl>
    <w:p>
      <w:pPr>
        <w:widowControl w:val="0"/>
        <w:spacing w:after="259" w:line="1" w:lineRule="exact"/>
      </w:pPr>
    </w:p>
    <w:p>
      <w:pPr>
        <w:pStyle w:val="Style22"/>
        <w:keepNext w:val="0"/>
        <w:keepLines w:val="0"/>
        <w:widowControl w:val="0"/>
        <w:shd w:val="clear" w:color="auto" w:fill="auto"/>
        <w:bidi w:val="0"/>
        <w:spacing w:before="0" w:after="440" w:line="312"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20" w:line="240" w:lineRule="auto"/>
        <w:ind w:left="0" w:right="0" w:firstLine="0"/>
        <w:jc w:val="left"/>
      </w:pPr>
      <w:bookmarkStart w:id="490" w:name="bookmark490"/>
      <w:bookmarkStart w:id="491" w:name="bookmark491"/>
      <w:bookmarkStart w:id="492" w:name="bookmark492"/>
      <w:bookmarkStart w:id="493" w:name="bookmark493"/>
      <w:r>
        <w:rPr>
          <w:rFonts w:ascii="SimHei" w:eastAsia="SimHei" w:hAnsi="SimHei" w:cs="SimHei"/>
          <w:b w:val="0"/>
          <w:bCs w:val="0"/>
          <w:color w:val="000000"/>
          <w:spacing w:val="0"/>
          <w:w w:val="100"/>
          <w:position w:val="0"/>
          <w:sz w:val="17"/>
          <w:szCs w:val="17"/>
        </w:rPr>
        <w:t>（</w:t>
      </w:r>
      <w:bookmarkEnd w:id="492"/>
      <w:r>
        <w:rPr>
          <w:color w:val="000000"/>
          <w:spacing w:val="0"/>
          <w:w w:val="100"/>
          <w:position w:val="0"/>
        </w:rPr>
        <w:t>三</w:t>
      </w:r>
      <w:r>
        <w:rPr>
          <w:rFonts w:ascii="SimHei" w:eastAsia="SimHei" w:hAnsi="SimHei" w:cs="SimHei"/>
          <w:b w:val="0"/>
          <w:bCs w:val="0"/>
          <w:color w:val="000000"/>
          <w:spacing w:val="0"/>
          <w:w w:val="100"/>
          <w:position w:val="0"/>
          <w:sz w:val="17"/>
          <w:szCs w:val="17"/>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w:t>
      </w:r>
      <w:bookmarkEnd w:id="490"/>
      <w:bookmarkEnd w:id="491"/>
      <w:bookmarkEnd w:id="493"/>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120" w:line="240" w:lineRule="auto"/>
        <w:ind w:left="0" w:right="0" w:firstLine="0"/>
        <w:jc w:val="left"/>
      </w:pPr>
      <w:bookmarkStart w:id="494" w:name="bookmark494"/>
      <w:r>
        <w:rPr>
          <w:b/>
          <w:bCs/>
          <w:color w:val="000000"/>
          <w:spacing w:val="0"/>
          <w:w w:val="100"/>
          <w:position w:val="0"/>
        </w:rPr>
        <w:t>四</w:t>
      </w:r>
      <w:bookmarkEnd w:id="494"/>
      <w:r>
        <w:rPr>
          <w:b/>
          <w:bCs/>
          <w:color w:val="000000"/>
          <w:spacing w:val="0"/>
          <w:w w:val="100"/>
          <w:position w:val="0"/>
        </w:rPr>
        <w:t>、控股股东及实际控制人情况</w:t>
      </w:r>
    </w:p>
    <w:p>
      <w:pPr>
        <w:pStyle w:val="Style22"/>
        <w:keepNext w:val="0"/>
        <w:keepLines w:val="0"/>
        <w:widowControl w:val="0"/>
        <w:shd w:val="clear" w:color="auto" w:fill="auto"/>
        <w:bidi w:val="0"/>
        <w:spacing w:before="0" w:after="120" w:line="240" w:lineRule="auto"/>
        <w:ind w:left="0" w:right="0" w:firstLine="0"/>
        <w:jc w:val="left"/>
      </w:pPr>
      <w:bookmarkStart w:id="495" w:name="bookmark495"/>
      <w:r>
        <w:rPr>
          <w:rFonts w:ascii="SimHei" w:eastAsia="SimHei" w:hAnsi="SimHei" w:cs="SimHei"/>
          <w:color w:val="000000"/>
          <w:spacing w:val="0"/>
          <w:w w:val="100"/>
          <w:position w:val="0"/>
          <w:sz w:val="17"/>
          <w:szCs w:val="17"/>
        </w:rPr>
        <w:t>（</w:t>
      </w:r>
      <w:bookmarkEnd w:id="495"/>
      <w:r>
        <w:rPr>
          <w:b/>
          <w:bCs/>
          <w:color w:val="000000"/>
          <w:spacing w:val="0"/>
          <w:w w:val="100"/>
          <w:position w:val="0"/>
        </w:rPr>
        <w:t>一</w:t>
      </w:r>
      <w:r>
        <w:rPr>
          <w:rFonts w:ascii="SimHei" w:eastAsia="SimHei" w:hAnsi="SimHei" w:cs="SimHei"/>
          <w:color w:val="000000"/>
          <w:spacing w:val="0"/>
          <w:w w:val="100"/>
          <w:position w:val="0"/>
          <w:sz w:val="17"/>
          <w:szCs w:val="17"/>
        </w:rPr>
        <w:t>）</w:t>
      </w:r>
      <w:r>
        <w:rPr>
          <w:b/>
          <w:bCs/>
          <w:color w:val="000000"/>
          <w:spacing w:val="0"/>
          <w:w w:val="100"/>
          <w:position w:val="0"/>
        </w:rPr>
        <w:t>控股股东情况</w:t>
      </w:r>
    </w:p>
    <w:p>
      <w:pPr>
        <w:pStyle w:val="Style22"/>
        <w:keepNext w:val="0"/>
        <w:keepLines w:val="0"/>
        <w:widowControl w:val="0"/>
        <w:numPr>
          <w:ilvl w:val="0"/>
          <w:numId w:val="41"/>
        </w:numPr>
        <w:shd w:val="clear" w:color="auto" w:fill="auto"/>
        <w:tabs>
          <w:tab w:pos="430" w:val="left"/>
        </w:tabs>
        <w:bidi w:val="0"/>
        <w:spacing w:before="0" w:after="120" w:line="240" w:lineRule="auto"/>
        <w:ind w:left="0" w:right="0" w:firstLine="0"/>
        <w:jc w:val="left"/>
      </w:pPr>
      <w:bookmarkStart w:id="496" w:name="bookmark496"/>
      <w:bookmarkEnd w:id="496"/>
      <w:r>
        <w:rPr>
          <w:b/>
          <w:bCs/>
          <w:color w:val="000000"/>
          <w:spacing w:val="0"/>
          <w:w w:val="100"/>
          <w:position w:val="0"/>
        </w:rPr>
        <w:t>法人</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41"/>
        </w:numPr>
        <w:shd w:val="clear" w:color="auto" w:fill="auto"/>
        <w:tabs>
          <w:tab w:pos="430" w:val="left"/>
        </w:tabs>
        <w:bidi w:val="0"/>
        <w:spacing w:before="0" w:after="120" w:line="240" w:lineRule="auto"/>
        <w:ind w:left="0" w:right="0" w:firstLine="0"/>
        <w:jc w:val="left"/>
      </w:pPr>
      <w:bookmarkStart w:id="497" w:name="bookmark497"/>
      <w:bookmarkStart w:id="498" w:name="bookmark498"/>
      <w:bookmarkStart w:id="499" w:name="bookmark499"/>
      <w:bookmarkStart w:id="500" w:name="bookmark500"/>
      <w:bookmarkEnd w:id="499"/>
      <w:r>
        <w:rPr>
          <w:color w:val="000000"/>
          <w:spacing w:val="0"/>
          <w:w w:val="100"/>
          <w:position w:val="0"/>
        </w:rPr>
        <w:t>自然人</w:t>
      </w:r>
      <w:bookmarkEnd w:id="497"/>
      <w:bookmarkEnd w:id="498"/>
      <w:bookmarkEnd w:id="500"/>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"适用口不适用</w:t>
      </w:r>
    </w:p>
    <w:tbl>
      <w:tblPr>
        <w:tblOverlap w:val="never"/>
        <w:jc w:val="center"/>
        <w:tblLayout w:type="fixed"/>
      </w:tblPr>
      <w:tblGrid>
        <w:gridCol w:w="3288"/>
        <w:gridCol w:w="5554"/>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公司董事长兼总经理；漳州电子信息集团有限公司董事</w:t>
            </w:r>
          </w:p>
        </w:tc>
      </w:tr>
    </w:tbl>
    <w:p>
      <w:pPr>
        <w:widowControl w:val="0"/>
        <w:spacing w:after="399" w:line="1" w:lineRule="exact"/>
      </w:pPr>
    </w:p>
    <w:p>
      <w:pPr>
        <w:pStyle w:val="Style25"/>
        <w:keepNext/>
        <w:keepLines/>
        <w:widowControl w:val="0"/>
        <w:numPr>
          <w:ilvl w:val="0"/>
          <w:numId w:val="41"/>
        </w:numPr>
        <w:shd w:val="clear" w:color="auto" w:fill="auto"/>
        <w:tabs>
          <w:tab w:pos="430" w:val="left"/>
        </w:tabs>
        <w:bidi w:val="0"/>
        <w:spacing w:before="0" w:after="120" w:line="240" w:lineRule="auto"/>
        <w:ind w:left="0" w:right="0" w:firstLine="0"/>
        <w:jc w:val="left"/>
      </w:pPr>
      <w:bookmarkStart w:id="501" w:name="bookmark501"/>
      <w:bookmarkStart w:id="502" w:name="bookmark502"/>
      <w:bookmarkStart w:id="503" w:name="bookmark503"/>
      <w:bookmarkStart w:id="504" w:name="bookmark504"/>
      <w:bookmarkEnd w:id="503"/>
      <w:r>
        <w:rPr>
          <w:color w:val="000000"/>
          <w:spacing w:val="0"/>
          <w:w w:val="100"/>
          <w:position w:val="0"/>
        </w:rPr>
        <w:t>公司不存在控股股东情况的特别说明</w:t>
      </w:r>
      <w:bookmarkEnd w:id="501"/>
      <w:bookmarkEnd w:id="502"/>
      <w:bookmarkEnd w:id="504"/>
    </w:p>
    <w:p>
      <w:pPr>
        <w:pStyle w:val="Style22"/>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41"/>
        </w:numPr>
        <w:shd w:val="clear" w:color="auto" w:fill="auto"/>
        <w:tabs>
          <w:tab w:pos="430" w:val="left"/>
        </w:tabs>
        <w:bidi w:val="0"/>
        <w:spacing w:before="0" w:after="120" w:line="240" w:lineRule="auto"/>
        <w:ind w:left="0" w:right="0" w:firstLine="0"/>
        <w:jc w:val="left"/>
      </w:pPr>
      <w:bookmarkStart w:id="505" w:name="bookmark505"/>
      <w:bookmarkStart w:id="506" w:name="bookmark506"/>
      <w:bookmarkStart w:id="507" w:name="bookmark507"/>
      <w:bookmarkStart w:id="508" w:name="bookmark508"/>
      <w:bookmarkEnd w:id="507"/>
      <w:r>
        <w:rPr>
          <w:color w:val="000000"/>
          <w:spacing w:val="0"/>
          <w:w w:val="100"/>
          <w:position w:val="0"/>
        </w:rPr>
        <w:t>报告期内控股股东变更情况索引及日期</w:t>
      </w:r>
      <w:bookmarkEnd w:id="505"/>
      <w:bookmarkEnd w:id="506"/>
      <w:bookmarkEnd w:id="508"/>
    </w:p>
    <w:p>
      <w:pPr>
        <w:pStyle w:val="Style22"/>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41"/>
        </w:numPr>
        <w:shd w:val="clear" w:color="auto" w:fill="auto"/>
        <w:tabs>
          <w:tab w:pos="430" w:val="left"/>
        </w:tabs>
        <w:bidi w:val="0"/>
        <w:spacing w:before="0" w:after="120" w:line="240" w:lineRule="auto"/>
        <w:ind w:left="0" w:right="0" w:firstLine="0"/>
        <w:jc w:val="left"/>
      </w:pPr>
      <w:bookmarkStart w:id="509" w:name="bookmark509"/>
      <w:bookmarkStart w:id="510" w:name="bookmark510"/>
      <w:bookmarkStart w:id="511" w:name="bookmark511"/>
      <w:bookmarkStart w:id="512" w:name="bookmark512"/>
      <w:bookmarkEnd w:id="511"/>
      <w:r>
        <w:rPr>
          <w:color w:val="000000"/>
          <w:spacing w:val="0"/>
          <w:w w:val="100"/>
          <w:position w:val="0"/>
        </w:rPr>
        <w:t>公司与控股股东之间的产权及控制关系的方框图</w:t>
      </w:r>
      <w:bookmarkEnd w:id="509"/>
      <w:bookmarkEnd w:id="510"/>
      <w:bookmarkEnd w:id="512"/>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widowControl w:val="0"/>
        <w:jc w:val="left"/>
        <w:rPr>
          <w:sz w:val="2"/>
          <w:szCs w:val="2"/>
        </w:rPr>
      </w:pPr>
      <w:r>
        <w:drawing>
          <wp:inline>
            <wp:extent cx="2139950" cy="1694815"/>
            <wp:docPr id="172" name="Picutre 172"/>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71"/>
                    <a:stretch/>
                  </pic:blipFill>
                  <pic:spPr>
                    <a:xfrm>
                      <a:ext cx="2139950" cy="1694815"/>
                    </a:xfrm>
                    <a:prstGeom prst="rect"/>
                  </pic:spPr>
                </pic:pic>
              </a:graphicData>
            </a:graphic>
          </wp:inline>
        </w:drawing>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截至报告期末，公司实际控制人吴志雄先生所持公司股份的比例为</w:t>
      </w:r>
      <w:r>
        <w:rPr>
          <w:rFonts w:ascii="Times New Roman" w:eastAsia="Times New Roman" w:hAnsi="Times New Roman" w:cs="Times New Roman"/>
          <w:color w:val="000000"/>
          <w:spacing w:val="0"/>
          <w:w w:val="100"/>
          <w:position w:val="0"/>
        </w:rPr>
        <w:t>40.48%</w:t>
      </w:r>
      <w:r>
        <w:rPr>
          <w:color w:val="000000"/>
          <w:spacing w:val="0"/>
          <w:w w:val="100"/>
          <w:position w:val="0"/>
        </w:rPr>
        <w:t>。</w:t>
      </w:r>
    </w:p>
    <w:p>
      <w:pPr>
        <w:pStyle w:val="Style22"/>
        <w:keepNext w:val="0"/>
        <w:keepLines w:val="0"/>
        <w:widowControl w:val="0"/>
        <w:shd w:val="clear" w:color="auto" w:fill="auto"/>
        <w:bidi w:val="0"/>
        <w:spacing w:before="0" w:after="120" w:line="240" w:lineRule="auto"/>
        <w:ind w:left="0" w:right="0" w:firstLine="0"/>
        <w:jc w:val="left"/>
      </w:pPr>
      <w:bookmarkStart w:id="513" w:name="bookmark513"/>
      <w:r>
        <w:rPr>
          <w:rFonts w:ascii="SimHei" w:eastAsia="SimHei" w:hAnsi="SimHei" w:cs="SimHei"/>
          <w:color w:val="000000"/>
          <w:spacing w:val="0"/>
          <w:w w:val="100"/>
          <w:position w:val="0"/>
          <w:sz w:val="17"/>
          <w:szCs w:val="17"/>
        </w:rPr>
        <w:t>（</w:t>
      </w:r>
      <w:bookmarkEnd w:id="513"/>
      <w:r>
        <w:rPr>
          <w:b/>
          <w:bCs/>
          <w:color w:val="000000"/>
          <w:spacing w:val="0"/>
          <w:w w:val="100"/>
          <w:position w:val="0"/>
        </w:rPr>
        <w:t>二</w:t>
      </w:r>
      <w:r>
        <w:rPr>
          <w:rFonts w:ascii="SimHei" w:eastAsia="SimHei" w:hAnsi="SimHei" w:cs="SimHei"/>
          <w:color w:val="000000"/>
          <w:spacing w:val="0"/>
          <w:w w:val="100"/>
          <w:position w:val="0"/>
          <w:sz w:val="17"/>
          <w:szCs w:val="17"/>
        </w:rPr>
        <w:t>）</w:t>
      </w:r>
      <w:r>
        <w:rPr>
          <w:b/>
          <w:bCs/>
          <w:color w:val="000000"/>
          <w:spacing w:val="0"/>
          <w:w w:val="100"/>
          <w:position w:val="0"/>
        </w:rPr>
        <w:t>实际控制人情况</w:t>
      </w:r>
    </w:p>
    <w:p>
      <w:pPr>
        <w:pStyle w:val="Style22"/>
        <w:keepNext w:val="0"/>
        <w:keepLines w:val="0"/>
        <w:widowControl w:val="0"/>
        <w:numPr>
          <w:ilvl w:val="0"/>
          <w:numId w:val="43"/>
        </w:numPr>
        <w:shd w:val="clear" w:color="auto" w:fill="auto"/>
        <w:tabs>
          <w:tab w:pos="430" w:val="left"/>
        </w:tabs>
        <w:bidi w:val="0"/>
        <w:spacing w:before="0" w:after="120" w:line="240" w:lineRule="auto"/>
        <w:ind w:left="0" w:right="0" w:firstLine="0"/>
        <w:jc w:val="left"/>
      </w:pPr>
      <w:bookmarkStart w:id="514" w:name="bookmark514"/>
      <w:bookmarkEnd w:id="514"/>
      <w:r>
        <w:rPr>
          <w:b/>
          <w:bCs/>
          <w:color w:val="000000"/>
          <w:spacing w:val="0"/>
          <w:w w:val="100"/>
          <w:position w:val="0"/>
        </w:rPr>
        <w:t>法人</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43"/>
        </w:numPr>
        <w:shd w:val="clear" w:color="auto" w:fill="auto"/>
        <w:tabs>
          <w:tab w:pos="430" w:val="left"/>
        </w:tabs>
        <w:bidi w:val="0"/>
        <w:spacing w:before="0" w:after="120" w:line="240" w:lineRule="auto"/>
        <w:ind w:left="0" w:right="0" w:firstLine="0"/>
        <w:jc w:val="left"/>
      </w:pPr>
      <w:bookmarkStart w:id="515" w:name="bookmark515"/>
      <w:bookmarkStart w:id="516" w:name="bookmark516"/>
      <w:bookmarkStart w:id="517" w:name="bookmark517"/>
      <w:bookmarkStart w:id="518" w:name="bookmark518"/>
      <w:bookmarkEnd w:id="517"/>
      <w:r>
        <w:rPr>
          <w:color w:val="000000"/>
          <w:spacing w:val="0"/>
          <w:w w:val="100"/>
          <w:position w:val="0"/>
        </w:rPr>
        <w:t>自然人</w:t>
      </w:r>
      <w:bookmarkEnd w:id="515"/>
      <w:bookmarkEnd w:id="516"/>
      <w:bookmarkEnd w:id="518"/>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tbl>
      <w:tblPr>
        <w:tblOverlap w:val="never"/>
        <w:jc w:val="center"/>
        <w:tblLayout w:type="fixed"/>
      </w:tblPr>
      <w:tblGrid>
        <w:gridCol w:w="3312"/>
        <w:gridCol w:w="553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公司董事长兼总经理；漳州电子信息集团有限公司董事</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numPr>
          <w:ilvl w:val="0"/>
          <w:numId w:val="43"/>
        </w:numPr>
        <w:shd w:val="clear" w:color="auto" w:fill="auto"/>
        <w:tabs>
          <w:tab w:pos="428" w:val="left"/>
        </w:tabs>
        <w:bidi w:val="0"/>
        <w:spacing w:before="0" w:after="120" w:line="240" w:lineRule="auto"/>
        <w:ind w:left="0" w:right="0" w:firstLine="0"/>
        <w:jc w:val="left"/>
      </w:pPr>
      <w:bookmarkStart w:id="519" w:name="bookmark519"/>
      <w:bookmarkEnd w:id="519"/>
      <w:r>
        <w:rPr>
          <w:b/>
          <w:bCs/>
          <w:color w:val="000000"/>
          <w:spacing w:val="0"/>
          <w:w w:val="100"/>
          <w:position w:val="0"/>
        </w:rPr>
        <w:t>公司不存在实际控制人情况的特别说明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43"/>
        </w:numPr>
        <w:shd w:val="clear" w:color="auto" w:fill="auto"/>
        <w:tabs>
          <w:tab w:pos="428" w:val="left"/>
        </w:tabs>
        <w:bidi w:val="0"/>
        <w:spacing w:before="0" w:after="120" w:line="240" w:lineRule="auto"/>
        <w:ind w:left="0" w:right="0" w:firstLine="0"/>
        <w:jc w:val="left"/>
      </w:pPr>
      <w:bookmarkStart w:id="520" w:name="bookmark520"/>
      <w:bookmarkEnd w:id="520"/>
      <w:r>
        <w:rPr>
          <w:b/>
          <w:bCs/>
          <w:color w:val="000000"/>
          <w:spacing w:val="0"/>
          <w:w w:val="100"/>
          <w:position w:val="0"/>
        </w:rPr>
        <w:t>报告期内实际控制人变更情况索引及日期</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43"/>
        </w:numPr>
        <w:shd w:val="clear" w:color="auto" w:fill="auto"/>
        <w:tabs>
          <w:tab w:pos="428" w:val="left"/>
        </w:tabs>
        <w:bidi w:val="0"/>
        <w:spacing w:before="0" w:after="120" w:line="240" w:lineRule="auto"/>
        <w:ind w:left="0" w:right="0" w:firstLine="0"/>
        <w:jc w:val="left"/>
      </w:pPr>
      <w:bookmarkStart w:id="521" w:name="bookmark521"/>
      <w:bookmarkEnd w:id="521"/>
      <w:r>
        <w:rPr>
          <w:b/>
          <w:bCs/>
          <w:color w:val="000000"/>
          <w:spacing w:val="0"/>
          <w:w w:val="100"/>
          <w:position w:val="0"/>
        </w:rPr>
        <w:t>公司与实际控制人之间的产权及控制关系的方框图</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widowControl w:val="0"/>
        <w:jc w:val="left"/>
        <w:rPr>
          <w:sz w:val="2"/>
          <w:szCs w:val="2"/>
        </w:rPr>
      </w:pPr>
      <w:r>
        <w:drawing>
          <wp:inline>
            <wp:extent cx="2139950" cy="1694815"/>
            <wp:docPr id="173" name="Picutre 173"/>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3"/>
                    <a:stretch/>
                  </pic:blipFill>
                  <pic:spPr>
                    <a:xfrm>
                      <a:ext cx="2139950" cy="1694815"/>
                    </a:xfrm>
                    <a:prstGeom prst="rect"/>
                  </pic:spPr>
                </pic:pic>
              </a:graphicData>
            </a:graphic>
          </wp:inline>
        </w:drawing>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截至报告期末，公司实际控制人吴志雄先生所持公司股份的比例为</w:t>
      </w:r>
      <w:r>
        <w:rPr>
          <w:rFonts w:ascii="Times New Roman" w:eastAsia="Times New Roman" w:hAnsi="Times New Roman" w:cs="Times New Roman"/>
          <w:color w:val="000000"/>
          <w:spacing w:val="0"/>
          <w:w w:val="100"/>
          <w:position w:val="0"/>
        </w:rPr>
        <w:t>40.48%</w:t>
      </w:r>
      <w:r>
        <w:rPr>
          <w:color w:val="000000"/>
          <w:spacing w:val="0"/>
          <w:w w:val="100"/>
          <w:position w:val="0"/>
        </w:rPr>
        <w:t>。</w:t>
      </w:r>
    </w:p>
    <w:p>
      <w:pPr>
        <w:pStyle w:val="Style22"/>
        <w:keepNext w:val="0"/>
        <w:keepLines w:val="0"/>
        <w:widowControl w:val="0"/>
        <w:numPr>
          <w:ilvl w:val="0"/>
          <w:numId w:val="43"/>
        </w:numPr>
        <w:shd w:val="clear" w:color="auto" w:fill="auto"/>
        <w:tabs>
          <w:tab w:pos="428" w:val="left"/>
        </w:tabs>
        <w:bidi w:val="0"/>
        <w:spacing w:before="0" w:after="120" w:line="240" w:lineRule="auto"/>
        <w:ind w:left="0" w:right="0" w:firstLine="0"/>
        <w:jc w:val="left"/>
      </w:pPr>
      <w:bookmarkStart w:id="522" w:name="bookmark522"/>
      <w:bookmarkEnd w:id="522"/>
      <w:r>
        <w:rPr>
          <w:b/>
          <w:bCs/>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bookmarkStart w:id="523" w:name="bookmark523"/>
      <w:r>
        <w:rPr>
          <w:rFonts w:ascii="SimHei" w:eastAsia="SimHei" w:hAnsi="SimHei" w:cs="SimHei"/>
          <w:color w:val="000000"/>
          <w:spacing w:val="0"/>
          <w:w w:val="100"/>
          <w:position w:val="0"/>
          <w:sz w:val="17"/>
          <w:szCs w:val="17"/>
        </w:rPr>
        <w:t>（</w:t>
      </w:r>
      <w:bookmarkEnd w:id="523"/>
      <w:r>
        <w:rPr>
          <w:b/>
          <w:bCs/>
          <w:color w:val="000000"/>
          <w:spacing w:val="0"/>
          <w:w w:val="100"/>
          <w:position w:val="0"/>
        </w:rPr>
        <w:t>三</w:t>
      </w:r>
      <w:r>
        <w:rPr>
          <w:rFonts w:ascii="SimHei" w:eastAsia="SimHei" w:hAnsi="SimHei" w:cs="SimHei"/>
          <w:color w:val="000000"/>
          <w:spacing w:val="0"/>
          <w:w w:val="100"/>
          <w:position w:val="0"/>
          <w:sz w:val="17"/>
          <w:szCs w:val="17"/>
        </w:rPr>
        <w:t>）</w:t>
      </w:r>
      <w:r>
        <w:rPr>
          <w:b/>
          <w:bCs/>
          <w:color w:val="000000"/>
          <w:spacing w:val="0"/>
          <w:w w:val="100"/>
          <w:position w:val="0"/>
        </w:rPr>
        <w:t>控股股东及实际控制人其他情况介绍</w:t>
      </w:r>
    </w:p>
    <w:p>
      <w:pPr>
        <w:pStyle w:val="Style22"/>
        <w:keepNext w:val="0"/>
        <w:keepLines w:val="0"/>
        <w:widowControl w:val="0"/>
        <w:shd w:val="clear" w:color="auto" w:fill="auto"/>
        <w:bidi w:val="0"/>
        <w:spacing w:before="0" w:after="120" w:line="240" w:lineRule="auto"/>
        <w:ind w:left="0" w:right="0" w:firstLine="0"/>
        <w:jc w:val="left"/>
      </w:pPr>
      <w:bookmarkStart w:id="524" w:name="bookmark524"/>
      <w:r>
        <w:rPr>
          <w:color w:val="000000"/>
          <w:spacing w:val="0"/>
          <w:w w:val="100"/>
          <w:position w:val="0"/>
        </w:rPr>
        <w:t>口</w:t>
      </w:r>
      <w:bookmarkEnd w:id="524"/>
      <w:r>
        <w:rPr>
          <w:color w:val="000000"/>
          <w:spacing w:val="0"/>
          <w:w w:val="100"/>
          <w:position w:val="0"/>
        </w:rPr>
        <w:t xml:space="preserve">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78" w:val="left"/>
        </w:tabs>
        <w:bidi w:val="0"/>
        <w:spacing w:before="0" w:after="120" w:line="240" w:lineRule="auto"/>
        <w:ind w:left="0" w:right="0" w:firstLine="0"/>
        <w:jc w:val="left"/>
      </w:pPr>
      <w:bookmarkStart w:id="525" w:name="bookmark525"/>
      <w:r>
        <w:rPr>
          <w:b/>
          <w:bCs/>
          <w:color w:val="000000"/>
          <w:spacing w:val="0"/>
          <w:w w:val="100"/>
          <w:position w:val="0"/>
        </w:rPr>
        <w:t>五</w:t>
      </w:r>
      <w:bookmarkEnd w:id="525"/>
      <w:r>
        <w:rPr>
          <w:b/>
          <w:bCs/>
          <w:color w:val="000000"/>
          <w:spacing w:val="0"/>
          <w:w w:val="100"/>
          <w:position w:val="0"/>
        </w:rPr>
        <w:t>、</w:t>
        <w:tab/>
        <w:t>其他持股在百分之十以上的法人股东</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after="120" w:line="240" w:lineRule="auto"/>
        <w:ind w:left="0" w:right="0" w:firstLine="0"/>
        <w:jc w:val="left"/>
      </w:pPr>
      <w:bookmarkStart w:id="526" w:name="bookmark526"/>
      <w:r>
        <w:rPr>
          <w:b/>
          <w:bCs/>
          <w:color w:val="000000"/>
          <w:spacing w:val="0"/>
          <w:w w:val="100"/>
          <w:position w:val="0"/>
        </w:rPr>
        <w:t>六</w:t>
      </w:r>
      <w:bookmarkEnd w:id="526"/>
      <w:r>
        <w:rPr>
          <w:b/>
          <w:bCs/>
          <w:color w:val="000000"/>
          <w:spacing w:val="0"/>
          <w:w w:val="100"/>
          <w:position w:val="0"/>
        </w:rPr>
        <w:t>、</w:t>
        <w:tab/>
        <w:t>股份限制减持情况说明</w:t>
      </w:r>
    </w:p>
    <w:p>
      <w:pPr>
        <w:pStyle w:val="Style22"/>
        <w:keepNext w:val="0"/>
        <w:keepLines w:val="0"/>
        <w:widowControl w:val="0"/>
        <w:shd w:val="clear" w:color="auto" w:fill="auto"/>
        <w:bidi w:val="0"/>
        <w:spacing w:before="0" w:after="240" w:line="240" w:lineRule="auto"/>
        <w:ind w:left="0" w:right="0" w:firstLine="0"/>
        <w:jc w:val="left"/>
      </w:pPr>
      <w:bookmarkStart w:id="527" w:name="bookmark527"/>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27"/>
    </w:p>
    <w:p>
      <w:pPr>
        <w:pStyle w:val="Style20"/>
        <w:keepNext/>
        <w:keepLines/>
        <w:widowControl w:val="0"/>
        <w:shd w:val="clear" w:color="auto" w:fill="auto"/>
        <w:bidi w:val="0"/>
        <w:spacing w:before="0" w:after="240" w:line="240" w:lineRule="auto"/>
        <w:ind w:left="0" w:right="0" w:firstLine="0"/>
        <w:jc w:val="center"/>
      </w:pPr>
      <w:bookmarkStart w:id="528" w:name="bookmark528"/>
      <w:bookmarkStart w:id="529" w:name="bookmark529"/>
      <w:bookmarkStart w:id="530" w:name="bookmark530"/>
      <w:r>
        <w:rPr>
          <w:color w:val="000000"/>
          <w:spacing w:val="0"/>
          <w:w w:val="100"/>
          <w:position w:val="0"/>
        </w:rPr>
        <w:t>第七节优先股相关情况</w:t>
      </w:r>
      <w:bookmarkEnd w:id="528"/>
      <w:bookmarkEnd w:id="529"/>
      <w:bookmarkEnd w:id="530"/>
    </w:p>
    <w:p>
      <w:pPr>
        <w:pStyle w:val="Style22"/>
        <w:keepNext w:val="0"/>
        <w:keepLines w:val="0"/>
        <w:widowControl w:val="0"/>
        <w:shd w:val="clear" w:color="auto" w:fill="auto"/>
        <w:bidi w:val="0"/>
        <w:spacing w:before="0" w:after="120" w:line="240" w:lineRule="auto"/>
        <w:ind w:left="0" w:right="0" w:firstLine="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84" w:right="1116" w:bottom="1585" w:left="1659" w:header="0" w:footer="3" w:gutter="0"/>
          <w:cols w:space="720"/>
          <w:noEndnote/>
          <w:rtlGutter w:val="0"/>
          <w:docGrid w:linePitch="360"/>
        </w:sectPr>
      </w:pPr>
      <w:r>
        <w:rPr>
          <w:color w:val="000000"/>
          <w:spacing w:val="0"/>
          <w:w w:val="100"/>
          <w:position w:val="0"/>
        </w:rPr>
        <w:t>口适用”不适用</w:t>
      </w:r>
    </w:p>
    <w:p>
      <w:pPr>
        <w:pStyle w:val="Style20"/>
        <w:keepNext/>
        <w:keepLines/>
        <w:widowControl w:val="0"/>
        <w:shd w:val="clear" w:color="auto" w:fill="auto"/>
        <w:bidi w:val="0"/>
        <w:spacing w:before="0" w:after="280" w:line="240" w:lineRule="auto"/>
        <w:ind w:left="0" w:right="0" w:firstLine="0"/>
        <w:jc w:val="center"/>
      </w:pPr>
      <w:bookmarkStart w:id="531" w:name="bookmark531"/>
      <w:bookmarkStart w:id="532" w:name="bookmark532"/>
      <w:bookmarkStart w:id="533" w:name="bookmark533"/>
      <w:r>
        <w:rPr>
          <w:color w:val="000000"/>
          <w:spacing w:val="0"/>
          <w:w w:val="100"/>
          <w:position w:val="0"/>
        </w:rPr>
        <w:t>第八节董事、监事、高级管理人员和员工情况</w:t>
      </w:r>
      <w:bookmarkEnd w:id="531"/>
      <w:bookmarkEnd w:id="532"/>
      <w:bookmarkEnd w:id="533"/>
    </w:p>
    <w:p>
      <w:pPr>
        <w:pStyle w:val="Style25"/>
        <w:keepNext/>
        <w:keepLines/>
        <w:widowControl w:val="0"/>
        <w:shd w:val="clear" w:color="auto" w:fill="auto"/>
        <w:bidi w:val="0"/>
        <w:spacing w:before="0" w:after="100" w:line="240" w:lineRule="auto"/>
        <w:ind w:left="0" w:right="0" w:firstLine="140"/>
        <w:jc w:val="left"/>
      </w:pPr>
      <w:bookmarkStart w:id="534" w:name="bookmark534"/>
      <w:bookmarkStart w:id="535" w:name="bookmark535"/>
      <w:bookmarkStart w:id="536" w:name="bookmark536"/>
      <w:r>
        <w:rPr>
          <w:color w:val="000000"/>
          <w:spacing w:val="0"/>
          <w:w w:val="100"/>
          <w:position w:val="0"/>
        </w:rPr>
        <w:t>一、持股变动情况及报酬情况</w:t>
      </w:r>
      <w:bookmarkEnd w:id="534"/>
      <w:bookmarkEnd w:id="535"/>
      <w:bookmarkEnd w:id="536"/>
    </w:p>
    <w:p>
      <w:pPr>
        <w:pStyle w:val="Style25"/>
        <w:keepNext/>
        <w:keepLines/>
        <w:widowControl w:val="0"/>
        <w:shd w:val="clear" w:color="auto" w:fill="auto"/>
        <w:bidi w:val="0"/>
        <w:spacing w:before="0" w:after="100" w:line="240" w:lineRule="auto"/>
        <w:ind w:left="0" w:right="0" w:firstLine="140"/>
        <w:jc w:val="left"/>
      </w:pPr>
      <w:bookmarkStart w:id="534" w:name="bookmark534"/>
      <w:bookmarkStart w:id="535" w:name="bookmark535"/>
      <w:bookmarkStart w:id="537" w:name="bookmark537"/>
      <w:bookmarkStart w:id="538" w:name="bookmark538"/>
      <w:r>
        <w:rPr>
          <w:color w:val="000000"/>
          <w:spacing w:val="0"/>
          <w:w w:val="100"/>
          <w:position w:val="0"/>
        </w:rPr>
        <w:t>（</w:t>
      </w:r>
      <w:bookmarkEnd w:id="537"/>
      <w:r>
        <w:rPr>
          <w:color w:val="000000"/>
          <w:spacing w:val="0"/>
          <w:w w:val="100"/>
          <w:position w:val="0"/>
        </w:rPr>
        <w:t>一）现任及报告期内离任董事、监事和高级管理人员持股变动及报酬情况</w:t>
      </w:r>
      <w:bookmarkEnd w:id="534"/>
      <w:bookmarkEnd w:id="535"/>
      <w:bookmarkEnd w:id="538"/>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单位：股</w:t>
      </w:r>
    </w:p>
    <w:tbl>
      <w:tblPr>
        <w:tblOverlap w:val="never"/>
        <w:jc w:val="center"/>
        <w:tblLayout w:type="fixed"/>
      </w:tblPr>
      <w:tblGrid>
        <w:gridCol w:w="970"/>
        <w:gridCol w:w="1637"/>
        <w:gridCol w:w="797"/>
        <w:gridCol w:w="792"/>
        <w:gridCol w:w="1267"/>
        <w:gridCol w:w="1157"/>
        <w:gridCol w:w="1373"/>
        <w:gridCol w:w="1373"/>
        <w:gridCol w:w="1219"/>
        <w:gridCol w:w="763"/>
        <w:gridCol w:w="1608"/>
        <w:gridCol w:w="1306"/>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增减变 动原因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报告期内从公司 获得的税前报酬 总额（万元）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是否在公司关 联方获取报酬</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239,181,429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239,181,429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董事、常务副总经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林立成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宫志松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孔慧霞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吴丽卿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陈周明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翁培萍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糜威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廖长宝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赵小凡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都彤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0"/>
        <w:gridCol w:w="1637"/>
        <w:gridCol w:w="797"/>
        <w:gridCol w:w="792"/>
        <w:gridCol w:w="1267"/>
        <w:gridCol w:w="1157"/>
        <w:gridCol w:w="1373"/>
        <w:gridCol w:w="1373"/>
        <w:gridCol w:w="1219"/>
        <w:gridCol w:w="763"/>
        <w:gridCol w:w="1608"/>
        <w:gridCol w:w="1306"/>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曾文语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洪培琪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242,014,816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242,014,816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tbl>
      <w:tblPr>
        <w:tblOverlap w:val="never"/>
        <w:jc w:val="center"/>
        <w:tblLayout w:type="fixed"/>
      </w:tblPr>
      <w:tblGrid>
        <w:gridCol w:w="1003"/>
        <w:gridCol w:w="1302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吴志雄，男，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月出生，中国国籍，无永久境外居留权，硕士，清华大学计算机博士研究生在读，福建省政协常委、泉州市政协常委， 福建省软件行业协会会长，泉州市高层次人才，荣获“</w:t>
            </w:r>
            <w:r>
              <w:rPr>
                <w:rFonts w:ascii="Times New Roman" w:eastAsia="Times New Roman" w:hAnsi="Times New Roman" w:cs="Times New Roman"/>
                <w:color w:val="000000"/>
                <w:spacing w:val="0"/>
                <w:w w:val="100"/>
                <w:position w:val="0"/>
              </w:rPr>
              <w:t>2017</w:t>
            </w:r>
            <w:r>
              <w:rPr>
                <w:color w:val="000000"/>
                <w:spacing w:val="0"/>
                <w:w w:val="100"/>
                <w:position w:val="0"/>
              </w:rPr>
              <w:t>中国软件行业年度领军人物”、“</w:t>
            </w:r>
            <w:r>
              <w:rPr>
                <w:rFonts w:ascii="Times New Roman" w:eastAsia="Times New Roman" w:hAnsi="Times New Roman" w:cs="Times New Roman"/>
                <w:color w:val="000000"/>
                <w:spacing w:val="0"/>
                <w:w w:val="100"/>
                <w:position w:val="0"/>
              </w:rPr>
              <w:t>2018</w:t>
            </w:r>
            <w:r>
              <w:rPr>
                <w:color w:val="000000"/>
                <w:spacing w:val="0"/>
                <w:w w:val="100"/>
                <w:position w:val="0"/>
              </w:rPr>
              <w:t>中国智慧城市十大影响力人物奖”、“</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年度中国</w:t>
            </w:r>
            <w:r>
              <w:rPr>
                <w:rFonts w:ascii="Times New Roman" w:eastAsia="Times New Roman" w:hAnsi="Times New Roman" w:cs="Times New Roman"/>
                <w:color w:val="000000"/>
                <w:spacing w:val="0"/>
                <w:w w:val="100"/>
                <w:position w:val="0"/>
              </w:rPr>
              <w:t>ICT</w:t>
            </w:r>
            <w:r>
              <w:rPr>
                <w:color w:val="000000"/>
                <w:spacing w:val="0"/>
                <w:w w:val="100"/>
                <w:position w:val="0"/>
              </w:rPr>
              <w:t>产业十大经济人物奖”、“</w:t>
            </w:r>
            <w:r>
              <w:rPr>
                <w:rFonts w:ascii="Times New Roman" w:eastAsia="Times New Roman" w:hAnsi="Times New Roman" w:cs="Times New Roman"/>
                <w:color w:val="000000"/>
                <w:spacing w:val="0"/>
                <w:w w:val="100"/>
                <w:position w:val="0"/>
              </w:rPr>
              <w:t>2019</w:t>
            </w:r>
            <w:r>
              <w:rPr>
                <w:color w:val="000000"/>
                <w:spacing w:val="0"/>
                <w:w w:val="100"/>
                <w:position w:val="0"/>
              </w:rPr>
              <w:t>年中国软件行业优秀企业家”、“</w:t>
            </w:r>
            <w:r>
              <w:rPr>
                <w:rFonts w:ascii="Times New Roman" w:eastAsia="Times New Roman" w:hAnsi="Times New Roman" w:cs="Times New Roman"/>
                <w:color w:val="000000"/>
                <w:spacing w:val="0"/>
                <w:w w:val="100"/>
                <w:position w:val="0"/>
              </w:rPr>
              <w:t>2020</w:t>
            </w:r>
            <w:r>
              <w:rPr>
                <w:color w:val="000000"/>
                <w:spacing w:val="0"/>
                <w:w w:val="100"/>
                <w:position w:val="0"/>
              </w:rPr>
              <w:t>年中国软件行业优秀企业家”等。自公司成立至今任董 事长兼总经理。</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徐春梅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徐春梅，女，</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月出生，中国国籍，无永久境外居留权，硕士，国家智慧城市标准化总体组产业委员会专家，福建省女企业家商会副会 长，泉州市人大代表，泉州市高层次人才，丰泽区人大常委，泉州市软件行业协会常务副会长，荣获“</w:t>
            </w:r>
            <w:r>
              <w:rPr>
                <w:rFonts w:ascii="Times New Roman" w:eastAsia="Times New Roman" w:hAnsi="Times New Roman" w:cs="Times New Roman"/>
                <w:color w:val="000000"/>
                <w:spacing w:val="0"/>
                <w:w w:val="100"/>
                <w:position w:val="0"/>
              </w:rPr>
              <w:t>2017</w:t>
            </w:r>
            <w:r>
              <w:rPr>
                <w:color w:val="000000"/>
                <w:spacing w:val="0"/>
                <w:w w:val="100"/>
                <w:position w:val="0"/>
              </w:rPr>
              <w:t>年度十大巾帼闽商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中国</w:t>
            </w:r>
            <w:r>
              <w:rPr>
                <w:rFonts w:ascii="Times New Roman" w:eastAsia="Times New Roman" w:hAnsi="Times New Roman" w:cs="Times New Roman"/>
                <w:color w:val="000000"/>
                <w:spacing w:val="0"/>
                <w:w w:val="100"/>
                <w:position w:val="0"/>
              </w:rPr>
              <w:t xml:space="preserve">IT </w:t>
            </w:r>
            <w:r>
              <w:rPr>
                <w:color w:val="000000"/>
                <w:spacing w:val="0"/>
                <w:w w:val="100"/>
                <w:position w:val="0"/>
              </w:rPr>
              <w:t>风云榜领军人物”等。现任公司董事、常务副总经理</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林立成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林立成，男，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月出生，中国国籍，无永久境外居留权，本科。历任福建省公安厅政治部秘书科、警务科科员，人事处地方工作科科员, 人事处机关干部科副科长、科长，经济犯罪侦查总队副总队长。现任公司董事、副总经理。</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宫志松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宫志松，男，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月出生，中国国籍，中共党员，研究生学历，高级工程师，无境外永久居留权。</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月，历任中国 电子科技集团有限公司</w:t>
            </w:r>
            <w:r>
              <w:rPr>
                <w:rFonts w:ascii="Times New Roman" w:eastAsia="Times New Roman" w:hAnsi="Times New Roman" w:cs="Times New Roman"/>
                <w:color w:val="000000"/>
                <w:spacing w:val="0"/>
                <w:w w:val="100"/>
                <w:position w:val="0"/>
              </w:rPr>
              <w:t>16</w:t>
            </w:r>
            <w:r>
              <w:rPr>
                <w:color w:val="000000"/>
                <w:spacing w:val="0"/>
                <w:w w:val="100"/>
                <w:position w:val="0"/>
              </w:rPr>
              <w:t>所助理工程师、工程师、高级工程师、副处长、处长；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月，历任中国电子科技集团有限公司 基础部、产业部处长；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月至今，任中电科投资控股有限公司副总经理。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月至今，任公司董事。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杨鹏，男，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月出生，中国国籍，无党派人士，中山大学岭南学院国际贸易金融系经济学学士、卡尔森商学院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曾任戴尔科技集 团副总裁，现任蚂蚁金服副总裁，支付宝政务民生事业部总经理。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月至今，任公司董事。</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王浩，男，</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月出生，中国国籍，中共党员，无永久境外居留权，清华大学水利工程系工程水文与水资源硕士、经济管理学院系统工程 专业博士，中国工程院院士，教授级高级工程师，博士生导师，享有国务院政府津贴。历任中国水科院水资源所工程师、副室主任、室主任、 总工程师、所长。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月至今任流域水循环模拟与调控国家重点实验室主任。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月至今任南威软件独立董事、上海威派格独立董 事、金科环境独立董事。</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崔勇，男，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月出生，中国国籍，中共党员，清华大学计算机系学士、硕士、博士，现任清华大学计算机系教授、博导，清华大学计算 机系网络所所长，南威软件独立董事。教育部青年长江学者奖励、国家优秀青年科学基金、教育部新世纪人才和中创软件人才奖获得者，中国 通信标准化协会理事，国际互联网标准化组织</w:t>
            </w:r>
            <w:r>
              <w:rPr>
                <w:rFonts w:ascii="Times New Roman" w:eastAsia="Times New Roman" w:hAnsi="Times New Roman" w:cs="Times New Roman"/>
                <w:color w:val="000000"/>
                <w:spacing w:val="0"/>
                <w:w w:val="100"/>
                <w:position w:val="0"/>
              </w:rPr>
              <w:t>IETF IPv6</w:t>
            </w:r>
            <w:r>
              <w:rPr>
                <w:color w:val="000000"/>
                <w:spacing w:val="0"/>
                <w:w w:val="100"/>
                <w:position w:val="0"/>
              </w:rPr>
              <w:t>过渡工作组主席，曾任</w:t>
            </w:r>
            <w:r>
              <w:rPr>
                <w:rFonts w:ascii="Times New Roman" w:eastAsia="Times New Roman" w:hAnsi="Times New Roman" w:cs="Times New Roman"/>
                <w:color w:val="000000"/>
                <w:spacing w:val="0"/>
                <w:w w:val="100"/>
                <w:position w:val="0"/>
              </w:rPr>
              <w:t>IEEE TPDS</w:t>
            </w:r>
            <w:r>
              <w:rPr>
                <w:color w:val="000000"/>
                <w:spacing w:val="0"/>
                <w:w w:val="100"/>
                <w:position w:val="0"/>
              </w:rPr>
              <w:t>指委，现任</w:t>
            </w:r>
            <w:r>
              <w:rPr>
                <w:rFonts w:ascii="Times New Roman" w:eastAsia="Times New Roman" w:hAnsi="Times New Roman" w:cs="Times New Roman"/>
                <w:color w:val="000000"/>
                <w:spacing w:val="0"/>
                <w:w w:val="100"/>
                <w:position w:val="0"/>
              </w:rPr>
              <w:t>IEEE TCC. IEEE Network</w:t>
            </w:r>
            <w:r>
              <w:rPr>
                <w:color w:val="000000"/>
                <w:spacing w:val="0"/>
                <w:w w:val="100"/>
                <w:position w:val="0"/>
              </w:rPr>
              <w:t>及</w:t>
            </w:r>
            <w:r>
              <w:rPr>
                <w:rFonts w:ascii="Times New Roman" w:eastAsia="Times New Roman" w:hAnsi="Times New Roman" w:cs="Times New Roman"/>
                <w:color w:val="000000"/>
                <w:spacing w:val="0"/>
                <w:w w:val="100"/>
                <w:position w:val="0"/>
              </w:rPr>
              <w:t>IEEE Intemet Computing</w:t>
            </w:r>
            <w:r>
              <w:rPr>
                <w:color w:val="000000"/>
                <w:spacing w:val="0"/>
                <w:w w:val="100"/>
                <w:position w:val="0"/>
              </w:rPr>
              <w:t>期刊编委。曾获国家技术发明奖二等奖、国家科学技术进步奖、省部级科技进步奖以及国家信息产业重大发明奖。</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孔慧霞</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孔慧霞，女，</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月出生，中国国籍，无境外永久居留权，本科学历，注册会计师、税务师、资产评估师，高级会计师。历任福建闽都 会计师事务所厦门分所项目经理、厦门安德信会计师事务所副主任会计师，现任立信税务师事务所厦门分所所长，南威软件独立董事。</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吴丽卿</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吴丽卿，女，</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月出生，中国国籍，无永久境外居留权，本科。泉州市丰泽区政协常委，泉州市职业经理人协会副会长，泉州市高层次</w:t>
            </w:r>
          </w:p>
        </w:tc>
      </w:tr>
    </w:tbl>
    <w:p>
      <w:pPr>
        <w:spacing w:lineRule="exact" w:line="1"/>
        <w:rPr>
          <w:sz w:val="2"/>
          <w:szCs w:val="2"/>
        </w:rPr>
      </w:pPr>
      <w:r>
        <w:br w:type="page"/>
      </w:r>
    </w:p>
    <w:tbl>
      <w:tblPr>
        <w:tblOverlap w:val="never"/>
        <w:jc w:val="center"/>
        <w:tblLayout w:type="fixed"/>
      </w:tblPr>
      <w:tblGrid>
        <w:gridCol w:w="1003"/>
        <w:gridCol w:w="1302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人才，荣获泉州市第三届“十大杰出职业经理人”、第十三届中国上市公司价值评选主板上市公司优秀董秘等。历任南威软件总裁助理、总裁 办公室主任，现任公司副总经理兼董事会秘书。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姚文宇，男，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月出生，中国国籍，中共党员，研究生学历，无境外永久居留权。历任启明星辰信息技术集团股份有限公司、北京智 通汇达科技有限公司、珠海汇金科技股份有限公司，现任公司副总经理。</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陈平</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陈平，男，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月出生，中国国籍，无境外永久居留权，本科学历，高级会计师、注册会计师。曾任福建立信闽都会计师事务所厦门分 所审计员、经理，厦门银祥集团有限公司财务总监，漳州雅宝电子有限公司财务总监，公司财务中心总经理、现任公司财务总监。</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陈周明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陈周明，男，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月出生，中国国籍，无永久境外居留权，本科，泉州市高层次人才。历任中国联通泉州市分公司集团客户部总经理、 县分公司总经理等职务。现任公司监事会主席、营销中心总经理。</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翁培萍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翁培萍，女，</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月出生，中国国籍，中共党员，研究生学历，无境外永久居留权，泉州市高层次人才。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月任南 威软件市场推广部经理，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月至今，任南威软件总裁办主任、职工代表监事。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糜威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糜威，男，</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月出生，中国国籍，无党派人士，大专学历，曾任公司项目经理、项目管理主管，现任公司项目管理部经理、非职工代 表监事。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廖长宝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廖长宝，男，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月出生，中国国籍，无永久境外居留权，硕士。历任福州诺威亚网络有限公司工程师，福建榕基软件股份有限公司售前 支持部经理，公司技术总监，曾任公司董事、副总经理。</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赵小凡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赵小凡，男，</w:t>
            </w:r>
            <w:r>
              <w:rPr>
                <w:rFonts w:ascii="Times New Roman" w:eastAsia="Times New Roman" w:hAnsi="Times New Roman" w:cs="Times New Roman"/>
                <w:color w:val="000000"/>
                <w:spacing w:val="0"/>
                <w:w w:val="100"/>
                <w:position w:val="0"/>
              </w:rPr>
              <w:t>1950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月出生，中国国籍，中共党员，无永久境外居留权。硕士，研究员。曾任国务院信息化工作办公室司长，工业和信息化 部司长，中国软件行业协会理事长，北京东方通科技股份有限公司独立董事，北京华宇软件股份有限公司独立董事。报告期内担任京华信息科 技股份有限公司董事，曾任公司独立董事。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刘润，男，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月出生，中国国籍，无永久境外居留权，本科，注册会计师。曾任福建华兴会计师事务所（特殊普通合伙）审计师、项目 经理等职务及致同会计师事务所（特殊普通合伙）总监，曾任公司独立董事。现任容诚会计师事务所（特殊普通合伙）总监。</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都彤</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都彤，男，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月出生，中国国籍，中共党员，研究生学历，无境外永久居留权。</w:t>
            </w:r>
            <w:r>
              <w:rPr>
                <w:rFonts w:ascii="Times New Roman" w:eastAsia="Times New Roman" w:hAnsi="Times New Roman" w:cs="Times New Roman"/>
                <w:color w:val="000000"/>
                <w:spacing w:val="0"/>
                <w:w w:val="100"/>
                <w:position w:val="0"/>
              </w:rPr>
              <w:t>1987</w:t>
            </w:r>
            <w:r>
              <w:rPr>
                <w:color w:val="000000"/>
                <w:spacing w:val="0"/>
                <w:w w:val="100"/>
                <w:position w:val="0"/>
              </w:rPr>
              <w:t>年参军，历任连、营、团、师职干部。退役后曾担 任北京蓝玛星际科技有限公司副总裁，曾任公司副总经理兼北京运营中心总经理。</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曾文语</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曾文语，男，</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月出生，中国国籍，无永久境外居留权，本科。历任福州弘扬软件有限公司软件开发工程师、厦门西雅电子信息技术 有限公司软件开发工程师。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月至今历任技术主管、部门经理、政务事业部副总经理，曾任公司监事。现任政务中台产品巴二级巴长。</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洪培琪</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洪培琪，男，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月出生，中国国籍，无永久境外居留权，硕士。曾就职于中国平安保险厦门寿险分公司、东莞市石碣溢年塑胶五金制 品厂，历任公司软件工程师、项目经理等职务。曾任公司职工代表监事、运营监管部经理。</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其它情况说明</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22"/>
        <w:keepNext w:val="0"/>
        <w:keepLines w:val="0"/>
        <w:widowControl w:val="0"/>
        <w:shd w:val="clear" w:color="auto" w:fill="auto"/>
        <w:tabs>
          <w:tab w:pos="918" w:val="left"/>
        </w:tabs>
        <w:bidi w:val="0"/>
        <w:spacing w:before="0" w:after="0" w:line="240" w:lineRule="auto"/>
        <w:ind w:left="0" w:right="0" w:firstLine="560"/>
        <w:jc w:val="both"/>
      </w:pPr>
      <w:bookmarkStart w:id="539" w:name="bookmark539"/>
      <w:r>
        <w:rPr>
          <w:rFonts w:ascii="Times New Roman" w:eastAsia="Times New Roman" w:hAnsi="Times New Roman" w:cs="Times New Roman"/>
          <w:color w:val="000000"/>
          <w:spacing w:val="0"/>
          <w:w w:val="100"/>
          <w:position w:val="0"/>
        </w:rPr>
        <w:t>1</w:t>
      </w:r>
      <w:bookmarkEnd w:id="53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年第一次临时股东大会审议通过，选举宫志松先生为公司第三届董事会董事，任期至第三届董事会届满之日止。</w:t>
      </w:r>
    </w:p>
    <w:p>
      <w:pPr>
        <w:pStyle w:val="Style22"/>
        <w:keepNext w:val="0"/>
        <w:keepLines w:val="0"/>
        <w:widowControl w:val="0"/>
        <w:shd w:val="clear" w:color="auto" w:fill="auto"/>
        <w:tabs>
          <w:tab w:pos="938" w:val="left"/>
        </w:tabs>
        <w:bidi w:val="0"/>
        <w:spacing w:before="0" w:after="0" w:line="240" w:lineRule="auto"/>
        <w:ind w:left="0" w:right="0" w:firstLine="560"/>
        <w:jc w:val="both"/>
      </w:pPr>
      <w:bookmarkStart w:id="540" w:name="bookmark540"/>
      <w:r>
        <w:rPr>
          <w:rFonts w:ascii="Times New Roman" w:eastAsia="Times New Roman" w:hAnsi="Times New Roman" w:cs="Times New Roman"/>
          <w:color w:val="000000"/>
          <w:spacing w:val="0"/>
          <w:w w:val="100"/>
          <w:position w:val="0"/>
        </w:rPr>
        <w:t>2</w:t>
      </w:r>
      <w:bookmarkEnd w:id="540"/>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日收到公司职工代表监事洪培琪先生提交的辞职报告，其因个人工作原因，申请辞去公司职工代表监事。</w:t>
      </w:r>
    </w:p>
    <w:p>
      <w:pPr>
        <w:pStyle w:val="Style22"/>
        <w:keepNext w:val="0"/>
        <w:keepLines w:val="0"/>
        <w:widowControl w:val="0"/>
        <w:shd w:val="clear" w:color="auto" w:fill="auto"/>
        <w:tabs>
          <w:tab w:pos="938" w:val="left"/>
        </w:tabs>
        <w:bidi w:val="0"/>
        <w:spacing w:before="0" w:after="0" w:line="240" w:lineRule="auto"/>
        <w:ind w:left="0" w:right="0" w:firstLine="560"/>
        <w:jc w:val="both"/>
      </w:pPr>
      <w:bookmarkStart w:id="541" w:name="bookmark541"/>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日经公司职工代表大会与会职工代表民主选举，选举翁培萍女士担任公司职工代表监事，任期至第三届监事会届满之日止。</w:t>
      </w:r>
    </w:p>
    <w:p>
      <w:pPr>
        <w:pStyle w:val="Style22"/>
        <w:keepNext w:val="0"/>
        <w:keepLines w:val="0"/>
        <w:widowControl w:val="0"/>
        <w:shd w:val="clear" w:color="auto" w:fill="auto"/>
        <w:tabs>
          <w:tab w:pos="823" w:val="left"/>
        </w:tabs>
        <w:bidi w:val="0"/>
        <w:spacing w:before="0" w:line="276" w:lineRule="exact"/>
        <w:ind w:left="0" w:right="0" w:firstLine="540"/>
        <w:jc w:val="both"/>
      </w:pPr>
      <w:bookmarkStart w:id="542" w:name="bookmark542"/>
      <w:r>
        <w:rPr>
          <w:rFonts w:ascii="Times New Roman" w:eastAsia="Times New Roman" w:hAnsi="Times New Roman" w:cs="Times New Roman"/>
          <w:color w:val="000000"/>
          <w:spacing w:val="0"/>
          <w:w w:val="100"/>
          <w:position w:val="0"/>
        </w:rPr>
        <w:t>4</w:t>
      </w:r>
      <w:bookmarkEnd w:id="542"/>
      <w:r>
        <w:rPr>
          <w:color w:val="000000"/>
          <w:spacing w:val="0"/>
          <w:w w:val="100"/>
          <w:position w:val="0"/>
        </w:rPr>
        <w:t>、</w:t>
        <w:tab/>
        <w:t>第三届董事会及监事会已于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日任期届满。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日，公司发布了《关于董事会、监事会延期换届的提示性公告》（公告 编号：</w:t>
      </w:r>
      <w:r>
        <w:rPr>
          <w:rFonts w:ascii="Times New Roman" w:eastAsia="Times New Roman" w:hAnsi="Times New Roman" w:cs="Times New Roman"/>
          <w:color w:val="000000"/>
          <w:spacing w:val="0"/>
          <w:w w:val="100"/>
          <w:position w:val="0"/>
        </w:rPr>
        <w:t>2020-034</w:t>
      </w:r>
      <w:r>
        <w:rPr>
          <w:color w:val="000000"/>
          <w:spacing w:val="0"/>
          <w:w w:val="100"/>
          <w:position w:val="0"/>
        </w:rPr>
        <w:t>）,公司董事会、监事会将延期换届，董事会各专门委员会及高级管理人员的任期亦相应顺延。</w:t>
      </w:r>
    </w:p>
    <w:p>
      <w:pPr>
        <w:pStyle w:val="Style22"/>
        <w:keepNext w:val="0"/>
        <w:keepLines w:val="0"/>
        <w:widowControl w:val="0"/>
        <w:shd w:val="clear" w:color="auto" w:fill="auto"/>
        <w:tabs>
          <w:tab w:pos="918" w:val="left"/>
        </w:tabs>
        <w:bidi w:val="0"/>
        <w:spacing w:before="0" w:after="0" w:line="276" w:lineRule="exact"/>
        <w:ind w:left="0" w:right="0" w:firstLine="540"/>
        <w:jc w:val="both"/>
      </w:pPr>
      <w:bookmarkStart w:id="543" w:name="bookmark543"/>
      <w:r>
        <w:rPr>
          <w:rFonts w:ascii="Times New Roman" w:eastAsia="Times New Roman" w:hAnsi="Times New Roman" w:cs="Times New Roman"/>
          <w:color w:val="000000"/>
          <w:spacing w:val="0"/>
          <w:w w:val="100"/>
          <w:position w:val="0"/>
        </w:rPr>
        <w:t>5</w:t>
      </w:r>
      <w:bookmarkEnd w:id="54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日经公司第三届董事会第四十六次会议审议通过，聘任陈平先生为公司财务总监，任期至第三届董事会届满之日止。</w:t>
      </w:r>
    </w:p>
    <w:p>
      <w:pPr>
        <w:pStyle w:val="Style22"/>
        <w:keepNext w:val="0"/>
        <w:keepLines w:val="0"/>
        <w:widowControl w:val="0"/>
        <w:shd w:val="clear" w:color="auto" w:fill="auto"/>
        <w:bidi w:val="0"/>
        <w:spacing w:before="0" w:line="276" w:lineRule="exact"/>
        <w:ind w:left="0" w:right="0" w:firstLine="540"/>
        <w:jc w:val="both"/>
      </w:pPr>
      <w:bookmarkStart w:id="544" w:name="bookmark544"/>
      <w:r>
        <w:rPr>
          <w:rFonts w:ascii="Times New Roman" w:eastAsia="Times New Roman" w:hAnsi="Times New Roman" w:cs="Times New Roman"/>
          <w:color w:val="000000"/>
          <w:spacing w:val="0"/>
          <w:w w:val="100"/>
          <w:position w:val="0"/>
        </w:rPr>
        <w:t>6</w:t>
      </w:r>
      <w:bookmarkEnd w:id="544"/>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年第二次临时股东大会审议通过，选举吴志雄先生、徐春梅女士、林立成先生、宫志松先生、杨鹏先生为公司第 四届董事会非独立董事，选举王浩先生、崔勇先生、孔慧霞女士为公司第四届董事会独立董事，选举陈周明先生、糜威先生为非职工代表监事，任期至 第四届董事会届满之日止。原第三届董事会董事、高级副总裁廖长宝先生、原独立董事赵小凡先生、刘润先生由于第三届董事会任期届满自然离任。</w:t>
      </w:r>
    </w:p>
    <w:p>
      <w:pPr>
        <w:pStyle w:val="Style22"/>
        <w:keepNext w:val="0"/>
        <w:keepLines w:val="0"/>
        <w:widowControl w:val="0"/>
        <w:shd w:val="clear" w:color="auto" w:fill="auto"/>
        <w:bidi w:val="0"/>
        <w:spacing w:before="0" w:after="0" w:line="276" w:lineRule="exact"/>
        <w:ind w:left="0" w:right="0" w:firstLine="540"/>
        <w:jc w:val="both"/>
      </w:pPr>
      <w:bookmarkStart w:id="545" w:name="bookmark545"/>
      <w:r>
        <w:rPr>
          <w:rFonts w:ascii="Times New Roman" w:eastAsia="Times New Roman" w:hAnsi="Times New Roman" w:cs="Times New Roman"/>
          <w:color w:val="000000"/>
          <w:spacing w:val="0"/>
          <w:w w:val="100"/>
          <w:position w:val="0"/>
        </w:rPr>
        <w:t>7</w:t>
      </w:r>
      <w:bookmarkEnd w:id="54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日经公司第四届董事会第一次会议审议通过，选举吴志雄先生为公司第四届董事会董事长，聘任吴志雄先生为公司总裁，聘任徐 春梅女士为公司常务副总裁，聘任吴丽卿女士为公司高级副总裁、董事会秘书，聘任林立成先生、都彤先生、姚文宇先生为公司高级副总裁，聘任陈平 先生为公司财务总监，任期至第四届董事会届满之日止。</w:t>
      </w:r>
    </w:p>
    <w:p>
      <w:pPr>
        <w:pStyle w:val="Style22"/>
        <w:keepNext w:val="0"/>
        <w:keepLines w:val="0"/>
        <w:widowControl w:val="0"/>
        <w:shd w:val="clear" w:color="auto" w:fill="auto"/>
        <w:tabs>
          <w:tab w:pos="918" w:val="left"/>
        </w:tabs>
        <w:bidi w:val="0"/>
        <w:spacing w:before="0" w:after="0" w:line="276" w:lineRule="exact"/>
        <w:ind w:left="0" w:right="0" w:firstLine="540"/>
        <w:jc w:val="both"/>
      </w:pPr>
      <w:bookmarkStart w:id="546" w:name="bookmark546"/>
      <w:r>
        <w:rPr>
          <w:rFonts w:ascii="Times New Roman" w:eastAsia="Times New Roman" w:hAnsi="Times New Roman" w:cs="Times New Roman"/>
          <w:color w:val="000000"/>
          <w:spacing w:val="0"/>
          <w:w w:val="100"/>
          <w:position w:val="0"/>
        </w:rPr>
        <w:t>8</w:t>
      </w:r>
      <w:bookmarkEnd w:id="5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日经公司第四届监事会第一次会议审议通过，选举陈周明先生为公司第四届监事会主席，任期至第四届监事会届满之日止。</w:t>
      </w:r>
    </w:p>
    <w:p>
      <w:pPr>
        <w:pStyle w:val="Style22"/>
        <w:keepNext w:val="0"/>
        <w:keepLines w:val="0"/>
        <w:widowControl w:val="0"/>
        <w:shd w:val="clear" w:color="auto" w:fill="auto"/>
        <w:tabs>
          <w:tab w:pos="918" w:val="left"/>
        </w:tabs>
        <w:bidi w:val="0"/>
        <w:spacing w:before="0" w:line="276" w:lineRule="exact"/>
        <w:ind w:left="0" w:right="0" w:firstLine="540"/>
        <w:jc w:val="both"/>
      </w:pPr>
      <w:bookmarkStart w:id="547" w:name="bookmark547"/>
      <w:r>
        <w:rPr>
          <w:rFonts w:ascii="Times New Roman" w:eastAsia="Times New Roman" w:hAnsi="Times New Roman" w:cs="Times New Roman"/>
          <w:color w:val="000000"/>
          <w:spacing w:val="0"/>
          <w:w w:val="100"/>
          <w:position w:val="0"/>
        </w:rPr>
        <w:t>9</w:t>
      </w:r>
      <w:bookmarkEnd w:id="54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日收到公司副总经理都彤先生提交的辞职报告，因个人原因申请辞去公司副总经理。</w:t>
      </w:r>
    </w:p>
    <w:p>
      <w:pPr>
        <w:pStyle w:val="Style22"/>
        <w:keepNext w:val="0"/>
        <w:keepLines w:val="0"/>
        <w:widowControl w:val="0"/>
        <w:shd w:val="clear" w:color="auto" w:fill="auto"/>
        <w:bidi w:val="0"/>
        <w:spacing w:before="0" w:line="276" w:lineRule="exact"/>
        <w:ind w:left="0" w:right="0" w:firstLine="0"/>
        <w:jc w:val="left"/>
      </w:pPr>
      <w:bookmarkStart w:id="548" w:name="bookmark548"/>
      <w:r>
        <w:rPr>
          <w:b/>
          <w:bCs/>
          <w:color w:val="000000"/>
          <w:spacing w:val="0"/>
          <w:w w:val="100"/>
          <w:position w:val="0"/>
        </w:rPr>
        <w:t>（</w:t>
      </w:r>
      <w:bookmarkEnd w:id="548"/>
      <w:r>
        <w:rPr>
          <w:b/>
          <w:bCs/>
          <w:color w:val="000000"/>
          <w:spacing w:val="0"/>
          <w:w w:val="100"/>
          <w:position w:val="0"/>
        </w:rPr>
        <w:t>二）董事、高级管理人员报告期内被授予的股权激励情况</w:t>
      </w:r>
    </w:p>
    <w:p>
      <w:pPr>
        <w:pStyle w:val="Style22"/>
        <w:keepNext w:val="0"/>
        <w:keepLines w:val="0"/>
        <w:widowControl w:val="0"/>
        <w:shd w:val="clear" w:color="auto" w:fill="auto"/>
        <w:bidi w:val="0"/>
        <w:spacing w:before="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76" w:lineRule="exact"/>
        <w:ind w:left="0" w:right="0" w:firstLine="0"/>
        <w:jc w:val="left"/>
      </w:pPr>
      <w:bookmarkStart w:id="549" w:name="bookmark549"/>
      <w:r>
        <w:rPr>
          <w:b/>
          <w:bCs/>
          <w:color w:val="000000"/>
          <w:spacing w:val="0"/>
          <w:w w:val="100"/>
          <w:position w:val="0"/>
        </w:rPr>
        <w:t>二</w:t>
      </w:r>
      <w:bookmarkEnd w:id="549"/>
      <w:r>
        <w:rPr>
          <w:b/>
          <w:bCs/>
          <w:color w:val="000000"/>
          <w:spacing w:val="0"/>
          <w:w w:val="100"/>
          <w:position w:val="0"/>
        </w:rPr>
        <w:t>、现任及报告期内离任董事、监事和高级管理人员的任职情况</w:t>
      </w:r>
    </w:p>
    <w:p>
      <w:pPr>
        <w:pStyle w:val="Style22"/>
        <w:keepNext w:val="0"/>
        <w:keepLines w:val="0"/>
        <w:widowControl w:val="0"/>
        <w:shd w:val="clear" w:color="auto" w:fill="auto"/>
        <w:tabs>
          <w:tab w:pos="536" w:val="left"/>
        </w:tabs>
        <w:bidi w:val="0"/>
        <w:spacing w:before="0" w:line="276" w:lineRule="exact"/>
        <w:ind w:left="0" w:right="0" w:firstLine="0"/>
        <w:jc w:val="left"/>
      </w:pPr>
      <w:bookmarkStart w:id="550" w:name="bookmark550"/>
      <w:r>
        <w:rPr>
          <w:b/>
          <w:bCs/>
          <w:color w:val="000000"/>
          <w:spacing w:val="0"/>
          <w:w w:val="100"/>
          <w:position w:val="0"/>
        </w:rPr>
        <w:t>（</w:t>
      </w:r>
      <w:bookmarkEnd w:id="550"/>
      <w:r>
        <w:rPr>
          <w:b/>
          <w:bCs/>
          <w:color w:val="000000"/>
          <w:spacing w:val="0"/>
          <w:w w:val="100"/>
          <w:position w:val="0"/>
        </w:rPr>
        <w:t>一）</w:t>
        <w:tab/>
        <w:t>在股东单位任职情况</w:t>
      </w:r>
    </w:p>
    <w:p>
      <w:pPr>
        <w:pStyle w:val="Style22"/>
        <w:keepNext w:val="0"/>
        <w:keepLines w:val="0"/>
        <w:widowControl w:val="0"/>
        <w:shd w:val="clear" w:color="auto" w:fill="auto"/>
        <w:bidi w:val="0"/>
        <w:spacing w:before="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36" w:val="left"/>
        </w:tabs>
        <w:bidi w:val="0"/>
        <w:spacing w:before="0" w:line="276" w:lineRule="exact"/>
        <w:ind w:left="0" w:right="0" w:firstLine="0"/>
        <w:jc w:val="left"/>
      </w:pPr>
      <w:bookmarkStart w:id="551" w:name="bookmark551"/>
      <w:r>
        <w:rPr>
          <w:b/>
          <w:bCs/>
          <w:color w:val="000000"/>
          <w:spacing w:val="0"/>
          <w:w w:val="100"/>
          <w:position w:val="0"/>
        </w:rPr>
        <w:t>（</w:t>
      </w:r>
      <w:bookmarkEnd w:id="551"/>
      <w:r>
        <w:rPr>
          <w:b/>
          <w:bCs/>
          <w:color w:val="000000"/>
          <w:spacing w:val="0"/>
          <w:w w:val="100"/>
          <w:position w:val="0"/>
        </w:rPr>
        <w:t>二）</w:t>
        <w:tab/>
        <w:t>在其他单位任职情况</w:t>
      </w:r>
    </w:p>
    <w:p>
      <w:pPr>
        <w:pStyle w:val="Style22"/>
        <w:keepNext w:val="0"/>
        <w:keepLines w:val="0"/>
        <w:widowControl w:val="0"/>
        <w:shd w:val="clear" w:color="auto" w:fill="auto"/>
        <w:bidi w:val="0"/>
        <w:spacing w:before="0" w:line="276" w:lineRule="exact"/>
        <w:ind w:left="0" w:right="0" w:firstLine="0"/>
        <w:jc w:val="left"/>
      </w:pPr>
      <w:r>
        <w:rPr>
          <w:color w:val="000000"/>
          <w:spacing w:val="0"/>
          <w:w w:val="100"/>
          <w:position w:val="0"/>
        </w:rPr>
        <w:t>"适用口不适用</w:t>
      </w:r>
    </w:p>
    <w:tbl>
      <w:tblPr>
        <w:tblOverlap w:val="never"/>
        <w:jc w:val="center"/>
        <w:tblLayout w:type="fixed"/>
      </w:tblPr>
      <w:tblGrid>
        <w:gridCol w:w="1704"/>
        <w:gridCol w:w="4685"/>
        <w:gridCol w:w="2789"/>
        <w:gridCol w:w="2338"/>
        <w:gridCol w:w="236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2019/8/21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流域水循环模拟与调控国家重点实验室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2013/8/13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上海威派格智慧水务股份有限公司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2017/2/27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金科环境股份有限公司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清华大学计算机系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清华大学计算机系网络所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孔慧霞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立信税务师事务所厦门分所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2011/3/16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吴丽卿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2018/6/29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2020/5/27</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京华信息科技股份有限公司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在其他单位任职情 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6840" w:h="11900" w:orient="landscape"/>
          <w:pgMar w:top="1249" w:right="1259" w:bottom="1915" w:left="1321" w:header="0" w:footer="3" w:gutter="0"/>
          <w:cols w:space="720"/>
          <w:noEndnote/>
          <w:rtlGutter w:val="0"/>
          <w:docGrid w:linePitch="360"/>
        </w:sectPr>
      </w:pPr>
    </w:p>
    <w:p>
      <w:pPr>
        <w:pStyle w:val="Style34"/>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三、董事、监事、高级管理人员报酬情况</w:t>
      </w:r>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4301"/>
        <w:gridCol w:w="9586"/>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根据公司章程，董事、监事报酬由股东大会确定；高级管理人员报酬由董事会确定。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结合公司所处行业及地区的薪酬水平，根据公司《薪酬管理制度》确定。</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688.61 </w:t>
            </w:r>
            <w:r>
              <w:rPr>
                <w:color w:val="000000"/>
                <w:spacing w:val="0"/>
                <w:w w:val="100"/>
                <w:position w:val="0"/>
              </w:rPr>
              <w:t>万元。</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688.61 </w:t>
            </w:r>
            <w:r>
              <w:rPr>
                <w:color w:val="000000"/>
                <w:spacing w:val="0"/>
                <w:w w:val="100"/>
                <w:position w:val="0"/>
              </w:rPr>
              <w:t>万元。</w:t>
            </w:r>
          </w:p>
        </w:tc>
      </w:tr>
    </w:tbl>
    <w:p>
      <w:pPr>
        <w:widowControl w:val="0"/>
        <w:spacing w:after="339" w:line="1" w:lineRule="exact"/>
      </w:pPr>
    </w:p>
    <w:p>
      <w:pPr>
        <w:pStyle w:val="Style34"/>
        <w:keepNext w:val="0"/>
        <w:keepLines w:val="0"/>
        <w:widowControl w:val="0"/>
        <w:shd w:val="clear" w:color="auto" w:fill="auto"/>
        <w:bidi w:val="0"/>
        <w:spacing w:before="0" w:after="80" w:line="240" w:lineRule="auto"/>
        <w:ind w:left="10" w:right="0" w:firstLine="0"/>
        <w:jc w:val="left"/>
      </w:pPr>
      <w:r>
        <w:rPr>
          <w:b/>
          <w:bCs/>
          <w:color w:val="000000"/>
          <w:spacing w:val="0"/>
          <w:w w:val="100"/>
          <w:position w:val="0"/>
        </w:rPr>
        <w:t>四、公司董事、监事、高级管理人员变动情况</w:t>
      </w:r>
    </w:p>
    <w:p>
      <w:pPr>
        <w:pStyle w:val="Style34"/>
        <w:keepNext w:val="0"/>
        <w:keepLines w:val="0"/>
        <w:widowControl w:val="0"/>
        <w:shd w:val="clear" w:color="auto" w:fill="auto"/>
        <w:bidi w:val="0"/>
        <w:spacing w:before="0" w:after="0" w:line="240" w:lineRule="auto"/>
        <w:ind w:left="10" w:right="0" w:firstLine="0"/>
        <w:jc w:val="left"/>
      </w:pPr>
      <w:r>
        <w:rPr>
          <w:color w:val="000000"/>
          <w:spacing w:val="0"/>
          <w:w w:val="100"/>
          <w:position w:val="0"/>
        </w:rPr>
        <w:t>"适用口不适用</w:t>
      </w:r>
    </w:p>
    <w:tbl>
      <w:tblPr>
        <w:tblOverlap w:val="never"/>
        <w:jc w:val="center"/>
        <w:tblLayout w:type="fixed"/>
      </w:tblPr>
      <w:tblGrid>
        <w:gridCol w:w="3475"/>
        <w:gridCol w:w="3466"/>
        <w:gridCol w:w="3470"/>
        <w:gridCol w:w="3475"/>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孔慧霞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翁培萍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职工代表大会选举</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糜威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都彤</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曾文语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洪培琪</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bl>
    <w:p>
      <w:pPr>
        <w:widowControl w:val="0"/>
        <w:spacing w:after="219" w:line="1" w:lineRule="exact"/>
      </w:pPr>
    </w:p>
    <w:p>
      <w:pPr>
        <w:pStyle w:val="Style22"/>
        <w:keepNext w:val="0"/>
        <w:keepLines w:val="0"/>
        <w:widowControl w:val="0"/>
        <w:shd w:val="clear" w:color="auto" w:fill="auto"/>
        <w:bidi w:val="0"/>
        <w:spacing w:before="0" w:after="280" w:line="341" w:lineRule="exact"/>
        <w:ind w:left="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6840" w:h="11900" w:orient="landscape"/>
          <w:pgMar w:top="1249" w:right="1259" w:bottom="1915" w:left="1321" w:header="0" w:footer="3" w:gutter="0"/>
          <w:cols w:space="720"/>
          <w:noEndnote/>
          <w:rtlGutter w:val="0"/>
          <w:docGrid w:linePitch="360"/>
        </w:sectPr>
      </w:pPr>
      <w:bookmarkStart w:id="552" w:name="bookmark552"/>
      <w:r>
        <w:rPr>
          <w:b/>
          <w:bCs/>
          <w:color w:val="000000"/>
          <w:spacing w:val="0"/>
          <w:w w:val="100"/>
          <w:position w:val="0"/>
        </w:rPr>
        <w:t>五</w:t>
      </w:r>
      <w:bookmarkEnd w:id="552"/>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3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34"/>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w:t>
      </w:r>
      <w:r>
        <w:rPr>
          <w:b/>
          <w:bCs/>
          <w:color w:val="000000"/>
          <w:spacing w:val="0"/>
          <w:w w:val="100"/>
          <w:position w:val="0"/>
        </w:rPr>
        <w:t>一</w:t>
      </w:r>
      <w:r>
        <w:rPr>
          <w:rFonts w:ascii="SimHei" w:eastAsia="SimHei" w:hAnsi="SimHei" w:cs="SimHei"/>
          <w:color w:val="000000"/>
          <w:spacing w:val="0"/>
          <w:w w:val="100"/>
          <w:position w:val="0"/>
          <w:sz w:val="17"/>
          <w:szCs w:val="17"/>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1985</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r>
      <w:tr>
        <w:trPr>
          <w:trHeight w:val="283"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r>
    </w:tbl>
    <w:p>
      <w:pPr>
        <w:widowControl w:val="0"/>
        <w:spacing w:after="219" w:line="1" w:lineRule="exact"/>
      </w:pPr>
    </w:p>
    <w:p>
      <w:pPr>
        <w:pStyle w:val="Style22"/>
        <w:keepNext w:val="0"/>
        <w:keepLines w:val="0"/>
        <w:widowControl w:val="0"/>
        <w:shd w:val="clear" w:color="auto" w:fill="auto"/>
        <w:tabs>
          <w:tab w:pos="519" w:val="left"/>
        </w:tabs>
        <w:bidi w:val="0"/>
        <w:spacing w:before="0" w:after="0" w:line="360" w:lineRule="exact"/>
        <w:ind w:left="0" w:right="0" w:firstLine="0"/>
        <w:jc w:val="left"/>
      </w:pPr>
      <w:bookmarkStart w:id="553" w:name="bookmark553"/>
      <w:r>
        <w:rPr>
          <w:rFonts w:ascii="SimHei" w:eastAsia="SimHei" w:hAnsi="SimHei" w:cs="SimHei"/>
          <w:color w:val="000000"/>
          <w:spacing w:val="0"/>
          <w:w w:val="100"/>
          <w:position w:val="0"/>
          <w:sz w:val="17"/>
          <w:szCs w:val="17"/>
        </w:rPr>
        <w:t>（</w:t>
      </w:r>
      <w:bookmarkEnd w:id="553"/>
      <w:r>
        <w:rPr>
          <w:b/>
          <w:bCs/>
          <w:color w:val="000000"/>
          <w:spacing w:val="0"/>
          <w:w w:val="100"/>
          <w:position w:val="0"/>
        </w:rPr>
        <w:t>二</w:t>
      </w:r>
      <w:r>
        <w:rPr>
          <w:rFonts w:ascii="SimHei" w:eastAsia="SimHei" w:hAnsi="SimHei" w:cs="SimHei"/>
          <w:color w:val="000000"/>
          <w:spacing w:val="0"/>
          <w:w w:val="100"/>
          <w:position w:val="0"/>
          <w:sz w:val="17"/>
          <w:szCs w:val="17"/>
        </w:rPr>
        <w:t>）</w:t>
        <w:tab/>
      </w:r>
      <w:r>
        <w:rPr>
          <w:b/>
          <w:bCs/>
          <w:color w:val="000000"/>
          <w:spacing w:val="0"/>
          <w:w w:val="100"/>
          <w:position w:val="0"/>
        </w:rPr>
        <w:t>薪酬政策</w:t>
      </w:r>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公司严格根据国家法律法规政策，继续深化和完善薪酬管理体系，打造有竞争力的薪酬福利 体系。特别是</w:t>
      </w:r>
      <w:r>
        <w:rPr>
          <w:rFonts w:ascii="Times New Roman" w:eastAsia="Times New Roman" w:hAnsi="Times New Roman" w:cs="Times New Roman"/>
          <w:color w:val="000000"/>
          <w:spacing w:val="0"/>
          <w:w w:val="100"/>
          <w:position w:val="0"/>
        </w:rPr>
        <w:t>2020</w:t>
      </w:r>
      <w:r>
        <w:rPr>
          <w:color w:val="000000"/>
          <w:spacing w:val="0"/>
          <w:w w:val="100"/>
          <w:position w:val="0"/>
        </w:rPr>
        <w:t>年公司引进数字化经营管理模式，为推行数字化经营管理责任制，激活各组织 的主观能动性，增强薪酬激励性和挑战性，公司建立了与之相应的薪酬分配机制，将薪酬与巴长 的任务定额直接挂钩，实现“薪酬总额与集团公司效益相匹配”、“个人薪酬与业绩贡献相匹配” 和“个人薪酬与赋能价值相匹配”。同时紧随公司的发展战略，进一步落实公司“一才一议、一 事一议”的弹性薪酬政策，着力引进一些关键岗位、重要岗位的人才。</w:t>
      </w:r>
    </w:p>
    <w:p>
      <w:pPr>
        <w:pStyle w:val="Style25"/>
        <w:keepNext/>
        <w:keepLines/>
        <w:widowControl w:val="0"/>
        <w:shd w:val="clear" w:color="auto" w:fill="auto"/>
        <w:tabs>
          <w:tab w:pos="528" w:val="left"/>
        </w:tabs>
        <w:bidi w:val="0"/>
        <w:spacing w:before="0" w:after="0" w:line="360" w:lineRule="exact"/>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三）</w:t>
        <w:tab/>
        <w:t>培训计划</w:t>
      </w:r>
      <w:bookmarkEnd w:id="554"/>
      <w:bookmarkEnd w:id="555"/>
      <w:bookmarkEnd w:id="557"/>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年，培训工作紧密围绕公司人才战略开展，通过多元化的人才培养方式，开展了全集团 关于数字化经营管理哲学等文化宣贯，同时实施针对南威高管、南威大学讲师、百人计划储干的 培养项目，从业务、技术、项目管理、行政等专业角度，组织了各类交流会、研讨会等，参训人 员覆盖全员。</w:t>
      </w:r>
    </w:p>
    <w:p>
      <w:pPr>
        <w:pStyle w:val="Style22"/>
        <w:keepNext w:val="0"/>
        <w:keepLines w:val="0"/>
        <w:widowControl w:val="0"/>
        <w:shd w:val="clear" w:color="auto" w:fill="auto"/>
        <w:bidi w:val="0"/>
        <w:spacing w:before="0" w:after="480" w:line="36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年，共组织开展</w:t>
      </w:r>
      <w:r>
        <w:rPr>
          <w:rFonts w:ascii="Times New Roman" w:eastAsia="Times New Roman" w:hAnsi="Times New Roman" w:cs="Times New Roman"/>
          <w:color w:val="000000"/>
          <w:spacing w:val="0"/>
          <w:w w:val="100"/>
          <w:position w:val="0"/>
        </w:rPr>
        <w:t>79</w:t>
      </w:r>
      <w:r>
        <w:rPr>
          <w:color w:val="000000"/>
          <w:spacing w:val="0"/>
          <w:w w:val="100"/>
          <w:position w:val="0"/>
        </w:rPr>
        <w:t>场线上线下活动，参与人次达</w:t>
      </w:r>
      <w:r>
        <w:rPr>
          <w:rFonts w:ascii="Times New Roman" w:eastAsia="Times New Roman" w:hAnsi="Times New Roman" w:cs="Times New Roman"/>
          <w:color w:val="000000"/>
          <w:spacing w:val="0"/>
          <w:w w:val="100"/>
          <w:position w:val="0"/>
        </w:rPr>
        <w:t>22,204</w:t>
      </w:r>
      <w:r>
        <w:rPr>
          <w:color w:val="000000"/>
          <w:spacing w:val="0"/>
          <w:w w:val="100"/>
          <w:position w:val="0"/>
        </w:rPr>
        <w:t>人次。线上学习</w:t>
      </w:r>
      <w:r>
        <w:rPr>
          <w:rFonts w:ascii="Times New Roman" w:eastAsia="Times New Roman" w:hAnsi="Times New Roman" w:cs="Times New Roman"/>
          <w:color w:val="000000"/>
          <w:spacing w:val="0"/>
          <w:w w:val="100"/>
          <w:position w:val="0"/>
        </w:rPr>
        <w:t>54,462</w:t>
      </w:r>
      <w:r>
        <w:rPr>
          <w:color w:val="000000"/>
          <w:spacing w:val="0"/>
          <w:w w:val="100"/>
          <w:position w:val="0"/>
        </w:rPr>
        <w:t>学时， 线下培训</w:t>
      </w:r>
      <w:r>
        <w:rPr>
          <w:rFonts w:ascii="Times New Roman" w:eastAsia="Times New Roman" w:hAnsi="Times New Roman" w:cs="Times New Roman"/>
          <w:color w:val="000000"/>
          <w:spacing w:val="0"/>
          <w:w w:val="100"/>
          <w:position w:val="0"/>
        </w:rPr>
        <w:t>52,319</w:t>
      </w:r>
      <w:r>
        <w:rPr>
          <w:color w:val="000000"/>
          <w:spacing w:val="0"/>
          <w:w w:val="100"/>
          <w:position w:val="0"/>
        </w:rPr>
        <w:t>学时，覆盖人群</w:t>
      </w:r>
      <w:r>
        <w:rPr>
          <w:rFonts w:ascii="Times New Roman" w:eastAsia="Times New Roman" w:hAnsi="Times New Roman" w:cs="Times New Roman"/>
          <w:color w:val="000000"/>
          <w:spacing w:val="0"/>
          <w:w w:val="100"/>
          <w:position w:val="0"/>
        </w:rPr>
        <w:t>2,910</w:t>
      </w:r>
      <w:r>
        <w:rPr>
          <w:color w:val="000000"/>
          <w:spacing w:val="0"/>
          <w:w w:val="100"/>
          <w:position w:val="0"/>
        </w:rPr>
        <w:t>人。</w:t>
      </w:r>
    </w:p>
    <w:p>
      <w:pPr>
        <w:pStyle w:val="Style25"/>
        <w:keepNext/>
        <w:keepLines/>
        <w:widowControl w:val="0"/>
        <w:shd w:val="clear" w:color="auto" w:fill="auto"/>
        <w:bidi w:val="0"/>
        <w:spacing w:before="0" w:after="80" w:line="240" w:lineRule="auto"/>
        <w:ind w:left="0" w:right="0" w:firstLine="0"/>
        <w:jc w:val="left"/>
      </w:pPr>
      <w:bookmarkStart w:id="558" w:name="bookmark558"/>
      <w:bookmarkStart w:id="559" w:name="bookmark559"/>
      <w:bookmarkStart w:id="560" w:name="bookmark560"/>
      <w:bookmarkStart w:id="561" w:name="bookmark561"/>
      <w:r>
        <w:rPr>
          <w:rFonts w:ascii="SimHei" w:eastAsia="SimHei" w:hAnsi="SimHei" w:cs="SimHei"/>
          <w:b w:val="0"/>
          <w:bCs w:val="0"/>
          <w:color w:val="000000"/>
          <w:spacing w:val="0"/>
          <w:w w:val="100"/>
          <w:position w:val="0"/>
          <w:sz w:val="17"/>
          <w:szCs w:val="17"/>
        </w:rPr>
        <w:t>（</w:t>
      </w:r>
      <w:bookmarkEnd w:id="560"/>
      <w:r>
        <w:rPr>
          <w:color w:val="000000"/>
          <w:spacing w:val="0"/>
          <w:w w:val="100"/>
          <w:position w:val="0"/>
        </w:rPr>
        <w:t>四</w:t>
      </w:r>
      <w:r>
        <w:rPr>
          <w:rFonts w:ascii="SimHei" w:eastAsia="SimHei" w:hAnsi="SimHei" w:cs="SimHei"/>
          <w:b w:val="0"/>
          <w:bCs w:val="0"/>
          <w:color w:val="000000"/>
          <w:spacing w:val="0"/>
          <w:w w:val="100"/>
          <w:position w:val="0"/>
          <w:sz w:val="17"/>
          <w:szCs w:val="17"/>
        </w:rPr>
        <w:t>）</w:t>
      </w:r>
      <w:r>
        <w:rPr>
          <w:color w:val="000000"/>
          <w:spacing w:val="0"/>
          <w:w w:val="100"/>
          <w:position w:val="0"/>
        </w:rPr>
        <w:t>劳务外包情况</w:t>
      </w:r>
      <w:bookmarkEnd w:id="558"/>
      <w:bookmarkEnd w:id="559"/>
      <w:bookmarkEnd w:id="561"/>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七</w:t>
      </w:r>
      <w:bookmarkEnd w:id="564"/>
      <w:r>
        <w:rPr>
          <w:color w:val="000000"/>
          <w:spacing w:val="0"/>
          <w:w w:val="100"/>
          <w:position w:val="0"/>
        </w:rPr>
        <w:t>、其他</w:t>
      </w:r>
      <w:bookmarkEnd w:id="562"/>
      <w:bookmarkEnd w:id="563"/>
      <w:bookmarkEnd w:id="565"/>
    </w:p>
    <w:p>
      <w:pPr>
        <w:pStyle w:val="Style22"/>
        <w:keepNext w:val="0"/>
        <w:keepLines w:val="0"/>
        <w:widowControl w:val="0"/>
        <w:shd w:val="clear" w:color="auto" w:fill="auto"/>
        <w:bidi w:val="0"/>
        <w:spacing w:before="0" w:after="0" w:line="240" w:lineRule="auto"/>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532" w:right="1149" w:bottom="1734"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center"/>
      </w:pPr>
      <w:bookmarkStart w:id="566" w:name="bookmark566"/>
      <w:bookmarkStart w:id="567" w:name="bookmark567"/>
      <w:bookmarkStart w:id="568" w:name="bookmark568"/>
      <w:r>
        <w:rPr>
          <w:color w:val="000000"/>
          <w:spacing w:val="0"/>
          <w:w w:val="100"/>
          <w:position w:val="0"/>
        </w:rPr>
        <w:t>第九节公司治理</w:t>
      </w:r>
      <w:bookmarkEnd w:id="566"/>
      <w:bookmarkEnd w:id="567"/>
      <w:bookmarkEnd w:id="568"/>
    </w:p>
    <w:p>
      <w:pPr>
        <w:pStyle w:val="Style25"/>
        <w:keepNext/>
        <w:keepLines/>
        <w:widowControl w:val="0"/>
        <w:shd w:val="clear" w:color="auto" w:fill="auto"/>
        <w:bidi w:val="0"/>
        <w:spacing w:before="0" w:after="0" w:line="361" w:lineRule="exact"/>
        <w:ind w:left="0" w:right="0" w:firstLine="0"/>
        <w:jc w:val="both"/>
      </w:pPr>
      <w:bookmarkStart w:id="569" w:name="bookmark569"/>
      <w:bookmarkStart w:id="570" w:name="bookmark570"/>
      <w:bookmarkStart w:id="571" w:name="bookmark571"/>
      <w:r>
        <w:rPr>
          <w:color w:val="000000"/>
          <w:spacing w:val="0"/>
          <w:w w:val="100"/>
          <w:position w:val="0"/>
        </w:rPr>
        <w:t>一、公司治理相关情况说明</w:t>
      </w:r>
      <w:bookmarkEnd w:id="569"/>
      <w:bookmarkEnd w:id="570"/>
      <w:bookmarkEnd w:id="571"/>
    </w:p>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公司根据《公司法》、《证券法》、《上市公司治理准则》等法律、法规和规范性文件要求， 不断完善公司治理结构，提高公司规范运作水平，加强内幕信息管理，强化信息披露责任意识， 规范公司运作。现有股东大会、董事会、监事会和高级管理层组成的治理构架，形成了权力机构、 决策机构、监督机构和管理层之间权责分明、运作规范的相互协调和制衡机制。公司董事、监事 工作勤勉尽责，公司高级管理人员严格按照董事会授权忠实履责，确保公司持续稳健的发展，切 实维护广大投资者和相关利益主体的合法权益。具体内容如下：</w:t>
      </w:r>
    </w:p>
    <w:p>
      <w:pPr>
        <w:pStyle w:val="Style22"/>
        <w:keepNext w:val="0"/>
        <w:keepLines w:val="0"/>
        <w:widowControl w:val="0"/>
        <w:shd w:val="clear" w:color="auto" w:fill="auto"/>
        <w:tabs>
          <w:tab w:pos="808" w:val="left"/>
        </w:tabs>
        <w:bidi w:val="0"/>
        <w:spacing w:before="0" w:after="0" w:line="361" w:lineRule="exact"/>
        <w:ind w:left="0" w:right="0" w:firstLine="480"/>
        <w:jc w:val="both"/>
      </w:pPr>
      <w:bookmarkStart w:id="572" w:name="bookmark572"/>
      <w:r>
        <w:rPr>
          <w:rFonts w:ascii="Times New Roman" w:eastAsia="Times New Roman" w:hAnsi="Times New Roman" w:cs="Times New Roman"/>
          <w:color w:val="000000"/>
          <w:spacing w:val="0"/>
          <w:w w:val="100"/>
          <w:position w:val="0"/>
        </w:rPr>
        <w:t>1</w:t>
      </w:r>
      <w:bookmarkEnd w:id="572"/>
      <w:r>
        <w:rPr>
          <w:color w:val="000000"/>
          <w:spacing w:val="0"/>
          <w:w w:val="100"/>
          <w:position w:val="0"/>
        </w:rPr>
        <w:t>、</w:t>
        <w:tab/>
        <w:t>股东和股东大会</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报告期内，公司共计召开了 </w:t>
      </w:r>
      <w:r>
        <w:rPr>
          <w:rFonts w:ascii="Times New Roman" w:eastAsia="Times New Roman" w:hAnsi="Times New Roman" w:cs="Times New Roman"/>
          <w:color w:val="000000"/>
          <w:spacing w:val="0"/>
          <w:w w:val="100"/>
          <w:position w:val="0"/>
        </w:rPr>
        <w:t>3</w:t>
      </w:r>
      <w:r>
        <w:rPr>
          <w:color w:val="000000"/>
          <w:spacing w:val="0"/>
          <w:w w:val="100"/>
          <w:position w:val="0"/>
        </w:rPr>
        <w:t>次股东大会。股东大会的召集、召开及表决程序符合《公司法》、 《公司章程》、《股东大会议事规则》的规定，且经律师现场见证并对其合法性出具了法律意见 书。股东大会的会议提案、议事程序、会议表决严格按照相关规定要求执行，在审议有关关联交 易的议案时，关联股东回避表决，确保关联交易公平合理。公司股东大会均采用现场投票与网络 投票相结合方式，为中小股东参与决策提供便利，保证了中小股东对公司重大事项的知情权、参 与权、表决权，充分保障了广大中小投资者的利益。</w:t>
      </w:r>
    </w:p>
    <w:p>
      <w:pPr>
        <w:pStyle w:val="Style22"/>
        <w:keepNext w:val="0"/>
        <w:keepLines w:val="0"/>
        <w:widowControl w:val="0"/>
        <w:shd w:val="clear" w:color="auto" w:fill="auto"/>
        <w:tabs>
          <w:tab w:pos="827" w:val="left"/>
        </w:tabs>
        <w:bidi w:val="0"/>
        <w:spacing w:before="0" w:after="0" w:line="361" w:lineRule="exact"/>
        <w:ind w:left="0" w:right="0" w:firstLine="480"/>
        <w:jc w:val="both"/>
      </w:pPr>
      <w:bookmarkStart w:id="573" w:name="bookmark573"/>
      <w:r>
        <w:rPr>
          <w:rFonts w:ascii="Times New Roman" w:eastAsia="Times New Roman" w:hAnsi="Times New Roman" w:cs="Times New Roman"/>
          <w:color w:val="000000"/>
          <w:spacing w:val="0"/>
          <w:w w:val="100"/>
          <w:position w:val="0"/>
        </w:rPr>
        <w:t>2</w:t>
      </w:r>
      <w:bookmarkEnd w:id="573"/>
      <w:r>
        <w:rPr>
          <w:color w:val="000000"/>
          <w:spacing w:val="0"/>
          <w:w w:val="100"/>
          <w:position w:val="0"/>
        </w:rPr>
        <w:t>、</w:t>
        <w:tab/>
        <w:t>控股股东与上市公司</w:t>
      </w:r>
    </w:p>
    <w:p>
      <w:pPr>
        <w:pStyle w:val="Style22"/>
        <w:keepNext w:val="0"/>
        <w:keepLines w:val="0"/>
        <w:widowControl w:val="0"/>
        <w:shd w:val="clear" w:color="auto" w:fill="auto"/>
        <w:bidi w:val="0"/>
        <w:spacing w:before="0" w:after="120" w:line="361" w:lineRule="exact"/>
        <w:ind w:left="0" w:right="0" w:firstLine="480"/>
        <w:jc w:val="both"/>
      </w:pPr>
      <w:r>
        <w:rPr>
          <w:color w:val="000000"/>
          <w:spacing w:val="0"/>
          <w:w w:val="100"/>
          <w:position w:val="0"/>
        </w:rPr>
        <w:t>控股股东行为规范，没有超越股东大会直接或间接干预公司的决策和经营活动；公司与控股 股东在人员、资产、财务、机构和业务方面做到</w:t>
      </w:r>
      <w:r>
        <w:rPr>
          <w:rFonts w:ascii="Times New Roman" w:eastAsia="Times New Roman" w:hAnsi="Times New Roman" w:cs="Times New Roman"/>
          <w:color w:val="000000"/>
          <w:spacing w:val="0"/>
          <w:w w:val="100"/>
          <w:position w:val="0"/>
        </w:rPr>
        <w:t>"</w:t>
      </w:r>
      <w:r>
        <w:rPr>
          <w:color w:val="000000"/>
          <w:spacing w:val="0"/>
          <w:w w:val="100"/>
          <w:position w:val="0"/>
        </w:rPr>
        <w:t>五独立</w:t>
      </w:r>
      <w:r>
        <w:rPr>
          <w:rFonts w:ascii="Times New Roman" w:eastAsia="Times New Roman" w:hAnsi="Times New Roman" w:cs="Times New Roman"/>
          <w:color w:val="000000"/>
          <w:spacing w:val="0"/>
          <w:w w:val="100"/>
          <w:position w:val="0"/>
        </w:rPr>
        <w:t>"</w:t>
      </w:r>
      <w:r>
        <w:rPr>
          <w:color w:val="000000"/>
          <w:spacing w:val="0"/>
          <w:w w:val="100"/>
          <w:position w:val="0"/>
        </w:rPr>
        <w:t>，公司董事会、监事会和内部机构均独立 运作。公司与控股股东的关联交易公平合理，符合市场定价原则，不存在控股股东占用公司资金 的情况。</w:t>
      </w:r>
    </w:p>
    <w:p>
      <w:pPr>
        <w:pStyle w:val="Style22"/>
        <w:keepNext w:val="0"/>
        <w:keepLines w:val="0"/>
        <w:widowControl w:val="0"/>
        <w:shd w:val="clear" w:color="auto" w:fill="auto"/>
        <w:tabs>
          <w:tab w:pos="827" w:val="left"/>
        </w:tabs>
        <w:bidi w:val="0"/>
        <w:spacing w:before="0" w:after="0" w:line="377" w:lineRule="auto"/>
        <w:ind w:left="0" w:right="0" w:firstLine="480"/>
        <w:jc w:val="both"/>
      </w:pPr>
      <w:bookmarkStart w:id="574" w:name="bookmark574"/>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董事会</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公司董事会的人数和人员构成符合法律、法规的要求，公司董事勤勉尽责。公司共有独立董 事</w:t>
      </w:r>
      <w:r>
        <w:rPr>
          <w:rFonts w:ascii="Times New Roman" w:eastAsia="Times New Roman" w:hAnsi="Times New Roman" w:cs="Times New Roman"/>
          <w:color w:val="000000"/>
          <w:spacing w:val="0"/>
          <w:w w:val="100"/>
          <w:position w:val="0"/>
        </w:rPr>
        <w:t>3</w:t>
      </w:r>
      <w:r>
        <w:rPr>
          <w:color w:val="000000"/>
          <w:spacing w:val="0"/>
          <w:w w:val="100"/>
          <w:position w:val="0"/>
        </w:rPr>
        <w:t>名，符合相关规定，独立董事未在公司及股东关联方担任任何职务。</w:t>
      </w:r>
    </w:p>
    <w:p>
      <w:pPr>
        <w:pStyle w:val="Style22"/>
        <w:keepNext w:val="0"/>
        <w:keepLines w:val="0"/>
        <w:widowControl w:val="0"/>
        <w:shd w:val="clear" w:color="auto" w:fill="auto"/>
        <w:bidi w:val="0"/>
        <w:spacing w:before="0" w:after="120" w:line="361" w:lineRule="exact"/>
        <w:ind w:left="0" w:right="0" w:firstLine="48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12</w:t>
      </w:r>
      <w:r>
        <w:rPr>
          <w:color w:val="000000"/>
          <w:spacing w:val="0"/>
          <w:w w:val="100"/>
          <w:position w:val="0"/>
        </w:rPr>
        <w:t>次董事会会议，会议的召集、召开及表决程序均符合《公司法》《公 司章程》《董事会议事规则》的规定。报告期内，公司完成了新一届董事会换届选举。公司董事 会下设战略委员会、审计委员会、提名与薪酬委员会四个专门委员会，各专门委员会按照各自工 作细则的规定，恪尽职守、认真负责的履行各自职责，促使董事会科学决策、规范运作。</w:t>
      </w:r>
    </w:p>
    <w:p>
      <w:pPr>
        <w:pStyle w:val="Style22"/>
        <w:keepNext w:val="0"/>
        <w:keepLines w:val="0"/>
        <w:widowControl w:val="0"/>
        <w:shd w:val="clear" w:color="auto" w:fill="auto"/>
        <w:tabs>
          <w:tab w:pos="827" w:val="left"/>
        </w:tabs>
        <w:bidi w:val="0"/>
        <w:spacing w:before="0" w:after="0" w:line="377" w:lineRule="auto"/>
        <w:ind w:left="0" w:right="0" w:firstLine="480"/>
        <w:jc w:val="both"/>
      </w:pPr>
      <w:bookmarkStart w:id="575" w:name="bookmark575"/>
      <w:r>
        <w:rPr>
          <w:rFonts w:ascii="Times New Roman" w:eastAsia="Times New Roman" w:hAnsi="Times New Roman" w:cs="Times New Roman"/>
          <w:color w:val="000000"/>
          <w:spacing w:val="0"/>
          <w:w w:val="100"/>
          <w:position w:val="0"/>
        </w:rPr>
        <w:t>4</w:t>
      </w:r>
      <w:bookmarkEnd w:id="575"/>
      <w:r>
        <w:rPr>
          <w:color w:val="000000"/>
          <w:spacing w:val="0"/>
          <w:w w:val="100"/>
          <w:position w:val="0"/>
        </w:rPr>
        <w:t>、</w:t>
        <w:tab/>
        <w:t>监事会</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rPr>
        <w:t>11</w:t>
      </w:r>
      <w:r>
        <w:rPr>
          <w:color w:val="000000"/>
          <w:spacing w:val="0"/>
          <w:w w:val="100"/>
          <w:position w:val="0"/>
        </w:rPr>
        <w:t>次监事会，会议的召集、召开及表决程序均符合《公司法》《公司 章程》及《监事会议事规则》的规定。监事会能够认真履行职责，对公司治理、重大事项、财务 状况及董事、高级管理人员履职行为的合法、合规性进行监督，维护股东的合法权益。报告期内， 公司完成了新一届监事会换届选举。</w:t>
      </w:r>
    </w:p>
    <w:p>
      <w:pPr>
        <w:pStyle w:val="Style22"/>
        <w:keepNext w:val="0"/>
        <w:keepLines w:val="0"/>
        <w:widowControl w:val="0"/>
        <w:shd w:val="clear" w:color="auto" w:fill="auto"/>
        <w:tabs>
          <w:tab w:pos="827" w:val="left"/>
        </w:tabs>
        <w:bidi w:val="0"/>
        <w:spacing w:before="0" w:after="0" w:line="361" w:lineRule="exact"/>
        <w:ind w:left="0" w:right="0" w:firstLine="480"/>
        <w:jc w:val="both"/>
      </w:pPr>
      <w:bookmarkStart w:id="576" w:name="bookmark576"/>
      <w:r>
        <w:rPr>
          <w:rFonts w:ascii="Times New Roman" w:eastAsia="Times New Roman" w:hAnsi="Times New Roman" w:cs="Times New Roman"/>
          <w:color w:val="000000"/>
          <w:spacing w:val="0"/>
          <w:w w:val="100"/>
          <w:position w:val="0"/>
        </w:rPr>
        <w:t>5</w:t>
      </w:r>
      <w:bookmarkEnd w:id="576"/>
      <w:r>
        <w:rPr>
          <w:color w:val="000000"/>
          <w:spacing w:val="0"/>
          <w:w w:val="100"/>
          <w:position w:val="0"/>
        </w:rPr>
        <w:t>、</w:t>
        <w:tab/>
        <w:t>内幕信息管理</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公司严格按照《内幕信息管理制度》的有关要求，针对各定期报告等事宜，实施内幕信息保 密制度和内幕信息知情人登记制度。</w:t>
      </w:r>
    </w:p>
    <w:p>
      <w:pPr>
        <w:pStyle w:val="Style22"/>
        <w:keepNext w:val="0"/>
        <w:keepLines w:val="0"/>
        <w:widowControl w:val="0"/>
        <w:shd w:val="clear" w:color="auto" w:fill="auto"/>
        <w:tabs>
          <w:tab w:pos="827" w:val="left"/>
        </w:tabs>
        <w:bidi w:val="0"/>
        <w:spacing w:before="0" w:after="60" w:line="361" w:lineRule="exact"/>
        <w:ind w:left="0" w:right="0" w:firstLine="480"/>
        <w:jc w:val="both"/>
      </w:pPr>
      <w:bookmarkStart w:id="577" w:name="bookmark577"/>
      <w:r>
        <w:rPr>
          <w:rFonts w:ascii="Times New Roman" w:eastAsia="Times New Roman" w:hAnsi="Times New Roman" w:cs="Times New Roman"/>
          <w:color w:val="000000"/>
          <w:spacing w:val="0"/>
          <w:w w:val="100"/>
          <w:position w:val="0"/>
        </w:rPr>
        <w:t>6</w:t>
      </w:r>
      <w:bookmarkEnd w:id="577"/>
      <w:r>
        <w:rPr>
          <w:color w:val="000000"/>
          <w:spacing w:val="0"/>
          <w:w w:val="100"/>
          <w:position w:val="0"/>
        </w:rPr>
        <w:t>、</w:t>
        <w:tab/>
        <w:t>信息披露及透明度</w:t>
      </w:r>
    </w:p>
    <w:p>
      <w:pPr>
        <w:pStyle w:val="Style22"/>
        <w:keepNext w:val="0"/>
        <w:keepLines w:val="0"/>
        <w:widowControl w:val="0"/>
        <w:shd w:val="clear" w:color="auto" w:fill="auto"/>
        <w:bidi w:val="0"/>
        <w:spacing w:before="0" w:after="120" w:line="360" w:lineRule="exact"/>
        <w:ind w:left="0" w:right="0" w:firstLine="420"/>
        <w:jc w:val="both"/>
      </w:pPr>
      <w:r>
        <w:rPr>
          <w:color w:val="000000"/>
          <w:spacing w:val="0"/>
          <w:w w:val="100"/>
          <w:position w:val="0"/>
        </w:rPr>
        <w:t>公司董事会严格按照《股票上市规则》、《公司章程》等规定，坚持真实、准确、完整、及 时和公平的原则，披露内容力争简要清晰、通俗易懂，忠实履行信息披露义务，确保投资者及时 了解公司重大事项，保障了公司股东尤其是中小股东的知情权。</w:t>
      </w:r>
    </w:p>
    <w:p>
      <w:pPr>
        <w:pStyle w:val="Style22"/>
        <w:keepNext w:val="0"/>
        <w:keepLines w:val="0"/>
        <w:widowControl w:val="0"/>
        <w:shd w:val="clear" w:color="auto" w:fill="auto"/>
        <w:bidi w:val="0"/>
        <w:spacing w:before="0" w:after="0" w:line="377" w:lineRule="auto"/>
        <w:ind w:left="0" w:right="0" w:firstLine="420"/>
        <w:jc w:val="both"/>
      </w:pPr>
      <w:bookmarkStart w:id="578" w:name="bookmark578"/>
      <w:r>
        <w:rPr>
          <w:rFonts w:ascii="Times New Roman" w:eastAsia="Times New Roman" w:hAnsi="Times New Roman" w:cs="Times New Roman"/>
          <w:color w:val="000000"/>
          <w:spacing w:val="0"/>
          <w:w w:val="100"/>
          <w:position w:val="0"/>
        </w:rPr>
        <w:t>7</w:t>
      </w:r>
      <w:bookmarkEnd w:id="578"/>
      <w:r>
        <w:rPr>
          <w:color w:val="000000"/>
          <w:spacing w:val="0"/>
          <w:w w:val="100"/>
          <w:position w:val="0"/>
        </w:rPr>
        <w:t>、投资者关系管理</w:t>
      </w:r>
    </w:p>
    <w:p>
      <w:pPr>
        <w:pStyle w:val="Style22"/>
        <w:keepNext w:val="0"/>
        <w:keepLines w:val="0"/>
        <w:widowControl w:val="0"/>
        <w:shd w:val="clear" w:color="auto" w:fill="auto"/>
        <w:bidi w:val="0"/>
        <w:spacing w:before="0" w:after="420" w:line="360" w:lineRule="exact"/>
        <w:ind w:left="0" w:right="0" w:firstLine="420"/>
        <w:jc w:val="both"/>
      </w:pPr>
      <w:r>
        <w:rPr>
          <w:color w:val="000000"/>
          <w:spacing w:val="0"/>
          <w:w w:val="100"/>
          <w:position w:val="0"/>
        </w:rPr>
        <w:t>报告期内，公司注重推进投资者关系管理工作的质量，以期实现公司价值和股东利益最大化， 主要通过投资者服务热线、投资者邮箱、投资者互动平台、网上业绩说明会等多渠道，加深与投 资者良好的互动互信关系，促进公司与投资者之间长期、健康、稳定的关系，提升公司形象。</w:t>
      </w:r>
    </w:p>
    <w:p>
      <w:pPr>
        <w:pStyle w:val="Style22"/>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3120"/>
        <w:gridCol w:w="1982"/>
        <w:gridCol w:w="1838"/>
        <w:gridCol w:w="1896"/>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决议刊登的披露日 期</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widowControl w:val="0"/>
        <w:spacing w:after="25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报告期内，公司股东大会审议的所有议案均获通过。</w:t>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34"/>
        <w:keepNext w:val="0"/>
        <w:keepLines w:val="0"/>
        <w:widowControl w:val="0"/>
        <w:shd w:val="clear" w:color="auto" w:fill="auto"/>
        <w:bidi w:val="0"/>
        <w:spacing w:before="0" w:after="60" w:line="240" w:lineRule="auto"/>
        <w:ind w:left="0" w:right="0" w:firstLine="0"/>
        <w:jc w:val="left"/>
      </w:pPr>
      <w:r>
        <w:rPr>
          <w:rFonts w:ascii="SimHei" w:eastAsia="SimHei" w:hAnsi="SimHei" w:cs="SimHei"/>
          <w:color w:val="000000"/>
          <w:spacing w:val="0"/>
          <w:w w:val="100"/>
          <w:position w:val="0"/>
          <w:sz w:val="17"/>
          <w:szCs w:val="17"/>
        </w:rPr>
        <w:t>（</w:t>
      </w:r>
      <w:r>
        <w:rPr>
          <w:b/>
          <w:bCs/>
          <w:color w:val="000000"/>
          <w:spacing w:val="0"/>
          <w:w w:val="100"/>
          <w:position w:val="0"/>
        </w:rPr>
        <w:t>一</w:t>
      </w:r>
      <w:r>
        <w:rPr>
          <w:rFonts w:ascii="SimHei" w:eastAsia="SimHei" w:hAnsi="SimHei" w:cs="SimHei"/>
          <w:color w:val="000000"/>
          <w:spacing w:val="0"/>
          <w:w w:val="100"/>
          <w:position w:val="0"/>
          <w:sz w:val="17"/>
          <w:szCs w:val="17"/>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0"/>
        <w:gridCol w:w="946"/>
        <w:gridCol w:w="883"/>
        <w:gridCol w:w="821"/>
        <w:gridCol w:w="1459"/>
        <w:gridCol w:w="1042"/>
      </w:tblGrid>
      <w:tr>
        <w:trPr>
          <w:trHeight w:val="57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本年应参加 董事会次数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以通讯方 式参加次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委托出席 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是否连续两次 未亲自参加会 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吴志雄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林立成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宫志松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孔慧霞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259" w:line="1" w:lineRule="exact"/>
      </w:pPr>
    </w:p>
    <w:p>
      <w:pPr>
        <w:pStyle w:val="Style2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21"/>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bl>
    <w:p>
      <w:pPr>
        <w:pStyle w:val="Style25"/>
        <w:keepNext/>
        <w:keepLines/>
        <w:widowControl w:val="0"/>
        <w:shd w:val="clear" w:color="auto" w:fill="auto"/>
        <w:tabs>
          <w:tab w:pos="526" w:val="left"/>
        </w:tabs>
        <w:bidi w:val="0"/>
        <w:spacing w:before="0" w:after="40" w:line="274" w:lineRule="exact"/>
        <w:ind w:left="0" w:right="0" w:firstLine="0"/>
        <w:jc w:val="left"/>
      </w:pPr>
      <w:bookmarkStart w:id="579" w:name="bookmark579"/>
      <w:bookmarkStart w:id="580" w:name="bookmark580"/>
      <w:bookmarkStart w:id="581" w:name="bookmark581"/>
      <w:bookmarkStart w:id="582" w:name="bookmark582"/>
      <w:r>
        <w:rPr>
          <w:rFonts w:ascii="SimHei" w:eastAsia="SimHei" w:hAnsi="SimHei" w:cs="SimHei"/>
          <w:b w:val="0"/>
          <w:bCs w:val="0"/>
          <w:color w:val="000000"/>
          <w:spacing w:val="0"/>
          <w:w w:val="100"/>
          <w:position w:val="0"/>
          <w:sz w:val="17"/>
          <w:szCs w:val="17"/>
        </w:rPr>
        <w:t>（</w:t>
      </w:r>
      <w:bookmarkEnd w:id="581"/>
      <w:r>
        <w:rPr>
          <w:color w:val="000000"/>
          <w:spacing w:val="0"/>
          <w:w w:val="100"/>
          <w:position w:val="0"/>
        </w:rPr>
        <w:t>二</w:t>
      </w:r>
      <w:r>
        <w:rPr>
          <w:rFonts w:ascii="SimHei" w:eastAsia="SimHei" w:hAnsi="SimHei" w:cs="SimHei"/>
          <w:b w:val="0"/>
          <w:bCs w:val="0"/>
          <w:color w:val="000000"/>
          <w:spacing w:val="0"/>
          <w:w w:val="100"/>
          <w:position w:val="0"/>
          <w:sz w:val="17"/>
          <w:szCs w:val="17"/>
        </w:rPr>
        <w:t>）</w:t>
        <w:tab/>
      </w:r>
      <w:r>
        <w:rPr>
          <w:color w:val="000000"/>
          <w:spacing w:val="0"/>
          <w:w w:val="100"/>
          <w:position w:val="0"/>
        </w:rPr>
        <w:t>独立董事对公司有关事项提出异议的情况</w:t>
      </w:r>
      <w:bookmarkEnd w:id="579"/>
      <w:bookmarkEnd w:id="580"/>
      <w:bookmarkEnd w:id="582"/>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26" w:val="left"/>
        </w:tabs>
        <w:bidi w:val="0"/>
        <w:spacing w:before="0" w:line="274" w:lineRule="exact"/>
        <w:ind w:left="0" w:right="0" w:firstLine="0"/>
        <w:jc w:val="left"/>
      </w:pPr>
      <w:bookmarkStart w:id="583" w:name="bookmark583"/>
      <w:r>
        <w:rPr>
          <w:rFonts w:ascii="SimHei" w:eastAsia="SimHei" w:hAnsi="SimHei" w:cs="SimHei"/>
          <w:color w:val="000000"/>
          <w:spacing w:val="0"/>
          <w:w w:val="100"/>
          <w:position w:val="0"/>
          <w:sz w:val="17"/>
          <w:szCs w:val="17"/>
        </w:rPr>
        <w:t>（</w:t>
      </w:r>
      <w:bookmarkEnd w:id="583"/>
      <w:r>
        <w:rPr>
          <w:b/>
          <w:bCs/>
          <w:color w:val="000000"/>
          <w:spacing w:val="0"/>
          <w:w w:val="100"/>
          <w:position w:val="0"/>
        </w:rPr>
        <w:t>三</w:t>
      </w:r>
      <w:r>
        <w:rPr>
          <w:rFonts w:ascii="SimHei" w:eastAsia="SimHei" w:hAnsi="SimHei" w:cs="SimHei"/>
          <w:color w:val="000000"/>
          <w:spacing w:val="0"/>
          <w:w w:val="100"/>
          <w:position w:val="0"/>
          <w:sz w:val="17"/>
          <w:szCs w:val="17"/>
        </w:rPr>
        <w:t>）</w:t>
        <w:tab/>
      </w:r>
      <w:r>
        <w:rPr>
          <w:b/>
          <w:bCs/>
          <w:color w:val="000000"/>
          <w:spacing w:val="0"/>
          <w:w w:val="100"/>
          <w:position w:val="0"/>
        </w:rPr>
        <w:t>其他</w:t>
      </w: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64" w:val="left"/>
        </w:tabs>
        <w:bidi w:val="0"/>
        <w:spacing w:before="0" w:line="264" w:lineRule="exact"/>
        <w:ind w:left="440" w:right="0" w:hanging="440"/>
        <w:jc w:val="left"/>
      </w:pPr>
      <w:bookmarkStart w:id="584" w:name="bookmark584"/>
      <w:r>
        <w:rPr>
          <w:b/>
          <w:bCs/>
          <w:color w:val="000000"/>
          <w:spacing w:val="0"/>
          <w:w w:val="100"/>
          <w:position w:val="0"/>
        </w:rPr>
        <w:t>四</w:t>
      </w:r>
      <w:bookmarkEnd w:id="584"/>
      <w:r>
        <w:rPr>
          <w:b/>
          <w:bCs/>
          <w:color w:val="000000"/>
          <w:spacing w:val="0"/>
          <w:w w:val="100"/>
          <w:position w:val="0"/>
        </w:rPr>
        <w:t>、</w:t>
        <w:tab/>
        <w:t>董事会下设专门委员会在报告期内履行职责时所提出的重要意见和建议，存在异议事项的， 应当披露具体情况</w:t>
      </w: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78" w:val="left"/>
        </w:tabs>
        <w:bidi w:val="0"/>
        <w:spacing w:before="0" w:line="274" w:lineRule="exact"/>
        <w:ind w:left="0" w:right="0" w:firstLine="0"/>
        <w:jc w:val="left"/>
      </w:pPr>
      <w:bookmarkStart w:id="585" w:name="bookmark585"/>
      <w:r>
        <w:rPr>
          <w:b/>
          <w:bCs/>
          <w:color w:val="000000"/>
          <w:spacing w:val="0"/>
          <w:w w:val="100"/>
          <w:position w:val="0"/>
        </w:rPr>
        <w:t>五</w:t>
      </w:r>
      <w:bookmarkEnd w:id="585"/>
      <w:r>
        <w:rPr>
          <w:b/>
          <w:bCs/>
          <w:color w:val="000000"/>
          <w:spacing w:val="0"/>
          <w:w w:val="100"/>
          <w:position w:val="0"/>
        </w:rPr>
        <w:t>、</w:t>
        <w:tab/>
        <w:t>监事会发现公司存在风险的说明</w:t>
      </w:r>
    </w:p>
    <w:p>
      <w:pPr>
        <w:pStyle w:val="Style2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40" w:line="278" w:lineRule="exact"/>
        <w:ind w:left="440" w:right="0" w:hanging="440"/>
        <w:jc w:val="left"/>
      </w:pPr>
      <w:bookmarkStart w:id="586" w:name="bookmark586"/>
      <w:bookmarkStart w:id="587" w:name="bookmark587"/>
      <w:bookmarkStart w:id="588" w:name="bookmark588"/>
      <w:bookmarkStart w:id="589" w:name="bookmark589"/>
      <w:r>
        <w:rPr>
          <w:color w:val="000000"/>
          <w:spacing w:val="0"/>
          <w:w w:val="100"/>
          <w:position w:val="0"/>
        </w:rPr>
        <w:t>六</w:t>
      </w:r>
      <w:bookmarkEnd w:id="588"/>
      <w:r>
        <w:rPr>
          <w:color w:val="000000"/>
          <w:spacing w:val="0"/>
          <w:w w:val="100"/>
          <w:position w:val="0"/>
        </w:rPr>
        <w:t>、</w:t>
        <w:tab/>
        <w:t>公司就其与控股股东在业务、人员、资产、机构、财务等方面存在的不能保证独立性、不能 保持自主经营能力的情况说明</w:t>
      </w:r>
      <w:bookmarkEnd w:id="586"/>
      <w:bookmarkEnd w:id="587"/>
      <w:bookmarkEnd w:id="589"/>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存在同业竞争的，公司相应的解决措施、工作进度及后续工作计划</w:t>
      </w: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line="274" w:lineRule="exact"/>
        <w:ind w:left="0" w:right="0" w:firstLine="0"/>
        <w:jc w:val="left"/>
      </w:pPr>
      <w:bookmarkStart w:id="590" w:name="bookmark590"/>
      <w:r>
        <w:rPr>
          <w:b/>
          <w:bCs/>
          <w:color w:val="000000"/>
          <w:spacing w:val="0"/>
          <w:w w:val="100"/>
          <w:position w:val="0"/>
        </w:rPr>
        <w:t>七</w:t>
      </w:r>
      <w:bookmarkEnd w:id="590"/>
      <w:r>
        <w:rPr>
          <w:b/>
          <w:bCs/>
          <w:color w:val="000000"/>
          <w:spacing w:val="0"/>
          <w:w w:val="100"/>
          <w:position w:val="0"/>
        </w:rPr>
        <w:t>、</w:t>
        <w:tab/>
        <w:t>报告期内对高级管理人员的考评机制，以及激励机制的建立、实施情况</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line="278" w:lineRule="exact"/>
        <w:ind w:left="0" w:right="0" w:firstLine="440"/>
        <w:jc w:val="left"/>
      </w:pPr>
      <w:r>
        <w:rPr>
          <w:color w:val="000000"/>
          <w:spacing w:val="0"/>
          <w:w w:val="100"/>
          <w:position w:val="0"/>
        </w:rPr>
        <w:t>公司已建立了较为完善的绩效管理体系，根据高级管理人员的绩效考评机制实施激励，起到 了良好的成效。</w:t>
      </w:r>
    </w:p>
    <w:p>
      <w:pPr>
        <w:pStyle w:val="Style22"/>
        <w:keepNext w:val="0"/>
        <w:keepLines w:val="0"/>
        <w:widowControl w:val="0"/>
        <w:shd w:val="clear" w:color="auto" w:fill="auto"/>
        <w:tabs>
          <w:tab w:pos="483" w:val="left"/>
        </w:tabs>
        <w:bidi w:val="0"/>
        <w:spacing w:before="0" w:line="274" w:lineRule="exact"/>
        <w:ind w:left="0" w:right="0" w:firstLine="0"/>
        <w:jc w:val="left"/>
      </w:pPr>
      <w:bookmarkStart w:id="591" w:name="bookmark591"/>
      <w:r>
        <w:rPr>
          <w:b/>
          <w:bCs/>
          <w:color w:val="000000"/>
          <w:spacing w:val="0"/>
          <w:w w:val="100"/>
          <w:position w:val="0"/>
        </w:rPr>
        <w:t>八</w:t>
      </w:r>
      <w:bookmarkEnd w:id="591"/>
      <w:r>
        <w:rPr>
          <w:b/>
          <w:bCs/>
          <w:color w:val="000000"/>
          <w:spacing w:val="0"/>
          <w:w w:val="100"/>
          <w:position w:val="0"/>
        </w:rPr>
        <w:t>、</w:t>
        <w:tab/>
        <w:t>是否披露内部控制自我评价报告</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内部控制自我评价报告详见公司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日披露的《</w:t>
      </w:r>
      <w:r>
        <w:rPr>
          <w:rFonts w:ascii="Arial" w:eastAsia="Arial" w:hAnsi="Arial" w:cs="Arial"/>
          <w:color w:val="000000"/>
          <w:spacing w:val="0"/>
          <w:w w:val="100"/>
          <w:position w:val="0"/>
          <w:sz w:val="19"/>
          <w:szCs w:val="19"/>
        </w:rPr>
        <w:t>2020</w:t>
      </w:r>
      <w:r>
        <w:rPr>
          <w:color w:val="000000"/>
          <w:spacing w:val="0"/>
          <w:w w:val="100"/>
          <w:position w:val="0"/>
          <w:sz w:val="18"/>
          <w:szCs w:val="18"/>
        </w:rPr>
        <w:t>年度内部控制评价报告</w:t>
      </w:r>
      <w:r>
        <w:rPr>
          <w:color w:val="000000"/>
          <w:spacing w:val="0"/>
          <w:w w:val="100"/>
          <w:position w:val="0"/>
        </w:rPr>
        <w:t>》。</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line="274" w:lineRule="exact"/>
        <w:ind w:left="0" w:right="0" w:firstLine="0"/>
        <w:jc w:val="left"/>
      </w:pPr>
      <w:bookmarkStart w:id="592" w:name="bookmark592"/>
      <w:r>
        <w:rPr>
          <w:b/>
          <w:bCs/>
          <w:color w:val="000000"/>
          <w:spacing w:val="0"/>
          <w:w w:val="100"/>
          <w:position w:val="0"/>
        </w:rPr>
        <w:t>九</w:t>
      </w:r>
      <w:bookmarkEnd w:id="592"/>
      <w:r>
        <w:rPr>
          <w:b/>
          <w:bCs/>
          <w:color w:val="000000"/>
          <w:spacing w:val="0"/>
          <w:w w:val="100"/>
          <w:position w:val="0"/>
        </w:rPr>
        <w:t>、</w:t>
        <w:tab/>
        <w:t>内部控制审计报告的相关情况说明</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大华会计师事务所（特殊普通合伙）对公司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年度财务报告内部控制的有效性进行了审 计，并出具了标准无保留意见的审计报告。</w:t>
      </w:r>
    </w:p>
    <w:p>
      <w:pPr>
        <w:pStyle w:val="Style22"/>
        <w:keepNext w:val="0"/>
        <w:keepLines w:val="0"/>
        <w:widowControl w:val="0"/>
        <w:shd w:val="clear" w:color="auto" w:fill="auto"/>
        <w:bidi w:val="0"/>
        <w:spacing w:before="0" w:after="240" w:line="274" w:lineRule="exact"/>
        <w:ind w:left="0" w:right="0" w:firstLine="440"/>
        <w:jc w:val="left"/>
      </w:pPr>
      <w:r>
        <w:rPr>
          <w:color w:val="000000"/>
          <w:spacing w:val="0"/>
          <w:w w:val="100"/>
          <w:position w:val="0"/>
        </w:rPr>
        <w:t>大华会计师事务所（特殊普通合伙）出具的《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年度内部控制审计报告》与本公司的年度 报告同时披露，具体内容详见上海证券交易所网站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是否披露内部控制审计报告：是</w:t>
      </w:r>
    </w:p>
    <w:p>
      <w:pPr>
        <w:pStyle w:val="Style2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内部控制审计报告意见类型：标准的无保留意见</w:t>
      </w:r>
    </w:p>
    <w:p>
      <w:pPr>
        <w:pStyle w:val="Style25"/>
        <w:keepNext/>
        <w:keepLines/>
        <w:widowControl w:val="0"/>
        <w:shd w:val="clear" w:color="auto" w:fill="auto"/>
        <w:bidi w:val="0"/>
        <w:spacing w:before="0" w:after="40" w:line="274" w:lineRule="exact"/>
        <w:ind w:left="0" w:right="0" w:firstLine="0"/>
        <w:jc w:val="left"/>
      </w:pPr>
      <w:bookmarkStart w:id="593" w:name="bookmark593"/>
      <w:bookmarkStart w:id="594" w:name="bookmark594"/>
      <w:bookmarkStart w:id="595" w:name="bookmark595"/>
      <w:r>
        <w:rPr>
          <w:color w:val="000000"/>
          <w:spacing w:val="0"/>
          <w:w w:val="100"/>
          <w:position w:val="0"/>
        </w:rPr>
        <w:t>十、其他</w:t>
      </w:r>
      <w:bookmarkEnd w:id="593"/>
      <w:bookmarkEnd w:id="594"/>
      <w:bookmarkEnd w:id="595"/>
    </w:p>
    <w:p>
      <w:pPr>
        <w:pStyle w:val="Style22"/>
        <w:keepNext w:val="0"/>
        <w:keepLines w:val="0"/>
        <w:widowControl w:val="0"/>
        <w:shd w:val="clear" w:color="auto" w:fill="auto"/>
        <w:bidi w:val="0"/>
        <w:spacing w:before="0" w:after="100" w:line="274" w:lineRule="exact"/>
        <w:ind w:left="0" w:right="0" w:firstLine="0"/>
        <w:jc w:val="left"/>
      </w:pPr>
      <w:bookmarkStart w:id="596" w:name="bookmark596"/>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596"/>
    </w:p>
    <w:p>
      <w:pPr>
        <w:pStyle w:val="Style20"/>
        <w:keepNext/>
        <w:keepLines/>
        <w:widowControl w:val="0"/>
        <w:shd w:val="clear" w:color="auto" w:fill="auto"/>
        <w:bidi w:val="0"/>
        <w:spacing w:before="0" w:after="240" w:line="240" w:lineRule="auto"/>
        <w:ind w:left="0" w:right="0" w:firstLine="0"/>
        <w:jc w:val="center"/>
      </w:pPr>
      <w:bookmarkStart w:id="597" w:name="bookmark597"/>
      <w:bookmarkStart w:id="598" w:name="bookmark598"/>
      <w:bookmarkStart w:id="599" w:name="bookmark599"/>
      <w:r>
        <w:rPr>
          <w:color w:val="000000"/>
          <w:spacing w:val="0"/>
          <w:w w:val="100"/>
          <w:position w:val="0"/>
        </w:rPr>
        <w:t>第十节公司债券相关情况</w:t>
      </w:r>
      <w:bookmarkEnd w:id="597"/>
      <w:bookmarkEnd w:id="598"/>
      <w:bookmarkEnd w:id="599"/>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口适用”不适用</w:t>
      </w:r>
    </w:p>
    <w:p>
      <w:pPr>
        <w:pStyle w:val="Style20"/>
        <w:keepNext/>
        <w:keepLines/>
        <w:widowControl w:val="0"/>
        <w:shd w:val="clear" w:color="auto" w:fill="auto"/>
        <w:bidi w:val="0"/>
        <w:spacing w:before="0" w:after="140" w:line="240" w:lineRule="auto"/>
        <w:ind w:left="0" w:right="0" w:firstLine="0"/>
        <w:jc w:val="center"/>
      </w:pPr>
      <w:bookmarkStart w:id="600" w:name="bookmark600"/>
      <w:bookmarkStart w:id="601" w:name="bookmark601"/>
      <w:bookmarkStart w:id="602" w:name="bookmark602"/>
      <w:r>
        <w:rPr>
          <w:color w:val="000000"/>
          <w:spacing w:val="0"/>
          <w:w w:val="100"/>
          <w:position w:val="0"/>
        </w:rPr>
        <w:t>第十一节财务报告</w:t>
      </w:r>
      <w:bookmarkEnd w:id="600"/>
      <w:bookmarkEnd w:id="601"/>
      <w:bookmarkEnd w:id="602"/>
    </w:p>
    <w:p>
      <w:pPr>
        <w:pStyle w:val="Style25"/>
        <w:keepNext/>
        <w:keepLines/>
        <w:widowControl w:val="0"/>
        <w:shd w:val="clear" w:color="auto" w:fill="auto"/>
        <w:bidi w:val="0"/>
        <w:spacing w:before="0" w:after="0" w:line="362" w:lineRule="exact"/>
        <w:ind w:left="0" w:right="0" w:firstLine="0"/>
        <w:jc w:val="left"/>
      </w:pPr>
      <w:bookmarkStart w:id="603" w:name="bookmark603"/>
      <w:bookmarkStart w:id="604" w:name="bookmark604"/>
      <w:bookmarkStart w:id="605" w:name="bookmark605"/>
      <w:r>
        <w:rPr>
          <w:color w:val="000000"/>
          <w:spacing w:val="0"/>
          <w:w w:val="100"/>
          <w:position w:val="0"/>
        </w:rPr>
        <w:t>一、审计报告</w:t>
      </w:r>
      <w:bookmarkEnd w:id="603"/>
      <w:bookmarkEnd w:id="604"/>
      <w:bookmarkEnd w:id="605"/>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南威软件股份有限公司全体股东：</w:t>
      </w:r>
    </w:p>
    <w:p>
      <w:pPr>
        <w:pStyle w:val="Style22"/>
        <w:keepNext w:val="0"/>
        <w:keepLines w:val="0"/>
        <w:widowControl w:val="0"/>
        <w:shd w:val="clear" w:color="auto" w:fill="auto"/>
        <w:tabs>
          <w:tab w:pos="954" w:val="left"/>
        </w:tabs>
        <w:bidi w:val="0"/>
        <w:spacing w:before="0" w:after="0" w:line="362" w:lineRule="exact"/>
        <w:ind w:left="0" w:right="0" w:firstLine="480"/>
        <w:jc w:val="both"/>
      </w:pPr>
      <w:bookmarkStart w:id="606" w:name="bookmark606"/>
      <w:r>
        <w:rPr>
          <w:color w:val="000000"/>
          <w:spacing w:val="0"/>
          <w:w w:val="100"/>
          <w:position w:val="0"/>
        </w:rPr>
        <w:t>一</w:t>
      </w:r>
      <w:bookmarkEnd w:id="606"/>
      <w:r>
        <w:rPr>
          <w:color w:val="000000"/>
          <w:spacing w:val="0"/>
          <w:w w:val="100"/>
          <w:position w:val="0"/>
        </w:rPr>
        <w:t>、</w:t>
        <w:tab/>
        <w:t>审计意见</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我们审计了南威软件股份有限公司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南威软件</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 并及母公司股东权益变动表以及相关财务报表附注。</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我们认为，后附的财务报表在所有重大方面按照企业会计准则的规定编制，公允反映了南威 软件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 流量。</w:t>
      </w:r>
    </w:p>
    <w:p>
      <w:pPr>
        <w:pStyle w:val="Style22"/>
        <w:keepNext w:val="0"/>
        <w:keepLines w:val="0"/>
        <w:widowControl w:val="0"/>
        <w:shd w:val="clear" w:color="auto" w:fill="auto"/>
        <w:tabs>
          <w:tab w:pos="954" w:val="left"/>
        </w:tabs>
        <w:bidi w:val="0"/>
        <w:spacing w:before="0" w:after="0" w:line="362" w:lineRule="exact"/>
        <w:ind w:left="0" w:right="0" w:firstLine="480"/>
        <w:jc w:val="left"/>
      </w:pPr>
      <w:bookmarkStart w:id="607" w:name="bookmark607"/>
      <w:r>
        <w:rPr>
          <w:color w:val="000000"/>
          <w:spacing w:val="0"/>
          <w:w w:val="100"/>
          <w:position w:val="0"/>
        </w:rPr>
        <w:t>二</w:t>
      </w:r>
      <w:bookmarkEnd w:id="607"/>
      <w:r>
        <w:rPr>
          <w:color w:val="000000"/>
          <w:spacing w:val="0"/>
          <w:w w:val="100"/>
          <w:position w:val="0"/>
        </w:rPr>
        <w:t>、</w:t>
        <w:tab/>
        <w:t>形成审计意见的基础</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则，我们独立于南威软件，并履行了职业道德方面的其他责任。我们相信，我们获取的审计证据 是充分、适当的，为发表审计意见提供了基础。</w:t>
      </w:r>
    </w:p>
    <w:p>
      <w:pPr>
        <w:pStyle w:val="Style22"/>
        <w:keepNext w:val="0"/>
        <w:keepLines w:val="0"/>
        <w:widowControl w:val="0"/>
        <w:shd w:val="clear" w:color="auto" w:fill="auto"/>
        <w:tabs>
          <w:tab w:pos="958" w:val="left"/>
        </w:tabs>
        <w:bidi w:val="0"/>
        <w:spacing w:before="0" w:after="0" w:line="362" w:lineRule="exact"/>
        <w:ind w:left="0" w:right="0" w:firstLine="480"/>
        <w:jc w:val="left"/>
      </w:pPr>
      <w:bookmarkStart w:id="608" w:name="bookmark608"/>
      <w:r>
        <w:rPr>
          <w:color w:val="000000"/>
          <w:spacing w:val="0"/>
          <w:w w:val="100"/>
          <w:position w:val="0"/>
        </w:rPr>
        <w:t>三</w:t>
      </w:r>
      <w:bookmarkEnd w:id="608"/>
      <w:r>
        <w:rPr>
          <w:color w:val="000000"/>
          <w:spacing w:val="0"/>
          <w:w w:val="100"/>
          <w:position w:val="0"/>
        </w:rPr>
        <w:t>、</w:t>
        <w:tab/>
        <w:t>关键审计事项</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我们确定下列事项是需要在审计报告中沟通的关键审计事项。</w:t>
      </w:r>
    </w:p>
    <w:p>
      <w:pPr>
        <w:pStyle w:val="Style22"/>
        <w:keepNext w:val="0"/>
        <w:keepLines w:val="0"/>
        <w:widowControl w:val="0"/>
        <w:shd w:val="clear" w:color="auto" w:fill="auto"/>
        <w:bidi w:val="0"/>
        <w:spacing w:before="0" w:after="0" w:line="362" w:lineRule="exact"/>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收入确认事项</w:t>
      </w:r>
    </w:p>
    <w:p>
      <w:pPr>
        <w:pStyle w:val="Style22"/>
        <w:keepNext w:val="0"/>
        <w:keepLines w:val="0"/>
        <w:widowControl w:val="0"/>
        <w:numPr>
          <w:ilvl w:val="0"/>
          <w:numId w:val="45"/>
        </w:numPr>
        <w:shd w:val="clear" w:color="auto" w:fill="auto"/>
        <w:tabs>
          <w:tab w:pos="795" w:val="left"/>
        </w:tabs>
        <w:bidi w:val="0"/>
        <w:spacing w:before="0" w:after="0" w:line="362" w:lineRule="exact"/>
        <w:ind w:left="0" w:right="0" w:firstLine="480"/>
        <w:jc w:val="left"/>
      </w:pPr>
      <w:bookmarkStart w:id="609" w:name="bookmark609"/>
      <w:bookmarkEnd w:id="609"/>
      <w:r>
        <w:rPr>
          <w:color w:val="000000"/>
          <w:spacing w:val="0"/>
          <w:w w:val="100"/>
          <w:position w:val="0"/>
        </w:rPr>
        <w:t>事项描述</w:t>
      </w:r>
    </w:p>
    <w:p>
      <w:pPr>
        <w:pStyle w:val="Style22"/>
        <w:keepNext w:val="0"/>
        <w:keepLines w:val="0"/>
        <w:widowControl w:val="0"/>
        <w:shd w:val="clear" w:color="auto" w:fill="auto"/>
        <w:bidi w:val="0"/>
        <w:spacing w:before="0" w:after="0" w:line="362" w:lineRule="exact"/>
        <w:ind w:left="0" w:right="0" w:firstLine="48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1</w:t>
      </w:r>
      <w:r>
        <w:rPr>
          <w:color w:val="000000"/>
          <w:spacing w:val="0"/>
          <w:w w:val="100"/>
          <w:position w:val="0"/>
        </w:rPr>
        <w:t>）如本节五</w:t>
      </w:r>
      <w:r>
        <w:rPr>
          <w:rFonts w:ascii="Times New Roman" w:eastAsia="Times New Roman" w:hAnsi="Times New Roman" w:cs="Times New Roman"/>
          <w:color w:val="000000"/>
          <w:spacing w:val="0"/>
          <w:w w:val="100"/>
          <w:position w:val="0"/>
        </w:rPr>
        <w:t>/38</w:t>
      </w:r>
      <w:r>
        <w:rPr>
          <w:color w:val="000000"/>
          <w:spacing w:val="0"/>
          <w:w w:val="100"/>
          <w:position w:val="0"/>
        </w:rPr>
        <w:t>所述，南威软件的收入类型包括系统集成业务收入、软件开发、及其他服 务收入等多种业务模式，同时如财务报表本节七</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61</w:t>
      </w:r>
      <w:r>
        <w:rPr>
          <w:color w:val="000000"/>
          <w:spacing w:val="0"/>
          <w:w w:val="100"/>
          <w:position w:val="0"/>
        </w:rPr>
        <w:t>所列示，</w:t>
      </w:r>
      <w:r>
        <w:rPr>
          <w:rFonts w:ascii="Times New Roman" w:eastAsia="Times New Roman" w:hAnsi="Times New Roman" w:cs="Times New Roman"/>
          <w:color w:val="000000"/>
          <w:spacing w:val="0"/>
          <w:w w:val="100"/>
          <w:position w:val="0"/>
        </w:rPr>
        <w:t>2020</w:t>
      </w:r>
      <w:r>
        <w:rPr>
          <w:color w:val="000000"/>
          <w:spacing w:val="0"/>
          <w:w w:val="100"/>
          <w:position w:val="0"/>
        </w:rPr>
        <w:t>年度公司营业收入</w:t>
      </w:r>
      <w:r>
        <w:rPr>
          <w:rFonts w:ascii="Times New Roman" w:eastAsia="Times New Roman" w:hAnsi="Times New Roman" w:cs="Times New Roman"/>
          <w:color w:val="000000"/>
          <w:spacing w:val="0"/>
          <w:w w:val="100"/>
          <w:position w:val="0"/>
        </w:rPr>
        <w:t>153</w:t>
      </w:r>
      <w:r>
        <w:rPr>
          <w:color w:val="000000"/>
          <w:spacing w:val="0"/>
          <w:w w:val="100"/>
          <w:position w:val="0"/>
        </w:rPr>
        <w:t xml:space="preserve">， </w:t>
      </w:r>
      <w:r>
        <w:rPr>
          <w:rFonts w:ascii="Times New Roman" w:eastAsia="Times New Roman" w:hAnsi="Times New Roman" w:cs="Times New Roman"/>
          <w:color w:val="000000"/>
          <w:spacing w:val="0"/>
          <w:w w:val="100"/>
          <w:position w:val="0"/>
        </w:rPr>
        <w:t>915.04</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11.59%</w:t>
      </w:r>
      <w:r>
        <w:rPr>
          <w:color w:val="000000"/>
          <w:spacing w:val="0"/>
          <w:w w:val="100"/>
          <w:position w:val="0"/>
        </w:rPr>
        <w:t>。由于营业收入是公司关键业绩指标之一，可能存在管理层 通过不恰当的收入确认以达到特定目标或预期的固有风险；同时本年度实施新收入准则，对收入 确认的原则方法，特别是合同中履约义务的拆分及按时点或时段确认收入的区分，需要管理层做 出重大判断。因此，我们将收入确认确定为关键审计事项。</w:t>
      </w:r>
    </w:p>
    <w:p>
      <w:pPr>
        <w:pStyle w:val="Style22"/>
        <w:keepNext w:val="0"/>
        <w:keepLines w:val="0"/>
        <w:widowControl w:val="0"/>
        <w:numPr>
          <w:ilvl w:val="0"/>
          <w:numId w:val="45"/>
        </w:numPr>
        <w:shd w:val="clear" w:color="auto" w:fill="auto"/>
        <w:tabs>
          <w:tab w:pos="814" w:val="left"/>
        </w:tabs>
        <w:bidi w:val="0"/>
        <w:spacing w:before="0" w:after="0" w:line="362" w:lineRule="exact"/>
        <w:ind w:left="0" w:right="0" w:firstLine="480"/>
        <w:jc w:val="both"/>
      </w:pPr>
      <w:bookmarkStart w:id="611" w:name="bookmark611"/>
      <w:bookmarkEnd w:id="611"/>
      <w:r>
        <w:rPr>
          <w:color w:val="000000"/>
          <w:spacing w:val="0"/>
          <w:w w:val="100"/>
          <w:position w:val="0"/>
        </w:rPr>
        <w:t>审计应对</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我们对于收入确认所实施的重要审计程序包括：</w:t>
      </w:r>
    </w:p>
    <w:p>
      <w:pPr>
        <w:pStyle w:val="Style22"/>
        <w:keepNext w:val="0"/>
        <w:keepLines w:val="0"/>
        <w:widowControl w:val="0"/>
        <w:shd w:val="clear" w:color="auto" w:fill="auto"/>
        <w:tabs>
          <w:tab w:pos="963" w:val="left"/>
        </w:tabs>
        <w:bidi w:val="0"/>
        <w:spacing w:before="0" w:after="0" w:line="362" w:lineRule="exact"/>
        <w:ind w:left="0" w:right="0" w:firstLine="48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w:t>
        <w:tab/>
        <w:t>了解、测试与销售及收款相关的内部控制制度；</w:t>
      </w:r>
    </w:p>
    <w:p>
      <w:pPr>
        <w:pStyle w:val="Style22"/>
        <w:keepNext w:val="0"/>
        <w:keepLines w:val="0"/>
        <w:widowControl w:val="0"/>
        <w:shd w:val="clear" w:color="auto" w:fill="auto"/>
        <w:tabs>
          <w:tab w:pos="963" w:val="left"/>
        </w:tabs>
        <w:bidi w:val="0"/>
        <w:spacing w:before="0" w:after="0" w:line="362" w:lineRule="exact"/>
        <w:ind w:left="0" w:right="0" w:firstLine="48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2</w:t>
      </w:r>
      <w:r>
        <w:rPr>
          <w:color w:val="000000"/>
          <w:spacing w:val="0"/>
          <w:w w:val="100"/>
          <w:position w:val="0"/>
        </w:rPr>
        <w:t>）</w:t>
        <w:tab/>
        <w:t>访谈了解业绩增长原因、分析业绩增长的合理性；</w:t>
      </w:r>
    </w:p>
    <w:p>
      <w:pPr>
        <w:pStyle w:val="Style22"/>
        <w:keepNext w:val="0"/>
        <w:keepLines w:val="0"/>
        <w:widowControl w:val="0"/>
        <w:shd w:val="clear" w:color="auto" w:fill="auto"/>
        <w:tabs>
          <w:tab w:pos="1016" w:val="left"/>
        </w:tabs>
        <w:bidi w:val="0"/>
        <w:spacing w:before="0" w:after="0" w:line="362" w:lineRule="exact"/>
        <w:ind w:left="0" w:right="0" w:firstLine="480"/>
        <w:jc w:val="both"/>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rPr>
        <w:t>3</w:t>
      </w:r>
      <w:r>
        <w:rPr>
          <w:color w:val="000000"/>
          <w:spacing w:val="0"/>
          <w:w w:val="100"/>
          <w:position w:val="0"/>
        </w:rPr>
        <w:t>）</w:t>
        <w:tab/>
        <w:t>区别不同的业务类型，结合具体业务的实际情况，检查相关合同的约定，评价收入确 认是否符合企业会计准则的要求；</w:t>
      </w:r>
    </w:p>
    <w:p>
      <w:pPr>
        <w:pStyle w:val="Style22"/>
        <w:keepNext w:val="0"/>
        <w:keepLines w:val="0"/>
        <w:widowControl w:val="0"/>
        <w:shd w:val="clear" w:color="auto" w:fill="auto"/>
        <w:tabs>
          <w:tab w:pos="1011" w:val="left"/>
        </w:tabs>
        <w:bidi w:val="0"/>
        <w:spacing w:before="0" w:after="0" w:line="362" w:lineRule="exact"/>
        <w:ind w:left="0" w:right="0" w:firstLine="48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4</w:t>
      </w:r>
      <w:r>
        <w:rPr>
          <w:color w:val="000000"/>
          <w:spacing w:val="0"/>
          <w:w w:val="100"/>
          <w:position w:val="0"/>
        </w:rPr>
        <w:t>）</w:t>
        <w:tab/>
        <w:t>对不同类型收入选取样本进行测试，检查项目合同、验收报告并与收入确认记录进行 核对；</w:t>
      </w:r>
    </w:p>
    <w:p>
      <w:pPr>
        <w:pStyle w:val="Style22"/>
        <w:keepNext w:val="0"/>
        <w:keepLines w:val="0"/>
        <w:widowControl w:val="0"/>
        <w:shd w:val="clear" w:color="auto" w:fill="auto"/>
        <w:tabs>
          <w:tab w:pos="1016" w:val="left"/>
        </w:tabs>
        <w:bidi w:val="0"/>
        <w:spacing w:before="0" w:after="0" w:line="362" w:lineRule="exact"/>
        <w:ind w:left="0" w:right="0" w:firstLine="48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rPr>
        <w:t>5</w:t>
      </w:r>
      <w:r>
        <w:rPr>
          <w:color w:val="000000"/>
          <w:spacing w:val="0"/>
          <w:w w:val="100"/>
          <w:position w:val="0"/>
        </w:rPr>
        <w:t>）</w:t>
        <w:tab/>
        <w:t>根据收入的发生额及应收款项、长期应收款及合同资产的余额，选取样本执行函证程 序以确认应收账款、长期应收款及合同资产余额及营业收入金额的真实性及准确性。</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基于已执行的审计工作，我们认为，基于获取的审计证据，我们认为，南威软件管理层对收 入确认的列报与披露是适当的。</w:t>
      </w:r>
    </w:p>
    <w:p>
      <w:pPr>
        <w:pStyle w:val="Style22"/>
        <w:keepNext w:val="0"/>
        <w:keepLines w:val="0"/>
        <w:widowControl w:val="0"/>
        <w:shd w:val="clear" w:color="auto" w:fill="auto"/>
        <w:bidi w:val="0"/>
        <w:spacing w:before="0" w:after="0" w:line="362" w:lineRule="exact"/>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商誉的减值测试</w:t>
      </w:r>
    </w:p>
    <w:p>
      <w:pPr>
        <w:pStyle w:val="Style22"/>
        <w:keepNext w:val="0"/>
        <w:keepLines w:val="0"/>
        <w:widowControl w:val="0"/>
        <w:shd w:val="clear" w:color="auto" w:fill="auto"/>
        <w:bidi w:val="0"/>
        <w:spacing w:before="0" w:after="120" w:line="362" w:lineRule="exact"/>
        <w:ind w:left="0" w:right="0" w:firstLine="480"/>
        <w:jc w:val="left"/>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20</w:t>
      </w:r>
      <w:r>
        <w:rPr>
          <w:color w:val="000000"/>
          <w:spacing w:val="0"/>
          <w:w w:val="100"/>
          <w:position w:val="0"/>
        </w:rPr>
        <w:t>所列示，截至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日，南威软件商誉的账面价值合 计</w:t>
      </w:r>
      <w:r>
        <w:rPr>
          <w:rFonts w:ascii="Times New Roman" w:eastAsia="Times New Roman" w:hAnsi="Times New Roman" w:cs="Times New Roman"/>
          <w:color w:val="000000"/>
          <w:spacing w:val="0"/>
          <w:w w:val="100"/>
          <w:position w:val="0"/>
        </w:rPr>
        <w:t>17,855.05</w:t>
      </w:r>
      <w:r>
        <w:rPr>
          <w:color w:val="000000"/>
          <w:spacing w:val="0"/>
          <w:w w:val="100"/>
          <w:position w:val="0"/>
        </w:rPr>
        <w:t>万元。在对包含商誉的相关资产组进行减值测试时，公司估计相关资产组未来的现 金流入以及确定恰当的折现率计算现值。若相关资产组的现金流量现值低于其账面价值的，确认 商誉的减值损失。由于商誉金额占比公司合并资产总额的</w:t>
      </w:r>
      <w:r>
        <w:rPr>
          <w:rFonts w:ascii="Times New Roman" w:eastAsia="Times New Roman" w:hAnsi="Times New Roman" w:cs="Times New Roman"/>
          <w:color w:val="000000"/>
          <w:spacing w:val="0"/>
          <w:w w:val="100"/>
          <w:position w:val="0"/>
        </w:rPr>
        <w:t>3.89%</w:t>
      </w:r>
      <w:r>
        <w:rPr>
          <w:color w:val="000000"/>
          <w:spacing w:val="0"/>
          <w:w w:val="100"/>
          <w:position w:val="0"/>
        </w:rPr>
        <w:t>，相关减值评估与测试需要管理 层作出重大判断，因此我们将商誉的减值测试作为重要审计领域。</w:t>
      </w:r>
    </w:p>
    <w:p>
      <w:pPr>
        <w:pStyle w:val="Style22"/>
        <w:keepNext w:val="0"/>
        <w:keepLines w:val="0"/>
        <w:widowControl w:val="0"/>
        <w:numPr>
          <w:ilvl w:val="0"/>
          <w:numId w:val="47"/>
        </w:numPr>
        <w:shd w:val="clear" w:color="auto" w:fill="auto"/>
        <w:bidi w:val="0"/>
        <w:spacing w:before="0" w:after="0"/>
        <w:ind w:left="0" w:right="0" w:firstLine="480"/>
        <w:jc w:val="both"/>
      </w:pPr>
      <w:bookmarkStart w:id="617" w:name="bookmark617"/>
      <w:bookmarkEnd w:id="617"/>
      <w:r>
        <w:rPr>
          <w:color w:val="000000"/>
          <w:spacing w:val="0"/>
          <w:w w:val="100"/>
          <w:position w:val="0"/>
        </w:rPr>
        <w:t>审计应对</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我们对于商誉的减值测试所实施的重要审计程序包括：</w:t>
      </w:r>
    </w:p>
    <w:p>
      <w:pPr>
        <w:pStyle w:val="Style22"/>
        <w:keepNext w:val="0"/>
        <w:keepLines w:val="0"/>
        <w:widowControl w:val="0"/>
        <w:shd w:val="clear" w:color="auto" w:fill="auto"/>
        <w:tabs>
          <w:tab w:pos="1016" w:val="left"/>
        </w:tabs>
        <w:bidi w:val="0"/>
        <w:spacing w:before="0" w:after="0" w:line="362" w:lineRule="exact"/>
        <w:ind w:left="0" w:right="0" w:firstLine="48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rPr>
        <w:t>1</w:t>
      </w:r>
      <w:r>
        <w:rPr>
          <w:color w:val="000000"/>
          <w:spacing w:val="0"/>
          <w:w w:val="100"/>
          <w:position w:val="0"/>
        </w:rPr>
        <w:t>）</w:t>
        <w:tab/>
        <w:t>了解南威软件商誉减值测试的控制程序，包括了解公司划分的资产组及公司对资产组 价值的判定；</w:t>
      </w:r>
    </w:p>
    <w:p>
      <w:pPr>
        <w:pStyle w:val="Style22"/>
        <w:keepNext w:val="0"/>
        <w:keepLines w:val="0"/>
        <w:widowControl w:val="0"/>
        <w:shd w:val="clear" w:color="auto" w:fill="auto"/>
        <w:tabs>
          <w:tab w:pos="963" w:val="left"/>
        </w:tabs>
        <w:bidi w:val="0"/>
        <w:spacing w:before="0" w:after="0" w:line="362" w:lineRule="exact"/>
        <w:ind w:left="0" w:right="0" w:firstLine="480"/>
        <w:jc w:val="both"/>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rPr>
        <w:t>2</w:t>
      </w:r>
      <w:r>
        <w:rPr>
          <w:color w:val="000000"/>
          <w:spacing w:val="0"/>
          <w:w w:val="100"/>
          <w:position w:val="0"/>
        </w:rPr>
        <w:t>）</w:t>
        <w:tab/>
        <w:t>了解并评价南威软件管理层聘用的外部评估专家的胜任能力、专业素质和客观性；</w:t>
      </w:r>
    </w:p>
    <w:p>
      <w:pPr>
        <w:pStyle w:val="Style22"/>
        <w:keepNext w:val="0"/>
        <w:keepLines w:val="0"/>
        <w:widowControl w:val="0"/>
        <w:shd w:val="clear" w:color="auto" w:fill="auto"/>
        <w:tabs>
          <w:tab w:pos="963" w:val="left"/>
        </w:tabs>
        <w:bidi w:val="0"/>
        <w:spacing w:before="0" w:after="0" w:line="362" w:lineRule="exact"/>
        <w:ind w:left="0" w:right="0" w:firstLine="48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rPr>
        <w:t>3</w:t>
      </w:r>
      <w:r>
        <w:rPr>
          <w:color w:val="000000"/>
          <w:spacing w:val="0"/>
          <w:w w:val="100"/>
          <w:position w:val="0"/>
        </w:rPr>
        <w:t>）</w:t>
        <w:tab/>
        <w:t>评价商誉减值测试的评估方法是否恰当；</w:t>
      </w:r>
    </w:p>
    <w:p>
      <w:pPr>
        <w:pStyle w:val="Style22"/>
        <w:keepNext w:val="0"/>
        <w:keepLines w:val="0"/>
        <w:widowControl w:val="0"/>
        <w:shd w:val="clear" w:color="auto" w:fill="auto"/>
        <w:tabs>
          <w:tab w:pos="1016" w:val="left"/>
        </w:tabs>
        <w:bidi w:val="0"/>
        <w:spacing w:before="0" w:after="0" w:line="362" w:lineRule="exact"/>
        <w:ind w:left="0" w:right="0" w:firstLine="48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rPr>
        <w:t>4</w:t>
      </w:r>
      <w:r>
        <w:rPr>
          <w:color w:val="000000"/>
          <w:spacing w:val="0"/>
          <w:w w:val="100"/>
          <w:position w:val="0"/>
        </w:rPr>
        <w:t>）</w:t>
        <w:tab/>
        <w:t>评估南威软件管理层进行减值测试时所用的主要输入数据，包括营业收入、营业成 本、资本性支出、增长率及折现率等，分析是否合理。</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基于已执行的审计工作，我们认为，南威软件管理层在商誉减值测试中采用的假设和方法是 可接受的、公司商誉不存在减值。</w:t>
      </w:r>
    </w:p>
    <w:p>
      <w:pPr>
        <w:pStyle w:val="Style22"/>
        <w:keepNext w:val="0"/>
        <w:keepLines w:val="0"/>
        <w:widowControl w:val="0"/>
        <w:shd w:val="clear" w:color="auto" w:fill="auto"/>
        <w:tabs>
          <w:tab w:pos="939" w:val="left"/>
        </w:tabs>
        <w:bidi w:val="0"/>
        <w:spacing w:before="0" w:after="0" w:line="362" w:lineRule="exact"/>
        <w:ind w:left="0" w:right="0" w:firstLine="480"/>
        <w:jc w:val="both"/>
      </w:pPr>
      <w:bookmarkStart w:id="622" w:name="bookmark622"/>
      <w:r>
        <w:rPr>
          <w:color w:val="000000"/>
          <w:spacing w:val="0"/>
          <w:w w:val="100"/>
          <w:position w:val="0"/>
        </w:rPr>
        <w:t>四</w:t>
      </w:r>
      <w:bookmarkEnd w:id="622"/>
      <w:r>
        <w:rPr>
          <w:color w:val="000000"/>
          <w:spacing w:val="0"/>
          <w:w w:val="100"/>
          <w:position w:val="0"/>
        </w:rPr>
        <w:t>、</w:t>
        <w:tab/>
        <w:t>其他信息</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南威软件管理层对其他信息负责。其他信息包括南威软件</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 但不包括财务报表和我们的审计报告。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我们对财务报表发表的审计意见不涵盖其他信息，我们也不对其他信息发表任何形式的鉴证 结论。</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2"/>
        <w:keepNext w:val="0"/>
        <w:keepLines w:val="0"/>
        <w:widowControl w:val="0"/>
        <w:shd w:val="clear" w:color="auto" w:fill="auto"/>
        <w:tabs>
          <w:tab w:pos="954" w:val="left"/>
        </w:tabs>
        <w:bidi w:val="0"/>
        <w:spacing w:before="0" w:after="0" w:line="362" w:lineRule="exact"/>
        <w:ind w:left="0" w:right="0" w:firstLine="480"/>
        <w:jc w:val="both"/>
      </w:pPr>
      <w:bookmarkStart w:id="623" w:name="bookmark623"/>
      <w:r>
        <w:rPr>
          <w:color w:val="000000"/>
          <w:spacing w:val="0"/>
          <w:w w:val="100"/>
          <w:position w:val="0"/>
        </w:rPr>
        <w:t>五</w:t>
      </w:r>
      <w:bookmarkEnd w:id="623"/>
      <w:r>
        <w:rPr>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南威软件管理层负责按照企业会计准则的规定编制财务报表，使其实现公允反映，并设计、 执行和维护必要的内部控制，以使财务报表不存在由于舞弊或错误导致的重大错报。</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在编制财务报表时，南威软件管理层负责评估南威软件的持续经营能力，披露与持续经营相 关的事项（如适用），并运用持续经营假设，除非管理层计划清算南威软件、终止运营或别无其 他现实的选择。</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治理层负责监督南威软件。的财务报告过程。</w:t>
      </w:r>
    </w:p>
    <w:p>
      <w:pPr>
        <w:pStyle w:val="Style22"/>
        <w:keepNext w:val="0"/>
        <w:keepLines w:val="0"/>
        <w:widowControl w:val="0"/>
        <w:shd w:val="clear" w:color="auto" w:fill="auto"/>
        <w:tabs>
          <w:tab w:pos="958" w:val="left"/>
        </w:tabs>
        <w:bidi w:val="0"/>
        <w:spacing w:before="0" w:after="0" w:line="362" w:lineRule="exact"/>
        <w:ind w:left="0" w:right="0" w:firstLine="480"/>
        <w:jc w:val="both"/>
      </w:pPr>
      <w:bookmarkStart w:id="624" w:name="bookmark624"/>
      <w:r>
        <w:rPr>
          <w:color w:val="000000"/>
          <w:spacing w:val="0"/>
          <w:w w:val="100"/>
          <w:position w:val="0"/>
        </w:rPr>
        <w:t>六</w:t>
      </w:r>
      <w:bookmarkEnd w:id="624"/>
      <w:r>
        <w:rPr>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 xml:space="preserve">我们的目标是对财务报表整体是否不存在由于舞弊或错误导致的重大错报获取合理保证，并 出具包含审计意见的审计报告。合理保证是高水平的保证，但并不能保证按照审计准则执行的审 </w:t>
      </w:r>
      <w:r>
        <w:rPr>
          <w:color w:val="000000"/>
          <w:spacing w:val="0"/>
          <w:w w:val="100"/>
          <w:position w:val="0"/>
        </w:rPr>
        <w:t>计在某一重大错报存在时总能发现。错报可能由于舞弊或错误导致，如果合理预期错报单独或汇 总起来可能影响财务报表使用者依据财务报表作出的经济决策，则通常认为错报是重大的。</w:t>
      </w:r>
    </w:p>
    <w:p>
      <w:pPr>
        <w:pStyle w:val="Style22"/>
        <w:keepNext w:val="0"/>
        <w:keepLines w:val="0"/>
        <w:widowControl w:val="0"/>
        <w:shd w:val="clear" w:color="auto" w:fill="auto"/>
        <w:bidi w:val="0"/>
        <w:spacing w:before="0" w:after="0" w:line="363" w:lineRule="exact"/>
        <w:ind w:left="0" w:right="0" w:firstLine="480"/>
        <w:jc w:val="both"/>
      </w:pPr>
      <w:r>
        <w:rPr>
          <w:color w:val="000000"/>
          <w:spacing w:val="0"/>
          <w:w w:val="100"/>
          <w:position w:val="0"/>
        </w:rPr>
        <w:t>在按照审计准则执行审计工作的过程中，我们运用职业判断，并保持职业怀疑。同时，我们 也执行以下工作：</w:t>
      </w:r>
    </w:p>
    <w:p>
      <w:pPr>
        <w:pStyle w:val="Style22"/>
        <w:keepNext w:val="0"/>
        <w:keepLines w:val="0"/>
        <w:widowControl w:val="0"/>
        <w:numPr>
          <w:ilvl w:val="0"/>
          <w:numId w:val="49"/>
        </w:numPr>
        <w:shd w:val="clear" w:color="auto" w:fill="auto"/>
        <w:tabs>
          <w:tab w:pos="742" w:val="left"/>
        </w:tabs>
        <w:bidi w:val="0"/>
        <w:spacing w:before="0" w:after="0" w:line="363" w:lineRule="exact"/>
        <w:ind w:left="0" w:right="0" w:firstLine="480"/>
        <w:jc w:val="both"/>
      </w:pPr>
      <w:bookmarkStart w:id="625" w:name="bookmark625"/>
      <w:bookmarkEnd w:id="625"/>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22"/>
        <w:keepNext w:val="0"/>
        <w:keepLines w:val="0"/>
        <w:widowControl w:val="0"/>
        <w:numPr>
          <w:ilvl w:val="0"/>
          <w:numId w:val="49"/>
        </w:numPr>
        <w:shd w:val="clear" w:color="auto" w:fill="auto"/>
        <w:tabs>
          <w:tab w:pos="809" w:val="left"/>
        </w:tabs>
        <w:bidi w:val="0"/>
        <w:spacing w:before="0" w:after="0" w:line="363" w:lineRule="exact"/>
        <w:ind w:left="0" w:right="0" w:firstLine="480"/>
        <w:jc w:val="both"/>
      </w:pPr>
      <w:bookmarkStart w:id="626" w:name="bookmark626"/>
      <w:bookmarkEnd w:id="626"/>
      <w:r>
        <w:rPr>
          <w:color w:val="000000"/>
          <w:spacing w:val="0"/>
          <w:w w:val="100"/>
          <w:position w:val="0"/>
        </w:rPr>
        <w:t>了解与审计相关的内部控制，以设计恰当的审计程序。</w:t>
      </w:r>
    </w:p>
    <w:p>
      <w:pPr>
        <w:pStyle w:val="Style22"/>
        <w:keepNext w:val="0"/>
        <w:keepLines w:val="0"/>
        <w:widowControl w:val="0"/>
        <w:numPr>
          <w:ilvl w:val="0"/>
          <w:numId w:val="49"/>
        </w:numPr>
        <w:shd w:val="clear" w:color="auto" w:fill="auto"/>
        <w:tabs>
          <w:tab w:pos="809" w:val="left"/>
        </w:tabs>
        <w:bidi w:val="0"/>
        <w:spacing w:before="0" w:after="0" w:line="363" w:lineRule="exact"/>
        <w:ind w:left="0" w:right="0" w:firstLine="480"/>
        <w:jc w:val="both"/>
      </w:pPr>
      <w:bookmarkStart w:id="627" w:name="bookmark627"/>
      <w:bookmarkEnd w:id="627"/>
      <w:r>
        <w:rPr>
          <w:color w:val="000000"/>
          <w:spacing w:val="0"/>
          <w:w w:val="100"/>
          <w:position w:val="0"/>
        </w:rPr>
        <w:t>评价管理层选用会计政策的恰当性和作出会计估计及相关披露的合理性。</w:t>
      </w:r>
    </w:p>
    <w:p>
      <w:pPr>
        <w:pStyle w:val="Style22"/>
        <w:keepNext w:val="0"/>
        <w:keepLines w:val="0"/>
        <w:widowControl w:val="0"/>
        <w:numPr>
          <w:ilvl w:val="0"/>
          <w:numId w:val="49"/>
        </w:numPr>
        <w:shd w:val="clear" w:color="auto" w:fill="auto"/>
        <w:tabs>
          <w:tab w:pos="742" w:val="left"/>
        </w:tabs>
        <w:bidi w:val="0"/>
        <w:spacing w:before="0" w:after="0" w:line="363" w:lineRule="exact"/>
        <w:ind w:left="0" w:right="0" w:firstLine="480"/>
        <w:jc w:val="both"/>
      </w:pPr>
      <w:bookmarkStart w:id="628" w:name="bookmark628"/>
      <w:bookmarkEnd w:id="628"/>
      <w:r>
        <w:rPr>
          <w:color w:val="000000"/>
          <w:spacing w:val="0"/>
          <w:w w:val="100"/>
          <w:position w:val="0"/>
        </w:rPr>
        <w:t>对管理层使用持续经营假设的恰当性得出结论。同时，根据获取的审计证据，就可能导致 对南威软件持续经营能力产生重大疑虑的事项或情况是否存在重大不确定性得出结论。如果我们 得出结论认为存在重大不确定性，审计准则要求我们在审计报告中提请报告使用者注意财务报表 中的相关披露；如果披露不充分，我们应当发表非无保留意见。我们的结论基于截至审计报告日 可获得的信息。然而，未来的事项或情况可能导致南威软件不能持续经营。</w:t>
      </w:r>
    </w:p>
    <w:p>
      <w:pPr>
        <w:pStyle w:val="Style22"/>
        <w:keepNext w:val="0"/>
        <w:keepLines w:val="0"/>
        <w:widowControl w:val="0"/>
        <w:numPr>
          <w:ilvl w:val="0"/>
          <w:numId w:val="49"/>
        </w:numPr>
        <w:shd w:val="clear" w:color="auto" w:fill="auto"/>
        <w:tabs>
          <w:tab w:pos="809" w:val="left"/>
        </w:tabs>
        <w:bidi w:val="0"/>
        <w:spacing w:before="0" w:after="0" w:line="363" w:lineRule="exact"/>
        <w:ind w:left="0" w:right="0" w:firstLine="480"/>
        <w:jc w:val="both"/>
      </w:pPr>
      <w:bookmarkStart w:id="629" w:name="bookmark629"/>
      <w:bookmarkEnd w:id="629"/>
      <w:r>
        <w:rPr>
          <w:color w:val="000000"/>
          <w:spacing w:val="0"/>
          <w:w w:val="100"/>
          <w:position w:val="0"/>
        </w:rPr>
        <w:t>评价财务报表的总体列报、结构和内容，并评价财务报表是否公允反映相关交易和事项。</w:t>
      </w:r>
    </w:p>
    <w:p>
      <w:pPr>
        <w:pStyle w:val="Style22"/>
        <w:keepNext w:val="0"/>
        <w:keepLines w:val="0"/>
        <w:widowControl w:val="0"/>
        <w:numPr>
          <w:ilvl w:val="0"/>
          <w:numId w:val="49"/>
        </w:numPr>
        <w:shd w:val="clear" w:color="auto" w:fill="auto"/>
        <w:tabs>
          <w:tab w:pos="742" w:val="left"/>
        </w:tabs>
        <w:bidi w:val="0"/>
        <w:spacing w:before="0" w:after="0" w:line="363" w:lineRule="exact"/>
        <w:ind w:left="0" w:right="0" w:firstLine="480"/>
        <w:jc w:val="both"/>
      </w:pPr>
      <w:bookmarkStart w:id="630" w:name="bookmark630"/>
      <w:bookmarkEnd w:id="630"/>
      <w:r>
        <w:rPr>
          <w:color w:val="000000"/>
          <w:spacing w:val="0"/>
          <w:w w:val="100"/>
          <w:position w:val="0"/>
        </w:rPr>
        <w:t>就南威软件中实体或业务活动的财务信息获取充分、适当的审计证据，以对财务报表发表 意见。我们负责指导、监督和执行集团审计。我们对审计意见承担全部责任。</w:t>
      </w:r>
    </w:p>
    <w:p>
      <w:pPr>
        <w:pStyle w:val="Style22"/>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2"/>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2"/>
        <w:keepNext w:val="0"/>
        <w:keepLines w:val="0"/>
        <w:widowControl w:val="0"/>
        <w:shd w:val="clear" w:color="auto" w:fill="auto"/>
        <w:bidi w:val="0"/>
        <w:spacing w:before="0" w:after="340" w:line="363" w:lineRule="exact"/>
        <w:ind w:left="0" w:right="0" w:firstLine="48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2"/>
        <w:keepNext w:val="0"/>
        <w:keepLines w:val="0"/>
        <w:widowControl w:val="0"/>
        <w:shd w:val="clear" w:color="auto" w:fill="auto"/>
        <w:tabs>
          <w:tab w:pos="4637" w:val="left"/>
        </w:tabs>
        <w:bidi w:val="0"/>
        <w:spacing w:before="0" w:after="0" w:line="363" w:lineRule="exact"/>
        <w:ind w:left="0" w:right="0" w:firstLine="480"/>
        <w:jc w:val="both"/>
      </w:pPr>
      <w:r>
        <w:rPr>
          <w:color w:val="000000"/>
          <w:spacing w:val="0"/>
          <w:w w:val="100"/>
          <w:position w:val="0"/>
        </w:rPr>
        <w:t>大华会计师事务所（特殊普通合伙）</w:t>
        <w:tab/>
        <w:t>中国注册会计师：</w:t>
      </w:r>
    </w:p>
    <w:p>
      <w:pPr>
        <w:pStyle w:val="Style22"/>
        <w:keepNext w:val="0"/>
        <w:keepLines w:val="0"/>
        <w:widowControl w:val="0"/>
        <w:shd w:val="clear" w:color="auto" w:fill="auto"/>
        <w:tabs>
          <w:tab w:pos="4871" w:val="left"/>
        </w:tabs>
        <w:bidi w:val="0"/>
        <w:spacing w:before="0" w:after="340" w:line="363" w:lineRule="exact"/>
        <w:ind w:left="0" w:right="0" w:firstLine="580"/>
        <w:jc w:val="both"/>
      </w:pPr>
      <w:r>
        <w:rPr>
          <w:color w:val="000000"/>
          <w:spacing w:val="0"/>
          <w:w w:val="100"/>
          <w:position w:val="0"/>
        </w:rPr>
        <w:t>中国•北京</w:t>
        <w:tab/>
        <w:t>（项目合伙人）</w:t>
      </w:r>
    </w:p>
    <w:p>
      <w:pPr>
        <w:pStyle w:val="Style22"/>
        <w:keepNext w:val="0"/>
        <w:keepLines w:val="0"/>
        <w:widowControl w:val="0"/>
        <w:shd w:val="clear" w:color="auto" w:fill="auto"/>
        <w:bidi w:val="0"/>
        <w:spacing w:before="0" w:after="340" w:line="363" w:lineRule="exact"/>
        <w:ind w:left="4780" w:right="0" w:firstLine="0"/>
        <w:jc w:val="both"/>
      </w:pPr>
      <w:r>
        <w:rPr>
          <w:color w:val="000000"/>
          <w:spacing w:val="0"/>
          <w:w w:val="100"/>
          <w:position w:val="0"/>
        </w:rPr>
        <w:t>中国注册会计师：</w:t>
      </w:r>
    </w:p>
    <w:p>
      <w:pPr>
        <w:pStyle w:val="Style22"/>
        <w:keepNext w:val="0"/>
        <w:keepLines w:val="0"/>
        <w:widowControl w:val="0"/>
        <w:shd w:val="clear" w:color="auto" w:fill="auto"/>
        <w:bidi w:val="0"/>
        <w:spacing w:before="0" w:after="160" w:line="363" w:lineRule="exact"/>
        <w:ind w:left="4780" w:right="0" w:firstLine="0"/>
        <w:jc w:val="both"/>
      </w:pPr>
      <w:r>
        <w:rPr>
          <w:color w:val="000000"/>
          <w:spacing w:val="0"/>
          <w:w w:val="100"/>
          <w:position w:val="0"/>
        </w:rPr>
        <w:t>二。二一年四月二十一日</w:t>
      </w:r>
      <w:r>
        <w:br w:type="page"/>
      </w:r>
    </w:p>
    <w:p>
      <w:pPr>
        <w:pStyle w:val="Style25"/>
        <w:keepNext/>
        <w:keepLines/>
        <w:widowControl w:val="0"/>
        <w:shd w:val="clear" w:color="auto" w:fill="auto"/>
        <w:bidi w:val="0"/>
        <w:spacing w:before="0" w:after="60" w:line="254" w:lineRule="exact"/>
        <w:ind w:left="0" w:right="0" w:firstLine="0"/>
        <w:jc w:val="left"/>
      </w:pPr>
      <w:bookmarkStart w:id="631" w:name="bookmark631"/>
      <w:bookmarkStart w:id="632" w:name="bookmark632"/>
      <w:bookmarkStart w:id="633" w:name="bookmark633"/>
      <w:r>
        <w:rPr>
          <w:color w:val="000000"/>
          <w:spacing w:val="0"/>
          <w:w w:val="100"/>
          <w:position w:val="0"/>
        </w:rPr>
        <w:t>二、财务报表</w:t>
      </w:r>
      <w:bookmarkEnd w:id="631"/>
      <w:bookmarkEnd w:id="632"/>
      <w:bookmarkEnd w:id="633"/>
    </w:p>
    <w:p>
      <w:pPr>
        <w:pStyle w:val="Style25"/>
        <w:keepNext/>
        <w:keepLines/>
        <w:widowControl w:val="0"/>
        <w:shd w:val="clear" w:color="auto" w:fill="auto"/>
        <w:bidi w:val="0"/>
        <w:spacing w:before="0" w:after="60" w:line="254" w:lineRule="exact"/>
        <w:ind w:left="0" w:right="0" w:firstLine="0"/>
        <w:jc w:val="center"/>
      </w:pPr>
      <w:bookmarkStart w:id="631" w:name="bookmark631"/>
      <w:bookmarkStart w:id="632" w:name="bookmark632"/>
      <w:bookmarkStart w:id="634" w:name="bookmark634"/>
      <w:r>
        <w:rPr>
          <w:color w:val="000000"/>
          <w:spacing w:val="0"/>
          <w:w w:val="100"/>
          <w:position w:val="0"/>
        </w:rPr>
        <w:t>合并资产负债表</w:t>
      </w:r>
      <w:bookmarkEnd w:id="631"/>
      <w:bookmarkEnd w:id="632"/>
      <w:bookmarkEnd w:id="634"/>
    </w:p>
    <w:p>
      <w:pPr>
        <w:pStyle w:val="Style22"/>
        <w:keepNext w:val="0"/>
        <w:keepLines w:val="0"/>
        <w:widowControl w:val="0"/>
        <w:shd w:val="clear" w:color="auto" w:fill="auto"/>
        <w:bidi w:val="0"/>
        <w:spacing w:before="0" w:after="60" w:line="254" w:lineRule="exact"/>
        <w:ind w:left="0" w:right="0" w:firstLine="35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编制单位：南威软件股份有限公司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301,573,179.58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736,672,511.69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329,998,597.50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511,327.00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795,967,935.01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484,797,355.58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3,004,009.00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1,920,405.10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28,732,310.81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11,119,996.35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31,378,222.66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55,328,891.90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474,584,488.86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323,728,802.32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70,546,554.27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248,729,796.21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150,620,793.35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141,696,313.24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147,117,207.27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2,426,722,734.14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1,911,305,963.56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1,027,799,795.52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910,424,126.63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369,998,673.47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289,452,674.15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21,110,000.00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2,000,000.00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21,121,721.49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21,992,241.81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199,793,181.63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209,600,331.96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5,716,906.47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4,153,972.29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156,260,160.18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190,378,857.24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101,758,324.88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53,558,660.23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178,550,549.69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178,550,549.69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18,569,143.58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7,816,835.69</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23,363,613.18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26,652,431.61</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35,270,095.47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5,874,919.71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2,159,312,165.56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1,900,455,601.01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4,586,034,899.70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3,811,761,564.57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28,532,034.02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19,532,734.25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380,337,609.51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95,100,582.60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566,528,749.38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438,240,105.33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175,580,331.57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365,367,124.10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74,109,040.87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62,501,980.30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177,623,041.89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128,980,916.60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23,093,823.47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31,128,729.77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85,347,282.34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139,369,118.54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139,137,329.08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1,840,076,034.66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1,090,434,498.96</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485,788,885.59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2,313,374.87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84,169,802.50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13,543,145.39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16,353,622.22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34,084,263.73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28,361,359.13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49,940,783.99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614,673,669.44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1,890,016,818.65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1,705,108,168.40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590,793,578.00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526,487,912.00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180,222,023.21</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right w:val="single" w:sz="4"/>
            </w:tcBorders>
            <w:shd w:val="clear" w:color="auto" w:fill="FFFFFF"/>
            <w:vAlign w:val="top"/>
          </w:tcPr>
          <w:p>
            <w:pPr>
              <w:framePr w:w="8827" w:h="4286" w:hSpace="14" w:vSpace="542" w:wrap="notBeside" w:vAnchor="text" w:hAnchor="text" w:x="8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1,335,052,382.46</w:t>
            </w:r>
          </w:p>
        </w:tc>
        <w:tc>
          <w:tcPr>
            <w:tcBorders>
              <w:top w:val="single" w:sz="4"/>
              <w:left w:val="single" w:sz="4"/>
              <w:righ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738,926,076.56</w:t>
            </w:r>
          </w:p>
        </w:tc>
      </w:tr>
      <w:tr>
        <w:trPr>
          <w:trHeight w:val="288" w:hRule="exact"/>
        </w:trPr>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93,624,034.61</w:t>
            </w:r>
          </w:p>
        </w:tc>
        <w:tc>
          <w:tcPr>
            <w:tcBorders>
              <w:top w:val="single" w:sz="4"/>
              <w:left w:val="single" w:sz="4"/>
              <w:righ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57,446,600.28</w:t>
            </w:r>
          </w:p>
        </w:tc>
      </w:tr>
      <w:tr>
        <w:trPr>
          <w:trHeight w:val="288" w:hRule="exact"/>
        </w:trPr>
        <w:tc>
          <w:tcPr>
            <w:tcBorders>
              <w:top w:val="single" w:sz="4"/>
              <w:left w:val="single" w:sz="4"/>
            </w:tcBorders>
            <w:shd w:val="clear" w:color="auto" w:fill="FFFFFF"/>
            <w:vAlign w:val="top"/>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right w:val="single" w:sz="4"/>
            </w:tcBorders>
            <w:shd w:val="clear" w:color="auto" w:fill="FFFFFF"/>
            <w:vAlign w:val="top"/>
          </w:tcPr>
          <w:p>
            <w:pPr>
              <w:framePr w:w="8827" w:h="4286" w:hSpace="14" w:vSpace="542" w:wrap="notBeside" w:vAnchor="text" w:hAnchor="text" w:x="8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right w:val="single" w:sz="4"/>
            </w:tcBorders>
            <w:shd w:val="clear" w:color="auto" w:fill="FFFFFF"/>
            <w:vAlign w:val="top"/>
          </w:tcPr>
          <w:p>
            <w:pPr>
              <w:framePr w:w="8827" w:h="4286" w:hSpace="14" w:vSpace="542" w:wrap="notBeside" w:vAnchor="text" w:hAnchor="text" w:x="82"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84,291,633.50</w:t>
            </w:r>
          </w:p>
        </w:tc>
        <w:tc>
          <w:tcPr>
            <w:tcBorders>
              <w:top w:val="single" w:sz="4"/>
              <w:left w:val="single" w:sz="4"/>
              <w:righ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69,204,233.82</w:t>
            </w:r>
          </w:p>
        </w:tc>
      </w:tr>
      <w:tr>
        <w:trPr>
          <w:trHeight w:val="288" w:hRule="exact"/>
        </w:trPr>
        <w:tc>
          <w:tcPr>
            <w:tcBorders>
              <w:top w:val="single" w:sz="4"/>
              <w:left w:val="single" w:sz="4"/>
            </w:tcBorders>
            <w:shd w:val="clear" w:color="auto" w:fill="FFFFFF"/>
            <w:vAlign w:val="top"/>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right w:val="single" w:sz="4"/>
            </w:tcBorders>
            <w:shd w:val="clear" w:color="auto" w:fill="FFFFFF"/>
            <w:vAlign w:val="top"/>
          </w:tcPr>
          <w:p>
            <w:pPr>
              <w:framePr w:w="8827" w:h="4286" w:hSpace="14" w:vSpace="542" w:wrap="notBeside" w:vAnchor="text" w:hAnchor="text" w:x="82"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701,305,203.27</w:t>
            </w:r>
          </w:p>
        </w:tc>
        <w:tc>
          <w:tcPr>
            <w:tcBorders>
              <w:top w:val="single" w:sz="4"/>
              <w:left w:val="single" w:sz="4"/>
              <w:righ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605,041,071.29</w:t>
            </w:r>
          </w:p>
        </w:tc>
      </w:tr>
      <w:tr>
        <w:trPr>
          <w:trHeight w:val="562" w:hRule="exact"/>
        </w:trPr>
        <w:tc>
          <w:tcPr>
            <w:tcBorders>
              <w:top w:val="single" w:sz="4"/>
              <w:left w:val="single" w:sz="4"/>
            </w:tcBorders>
            <w:shd w:val="clear" w:color="auto" w:fill="FFFFFF"/>
            <w:vAlign w:val="top"/>
          </w:tcPr>
          <w:p>
            <w:pPr>
              <w:pStyle w:val="Style2"/>
              <w:keepNext w:val="0"/>
              <w:keepLines w:val="0"/>
              <w:framePr w:w="8827" w:h="4286" w:hSpace="14" w:vSpace="542" w:wrap="notBeside" w:vAnchor="text" w:hAnchor="text" w:x="82" w:y="1"/>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2,617,818,762.62</w:t>
            </w:r>
          </w:p>
        </w:tc>
        <w:tc>
          <w:tcPr>
            <w:tcBorders>
              <w:top w:val="single" w:sz="4"/>
              <w:left w:val="single" w:sz="4"/>
              <w:right w:val="single" w:sz="4"/>
            </w:tcBorders>
            <w:shd w:val="clear" w:color="auto" w:fill="FFFFFF"/>
            <w:vAlign w:val="center"/>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2,062,434,716.60</w:t>
            </w:r>
          </w:p>
        </w:tc>
      </w:tr>
      <w:tr>
        <w:trPr>
          <w:trHeight w:val="288" w:hRule="exact"/>
        </w:trPr>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78,199,318.43</w:t>
            </w:r>
          </w:p>
        </w:tc>
        <w:tc>
          <w:tcPr>
            <w:tcBorders>
              <w:top w:val="single" w:sz="4"/>
              <w:left w:val="single" w:sz="4"/>
              <w:right w:val="single" w:sz="4"/>
            </w:tcBorders>
            <w:shd w:val="clear" w:color="auto" w:fill="FFFFFF"/>
            <w:vAlign w:val="bottom"/>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44,218,679.57</w:t>
            </w:r>
          </w:p>
        </w:tc>
      </w:tr>
      <w:tr>
        <w:trPr>
          <w:trHeight w:val="557" w:hRule="exact"/>
        </w:trPr>
        <w:tc>
          <w:tcPr>
            <w:tcBorders>
              <w:top w:val="single" w:sz="4"/>
              <w:left w:val="single" w:sz="4"/>
            </w:tcBorders>
            <w:shd w:val="clear" w:color="auto" w:fill="FFFFFF"/>
            <w:vAlign w:val="top"/>
          </w:tcPr>
          <w:p>
            <w:pPr>
              <w:pStyle w:val="Style2"/>
              <w:keepNext w:val="0"/>
              <w:keepLines w:val="0"/>
              <w:framePr w:w="8827" w:h="4286" w:hSpace="14" w:vSpace="542" w:wrap="notBeside" w:vAnchor="text" w:hAnchor="text" w:x="82"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2,696,018,081.05</w:t>
            </w:r>
          </w:p>
        </w:tc>
        <w:tc>
          <w:tcPr>
            <w:tcBorders>
              <w:top w:val="single" w:sz="4"/>
              <w:left w:val="single" w:sz="4"/>
              <w:right w:val="single" w:sz="4"/>
            </w:tcBorders>
            <w:shd w:val="clear" w:color="auto" w:fill="FFFFFF"/>
            <w:vAlign w:val="center"/>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2,106,653,396.17</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framePr w:w="8827" w:h="4286" w:hSpace="14" w:vSpace="542" w:wrap="notBeside" w:vAnchor="text" w:hAnchor="text" w:x="82" w:y="1"/>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4286" w:hSpace="14" w:vSpace="542" w:wrap="notBeside" w:vAnchor="text" w:hAnchor="text" w:x="82"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4,586,034,899.70</w:t>
            </w:r>
          </w:p>
        </w:tc>
        <w:tc>
          <w:tcPr>
            <w:tcBorders>
              <w:top w:val="single" w:sz="4"/>
              <w:left w:val="single" w:sz="4"/>
              <w:bottom w:val="single" w:sz="4"/>
              <w:right w:val="single" w:sz="4"/>
            </w:tcBorders>
            <w:shd w:val="clear" w:color="auto" w:fill="FFFFFF"/>
            <w:vAlign w:val="center"/>
          </w:tcPr>
          <w:p>
            <w:pPr>
              <w:pStyle w:val="Style2"/>
              <w:keepNext w:val="0"/>
              <w:keepLines w:val="0"/>
              <w:framePr w:w="8827" w:h="4286" w:hSpace="14" w:vSpace="542" w:wrap="notBeside" w:vAnchor="text" w:hAnchor="text" w:x="82" w:y="1"/>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3,811,761,564.57</w:t>
            </w:r>
          </w:p>
        </w:tc>
      </w:tr>
    </w:tbl>
    <w:p>
      <w:pPr>
        <w:pStyle w:val="Style34"/>
        <w:keepNext w:val="0"/>
        <w:keepLines w:val="0"/>
        <w:framePr w:w="1930" w:h="259" w:hSpace="67" w:wrap="notBeside" w:vAnchor="text" w:hAnchor="text" w:x="68" w:y="4566"/>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4"/>
        <w:keepNext w:val="0"/>
        <w:keepLines w:val="0"/>
        <w:framePr w:w="5602" w:h="264" w:hSpace="67" w:wrap="notBeside" w:vAnchor="text" w:hAnchor="text" w:x="3221" w:y="4566"/>
        <w:widowControl w:val="0"/>
        <w:shd w:val="clear" w:color="auto" w:fill="auto"/>
        <w:tabs>
          <w:tab w:pos="3446" w:val="left"/>
        </w:tabs>
        <w:bidi w:val="0"/>
        <w:spacing w:before="0" w:after="0" w:line="240" w:lineRule="auto"/>
        <w:ind w:left="0" w:right="0" w:firstLine="0"/>
        <w:jc w:val="center"/>
      </w:pPr>
      <w:r>
        <w:rPr>
          <w:color w:val="000000"/>
          <w:spacing w:val="0"/>
          <w:w w:val="100"/>
          <w:position w:val="0"/>
        </w:rPr>
        <w:t>主管会计工作负责人：陈平</w:t>
        <w:tab/>
        <w:t>会计机构负责人：黄芳</w:t>
      </w:r>
    </w:p>
    <w:p>
      <w:pPr>
        <w:widowControl w:val="0"/>
        <w:spacing w:line="1" w:lineRule="exact"/>
      </w:pPr>
    </w:p>
    <w:p>
      <w:pPr>
        <w:pStyle w:val="Style25"/>
        <w:keepNext/>
        <w:keepLines/>
        <w:widowControl w:val="0"/>
        <w:shd w:val="clear" w:color="auto" w:fill="auto"/>
        <w:bidi w:val="0"/>
        <w:spacing w:before="0" w:after="60" w:line="245" w:lineRule="exact"/>
        <w:ind w:left="0" w:right="0" w:firstLine="0"/>
        <w:jc w:val="center"/>
      </w:pPr>
      <w:bookmarkStart w:id="635" w:name="bookmark635"/>
      <w:bookmarkStart w:id="636" w:name="bookmark636"/>
      <w:bookmarkStart w:id="637" w:name="bookmark637"/>
      <w:r>
        <w:rPr>
          <w:color w:val="000000"/>
          <w:spacing w:val="0"/>
          <w:w w:val="100"/>
          <w:position w:val="0"/>
        </w:rPr>
        <w:t>母公司资产负债表</w:t>
      </w:r>
      <w:bookmarkEnd w:id="635"/>
      <w:bookmarkEnd w:id="636"/>
      <w:bookmarkEnd w:id="637"/>
    </w:p>
    <w:p>
      <w:pPr>
        <w:pStyle w:val="Style22"/>
        <w:keepNext w:val="0"/>
        <w:keepLines w:val="0"/>
        <w:widowControl w:val="0"/>
        <w:shd w:val="clear" w:color="auto" w:fill="auto"/>
        <w:bidi w:val="0"/>
        <w:spacing w:before="0" w:after="60" w:line="245" w:lineRule="exact"/>
        <w:ind w:left="0" w:right="0" w:firstLine="3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编制单位:南威软件股份有限公司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176,756,238.69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554,103,744.80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190,026,800.64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511,327.00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698,829,942.55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380,467,266.20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13,396,433.64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8,485,738.45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310,739,430.13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171,556,532.94</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334,763,200.09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231,727,295.96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39,247,561.86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193,141,274.45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71,070,628.42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122,202,322.58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121,948,703.65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2,079,614,531.63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1,539,359,910.42</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522,248,737.15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423,799,809.01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1,147,069,399.68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1,144,088,109.83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21,121,721.49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21,992,241.81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94,315,705.43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97,765,518.52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2,837,386.30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1,047,698.68</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91,995,710.13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118,843,908.53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108,973,500.03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37,052,221.74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8,637,429.21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1,540,758.91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20,926,836.54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21,581,719.91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30,440,210.31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1,988,714.51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2,067,676,636.27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1,869,700,701.45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4,147,291,167.90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3,409,060,611.87</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271,880,584.51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91,647,190.00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747,795,533.27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634,448,194.07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156,398,811.92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321,258,336.55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20,140,477.04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18,112,092.09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105,087,244.64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73,157,895.24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258,798,682.94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62,170,263.87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28,341,410.45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1,753,302,269.40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1,035,934,447.19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485,788,885.59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10,766,312.05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13,493,622.23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13,579,931.29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11,346,930.38</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24,346,243.34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510,629,438.20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1,777,648,512.74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1,546,563,885.39</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590,793,578.00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526,487,912.00</w:t>
            </w:r>
          </w:p>
        </w:tc>
      </w:tr>
    </w:tbl>
    <w:p>
      <w:pPr>
        <w:widowControl w:val="0"/>
        <w:spacing w:line="1" w:lineRule="exact"/>
      </w:pPr>
      <w:r>
        <w:br w:type="page"/>
      </w:r>
    </w:p>
    <w:tbl>
      <w:tblPr>
        <w:tblOverlap w:val="never"/>
        <w:jc w:val="left"/>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180,222,023.21</w:t>
            </w:r>
          </w:p>
        </w:tc>
      </w:tr>
      <w:tr>
        <w:trPr>
          <w:trHeight w:val="288" w:hRule="exact"/>
        </w:trPr>
        <w:tc>
          <w:tcPr>
            <w:tcBorders>
              <w:top w:val="single" w:sz="4"/>
              <w:left w:val="single" w:sz="4"/>
            </w:tcBorders>
            <w:shd w:val="clear" w:color="auto" w:fill="FFFFFF"/>
            <w:vAlign w:val="top"/>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827" w:h="3730" w:hSpace="14"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827" w:h="3730" w:hSpace="14"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1,345,188,955.17</w:t>
            </w:r>
          </w:p>
        </w:tc>
        <w:tc>
          <w:tcPr>
            <w:tcBorders>
              <w:top w:val="single" w:sz="4"/>
              <w:left w:val="single" w:sz="4"/>
              <w:righ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743,107,492.50</w:t>
            </w:r>
          </w:p>
        </w:tc>
      </w:tr>
      <w:tr>
        <w:trPr>
          <w:trHeight w:val="288" w:hRule="exact"/>
        </w:trPr>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93,624,034.61</w:t>
            </w:r>
          </w:p>
        </w:tc>
        <w:tc>
          <w:tcPr>
            <w:tcBorders>
              <w:top w:val="single" w:sz="4"/>
              <w:left w:val="single" w:sz="4"/>
              <w:righ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57,446,600.28</w:t>
            </w:r>
          </w:p>
        </w:tc>
      </w:tr>
      <w:tr>
        <w:trPr>
          <w:trHeight w:val="288" w:hRule="exact"/>
        </w:trPr>
        <w:tc>
          <w:tcPr>
            <w:tcBorders>
              <w:top w:val="single" w:sz="4"/>
              <w:left w:val="single" w:sz="4"/>
            </w:tcBorders>
            <w:shd w:val="clear" w:color="auto" w:fill="FFFFFF"/>
            <w:vAlign w:val="top"/>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827" w:h="3730" w:hSpace="14" w:vSpace="547" w:wrap="notBeside" w:vAnchor="text" w:hAnchor="text" w:x="20"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8827" w:h="3730" w:hSpace="14" w:vSpace="547" w:wrap="notBeside" w:vAnchor="text" w:hAnchor="text" w:x="20"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84,291,633.50</w:t>
            </w:r>
          </w:p>
        </w:tc>
        <w:tc>
          <w:tcPr>
            <w:tcBorders>
              <w:top w:val="single" w:sz="4"/>
              <w:left w:val="single" w:sz="4"/>
              <w:righ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69,204,233.82</w:t>
            </w:r>
          </w:p>
        </w:tc>
      </w:tr>
      <w:tr>
        <w:trPr>
          <w:trHeight w:val="288" w:hRule="exact"/>
        </w:trPr>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442,992,523.10</w:t>
            </w:r>
          </w:p>
        </w:tc>
        <w:tc>
          <w:tcPr>
            <w:tcBorders>
              <w:top w:val="single" w:sz="4"/>
              <w:left w:val="single" w:sz="4"/>
              <w:right w:val="single" w:sz="4"/>
            </w:tcBorders>
            <w:shd w:val="clear" w:color="auto" w:fill="FFFFFF"/>
            <w:vAlign w:val="bottom"/>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400,921,665.23</w:t>
            </w:r>
          </w:p>
        </w:tc>
      </w:tr>
      <w:tr>
        <w:trPr>
          <w:trHeight w:val="562" w:hRule="exact"/>
        </w:trPr>
        <w:tc>
          <w:tcPr>
            <w:tcBorders>
              <w:top w:val="single" w:sz="4"/>
              <w:left w:val="single" w:sz="4"/>
            </w:tcBorders>
            <w:shd w:val="clear" w:color="auto" w:fill="FFFFFF"/>
            <w:vAlign w:val="top"/>
          </w:tcPr>
          <w:p>
            <w:pPr>
              <w:pStyle w:val="Style2"/>
              <w:keepNext w:val="0"/>
              <w:keepLines w:val="0"/>
              <w:framePr w:w="8827" w:h="3730" w:hSpace="14" w:vSpace="547" w:wrap="notBeside" w:vAnchor="text" w:hAnchor="text" w:x="20"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2,369,642,655.16</w:t>
            </w:r>
          </w:p>
        </w:tc>
        <w:tc>
          <w:tcPr>
            <w:tcBorders>
              <w:top w:val="single" w:sz="4"/>
              <w:left w:val="single" w:sz="4"/>
              <w:right w:val="single" w:sz="4"/>
            </w:tcBorders>
            <w:shd w:val="clear" w:color="auto" w:fill="FFFFFF"/>
            <w:vAlign w:val="center"/>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1,862,496,726.48</w:t>
            </w:r>
          </w:p>
        </w:tc>
      </w:tr>
      <w:tr>
        <w:trPr>
          <w:trHeight w:val="571" w:hRule="exact"/>
        </w:trPr>
        <w:tc>
          <w:tcPr>
            <w:tcBorders>
              <w:top w:val="single" w:sz="4"/>
              <w:left w:val="single" w:sz="4"/>
              <w:bottom w:val="single" w:sz="4"/>
            </w:tcBorders>
            <w:shd w:val="clear" w:color="auto" w:fill="FFFFFF"/>
            <w:vAlign w:val="top"/>
          </w:tcPr>
          <w:p>
            <w:pPr>
              <w:pStyle w:val="Style2"/>
              <w:keepNext w:val="0"/>
              <w:keepLines w:val="0"/>
              <w:framePr w:w="8827" w:h="3730" w:hSpace="14" w:vSpace="547" w:wrap="notBeside" w:vAnchor="text" w:hAnchor="text" w:x="20" w:y="1"/>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3730" w:hSpace="14" w:vSpace="547" w:wrap="notBeside" w:vAnchor="text" w:hAnchor="text" w:x="20"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4,147,291,167.90</w:t>
            </w:r>
          </w:p>
        </w:tc>
        <w:tc>
          <w:tcPr>
            <w:tcBorders>
              <w:top w:val="single" w:sz="4"/>
              <w:left w:val="single" w:sz="4"/>
              <w:bottom w:val="single" w:sz="4"/>
              <w:right w:val="single" w:sz="4"/>
            </w:tcBorders>
            <w:shd w:val="clear" w:color="auto" w:fill="FFFFFF"/>
            <w:vAlign w:val="center"/>
          </w:tcPr>
          <w:p>
            <w:pPr>
              <w:pStyle w:val="Style2"/>
              <w:keepNext w:val="0"/>
              <w:keepLines w:val="0"/>
              <w:framePr w:w="8827" w:h="3730" w:hSpace="14" w:vSpace="547" w:wrap="notBeside" w:vAnchor="text" w:hAnchor="text" w:x="20"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3,409,060,611.87</w:t>
            </w:r>
          </w:p>
        </w:tc>
      </w:tr>
    </w:tbl>
    <w:p>
      <w:pPr>
        <w:pStyle w:val="Style34"/>
        <w:keepNext w:val="0"/>
        <w:keepLines w:val="0"/>
        <w:framePr w:w="1930" w:h="259" w:hSpace="5" w:wrap="notBeside" w:vAnchor="text" w:hAnchor="text" w:x="6" w:y="4009"/>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4"/>
        <w:keepNext w:val="0"/>
        <w:keepLines w:val="0"/>
        <w:framePr w:w="2554" w:h="269" w:hSpace="5" w:wrap="notBeside" w:vAnchor="text" w:hAnchor="text" w:x="2847" w:y="4009"/>
        <w:widowControl w:val="0"/>
        <w:shd w:val="clear" w:color="auto" w:fill="auto"/>
        <w:bidi w:val="0"/>
        <w:spacing w:before="0" w:after="0" w:line="240" w:lineRule="auto"/>
        <w:ind w:left="0" w:right="0" w:firstLine="0"/>
        <w:jc w:val="center"/>
      </w:pPr>
      <w:r>
        <w:rPr>
          <w:color w:val="000000"/>
          <w:spacing w:val="0"/>
          <w:w w:val="100"/>
          <w:position w:val="0"/>
        </w:rPr>
        <w:t>主管会计工作负责人：陈平</w:t>
      </w:r>
    </w:p>
    <w:p>
      <w:pPr>
        <w:pStyle w:val="Style34"/>
        <w:keepNext w:val="0"/>
        <w:keepLines w:val="0"/>
        <w:framePr w:w="2141" w:h="269" w:hSpace="5" w:wrap="notBeside" w:vAnchor="text" w:hAnchor="text" w:x="6831" w:y="4009"/>
        <w:widowControl w:val="0"/>
        <w:shd w:val="clear" w:color="auto" w:fill="auto"/>
        <w:bidi w:val="0"/>
        <w:spacing w:before="0" w:after="0" w:line="240" w:lineRule="auto"/>
        <w:ind w:left="0" w:right="0" w:firstLine="0"/>
        <w:jc w:val="center"/>
      </w:pPr>
      <w:r>
        <w:rPr>
          <w:color w:val="000000"/>
          <w:spacing w:val="0"/>
          <w:w w:val="100"/>
          <w:position w:val="0"/>
        </w:rPr>
        <w:t>会计机构负责人：黄芳</w:t>
      </w:r>
    </w:p>
    <w:p>
      <w:pPr>
        <w:widowControl w:val="0"/>
        <w:spacing w:line="1" w:lineRule="exact"/>
      </w:pPr>
    </w:p>
    <w:p>
      <w:pPr>
        <w:pStyle w:val="Style25"/>
        <w:keepNext/>
        <w:keepLines/>
        <w:widowControl w:val="0"/>
        <w:shd w:val="clear" w:color="auto" w:fill="auto"/>
        <w:bidi w:val="0"/>
        <w:spacing w:before="0" w:after="80" w:line="240" w:lineRule="auto"/>
        <w:ind w:left="0" w:right="0" w:firstLine="0"/>
        <w:jc w:val="center"/>
      </w:pPr>
      <w:bookmarkStart w:id="638" w:name="bookmark638"/>
      <w:bookmarkStart w:id="639" w:name="bookmark639"/>
      <w:bookmarkStart w:id="640" w:name="bookmark640"/>
      <w:r>
        <w:rPr>
          <w:color w:val="000000"/>
          <w:spacing w:val="0"/>
          <w:w w:val="100"/>
          <w:position w:val="0"/>
        </w:rPr>
        <w:t>合并利润表</w:t>
      </w:r>
      <w:bookmarkEnd w:id="638"/>
      <w:bookmarkEnd w:id="639"/>
      <w:bookmarkEnd w:id="640"/>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1,539,150,370.43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1,379,258,881.22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1,539,150,370.43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1,379,258,881.22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1,272,587,515.13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1,130,789,041.20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920,926,754.45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803,864,541.42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6,410,230.89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7,324,649.82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101,076,017.29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92,336,341.88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174,837,929.79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165,007,130.17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108,233,691.23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75,063,537.48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-38,897,108.52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-12,807,159.57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4,630,654.23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19,625,496.55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44,651,885.37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33,473,301.05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30,245,621.93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14,970,212.70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11,484,478.98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3,685,302.21</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9,289,081.65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4,924,983.20</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640" w:right="0" w:firstLine="10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640" w:right="0" w:firstLine="10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-22,534,468.94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-18,432,168.93</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640" w:right="0" w:firstLine="10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-4,466,342.21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-824,135.26</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640" w:right="0" w:firstLine="100"/>
              <w:jc w:val="left"/>
            </w:pPr>
            <w:r>
              <w:rPr>
                <w:color w:val="000000"/>
                <w:spacing w:val="0"/>
                <w:w w:val="100"/>
                <w:position w:val="0"/>
              </w:rPr>
              <w:t>资产处置收益（损失以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708,997.90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281,358,900.17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251,578,048.64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5,633,622.57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7,301,536.00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2,985,949.31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3,305,325.79</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284,006,573.43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255,574,258.85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24,723,647.86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30,271,951.92</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259,282,925.57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225,302,306.93</w:t>
            </w:r>
          </w:p>
        </w:tc>
      </w:tr>
      <w:tr>
        <w:trPr>
          <w:trHeight w:val="278"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259,282,925.57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225,302,306.93</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520"/>
              <w:jc w:val="both"/>
            </w:pPr>
            <w:r>
              <w:rPr>
                <w:color w:val="000000"/>
                <w:spacing w:val="0"/>
                <w:w w:val="100"/>
                <w:position w:val="0"/>
              </w:rPr>
              <w:t>1</w:t>
            </w:r>
            <w:r>
              <w:rPr>
                <w:color w:val="000000"/>
                <w:spacing w:val="0"/>
                <w:w w:val="100"/>
                <w:position w:val="0"/>
              </w:rPr>
              <w:t>.归属于母公司股东的净利润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239,527,186.03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213,534,967.18</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2</w:t>
            </w:r>
            <w:r>
              <w:rPr>
                <w:color w:val="000000"/>
                <w:spacing w:val="0"/>
                <w:w w:val="100"/>
                <w:position w:val="0"/>
              </w:rPr>
              <w:t xml:space="preserve">.少数股东损益（净亏损以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19,755,739.54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11,767,339.75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320"/>
              <w:jc w:val="left"/>
            </w:pPr>
            <w:r>
              <w:rPr>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320"/>
              <w:jc w:val="left"/>
            </w:pPr>
            <w:r>
              <w:rPr>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320"/>
              <w:jc w:val="left"/>
            </w:pPr>
            <w:r>
              <w:rPr>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520"/>
              <w:jc w:val="left"/>
            </w:pPr>
            <w:r>
              <w:rPr>
                <w:color w:val="000000"/>
                <w:spacing w:val="0"/>
                <w:w w:val="100"/>
                <w:position w:val="0"/>
              </w:rPr>
              <w:t>2</w:t>
            </w:r>
            <w:r>
              <w:rPr>
                <w:color w:val="000000"/>
                <w:spacing w:val="0"/>
                <w:w w:val="100"/>
                <w:position w:val="0"/>
              </w:rPr>
              <w:t>.将重分类进损益的其他综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320"/>
              <w:jc w:val="left"/>
            </w:pPr>
            <w:r>
              <w:rPr>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320"/>
              <w:jc w:val="left"/>
            </w:pPr>
            <w:r>
              <w:rPr>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320"/>
              <w:jc w:val="left"/>
            </w:pPr>
            <w:r>
              <w:rPr>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259,282,925.57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225,302,306.93</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239,527,186.03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213,534,967.18</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19,755,739.54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11,767,339.75</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bl>
    <w:p>
      <w:pPr>
        <w:widowControl w:val="0"/>
        <w:spacing w:after="239" w:line="1" w:lineRule="exact"/>
      </w:pP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本期发生同一控制下企业合并的，被合并方在合并前实现的净利润为：</w:t>
      </w:r>
      <w:r>
        <w:rPr>
          <w:color w:val="000000"/>
          <w:spacing w:val="0"/>
          <w:w w:val="100"/>
          <w:position w:val="0"/>
        </w:rPr>
        <w:t>0</w:t>
      </w:r>
      <w:r>
        <w:rPr>
          <w:color w:val="000000"/>
          <w:spacing w:val="0"/>
          <w:w w:val="100"/>
          <w:position w:val="0"/>
        </w:rPr>
        <w:t>元，上期被合并方实现 的净利润为：</w:t>
      </w:r>
      <w:r>
        <w:rPr>
          <w:color w:val="000000"/>
          <w:spacing w:val="0"/>
          <w:w w:val="100"/>
          <w:position w:val="0"/>
        </w:rPr>
        <w:t>0</w:t>
      </w:r>
      <w:r>
        <w:rPr>
          <w:color w:val="000000"/>
          <w:spacing w:val="0"/>
          <w:w w:val="100"/>
          <w:position w:val="0"/>
        </w:rPr>
        <w:t>元。</w:t>
      </w:r>
    </w:p>
    <w:p>
      <w:pPr>
        <w:pStyle w:val="Style22"/>
        <w:keepNext w:val="0"/>
        <w:keepLines w:val="0"/>
        <w:widowControl w:val="0"/>
        <w:shd w:val="clear" w:color="auto" w:fill="auto"/>
        <w:tabs>
          <w:tab w:pos="2938" w:val="left"/>
          <w:tab w:pos="6701" w:val="left"/>
        </w:tabs>
        <w:bidi w:val="0"/>
        <w:spacing w:before="0" w:after="360" w:line="274" w:lineRule="exact"/>
        <w:ind w:left="0" w:right="0" w:firstLine="0"/>
        <w:jc w:val="both"/>
      </w:pPr>
      <w:r>
        <w:rPr>
          <w:color w:val="000000"/>
          <w:spacing w:val="0"/>
          <w:w w:val="100"/>
          <w:position w:val="0"/>
        </w:rPr>
        <w:t>法定代表人：吴志雄</w:t>
        <w:tab/>
        <w:t>主管会计工作负责人：陈平</w:t>
        <w:tab/>
        <w:t>会计机构负责人：黄芳</w:t>
      </w:r>
    </w:p>
    <w:p>
      <w:pPr>
        <w:pStyle w:val="Style25"/>
        <w:keepNext/>
        <w:keepLines/>
        <w:widowControl w:val="0"/>
        <w:shd w:val="clear" w:color="auto" w:fill="auto"/>
        <w:bidi w:val="0"/>
        <w:spacing w:before="0" w:after="80" w:line="240" w:lineRule="auto"/>
        <w:ind w:left="0" w:right="0" w:firstLine="0"/>
        <w:jc w:val="center"/>
      </w:pPr>
      <w:bookmarkStart w:id="641" w:name="bookmark641"/>
      <w:bookmarkStart w:id="642" w:name="bookmark642"/>
      <w:bookmarkStart w:id="643" w:name="bookmark643"/>
      <w:r>
        <w:rPr>
          <w:color w:val="000000"/>
          <w:spacing w:val="0"/>
          <w:w w:val="100"/>
          <w:position w:val="0"/>
        </w:rPr>
        <w:t>母公司利润表</w:t>
      </w:r>
      <w:bookmarkEnd w:id="641"/>
      <w:bookmarkEnd w:id="642"/>
      <w:bookmarkEnd w:id="643"/>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1224"/>
        <w:gridCol w:w="2626"/>
        <w:gridCol w:w="1814"/>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1,194,928,568.44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1,127,034,966.38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896,575,226.70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906,237,672.51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3,258,131.34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4,158,871.28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38,102,469.08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30,952,006.02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80,001,899.66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71,352,593.23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40,815,452.04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30,284,189.88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-19,062,263.34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-11,811,012.85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3,632,228.17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4,529,139.07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23,496,425.39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16,559,476.81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19,811,400.94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11,378,376.74</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74,686,784.84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3,455,116.73</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8,431,140.08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4,942,534.50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1260" w:right="0" w:firstLine="0"/>
              <w:jc w:val="left"/>
            </w:pPr>
            <w:r>
              <w:rPr>
                <w:color w:val="000000"/>
                <w:spacing w:val="0"/>
                <w:w w:val="100"/>
                <w:position w:val="0"/>
              </w:rPr>
              <w:t>以摊余成本计量的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73"/>
        <w:gridCol w:w="1224"/>
        <w:gridCol w:w="2626"/>
        <w:gridCol w:w="1814"/>
      </w:tblGrid>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740"/>
              <w:jc w:val="both"/>
            </w:pPr>
            <w:r>
              <w:rPr>
                <w:color w:val="000000"/>
                <w:spacing w:val="0"/>
                <w:w w:val="100"/>
                <w:position w:val="0"/>
              </w:rPr>
              <w:t>公允价值变动收益（损失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26,800.64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640" w:right="0" w:firstLine="10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-18,724,697.39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-17,733,029.43</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640" w:right="0" w:firstLine="100"/>
              <w:jc w:val="left"/>
            </w:pPr>
            <w:r>
              <w:rPr>
                <w:color w:val="000000"/>
                <w:spacing w:val="0"/>
                <w:w w:val="100"/>
                <w:position w:val="0"/>
              </w:rPr>
              <w:t>资产减值损失（损失以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-40,833,497.93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-21,118,214.70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-4,608.26</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二、营业利润（亏损以“一”号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190,209,355.14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71,838,287.39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3,512,697.41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5,527,950.25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2,152,311.55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2,510,121.55</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三、利润总额（亏损总额以 </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191,569,741.00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74,856,116.09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9,747,752.02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12,064,088.28</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181,821,988.98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62,792,027.81</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（一）持续经营净利润（净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181,821,988.98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62,792,027.81</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（二）终止经营净利润（净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520"/>
              <w:jc w:val="both"/>
            </w:pPr>
            <w:r>
              <w:rPr>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520"/>
              <w:jc w:val="both"/>
            </w:pPr>
            <w:r>
              <w:rPr>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181,821,988.98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62,792,027.81</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520"/>
              <w:jc w:val="both"/>
            </w:pPr>
            <w:r>
              <w:rPr>
                <w:color w:val="000000"/>
                <w:spacing w:val="0"/>
                <w:w w:val="100"/>
                <w:position w:val="0"/>
              </w:rPr>
              <w:t>（一）基本每股收益（元/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34"/>
        <w:keepNext w:val="0"/>
        <w:keepLines w:val="0"/>
        <w:widowControl w:val="0"/>
        <w:shd w:val="clear" w:color="auto" w:fill="auto"/>
        <w:bidi w:val="0"/>
        <w:spacing w:before="0" w:after="0" w:line="240" w:lineRule="auto"/>
        <w:ind w:left="0" w:right="0" w:firstLine="0"/>
        <w:jc w:val="center"/>
      </w:pPr>
      <w:r>
        <mc:AlternateContent>
          <mc:Choice Requires="wps">
            <w:drawing>
              <wp:anchor distT="0" distB="692150" distL="123190" distR="120650" simplePos="0" relativeHeight="125829393" behindDoc="0" locked="0" layoutInCell="1" allowOverlap="1">
                <wp:simplePos x="0" y="0"/>
                <wp:positionH relativeFrom="page">
                  <wp:posOffset>1133475</wp:posOffset>
                </wp:positionH>
                <wp:positionV relativeFrom="margin">
                  <wp:posOffset>15240</wp:posOffset>
                </wp:positionV>
                <wp:extent cx="5611495" cy="362585"/>
                <wp:wrapTopAndBottom/>
                <wp:docPr id="214" name="Shape 214"/>
                <a:graphic xmlns:a="http://schemas.openxmlformats.org/drawingml/2006/main">
                  <a:graphicData uri="http://schemas.microsoft.com/office/word/2010/wordprocessingShape">
                    <wps:wsp>
                      <wps:cNvSpPr txBox="1"/>
                      <wps:spPr>
                        <a:xfrm>
                          <a:ext cx="5611495" cy="362585"/>
                        </a:xfrm>
                        <a:prstGeom prst="rect"/>
                        <a:noFill/>
                      </wps:spPr>
                      <wps:txbx>
                        <w:txbxContent>
                          <w:tbl>
                            <w:tblPr>
                              <w:tblOverlap w:val="never"/>
                              <w:jc w:val="left"/>
                              <w:tblLayout w:type="fixed"/>
                            </w:tblPr>
                            <w:tblGrid>
                              <w:gridCol w:w="3173"/>
                              <w:gridCol w:w="1224"/>
                              <w:gridCol w:w="2626"/>
                              <w:gridCol w:w="1814"/>
                            </w:tblGrid>
                            <w:tr>
                              <w:trPr>
                                <w:tblHeade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500"/>
                                    <w:jc w:val="left"/>
                                  </w:pPr>
                                  <w:r>
                                    <w:rPr>
                                      <w:color w:val="000000"/>
                                      <w:spacing w:val="0"/>
                                      <w:w w:val="100"/>
                                      <w:position w:val="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40" type="#_x0000_t202" style="position:absolute;margin-left:89.25pt;margin-top:1.2pt;width:441.85000000000002pt;height:28.550000000000001pt;z-index:-125829360;mso-wrap-distance-left:9.7000000000000011pt;mso-wrap-distance-right:9.5pt;mso-wrap-distance-bottom:54.5pt;mso-position-horizontal-relative:page;mso-position-vertical-relative:margin" filled="f" stroked="f">
                <v:textbox inset="0,0,0,0">
                  <w:txbxContent>
                    <w:tbl>
                      <w:tblPr>
                        <w:tblOverlap w:val="never"/>
                        <w:jc w:val="left"/>
                        <w:tblLayout w:type="fixed"/>
                      </w:tblPr>
                      <w:tblGrid>
                        <w:gridCol w:w="3173"/>
                        <w:gridCol w:w="1224"/>
                        <w:gridCol w:w="2626"/>
                        <w:gridCol w:w="1814"/>
                      </w:tblGrid>
                      <w:tr>
                        <w:trPr>
                          <w:tblHeade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500"/>
                              <w:jc w:val="left"/>
                            </w:pPr>
                            <w:r>
                              <w:rPr>
                                <w:color w:val="000000"/>
                                <w:spacing w:val="0"/>
                                <w:w w:val="100"/>
                                <w:position w:val="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1124585</wp:posOffset>
                </wp:positionH>
                <wp:positionV relativeFrom="margin">
                  <wp:posOffset>554990</wp:posOffset>
                </wp:positionV>
                <wp:extent cx="1225550" cy="164465"/>
                <wp:wrapNone/>
                <wp:docPr id="216" name="Shape 216"/>
                <a:graphic xmlns:a="http://schemas.openxmlformats.org/drawingml/2006/main">
                  <a:graphicData uri="http://schemas.microsoft.com/office/word/2010/wordprocessingShape">
                    <wps:wsp>
                      <wps:cNvSpPr txBox="1"/>
                      <wps:spPr>
                        <a:xfrm>
                          <a:ext cx="1225550" cy="1644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法定代表人：吴志雄</w:t>
                            </w:r>
                          </w:p>
                        </w:txbxContent>
                      </wps:txbx>
                      <wps:bodyPr lIns="0" tIns="0" rIns="0" bIns="0">
                        <a:noAutoFit/>
                      </wps:bodyPr>
                    </wps:wsp>
                  </a:graphicData>
                </a:graphic>
              </wp:anchor>
            </w:drawing>
          </mc:Choice>
          <mc:Fallback>
            <w:pict>
              <v:shape id="_x0000_s1242" type="#_x0000_t202" style="position:absolute;margin-left:88.549999999999997pt;margin-top:43.700000000000003pt;width:96.5pt;height:12.950000000000001pt;z-index:251657737;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法定代表人：吴志雄</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5391785</wp:posOffset>
                </wp:positionH>
                <wp:positionV relativeFrom="margin">
                  <wp:posOffset>554990</wp:posOffset>
                </wp:positionV>
                <wp:extent cx="1359535" cy="170815"/>
                <wp:wrapNone/>
                <wp:docPr id="218" name="Shape 218"/>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会计机构负责人：黄芳</w:t>
                            </w:r>
                          </w:p>
                        </w:txbxContent>
                      </wps:txbx>
                      <wps:bodyPr lIns="0" tIns="0" rIns="0" bIns="0">
                        <a:noAutoFit/>
                      </wps:bodyPr>
                    </wps:wsp>
                  </a:graphicData>
                </a:graphic>
              </wp:anchor>
            </w:drawing>
          </mc:Choice>
          <mc:Fallback>
            <w:pict>
              <v:shape id="_x0000_s1244" type="#_x0000_t202" style="position:absolute;margin-left:424.55000000000001pt;margin-top:43.700000000000003pt;width:107.05pt;height:13.450000000000001pt;z-index:251657739;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会计机构负责人：黄芳</w:t>
                      </w:r>
                    </w:p>
                  </w:txbxContent>
                </v:textbox>
                <w10:wrap anchorx="page" anchory="margin"/>
              </v:shape>
            </w:pict>
          </mc:Fallback>
        </mc:AlternateContent>
      </w:r>
      <w:r>
        <mc:AlternateContent>
          <mc:Choice Requires="wps">
            <w:drawing>
              <wp:anchor distT="530225" distB="0" distL="2049780" distR="2181225" simplePos="0" relativeHeight="125829395" behindDoc="0" locked="0" layoutInCell="1" allowOverlap="1">
                <wp:simplePos x="0" y="0"/>
                <wp:positionH relativeFrom="page">
                  <wp:posOffset>3060065</wp:posOffset>
                </wp:positionH>
                <wp:positionV relativeFrom="margin">
                  <wp:posOffset>545465</wp:posOffset>
                </wp:positionV>
                <wp:extent cx="1624330" cy="524510"/>
                <wp:wrapTopAndBottom/>
                <wp:docPr id="220" name="Shape 220"/>
                <a:graphic xmlns:a="http://schemas.openxmlformats.org/drawingml/2006/main">
                  <a:graphicData uri="http://schemas.microsoft.com/office/word/2010/wordprocessingShape">
                    <wps:wsp>
                      <wps:cNvSpPr txBox="1"/>
                      <wps:spPr>
                        <a:xfrm>
                          <a:ext cx="1624330" cy="524510"/>
                        </a:xfrm>
                        <a:prstGeom prst="rect"/>
                        <a:noFill/>
                      </wps:spPr>
                      <wps:txbx>
                        <w:txbxContent>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主管会计工作负责人：陈平</w:t>
                              <w:br/>
                            </w:r>
                            <w:r>
                              <w:rPr>
                                <w:b/>
                                <w:bCs/>
                                <w:color w:val="000000"/>
                                <w:spacing w:val="0"/>
                                <w:w w:val="100"/>
                                <w:position w:val="0"/>
                              </w:rPr>
                              <w:t>合并现金流量表</w:t>
                              <w:br/>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xbxContent>
                      </wps:txbx>
                      <wps:bodyPr lIns="0" tIns="0" rIns="0" bIns="0">
                        <a:noAutoFit/>
                      </wps:bodyPr>
                    </wps:wsp>
                  </a:graphicData>
                </a:graphic>
              </wp:anchor>
            </w:drawing>
          </mc:Choice>
          <mc:Fallback>
            <w:pict>
              <v:shape id="_x0000_s1246" type="#_x0000_t202" style="position:absolute;margin-left:240.95000000000002pt;margin-top:42.950000000000003pt;width:127.90000000000001pt;height:41.300000000000004pt;z-index:-125829358;mso-wrap-distance-left:161.40000000000001pt;mso-wrap-distance-top:41.75pt;mso-wrap-distance-right:171.7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主管会计工作负责人：陈平</w:t>
                        <w:br/>
                      </w:r>
                      <w:r>
                        <w:rPr>
                          <w:b/>
                          <w:bCs/>
                          <w:color w:val="000000"/>
                          <w:spacing w:val="0"/>
                          <w:w w:val="100"/>
                          <w:position w:val="0"/>
                        </w:rPr>
                        <w:t>合并现金流量表</w:t>
                        <w:br/>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xbxContent>
                </v:textbox>
                <w10:wrap type="topAndBottom" anchorx="page" anchory="margin"/>
              </v:shape>
            </w:pict>
          </mc:Fallback>
        </mc:AlternateContent>
      </w: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1,247,261,317.11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844,927,881.86</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31,029,561.90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7,107,503.32</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97,356,132.78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92,177,691.31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1,375,647,011.79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944,213,076.49</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677,752,486.80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526,938,357.42</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313,631,133.99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267,140,473.02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39,384,168.20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76,005,191.61</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186,638,659.43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196,123,440.91</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1,217,406,448.42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1,066,207,462.96</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158,240,563.37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-121,994,386.47</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3,174,715,708.51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789,158,871.65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4,419,770.41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66,898.46</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3,179,219,753.09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789,225,770.11</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82,806,088.70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116,790,814.87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3,528,704,229.00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888,176,400.00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31,232,201.25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55,823,267.50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3,642,742,518.95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1,060,790,482.37</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-463,522,765.86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-271,564,712.26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4,554,658.00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12,540,000.00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4,554,658.00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12,540,000.00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369,179,953.99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698,000,000.00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15,683,147.97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373,844,611.99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726,223,147.97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369,758,830.37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57,700,000.00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95,739,965.81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65,211,540.86</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135,113,561.72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48,287,453.71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600,612,357.90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171,198,994.57</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-226,767,745.91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555,024,153.40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-532,049,948.78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161,465,054.67</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685,931,406.26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524,466,351.59</w:t>
            </w:r>
          </w:p>
        </w:tc>
      </w:tr>
    </w:tbl>
    <w:p>
      <w:pPr>
        <w:widowControl w:val="0"/>
        <w:spacing w:line="1" w:lineRule="exact"/>
      </w:pPr>
      <w:r>
        <w:br w:type="page"/>
      </w:r>
    </w:p>
    <w:tbl>
      <w:tblPr>
        <w:tblOverlap w:val="never"/>
        <w:jc w:val="left"/>
        <w:tblLayout w:type="fixed"/>
      </w:tblPr>
      <w:tblGrid>
        <w:gridCol w:w="3072"/>
        <w:gridCol w:w="1526"/>
        <w:gridCol w:w="2117"/>
        <w:gridCol w:w="2122"/>
      </w:tblGrid>
      <w:tr>
        <w:trPr>
          <w:trHeight w:val="571" w:hRule="exact"/>
        </w:trPr>
        <w:tc>
          <w:tcPr>
            <w:tcBorders>
              <w:top w:val="single" w:sz="4"/>
              <w:left w:val="single" w:sz="4"/>
              <w:bottom w:val="single" w:sz="4"/>
            </w:tcBorders>
            <w:shd w:val="clear" w:color="auto" w:fill="FFFFFF"/>
            <w:vAlign w:val="center"/>
          </w:tcPr>
          <w:p>
            <w:pPr>
              <w:pStyle w:val="Style2"/>
              <w:keepNext w:val="0"/>
              <w:keepLines w:val="0"/>
              <w:framePr w:w="8837" w:h="571" w:hSpace="14" w:vSpace="542" w:wrap="notBeside" w:vAnchor="text" w:hAnchor="text" w:x="77" w:y="1"/>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framePr w:w="8837" w:h="571" w:hSpace="14" w:vSpace="542" w:wrap="notBeside" w:vAnchor="text" w:hAnchor="text" w:x="77"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8837" w:h="571" w:hSpace="14" w:vSpace="542" w:wrap="notBeside" w:vAnchor="text" w:hAnchor="text" w:x="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153,881,457.48</w:t>
            </w:r>
          </w:p>
        </w:tc>
        <w:tc>
          <w:tcPr>
            <w:tcBorders>
              <w:top w:val="single" w:sz="4"/>
              <w:left w:val="single" w:sz="4"/>
              <w:bottom w:val="single" w:sz="4"/>
              <w:right w:val="single" w:sz="4"/>
            </w:tcBorders>
            <w:shd w:val="clear" w:color="auto" w:fill="FFFFFF"/>
            <w:vAlign w:val="center"/>
          </w:tcPr>
          <w:p>
            <w:pPr>
              <w:pStyle w:val="Style2"/>
              <w:keepNext w:val="0"/>
              <w:keepLines w:val="0"/>
              <w:framePr w:w="8837" w:h="571" w:hSpace="14" w:vSpace="542"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685,931,406.26</w:t>
            </w:r>
          </w:p>
        </w:tc>
      </w:tr>
    </w:tbl>
    <w:p>
      <w:pPr>
        <w:pStyle w:val="Style34"/>
        <w:keepNext w:val="0"/>
        <w:keepLines w:val="0"/>
        <w:framePr w:w="1930" w:h="259" w:hSpace="62" w:wrap="notBeside" w:vAnchor="text" w:hAnchor="text" w:x="63" w:y="851"/>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4"/>
        <w:keepNext w:val="0"/>
        <w:keepLines w:val="0"/>
        <w:framePr w:w="5707" w:h="264" w:hSpace="62" w:wrap="notBeside" w:vAnchor="text" w:hAnchor="text" w:x="3111" w:y="851"/>
        <w:widowControl w:val="0"/>
        <w:shd w:val="clear" w:color="auto" w:fill="auto"/>
        <w:tabs>
          <w:tab w:pos="3562" w:val="left"/>
        </w:tabs>
        <w:bidi w:val="0"/>
        <w:spacing w:before="0" w:after="0" w:line="240" w:lineRule="auto"/>
        <w:ind w:left="0" w:right="0" w:firstLine="0"/>
        <w:jc w:val="center"/>
      </w:pPr>
      <w:r>
        <w:rPr>
          <w:color w:val="000000"/>
          <w:spacing w:val="0"/>
          <w:w w:val="100"/>
          <w:position w:val="0"/>
        </w:rPr>
        <w:t>主管会计工作负责人：陈平</w:t>
        <w:tab/>
        <w:t>会计机构负责人：黄芳</w:t>
      </w:r>
    </w:p>
    <w:p>
      <w:pPr>
        <w:widowControl w:val="0"/>
        <w:spacing w:line="1" w:lineRule="exact"/>
      </w:pPr>
    </w:p>
    <w:p>
      <w:pPr>
        <w:pStyle w:val="Style25"/>
        <w:keepNext/>
        <w:keepLines/>
        <w:widowControl w:val="0"/>
        <w:shd w:val="clear" w:color="auto" w:fill="auto"/>
        <w:bidi w:val="0"/>
        <w:spacing w:before="0" w:after="0" w:line="240" w:lineRule="auto"/>
        <w:ind w:left="0" w:right="0" w:firstLine="0"/>
        <w:jc w:val="center"/>
      </w:pPr>
      <w:bookmarkStart w:id="644" w:name="bookmark644"/>
      <w:bookmarkStart w:id="645" w:name="bookmark645"/>
      <w:bookmarkStart w:id="646" w:name="bookmark646"/>
      <w:r>
        <w:rPr>
          <w:color w:val="000000"/>
          <w:spacing w:val="0"/>
          <w:w w:val="100"/>
          <w:position w:val="0"/>
        </w:rPr>
        <w:t>母公司现金流量表</w:t>
      </w:r>
      <w:bookmarkEnd w:id="644"/>
      <w:bookmarkEnd w:id="645"/>
      <w:bookmarkEnd w:id="646"/>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一、经营活动产生的现金流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845,340,599.59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670,106,806.63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7,987,969.47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6,574,818.26</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333,596,390.64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184,964,650.93</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1,186,924,959.70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861,646,275.82</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848,993,334.49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642,338,248.58</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70,247,649.05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50,052,827.43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15,359,446.60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48,455,857.21</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227,958,971.49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205,291,322.78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1,162,559,401.63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946,138,256.00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24,365,558.07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-84,491,980.18</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二、投资活动产生的现金流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2,611,628,522.79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749,424,201.96</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5,515,767.02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24,165,639.02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2,621,518,864.81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773,620,840.98</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40,093,564.79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93,397,966.72</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2,822,964,229.00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911,125,395.00</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55,823,267.50</w:t>
            </w:r>
          </w:p>
        </w:tc>
      </w:tr>
    </w:tbl>
    <w:p>
      <w:pPr>
        <w:widowControl w:val="0"/>
        <w:spacing w:line="1" w:lineRule="exact"/>
      </w:pPr>
      <w:r>
        <w:br w:type="page"/>
      </w:r>
    </w:p>
    <w:tbl>
      <w:tblPr>
        <w:tblOverlap w:val="never"/>
        <w:jc w:val="left"/>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11,300,000.00</w:t>
            </w: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34,287,600.00</w:t>
            </w:r>
          </w:p>
        </w:tc>
      </w:tr>
      <w:tr>
        <w:trPr>
          <w:trHeight w:val="283"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2,874,357,793.79</w:t>
            </w:r>
          </w:p>
        </w:tc>
        <w:tc>
          <w:tcPr>
            <w:tcBorders>
              <w:top w:val="single" w:sz="4"/>
              <w:left w:val="single" w:sz="4"/>
              <w:righ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1,094,634,229.22</w:t>
            </w:r>
          </w:p>
        </w:tc>
      </w:tr>
      <w:tr>
        <w:trPr>
          <w:trHeight w:val="552" w:hRule="exact"/>
        </w:trPr>
        <w:tc>
          <w:tcPr>
            <w:tcBorders>
              <w:top w:val="single" w:sz="4"/>
              <w:left w:val="single" w:sz="4"/>
            </w:tcBorders>
            <w:shd w:val="clear" w:color="auto" w:fill="FFFFFF"/>
            <w:vAlign w:val="top"/>
          </w:tcPr>
          <w:p>
            <w:pPr>
              <w:pStyle w:val="Style2"/>
              <w:keepNext w:val="0"/>
              <w:keepLines w:val="0"/>
              <w:framePr w:w="8837" w:h="7814" w:hSpace="14" w:vSpace="547" w:wrap="notBeside" w:vAnchor="text" w:hAnchor="text" w:x="77" w:y="1"/>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-252,838,928.98</w:t>
            </w: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-321,013,388.24</w:t>
            </w:r>
          </w:p>
        </w:tc>
      </w:tr>
      <w:tr>
        <w:trPr>
          <w:trHeight w:val="557" w:hRule="exact"/>
        </w:trPr>
        <w:tc>
          <w:tcPr>
            <w:tcBorders>
              <w:top w:val="single" w:sz="4"/>
              <w:left w:val="single" w:sz="4"/>
            </w:tcBorders>
            <w:shd w:val="clear" w:color="auto" w:fill="FFFFFF"/>
            <w:vAlign w:val="top"/>
          </w:tcPr>
          <w:p>
            <w:pPr>
              <w:pStyle w:val="Style2"/>
              <w:keepNext w:val="0"/>
              <w:keepLines w:val="0"/>
              <w:framePr w:w="8837" w:h="7814" w:hSpace="14" w:vSpace="547" w:wrap="notBeside" w:vAnchor="text" w:hAnchor="text" w:x="77" w:y="1"/>
              <w:widowControl w:val="0"/>
              <w:shd w:val="clear" w:color="auto" w:fill="auto"/>
              <w:bidi w:val="0"/>
              <w:spacing w:before="0" w:after="0" w:line="274" w:lineRule="exact"/>
              <w:ind w:left="0" w:right="0" w:firstLine="0"/>
              <w:jc w:val="left"/>
            </w:pPr>
            <w:r>
              <w:rPr>
                <w:b/>
                <w:bCs/>
                <w:color w:val="000000"/>
                <w:spacing w:val="0"/>
                <w:w w:val="100"/>
                <w:position w:val="0"/>
              </w:rPr>
              <w:t>三、筹资活动产生的现金流 量：</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7814" w:hSpace="14" w:vSpace="547"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right w:val="single" w:sz="4"/>
            </w:tcBorders>
            <w:shd w:val="clear" w:color="auto" w:fill="FFFFFF"/>
            <w:vAlign w:val="top"/>
          </w:tcPr>
          <w:p>
            <w:pPr>
              <w:framePr w:w="8837" w:h="7814" w:hSpace="14" w:vSpace="547" w:wrap="notBeside" w:vAnchor="text" w:hAnchor="text" w:x="7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227,000,000.00</w:t>
            </w:r>
          </w:p>
        </w:tc>
        <w:tc>
          <w:tcPr>
            <w:tcBorders>
              <w:top w:val="single" w:sz="4"/>
              <w:left w:val="single" w:sz="4"/>
              <w:righ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673,000,000.00</w:t>
            </w:r>
          </w:p>
        </w:tc>
      </w:tr>
      <w:tr>
        <w:trPr>
          <w:trHeight w:val="552" w:hRule="exact"/>
        </w:trPr>
        <w:tc>
          <w:tcPr>
            <w:tcBorders>
              <w:top w:val="single" w:sz="4"/>
              <w:left w:val="single" w:sz="4"/>
            </w:tcBorders>
            <w:shd w:val="clear" w:color="auto" w:fill="FFFFFF"/>
            <w:vAlign w:val="top"/>
          </w:tcPr>
          <w:p>
            <w:pPr>
              <w:pStyle w:val="Style2"/>
              <w:keepNext w:val="0"/>
              <w:keepLines w:val="0"/>
              <w:framePr w:w="8837" w:h="7814" w:hSpace="14" w:vSpace="547" w:wrap="notBeside" w:vAnchor="text" w:hAnchor="text" w:x="77" w:y="1"/>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15,683,147.97</w:t>
            </w:r>
          </w:p>
        </w:tc>
      </w:tr>
      <w:tr>
        <w:trPr>
          <w:trHeight w:val="283"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227,000,000.00</w:t>
            </w:r>
          </w:p>
        </w:tc>
        <w:tc>
          <w:tcPr>
            <w:tcBorders>
              <w:top w:val="single" w:sz="4"/>
              <w:left w:val="single" w:sz="4"/>
              <w:righ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688,683,147.97</w:t>
            </w:r>
          </w:p>
        </w:tc>
      </w:tr>
      <w:tr>
        <w:trPr>
          <w:trHeight w:val="283"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235,413,000.00</w:t>
            </w:r>
          </w:p>
        </w:tc>
        <w:tc>
          <w:tcPr>
            <w:tcBorders>
              <w:top w:val="single" w:sz="4"/>
              <w:left w:val="single" w:sz="4"/>
              <w:righ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20,000,000.00</w:t>
            </w:r>
          </w:p>
        </w:tc>
      </w:tr>
      <w:tr>
        <w:trPr>
          <w:trHeight w:val="552" w:hRule="exact"/>
        </w:trPr>
        <w:tc>
          <w:tcPr>
            <w:tcBorders>
              <w:top w:val="single" w:sz="4"/>
              <w:left w:val="single" w:sz="4"/>
            </w:tcBorders>
            <w:shd w:val="clear" w:color="auto" w:fill="FFFFFF"/>
            <w:vAlign w:val="top"/>
          </w:tcPr>
          <w:p>
            <w:pPr>
              <w:pStyle w:val="Style2"/>
              <w:keepNext w:val="0"/>
              <w:keepLines w:val="0"/>
              <w:framePr w:w="8837" w:h="7814" w:hSpace="14" w:vSpace="547" w:wrap="notBeside" w:vAnchor="text" w:hAnchor="text" w:x="77" w:y="1"/>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94,910,143.36</w:t>
            </w: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63,299,580.39</w:t>
            </w:r>
          </w:p>
        </w:tc>
      </w:tr>
      <w:tr>
        <w:trPr>
          <w:trHeight w:val="557"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101,529,415.84</w:t>
            </w: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46,906,638.34</w:t>
            </w:r>
          </w:p>
        </w:tc>
      </w:tr>
      <w:tr>
        <w:trPr>
          <w:trHeight w:val="283"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431,852,559.20</w:t>
            </w:r>
          </w:p>
        </w:tc>
        <w:tc>
          <w:tcPr>
            <w:tcBorders>
              <w:top w:val="single" w:sz="4"/>
              <w:left w:val="single" w:sz="4"/>
              <w:righ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130,206,218.73</w:t>
            </w:r>
          </w:p>
        </w:tc>
      </w:tr>
      <w:tr>
        <w:trPr>
          <w:trHeight w:val="552" w:hRule="exact"/>
        </w:trPr>
        <w:tc>
          <w:tcPr>
            <w:tcBorders>
              <w:top w:val="single" w:sz="4"/>
              <w:left w:val="single" w:sz="4"/>
            </w:tcBorders>
            <w:shd w:val="clear" w:color="auto" w:fill="FFFFFF"/>
            <w:vAlign w:val="top"/>
          </w:tcPr>
          <w:p>
            <w:pPr>
              <w:pStyle w:val="Style2"/>
              <w:keepNext w:val="0"/>
              <w:keepLines w:val="0"/>
              <w:framePr w:w="8837" w:h="7814" w:hSpace="14" w:vSpace="547" w:wrap="notBeside" w:vAnchor="text" w:hAnchor="text" w:x="77" w:y="1"/>
              <w:widowControl w:val="0"/>
              <w:shd w:val="clear" w:color="auto" w:fill="auto"/>
              <w:bidi w:val="0"/>
              <w:spacing w:before="0" w:after="0" w:line="27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-204,852,559.20</w:t>
            </w: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558,476,929.24</w:t>
            </w:r>
          </w:p>
        </w:tc>
      </w:tr>
      <w:tr>
        <w:trPr>
          <w:trHeight w:val="557"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top"/>
          </w:tcPr>
          <w:p>
            <w:pPr>
              <w:framePr w:w="8837" w:h="7814" w:hSpace="14" w:vSpace="547" w:wrap="notBeside" w:vAnchor="text" w:hAnchor="text" w:x="77" w:y="1"/>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-433,325,930.49</w:t>
            </w: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152,971,560.82</w:t>
            </w:r>
          </w:p>
        </w:tc>
      </w:tr>
      <w:tr>
        <w:trPr>
          <w:trHeight w:val="557" w:hRule="exact"/>
        </w:trPr>
        <w:tc>
          <w:tcPr>
            <w:tcBorders>
              <w:top w:val="single" w:sz="4"/>
              <w:left w:val="single" w:sz="4"/>
            </w:tcBorders>
            <w:shd w:val="clear" w:color="auto" w:fill="FFFFFF"/>
            <w:vAlign w:val="bottom"/>
          </w:tcPr>
          <w:p>
            <w:pPr>
              <w:pStyle w:val="Style2"/>
              <w:keepNext w:val="0"/>
              <w:keepLines w:val="0"/>
              <w:framePr w:w="8837" w:h="7814" w:hSpace="14" w:vSpace="547" w:wrap="notBeside" w:vAnchor="text" w:hAnchor="text" w:x="77" w:y="1"/>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506,763,381.15</w:t>
            </w:r>
          </w:p>
        </w:tc>
        <w:tc>
          <w:tcPr>
            <w:tcBorders>
              <w:top w:val="single" w:sz="4"/>
              <w:left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353,791,820.33</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framePr w:w="8837" w:h="7814" w:hSpace="14" w:vSpace="547" w:wrap="notBeside" w:vAnchor="text" w:hAnchor="text" w:x="77" w:y="1"/>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framePr w:w="8837" w:h="7814" w:hSpace="14" w:vSpace="547" w:wrap="notBeside" w:vAnchor="text" w:hAnchor="text" w:x="77"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73,437,450.66</w:t>
            </w:r>
          </w:p>
        </w:tc>
        <w:tc>
          <w:tcPr>
            <w:tcBorders>
              <w:top w:val="single" w:sz="4"/>
              <w:left w:val="single" w:sz="4"/>
              <w:bottom w:val="single" w:sz="4"/>
              <w:right w:val="single" w:sz="4"/>
            </w:tcBorders>
            <w:shd w:val="clear" w:color="auto" w:fill="FFFFFF"/>
            <w:vAlign w:val="center"/>
          </w:tcPr>
          <w:p>
            <w:pPr>
              <w:pStyle w:val="Style2"/>
              <w:keepNext w:val="0"/>
              <w:keepLines w:val="0"/>
              <w:framePr w:w="8837" w:h="7814" w:hSpace="14" w:vSpace="547" w:wrap="notBeside" w:vAnchor="text" w:hAnchor="text" w:x="77" w:y="1"/>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506,763,381.15</w:t>
            </w:r>
          </w:p>
        </w:tc>
      </w:tr>
    </w:tbl>
    <w:p>
      <w:pPr>
        <w:pStyle w:val="Style34"/>
        <w:keepNext w:val="0"/>
        <w:keepLines w:val="0"/>
        <w:framePr w:w="1930" w:h="259" w:hSpace="62" w:wrap="notBeside" w:vAnchor="text" w:hAnchor="text" w:x="63" w:y="8094"/>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4"/>
        <w:keepNext w:val="0"/>
        <w:keepLines w:val="0"/>
        <w:framePr w:w="2558" w:h="269" w:hSpace="62" w:wrap="notBeside" w:vAnchor="text" w:hAnchor="text" w:x="3005" w:y="8094"/>
        <w:widowControl w:val="0"/>
        <w:shd w:val="clear" w:color="auto" w:fill="auto"/>
        <w:bidi w:val="0"/>
        <w:spacing w:before="0" w:after="0" w:line="240" w:lineRule="auto"/>
        <w:ind w:left="0" w:right="0" w:firstLine="0"/>
        <w:jc w:val="center"/>
      </w:pPr>
      <w:r>
        <w:rPr>
          <w:color w:val="000000"/>
          <w:spacing w:val="0"/>
          <w:w w:val="100"/>
          <w:position w:val="0"/>
        </w:rPr>
        <w:t>主管会计工作负责人：陈平</w:t>
      </w:r>
    </w:p>
    <w:p>
      <w:pPr>
        <w:pStyle w:val="Style34"/>
        <w:keepNext w:val="0"/>
        <w:keepLines w:val="0"/>
        <w:framePr w:w="2141" w:h="269" w:hSpace="62" w:wrap="notBeside" w:vAnchor="text" w:hAnchor="text" w:x="6677" w:y="8094"/>
        <w:widowControl w:val="0"/>
        <w:shd w:val="clear" w:color="auto" w:fill="auto"/>
        <w:bidi w:val="0"/>
        <w:spacing w:before="0" w:after="0" w:line="240" w:lineRule="auto"/>
        <w:ind w:left="0" w:right="0" w:firstLine="0"/>
        <w:jc w:val="center"/>
      </w:pPr>
      <w:r>
        <w:rPr>
          <w:color w:val="000000"/>
          <w:spacing w:val="0"/>
          <w:w w:val="100"/>
          <w:position w:val="0"/>
        </w:rPr>
        <w:t>会计机构负责人：黄芳</w:t>
      </w:r>
    </w:p>
    <w:p>
      <w:pPr>
        <w:widowControl w:val="0"/>
        <w:spacing w:line="1" w:lineRule="exact"/>
        <w:sectPr>
          <w:footnotePr>
            <w:pos w:val="pageBottom"/>
            <w:numFmt w:val="decimal"/>
            <w:numRestart w:val="continuous"/>
          </w:footnotePr>
          <w:pgSz w:w="11900" w:h="16840"/>
          <w:pgMar w:top="1498" w:right="1199" w:bottom="1445" w:left="1725" w:header="0" w:footer="3" w:gutter="0"/>
          <w:cols w:space="720"/>
          <w:noEndnote/>
          <w:rtlGutter w:val="0"/>
          <w:docGrid w:linePitch="360"/>
        </w:sectPr>
      </w:pPr>
    </w:p>
    <w:p>
      <w:pPr>
        <w:pStyle w:val="Style25"/>
        <w:keepNext/>
        <w:keepLines/>
        <w:widowControl w:val="0"/>
        <w:shd w:val="clear" w:color="auto" w:fill="auto"/>
        <w:bidi w:val="0"/>
        <w:spacing w:before="300" w:after="0" w:line="240" w:lineRule="auto"/>
        <w:ind w:left="0" w:right="0" w:firstLine="0"/>
        <w:jc w:val="center"/>
      </w:pPr>
      <w:bookmarkStart w:id="647" w:name="bookmark647"/>
      <w:bookmarkStart w:id="648" w:name="bookmark648"/>
      <w:bookmarkStart w:id="649" w:name="bookmark649"/>
      <w:r>
        <w:rPr>
          <w:color w:val="000000"/>
          <w:spacing w:val="0"/>
          <w:w w:val="100"/>
          <w:position w:val="0"/>
        </w:rPr>
        <w:t>合并所有者权益变动表</w:t>
      </w:r>
      <w:bookmarkEnd w:id="647"/>
      <w:bookmarkEnd w:id="648"/>
      <w:bookmarkEnd w:id="649"/>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77"/>
        <w:gridCol w:w="1162"/>
        <w:gridCol w:w="365"/>
        <w:gridCol w:w="365"/>
        <w:gridCol w:w="1214"/>
        <w:gridCol w:w="1277"/>
        <w:gridCol w:w="1138"/>
        <w:gridCol w:w="365"/>
        <w:gridCol w:w="360"/>
        <w:gridCol w:w="1114"/>
        <w:gridCol w:w="360"/>
        <w:gridCol w:w="1315"/>
        <w:gridCol w:w="365"/>
        <w:gridCol w:w="1282"/>
        <w:gridCol w:w="1238"/>
        <w:gridCol w:w="1282"/>
      </w:tblGrid>
      <w:tr>
        <w:trPr>
          <w:trHeight w:val="2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704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 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200"/>
              <w:jc w:val="left"/>
              <w:rPr>
                <w:sz w:val="18"/>
                <w:szCs w:val="18"/>
              </w:rPr>
            </w:pPr>
            <w:r>
              <w:rPr>
                <w:b w:val="0"/>
                <w:bCs w:val="0"/>
                <w:color w:val="000000"/>
                <w:spacing w:val="0"/>
                <w:w w:val="100"/>
                <w:position w:val="0"/>
                <w:sz w:val="18"/>
                <w:szCs w:val="18"/>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 年年末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526,487,912.00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738,926,076.56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57,446,600.28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69,204,233.82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605,041,071.290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2,062,434,716.60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44,218,679.5700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2,106,653,396.17</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(3,094,799.22)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-31,365,115.95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-34,459,915.17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-1,664,949.31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-36,124,864.48</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360"/>
              <w:jc w:val="both"/>
              <w:rPr>
                <w:sz w:val="17"/>
                <w:szCs w:val="17"/>
              </w:rPr>
            </w:pPr>
            <w:r>
              <w:rPr>
                <w:color w:val="000000"/>
                <w:spacing w:val="0"/>
                <w:w w:val="100"/>
                <w:position w:val="0"/>
                <w:sz w:val="17"/>
                <w:szCs w:val="17"/>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360"/>
              <w:jc w:val="both"/>
              <w:rPr>
                <w:sz w:val="17"/>
                <w:szCs w:val="17"/>
              </w:rPr>
            </w:pPr>
            <w:r>
              <w:rPr>
                <w:color w:val="000000"/>
                <w:spacing w:val="0"/>
                <w:w w:val="100"/>
                <w:position w:val="0"/>
                <w:sz w:val="17"/>
                <w:szCs w:val="17"/>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526,487,912.00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738,926,076.56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57,446,600.28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66,109,434.60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573,675,955.34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2,027,974,801.43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42,553,730.26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2,070,528,531.69</w:t>
            </w:r>
          </w:p>
        </w:tc>
      </w:tr>
      <w:tr>
        <w:trPr>
          <w:trHeight w:val="11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三、本 期增减 变动金 额（减 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64,305,666.00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596,126,305.90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36,177,434.33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127,629,247.93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589,843,961.19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35,645,588.17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625,489,549.36</w:t>
            </w:r>
          </w:p>
        </w:tc>
      </w:tr>
    </w:tbl>
    <w:p>
      <w:pPr>
        <w:widowControl w:val="0"/>
        <w:spacing w:line="1" w:lineRule="exact"/>
      </w:pPr>
      <w:r>
        <w:br w:type="page"/>
      </w:r>
    </w:p>
    <w:tbl>
      <w:tblPr>
        <w:tblOverlap w:val="never"/>
        <w:jc w:val="center"/>
        <w:tblLayout w:type="fixed"/>
      </w:tblPr>
      <w:tblGrid>
        <w:gridCol w:w="677"/>
        <w:gridCol w:w="1162"/>
        <w:gridCol w:w="365"/>
        <w:gridCol w:w="365"/>
        <w:gridCol w:w="1214"/>
        <w:gridCol w:w="1277"/>
        <w:gridCol w:w="1138"/>
        <w:gridCol w:w="365"/>
        <w:gridCol w:w="360"/>
        <w:gridCol w:w="1114"/>
        <w:gridCol w:w="360"/>
        <w:gridCol w:w="1315"/>
        <w:gridCol w:w="365"/>
        <w:gridCol w:w="1282"/>
        <w:gridCol w:w="1238"/>
        <w:gridCol w:w="1282"/>
      </w:tblGrid>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_</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（一） 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239,527,186.03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239,527,186.03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19,755,739.54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259,282,925.57</w:t>
            </w:r>
          </w:p>
        </w:tc>
      </w:tr>
      <w:tr>
        <w:trPr>
          <w:trHeight w:val="11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所有者 投入和 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64,305,666.00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596,126,305.90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36,177,434.33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444,032,514.36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15,889,848.63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459,922,362.99</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 者投入 的普通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64,320,666.00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600,174,108.17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664,494,774.17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4,554,658.00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669,049,432.17</w:t>
            </w:r>
          </w:p>
        </w:tc>
      </w:tr>
      <w:tr>
        <w:trPr>
          <w:trHeight w:val="11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-180,222,023.21</w:t>
            </w:r>
          </w:p>
        </w:tc>
      </w:tr>
      <w:tr>
        <w:trPr>
          <w:trHeight w:val="11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 支付计 入所有 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-14,170,319.79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14,152,385.92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14,152,385.92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-4,044,868.4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50,347,754.12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-54,392,622.52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11,335,190.63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-43,057,431.89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-111,897,938.10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-93,715,739.20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-93,715,739.20</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 有者</w:t>
            </w:r>
          </w:p>
          <w:p>
            <w:pPr>
              <w:pStyle w:val="Style2"/>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-93,715,739.20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-93,715,739.20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-93,715,739.20</w:t>
            </w:r>
          </w:p>
        </w:tc>
      </w:tr>
    </w:tbl>
    <w:p>
      <w:pPr>
        <w:widowControl w:val="0"/>
        <w:spacing w:line="1" w:lineRule="exact"/>
      </w:pPr>
      <w:r>
        <w:br w:type="page"/>
      </w:r>
    </w:p>
    <w:tbl>
      <w:tblPr>
        <w:tblOverlap w:val="never"/>
        <w:jc w:val="center"/>
        <w:tblLayout w:type="fixed"/>
      </w:tblPr>
      <w:tblGrid>
        <w:gridCol w:w="677"/>
        <w:gridCol w:w="1162"/>
        <w:gridCol w:w="365"/>
        <w:gridCol w:w="365"/>
        <w:gridCol w:w="1214"/>
        <w:gridCol w:w="1277"/>
        <w:gridCol w:w="1138"/>
        <w:gridCol w:w="365"/>
        <w:gridCol w:w="360"/>
        <w:gridCol w:w="1114"/>
        <w:gridCol w:w="360"/>
        <w:gridCol w:w="1315"/>
        <w:gridCol w:w="365"/>
        <w:gridCol w:w="1282"/>
        <w:gridCol w:w="1238"/>
        <w:gridCol w:w="1282"/>
      </w:tblGrid>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公积转 增资本</w:t>
            </w:r>
          </w:p>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w:t>
            </w:r>
          </w:p>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公积转 增资本</w:t>
            </w:r>
          </w:p>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77"/>
        <w:gridCol w:w="1162"/>
        <w:gridCol w:w="365"/>
        <w:gridCol w:w="365"/>
        <w:gridCol w:w="1214"/>
        <w:gridCol w:w="1277"/>
        <w:gridCol w:w="1138"/>
        <w:gridCol w:w="365"/>
        <w:gridCol w:w="360"/>
        <w:gridCol w:w="1114"/>
        <w:gridCol w:w="360"/>
        <w:gridCol w:w="1315"/>
        <w:gridCol w:w="365"/>
        <w:gridCol w:w="1282"/>
        <w:gridCol w:w="1238"/>
        <w:gridCol w:w="1282"/>
      </w:tblGrid>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590,793,578.00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1,335,052,382.46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93,624,034.61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84,291,633.50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701,305,203.27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2,617,818,762.62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78,199,318.43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2,696,018,081.05</w:t>
            </w:r>
          </w:p>
        </w:tc>
      </w:tr>
    </w:tbl>
    <w:p>
      <w:pPr>
        <w:widowControl w:val="0"/>
        <w:spacing w:after="459" w:line="1" w:lineRule="exact"/>
      </w:pPr>
    </w:p>
    <w:p>
      <w:pPr>
        <w:widowControl w:val="0"/>
        <w:spacing w:line="1" w:lineRule="exact"/>
      </w:pPr>
    </w:p>
    <w:tbl>
      <w:tblPr>
        <w:tblOverlap w:val="never"/>
        <w:jc w:val="center"/>
        <w:tblLayout w:type="fixed"/>
      </w:tblPr>
      <w:tblGrid>
        <w:gridCol w:w="701"/>
        <w:gridCol w:w="1214"/>
        <w:gridCol w:w="374"/>
        <w:gridCol w:w="379"/>
        <w:gridCol w:w="1210"/>
        <w:gridCol w:w="1214"/>
        <w:gridCol w:w="1133"/>
        <w:gridCol w:w="374"/>
        <w:gridCol w:w="374"/>
        <w:gridCol w:w="1133"/>
        <w:gridCol w:w="379"/>
        <w:gridCol w:w="1210"/>
        <w:gridCol w:w="374"/>
        <w:gridCol w:w="1334"/>
        <w:gridCol w:w="1133"/>
        <w:gridCol w:w="1339"/>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698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 xml:space="preserve">其 他 综 </w:t>
            </w:r>
            <w:r>
              <w:rPr>
                <w:rFonts w:ascii="SimHei" w:eastAsia="SimHei" w:hAnsi="SimHei" w:cs="SimHei"/>
                <w:color w:val="000000"/>
                <w:spacing w:val="0"/>
                <w:w w:val="100"/>
                <w:position w:val="0"/>
                <w:sz w:val="17"/>
                <w:szCs w:val="17"/>
                <w:vertAlign w:val="subscript"/>
              </w:rPr>
              <w:t xml:space="preserve">合 </w:t>
            </w:r>
            <w:r>
              <w:rPr>
                <w:color w:val="000000"/>
                <w:spacing w:val="0"/>
                <w:w w:val="100"/>
                <w:position w:val="0"/>
                <w:sz w:val="17"/>
                <w:szCs w:val="17"/>
              </w:rPr>
              <w:t>收 益</w:t>
            </w:r>
          </w:p>
        </w:tc>
        <w:tc>
          <w:tcPr>
            <w:vMerge w:val="restart"/>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上年 年末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526,684,472.</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708,204,790.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64,084,066.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464,516,842.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1,747,757,502.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20,449,093.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1,768,206,596.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加：</w:t>
            </w:r>
          </w:p>
          <w:p>
            <w:pPr>
              <w:pStyle w:val="Style2"/>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会计 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1,159,035.2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3,529,398.62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-4,688,433.83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-4,849,880.25</w:t>
            </w:r>
          </w:p>
        </w:tc>
      </w:tr>
      <w:tr>
        <w:trPr>
          <w:trHeight w:val="9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460"/>
              <w:jc w:val="left"/>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460"/>
              <w:jc w:val="left"/>
              <w:rPr>
                <w:sz w:val="17"/>
                <w:szCs w:val="17"/>
              </w:rPr>
            </w:pPr>
            <w:r>
              <w:rPr>
                <w:color w:val="000000"/>
                <w:spacing w:val="0"/>
                <w:w w:val="100"/>
                <w:position w:val="0"/>
                <w:sz w:val="17"/>
                <w:szCs w:val="17"/>
              </w:rPr>
              <w:t>同</w:t>
            </w:r>
          </w:p>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一控 制下 企业 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01"/>
        <w:gridCol w:w="1214"/>
        <w:gridCol w:w="374"/>
        <w:gridCol w:w="379"/>
        <w:gridCol w:w="1210"/>
        <w:gridCol w:w="1214"/>
        <w:gridCol w:w="1133"/>
        <w:gridCol w:w="374"/>
        <w:gridCol w:w="374"/>
        <w:gridCol w:w="1133"/>
        <w:gridCol w:w="379"/>
        <w:gridCol w:w="1210"/>
        <w:gridCol w:w="374"/>
        <w:gridCol w:w="1334"/>
        <w:gridCol w:w="1133"/>
        <w:gridCol w:w="1339"/>
      </w:tblGrid>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本年 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526,684,472.</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708,204,790.</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15,732,668.</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62,925,031.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460,987,443.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1,743,069,068.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1,763,356,716.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3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本期 增减 变动 金额</w:t>
            </w:r>
          </w:p>
          <w:p>
            <w:pPr>
              <w:pStyle w:val="Style2"/>
              <w:keepNext w:val="0"/>
              <w:keepLines w:val="0"/>
              <w:widowControl w:val="0"/>
              <w:shd w:val="clear" w:color="auto" w:fill="auto"/>
              <w:bidi w:val="0"/>
              <w:spacing w:before="0" w:after="240" w:line="230" w:lineRule="exact"/>
              <w:ind w:left="0" w:right="0" w:firstLine="0"/>
              <w:jc w:val="both"/>
              <w:rPr>
                <w:sz w:val="17"/>
                <w:szCs w:val="17"/>
              </w:rPr>
            </w:pPr>
            <w:r>
              <w:rPr>
                <w:color w:val="000000"/>
                <w:spacing w:val="0"/>
                <w:w w:val="100"/>
                <w:position w:val="0"/>
                <w:sz w:val="17"/>
                <w:szCs w:val="17"/>
              </w:rPr>
              <w:t>（减 少以</w:t>
            </w:r>
          </w:p>
          <w:p>
            <w:pPr>
              <w:pStyle w:val="Style2"/>
              <w:keepNext w:val="0"/>
              <w:keepLines w:val="0"/>
              <w:widowControl w:val="0"/>
              <w:shd w:val="clear" w:color="auto" w:fill="auto"/>
              <w:bidi w:val="0"/>
              <w:spacing w:before="0" w:after="120" w:line="226" w:lineRule="exact"/>
              <w:ind w:left="0" w:right="0" w:firstLine="0"/>
              <w:jc w:val="both"/>
              <w:rPr>
                <w:sz w:val="17"/>
                <w:szCs w:val="17"/>
              </w:rPr>
            </w:pP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180,222,023.</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30,721,285.7</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41,713,931.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144,053,627.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319,365,647.8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343,296,680.1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1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（一 ）综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213,534,967.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213,534,967.1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225,302,306.9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6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（二 ）所 有者 投入 和减 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180,222,023.</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30,721,285.7</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41,713,931.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169,032,817.2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181,196,509.8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17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 有者 投入 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12,540,000.00</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 他权 益工 具持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180,222,023.</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180,222,023.2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180,222,023.2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701"/>
        <w:gridCol w:w="1214"/>
        <w:gridCol w:w="374"/>
        <w:gridCol w:w="379"/>
        <w:gridCol w:w="1210"/>
        <w:gridCol w:w="1214"/>
        <w:gridCol w:w="1133"/>
        <w:gridCol w:w="374"/>
        <w:gridCol w:w="374"/>
        <w:gridCol w:w="1133"/>
        <w:gridCol w:w="379"/>
        <w:gridCol w:w="1210"/>
        <w:gridCol w:w="374"/>
        <w:gridCol w:w="1334"/>
        <w:gridCol w:w="1133"/>
        <w:gridCol w:w="1339"/>
      </w:tblGrid>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 份支 付计 入所 有者 权益 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-562,248.17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1,562,348.8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803,540.66</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31,283,533.9</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43,276,280.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-11,992,746.59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-12,369,053.99</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（三 ）利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6,279,202.7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69,481,339.4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-63,202,136.64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-63,202,136.64</w:t>
            </w:r>
          </w:p>
        </w:tc>
      </w:tr>
      <w:tr>
        <w:trPr>
          <w:trHeight w:val="9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w:t>
            </w:r>
          </w:p>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取盈 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6,279,202.7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6,279,202.78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 所有 者</w:t>
            </w:r>
          </w:p>
          <w:p>
            <w:pPr>
              <w:pStyle w:val="Style2"/>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63,202,136.6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-63,202,136.64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-63,202,136.64</w:t>
            </w:r>
          </w:p>
        </w:tc>
      </w:tr>
      <w:tr>
        <w:trPr>
          <w:trHeight w:val="48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01"/>
        <w:gridCol w:w="1214"/>
        <w:gridCol w:w="374"/>
        <w:gridCol w:w="379"/>
        <w:gridCol w:w="1210"/>
        <w:gridCol w:w="1214"/>
        <w:gridCol w:w="1133"/>
        <w:gridCol w:w="374"/>
        <w:gridCol w:w="374"/>
        <w:gridCol w:w="1133"/>
        <w:gridCol w:w="379"/>
        <w:gridCol w:w="1210"/>
        <w:gridCol w:w="374"/>
        <w:gridCol w:w="1334"/>
        <w:gridCol w:w="1133"/>
        <w:gridCol w:w="1339"/>
      </w:tblGrid>
      <w:tr>
        <w:trPr>
          <w:trHeight w:val="14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本公 积转 增资 本</w:t>
            </w:r>
          </w:p>
          <w:p>
            <w:pPr>
              <w:pStyle w:val="Style2"/>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 余公 积转 增资 本</w:t>
            </w:r>
          </w:p>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 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 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01"/>
        <w:gridCol w:w="1214"/>
        <w:gridCol w:w="374"/>
        <w:gridCol w:w="379"/>
        <w:gridCol w:w="1210"/>
        <w:gridCol w:w="1214"/>
        <w:gridCol w:w="1133"/>
        <w:gridCol w:w="374"/>
        <w:gridCol w:w="374"/>
        <w:gridCol w:w="1133"/>
        <w:gridCol w:w="379"/>
        <w:gridCol w:w="1210"/>
        <w:gridCol w:w="374"/>
        <w:gridCol w:w="1334"/>
        <w:gridCol w:w="1133"/>
        <w:gridCol w:w="1339"/>
      </w:tblGrid>
      <w:tr>
        <w:trPr>
          <w:trHeight w:val="11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合收 益结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（五 ）专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 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 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（六 ）其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本期 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526,487,912.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180,222,023.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738,926,076.</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57,446,600.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69,204,233.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605,041,071.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2,062,434,716.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2,106,653,396.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pStyle w:val="Style25"/>
        <w:keepNext/>
        <w:keepLines/>
        <w:widowControl w:val="0"/>
        <w:shd w:val="clear" w:color="auto" w:fill="auto"/>
        <w:bidi w:val="0"/>
        <w:spacing w:before="0" w:after="0" w:line="240" w:lineRule="auto"/>
        <w:ind w:left="0" w:right="0" w:firstLine="0"/>
        <w:jc w:val="center"/>
      </w:pPr>
      <w:r>
        <mc:AlternateContent>
          <mc:Choice Requires="wps">
            <w:drawing>
              <wp:anchor distT="114300" distB="6350" distL="114300" distR="7646035" simplePos="0" relativeHeight="125829397" behindDoc="0" locked="0" layoutInCell="1" allowOverlap="1">
                <wp:simplePos x="0" y="0"/>
                <wp:positionH relativeFrom="page">
                  <wp:posOffset>932815</wp:posOffset>
                </wp:positionH>
                <wp:positionV relativeFrom="margin">
                  <wp:posOffset>3788410</wp:posOffset>
                </wp:positionV>
                <wp:extent cx="1228090" cy="164465"/>
                <wp:wrapTopAndBottom/>
                <wp:docPr id="222" name="Shape 222"/>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法定代表人：吴志雄</w:t>
                            </w:r>
                          </w:p>
                        </w:txbxContent>
                      </wps:txbx>
                      <wps:bodyPr wrap="none" lIns="0" tIns="0" rIns="0" bIns="0">
                        <a:noAutoFit/>
                      </wps:bodyPr>
                    </wps:wsp>
                  </a:graphicData>
                </a:graphic>
              </wp:anchor>
            </w:drawing>
          </mc:Choice>
          <mc:Fallback>
            <w:pict>
              <v:shape id="_x0000_s1248" type="#_x0000_t202" style="position:absolute;margin-left:73.450000000000003pt;margin-top:298.30000000000001pt;width:96.700000000000003pt;height:12.950000000000001pt;z-index:-125829356;mso-wrap-distance-left:9.pt;mso-wrap-distance-top:9.pt;mso-wrap-distance-right:602.05000000000007pt;mso-wrap-distance-bottom:0.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法定代表人：吴志雄</w:t>
                      </w:r>
                    </w:p>
                  </w:txbxContent>
                </v:textbox>
                <w10:wrap type="topAndBottom" anchorx="page" anchory="margin"/>
              </v:shape>
            </w:pict>
          </mc:Fallback>
        </mc:AlternateContent>
      </w:r>
      <w:r>
        <mc:AlternateContent>
          <mc:Choice Requires="wps">
            <w:drawing>
              <wp:anchor distT="114300" distB="0" distL="3787140" distR="3579495" simplePos="0" relativeHeight="125829399" behindDoc="0" locked="0" layoutInCell="1" allowOverlap="1">
                <wp:simplePos x="0" y="0"/>
                <wp:positionH relativeFrom="page">
                  <wp:posOffset>4605655</wp:posOffset>
                </wp:positionH>
                <wp:positionV relativeFrom="margin">
                  <wp:posOffset>3788410</wp:posOffset>
                </wp:positionV>
                <wp:extent cx="1621790" cy="170815"/>
                <wp:wrapTopAndBottom/>
                <wp:docPr id="224" name="Shape 224"/>
                <a:graphic xmlns:a="http://schemas.openxmlformats.org/drawingml/2006/main">
                  <a:graphicData uri="http://schemas.microsoft.com/office/word/2010/wordprocessingShape">
                    <wps:wsp>
                      <wps:cNvSpPr txBox="1"/>
                      <wps:spPr>
                        <a:xfrm>
                          <a:ext cx="1621790"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主管会计工作负责人：陈平</w:t>
                            </w:r>
                          </w:p>
                        </w:txbxContent>
                      </wps:txbx>
                      <wps:bodyPr wrap="none" lIns="0" tIns="0" rIns="0" bIns="0">
                        <a:noAutoFit/>
                      </wps:bodyPr>
                    </wps:wsp>
                  </a:graphicData>
                </a:graphic>
              </wp:anchor>
            </w:drawing>
          </mc:Choice>
          <mc:Fallback>
            <w:pict>
              <v:shape id="_x0000_s1250" type="#_x0000_t202" style="position:absolute;margin-left:362.65000000000003pt;margin-top:298.30000000000001pt;width:127.7pt;height:13.450000000000001pt;z-index:-125829354;mso-wrap-distance-left:298.19999999999999pt;mso-wrap-distance-top:9.pt;mso-wrap-distance-right:281.85000000000002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主管会计工作负责人：陈平</w:t>
                      </w:r>
                    </w:p>
                  </w:txbxContent>
                </v:textbox>
                <w10:wrap type="topAndBottom" anchorx="page" anchory="margin"/>
              </v:shape>
            </w:pict>
          </mc:Fallback>
        </mc:AlternateContent>
      </w:r>
      <w:r>
        <mc:AlternateContent>
          <mc:Choice Requires="wps">
            <w:drawing>
              <wp:anchor distT="114300" distB="0" distL="7517765" distR="114300" simplePos="0" relativeHeight="125829401" behindDoc="0" locked="0" layoutInCell="1" allowOverlap="1">
                <wp:simplePos x="0" y="0"/>
                <wp:positionH relativeFrom="page">
                  <wp:posOffset>8336280</wp:posOffset>
                </wp:positionH>
                <wp:positionV relativeFrom="margin">
                  <wp:posOffset>3788410</wp:posOffset>
                </wp:positionV>
                <wp:extent cx="1356360" cy="170815"/>
                <wp:wrapTopAndBottom/>
                <wp:docPr id="226" name="Shape 226"/>
                <a:graphic xmlns:a="http://schemas.openxmlformats.org/drawingml/2006/main">
                  <a:graphicData uri="http://schemas.microsoft.com/office/word/2010/wordprocessingShape">
                    <wps:wsp>
                      <wps:cNvSpPr txBox="1"/>
                      <wps:spPr>
                        <a:xfrm>
                          <a:ext cx="1356360"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会计机构负责人：黄芳</w:t>
                            </w:r>
                          </w:p>
                        </w:txbxContent>
                      </wps:txbx>
                      <wps:bodyPr wrap="none" lIns="0" tIns="0" rIns="0" bIns="0">
                        <a:noAutoFit/>
                      </wps:bodyPr>
                    </wps:wsp>
                  </a:graphicData>
                </a:graphic>
              </wp:anchor>
            </w:drawing>
          </mc:Choice>
          <mc:Fallback>
            <w:pict>
              <v:shape id="_x0000_s1252" type="#_x0000_t202" style="position:absolute;margin-left:656.39999999999998pt;margin-top:298.30000000000001pt;width:106.8pt;height:13.450000000000001pt;z-index:-125829352;mso-wrap-distance-left:591.95000000000005pt;mso-wrap-distance-top:9.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会计机构负责人：黄芳</w:t>
                      </w:r>
                    </w:p>
                  </w:txbxContent>
                </v:textbox>
                <w10:wrap type="topAndBottom" anchorx="page" anchory="margin"/>
              </v:shape>
            </w:pict>
          </mc:Fallback>
        </mc:AlternateContent>
      </w:r>
      <w:bookmarkStart w:id="650" w:name="bookmark650"/>
      <w:bookmarkStart w:id="651" w:name="bookmark651"/>
      <w:bookmarkStart w:id="652" w:name="bookmark652"/>
      <w:r>
        <w:rPr>
          <w:color w:val="000000"/>
          <w:spacing w:val="0"/>
          <w:w w:val="100"/>
          <w:position w:val="0"/>
        </w:rPr>
        <w:t>母公司所有者权益变动表</w:t>
      </w:r>
      <w:bookmarkEnd w:id="650"/>
      <w:bookmarkEnd w:id="651"/>
      <w:bookmarkEnd w:id="652"/>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4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60" w:right="0" w:firstLine="20"/>
              <w:jc w:val="left"/>
              <w:rPr>
                <w:sz w:val="18"/>
                <w:szCs w:val="18"/>
              </w:rPr>
            </w:pPr>
            <w:r>
              <w:rPr>
                <w:color w:val="000000"/>
                <w:spacing w:val="0"/>
                <w:w w:val="100"/>
                <w:position w:val="0"/>
                <w:sz w:val="17"/>
                <w:szCs w:val="17"/>
              </w:rPr>
              <w:t xml:space="preserve">实收资本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4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526,487,91</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743,107,49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57,446,600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69,204,23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400,921,6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1,862,496,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726.48</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27,853,19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30,947,992</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526,487,91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743,107,49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66,109,43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373,068,4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1,831,548,</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734.25</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64,305,666.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602,081,46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36,177,434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69,924,05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538,093,92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0.91</w:t>
            </w:r>
          </w:p>
        </w:tc>
      </w:tr>
      <w:tr>
        <w:trPr>
          <w:trHeight w:val="2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181,821,98</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8.98</w:t>
            </w:r>
          </w:p>
        </w:tc>
      </w:tr>
      <w:tr>
        <w:trPr>
          <w:trHeight w:val="62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64,305,666.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602,081,46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36,177,434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449,987,67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64,320,666.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600,174,10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664,494,77</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4.17</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06"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w:t>
            </w:r>
          </w:p>
        </w:tc>
      </w:tr>
      <w:tr>
        <w:trPr>
          <w:trHeight w:val="19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3.21</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14,153,707</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22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50,347,754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48,438,787</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w:t>
            </w:r>
          </w:p>
        </w:tc>
      </w:tr>
      <w:tr>
        <w:trPr>
          <w:trHeight w:val="46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111,897,9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93,715,739</w:t>
            </w: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18,182,19</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06"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93,715,73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93,715,739</w:t>
            </w:r>
          </w:p>
        </w:tc>
      </w:tr>
      <w:tr>
        <w:trPr>
          <w:trHeight w:val="19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590,793,57</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93,624,034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2,369,642,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655.16</w:t>
            </w:r>
          </w:p>
        </w:tc>
      </w:tr>
    </w:tbl>
    <w:p>
      <w:pPr>
        <w:widowControl w:val="0"/>
        <w:spacing w:after="399" w:line="1" w:lineRule="exact"/>
      </w:pPr>
    </w:p>
    <w:p>
      <w:pPr>
        <w:widowControl w:val="0"/>
        <w:spacing w:line="1" w:lineRule="exact"/>
      </w:pP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20"/>
              <w:jc w:val="left"/>
              <w:rPr>
                <w:sz w:val="17"/>
                <w:szCs w:val="17"/>
              </w:rPr>
            </w:pPr>
            <w:r>
              <w:rPr>
                <w:color w:val="000000"/>
                <w:spacing w:val="0"/>
                <w:w w:val="100"/>
                <w:position w:val="0"/>
                <w:sz w:val="17"/>
                <w:szCs w:val="17"/>
              </w:rPr>
              <w:t>实收资本 （或股本）</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526,684,47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712,443,56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15,732,668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1,705,521,</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727.65</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10,431,31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11,590,352</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526,684,47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712,443,56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15,732,668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1,693,931,</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375.58</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30,663,928</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41,713,931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168,565,35</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62,792,027</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30,663,928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41,713,931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168,975,45</w:t>
            </w:r>
          </w:p>
        </w:tc>
      </w:tr>
      <w:tr>
        <w:trPr>
          <w:trHeight w:val="24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196,560.00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9.73</w:t>
            </w:r>
          </w:p>
        </w:tc>
      </w:tr>
    </w:tbl>
    <w:p>
      <w:pPr>
        <w:widowControl w:val="0"/>
        <w:spacing w:line="1" w:lineRule="exact"/>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180,222,02</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3.21</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196,560.00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619,605.72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746,183.11</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31,283,533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43,276,280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11,992,746</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w:t>
            </w:r>
          </w:p>
        </w:tc>
      </w:tr>
      <w:tr>
        <w:trPr>
          <w:trHeight w:val="4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69,481,33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63,202,136</w:t>
            </w:r>
          </w:p>
        </w:tc>
      </w:tr>
      <w:tr>
        <w:trPr>
          <w:trHeight w:val="19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06"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63,202,13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63,202,136</w:t>
            </w:r>
          </w:p>
        </w:tc>
      </w:tr>
      <w:tr>
        <w:trPr>
          <w:trHeight w:val="20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526,487,91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180,222,02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743,107,49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69,204,23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400,921,6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1,862,496,</w:t>
            </w:r>
          </w:p>
        </w:tc>
      </w:tr>
      <w:tr>
        <w:trPr>
          <w:trHeight w:val="21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726.48</w:t>
            </w:r>
          </w:p>
        </w:tc>
      </w:tr>
    </w:tbl>
    <w:p>
      <w:pPr>
        <w:sectPr>
          <w:headerReference w:type="default" r:id="rId91"/>
          <w:footerReference w:type="default" r:id="rId92"/>
          <w:headerReference w:type="even" r:id="rId93"/>
          <w:footerReference w:type="even" r:id="rId94"/>
          <w:footnotePr>
            <w:pos w:val="pageBottom"/>
            <w:numFmt w:val="decimal"/>
            <w:numRestart w:val="continuous"/>
          </w:footnotePr>
          <w:pgSz w:w="16840" w:h="11900" w:orient="landscape"/>
          <w:pgMar w:top="1273" w:right="1326" w:bottom="1834" w:left="1489"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57" w:right="0" w:bottom="1162" w:left="0" w:header="0" w:footer="3" w:gutter="0"/>
          <w:cols w:space="720"/>
          <w:noEndnote/>
          <w:rtlGutter w:val="0"/>
          <w:docGrid w:linePitch="360"/>
        </w:sectPr>
      </w:pPr>
    </w:p>
    <w:p>
      <w:pPr>
        <w:pStyle w:val="Style22"/>
        <w:keepNext w:val="0"/>
        <w:keepLines w:val="0"/>
        <w:framePr w:w="1934" w:h="259" w:wrap="none" w:vAnchor="text" w:hAnchor="page" w:x="1413" w:y="21"/>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22"/>
        <w:keepNext w:val="0"/>
        <w:keepLines w:val="0"/>
        <w:framePr w:w="2554" w:h="269" w:wrap="none" w:vAnchor="text" w:hAnchor="page" w:x="6986" w:y="21"/>
        <w:widowControl w:val="0"/>
        <w:shd w:val="clear" w:color="auto" w:fill="auto"/>
        <w:bidi w:val="0"/>
        <w:spacing w:before="0" w:after="0" w:line="240" w:lineRule="auto"/>
        <w:ind w:left="0" w:right="0" w:firstLine="0"/>
        <w:jc w:val="center"/>
      </w:pPr>
      <w:r>
        <w:rPr>
          <w:color w:val="000000"/>
          <w:spacing w:val="0"/>
          <w:w w:val="100"/>
          <w:position w:val="0"/>
        </w:rPr>
        <w:t>主管会计工作负责人：陈平</w:t>
      </w:r>
    </w:p>
    <w:p>
      <w:pPr>
        <w:pStyle w:val="Style22"/>
        <w:keepNext w:val="0"/>
        <w:keepLines w:val="0"/>
        <w:framePr w:w="2136" w:h="269" w:wrap="none" w:vAnchor="text" w:hAnchor="page" w:x="13072" w:y="21"/>
        <w:widowControl w:val="0"/>
        <w:shd w:val="clear" w:color="auto" w:fill="auto"/>
        <w:bidi w:val="0"/>
        <w:spacing w:before="0" w:after="0" w:line="240" w:lineRule="auto"/>
        <w:ind w:left="0" w:right="0" w:firstLine="0"/>
        <w:jc w:val="left"/>
      </w:pPr>
      <w:r>
        <w:rPr>
          <w:color w:val="000000"/>
          <w:spacing w:val="0"/>
          <w:w w:val="100"/>
          <w:position w:val="0"/>
        </w:rPr>
        <w:t>会计机构负责人：黄芳</w:t>
      </w:r>
    </w:p>
    <w:p>
      <w:pPr>
        <w:widowControl w:val="0"/>
        <w:spacing w:after="239" w:line="1" w:lineRule="exact"/>
      </w:pPr>
    </w:p>
    <w:p>
      <w:pPr>
        <w:widowControl w:val="0"/>
        <w:spacing w:line="1" w:lineRule="exact"/>
        <w:sectPr>
          <w:footnotePr>
            <w:pos w:val="pageBottom"/>
            <w:numFmt w:val="decimal"/>
            <w:numRestart w:val="continuous"/>
          </w:footnotePr>
          <w:type w:val="continuous"/>
          <w:pgSz w:w="16840" w:h="11900" w:orient="landscape"/>
          <w:pgMar w:top="1157" w:right="1282" w:bottom="1162" w:left="1503" w:header="0" w:footer="3" w:gutter="0"/>
          <w:cols w:space="720"/>
          <w:noEndnote/>
          <w:rtlGutter w:val="0"/>
          <w:docGrid w:linePitch="360"/>
        </w:sectPr>
      </w:pPr>
    </w:p>
    <w:p>
      <w:pPr>
        <w:pStyle w:val="Style25"/>
        <w:keepNext/>
        <w:keepLines/>
        <w:widowControl w:val="0"/>
        <w:shd w:val="clear" w:color="auto" w:fill="auto"/>
        <w:bidi w:val="0"/>
        <w:spacing w:before="0" w:after="0" w:line="362" w:lineRule="exact"/>
        <w:ind w:left="0" w:right="0" w:firstLine="0"/>
        <w:jc w:val="both"/>
      </w:pPr>
      <w:bookmarkStart w:id="653" w:name="bookmark653"/>
      <w:bookmarkStart w:id="654" w:name="bookmark654"/>
      <w:bookmarkStart w:id="655" w:name="bookmark655"/>
      <w:bookmarkStart w:id="656" w:name="bookmark656"/>
      <w:r>
        <w:rPr>
          <w:color w:val="000000"/>
          <w:spacing w:val="0"/>
          <w:w w:val="100"/>
          <w:position w:val="0"/>
        </w:rPr>
        <w:t>三</w:t>
      </w:r>
      <w:bookmarkEnd w:id="655"/>
      <w:r>
        <w:rPr>
          <w:color w:val="000000"/>
          <w:spacing w:val="0"/>
          <w:w w:val="100"/>
          <w:position w:val="0"/>
        </w:rPr>
        <w:t>、公司基本情况</w:t>
      </w:r>
      <w:bookmarkEnd w:id="653"/>
      <w:bookmarkEnd w:id="654"/>
      <w:bookmarkEnd w:id="656"/>
    </w:p>
    <w:p>
      <w:pPr>
        <w:pStyle w:val="Style25"/>
        <w:keepNext/>
        <w:keepLines/>
        <w:widowControl w:val="0"/>
        <w:numPr>
          <w:ilvl w:val="0"/>
          <w:numId w:val="51"/>
        </w:numPr>
        <w:shd w:val="clear" w:color="auto" w:fill="auto"/>
        <w:bidi w:val="0"/>
        <w:spacing w:before="0" w:after="0" w:line="362" w:lineRule="exact"/>
        <w:ind w:left="0" w:right="0" w:firstLine="0"/>
        <w:jc w:val="both"/>
      </w:pPr>
      <w:bookmarkStart w:id="653" w:name="bookmark653"/>
      <w:bookmarkStart w:id="654" w:name="bookmark654"/>
      <w:bookmarkStart w:id="657" w:name="bookmark657"/>
      <w:bookmarkStart w:id="658" w:name="bookmark658"/>
      <w:bookmarkEnd w:id="657"/>
      <w:r>
        <w:rPr>
          <w:color w:val="000000"/>
          <w:spacing w:val="0"/>
          <w:w w:val="100"/>
          <w:position w:val="0"/>
        </w:rPr>
        <w:t>公司概况</w:t>
      </w:r>
      <w:bookmarkEnd w:id="653"/>
      <w:bookmarkEnd w:id="654"/>
      <w:bookmarkEnd w:id="658"/>
    </w:p>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南威软件股份有限公司（以下简称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前身为福建南威软件工程发展有限公 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月，由吴志雄等</w:t>
      </w:r>
      <w:r>
        <w:rPr>
          <w:rFonts w:ascii="Times New Roman" w:eastAsia="Times New Roman" w:hAnsi="Times New Roman" w:cs="Times New Roman"/>
          <w:color w:val="000000"/>
          <w:spacing w:val="0"/>
          <w:w w:val="100"/>
          <w:position w:val="0"/>
        </w:rPr>
        <w:t>19</w:t>
      </w:r>
      <w:r>
        <w:rPr>
          <w:color w:val="000000"/>
          <w:spacing w:val="0"/>
          <w:w w:val="100"/>
          <w:position w:val="0"/>
        </w:rPr>
        <w:t>名自然人股东和天津市凯信金鹏股权投资基金合伙企业等</w:t>
      </w:r>
      <w:r>
        <w:rPr>
          <w:rFonts w:ascii="Times New Roman" w:eastAsia="Times New Roman" w:hAnsi="Times New Roman" w:cs="Times New Roman"/>
          <w:color w:val="000000"/>
          <w:spacing w:val="0"/>
          <w:w w:val="100"/>
          <w:position w:val="0"/>
        </w:rPr>
        <w:t>4</w:t>
      </w:r>
      <w:r>
        <w:rPr>
          <w:color w:val="000000"/>
          <w:spacing w:val="0"/>
          <w:w w:val="100"/>
          <w:position w:val="0"/>
        </w:rPr>
        <w:t>名 企业作为发起人，在福建南威软件工程发展有限公司基础上整体变更设立的股份有限公司。公司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日在上海证券交易所上市，现持有统一社会信用代码为</w:t>
      </w:r>
      <w:r>
        <w:rPr>
          <w:rFonts w:ascii="Times New Roman" w:eastAsia="Times New Roman" w:hAnsi="Times New Roman" w:cs="Times New Roman"/>
          <w:color w:val="000000"/>
          <w:spacing w:val="0"/>
          <w:w w:val="100"/>
          <w:position w:val="0"/>
        </w:rPr>
        <w:t xml:space="preserve">91350000743817927G </w:t>
      </w:r>
      <w:r>
        <w:rPr>
          <w:color w:val="000000"/>
          <w:spacing w:val="0"/>
          <w:w w:val="100"/>
          <w:position w:val="0"/>
        </w:rPr>
        <w:t>的营业执照。</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 计发行股本总数</w:t>
      </w:r>
      <w:r>
        <w:rPr>
          <w:rFonts w:ascii="Times New Roman" w:eastAsia="Times New Roman" w:hAnsi="Times New Roman" w:cs="Times New Roman"/>
          <w:color w:val="000000"/>
          <w:spacing w:val="0"/>
          <w:w w:val="100"/>
          <w:position w:val="0"/>
        </w:rPr>
        <w:t>59,079.36</w:t>
      </w:r>
      <w:r>
        <w:rPr>
          <w:color w:val="000000"/>
          <w:spacing w:val="0"/>
          <w:w w:val="100"/>
          <w:position w:val="0"/>
        </w:rPr>
        <w:t>万股，注册资本为</w:t>
      </w:r>
      <w:r>
        <w:rPr>
          <w:rFonts w:ascii="Times New Roman" w:eastAsia="Times New Roman" w:hAnsi="Times New Roman" w:cs="Times New Roman"/>
          <w:color w:val="000000"/>
          <w:spacing w:val="0"/>
          <w:w w:val="100"/>
          <w:position w:val="0"/>
        </w:rPr>
        <w:t>59,079.36</w:t>
      </w:r>
      <w:r>
        <w:rPr>
          <w:color w:val="000000"/>
          <w:spacing w:val="0"/>
          <w:w w:val="100"/>
          <w:position w:val="0"/>
        </w:rPr>
        <w:t>万元，注册地址：福建省泉州市丰泽区丰 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号楼，总部地址：福建省泉州市丰泽区丰海路南威大厦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号楼，实际控制人及集 团最终实际控制人吴志雄。</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公司行业性质：计算机应用服务业。</w:t>
      </w:r>
    </w:p>
    <w:p>
      <w:pPr>
        <w:pStyle w:val="Style22"/>
        <w:keepNext w:val="0"/>
        <w:keepLines w:val="0"/>
        <w:widowControl w:val="0"/>
        <w:shd w:val="clear" w:color="auto" w:fill="auto"/>
        <w:bidi w:val="0"/>
        <w:spacing w:before="0" w:after="0" w:line="362" w:lineRule="exact"/>
        <w:ind w:left="0" w:right="0" w:firstLine="260"/>
        <w:jc w:val="both"/>
      </w:pPr>
      <w:r>
        <w:rPr>
          <w:color w:val="000000"/>
          <w:spacing w:val="0"/>
          <w:w w:val="100"/>
          <w:position w:val="0"/>
        </w:rPr>
        <w:t>公司经营范围：计算机软件开发服务；互联网技术开发与服务；网络安全产品开发与服务；计 算机信息系统集成服务；智能化系统集成服务；安防工程的设计与安装服务；技术咨询与运维服 务；经营本企业生产所需的机械设备、零配件、原辅材料及技术的进口业务；货物或技术进出口 （国家禁止或涉及行政审批的货物和技术进出口除外）；法律、法规及国务院决定未禁止且未规 定许可的项目自主选择；应经许可的，凭有效许可证件或批准证书经营。（依法须经批准的项目， 经相关部门批准后方可开展经营活动）。</w:t>
      </w:r>
    </w:p>
    <w:p>
      <w:pPr>
        <w:pStyle w:val="Style22"/>
        <w:keepNext w:val="0"/>
        <w:keepLines w:val="0"/>
        <w:widowControl w:val="0"/>
        <w:shd w:val="clear" w:color="auto" w:fill="auto"/>
        <w:bidi w:val="0"/>
        <w:spacing w:before="0" w:after="380" w:line="362" w:lineRule="exact"/>
        <w:ind w:left="0" w:right="0" w:firstLine="480"/>
        <w:jc w:val="both"/>
      </w:pPr>
      <w:r>
        <w:rPr>
          <w:color w:val="000000"/>
          <w:spacing w:val="0"/>
          <w:w w:val="100"/>
          <w:position w:val="0"/>
        </w:rPr>
        <w:t>财务报告批准报出日：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25"/>
        <w:keepNext/>
        <w:keepLines/>
        <w:widowControl w:val="0"/>
        <w:numPr>
          <w:ilvl w:val="0"/>
          <w:numId w:val="51"/>
        </w:numPr>
        <w:shd w:val="clear" w:color="auto" w:fill="auto"/>
        <w:bidi w:val="0"/>
        <w:spacing w:before="0" w:after="100" w:line="240" w:lineRule="auto"/>
        <w:ind w:left="0" w:right="0" w:firstLine="0"/>
        <w:jc w:val="both"/>
      </w:pPr>
      <w:bookmarkStart w:id="659" w:name="bookmark659"/>
      <w:bookmarkStart w:id="660" w:name="bookmark660"/>
      <w:bookmarkStart w:id="661" w:name="bookmark661"/>
      <w:bookmarkStart w:id="662" w:name="bookmark662"/>
      <w:bookmarkEnd w:id="661"/>
      <w:r>
        <w:rPr>
          <w:color w:val="000000"/>
          <w:spacing w:val="0"/>
          <w:w w:val="100"/>
          <w:position w:val="0"/>
        </w:rPr>
        <w:t>合并财务报表范围</w:t>
      </w:r>
      <w:bookmarkEnd w:id="659"/>
      <w:bookmarkEnd w:id="660"/>
      <w:bookmarkEnd w:id="662"/>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 口不适用</w:t>
      </w:r>
    </w:p>
    <w:tbl>
      <w:tblPr>
        <w:tblOverlap w:val="never"/>
        <w:jc w:val="center"/>
        <w:tblLayout w:type="fixed"/>
      </w:tblPr>
      <w:tblGrid>
        <w:gridCol w:w="3667"/>
        <w:gridCol w:w="1301"/>
        <w:gridCol w:w="744"/>
        <w:gridCol w:w="1579"/>
        <w:gridCol w:w="1603"/>
      </w:tblGrid>
      <w:tr>
        <w:trPr>
          <w:trHeight w:val="288"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70</w:t>
            </w:r>
            <w:r>
              <w:rPr>
                <w:color w:val="000000"/>
                <w:spacing w:val="0"/>
                <w:w w:val="100"/>
                <w:position w:val="0"/>
              </w:rPr>
              <w:t>户，具体包括主要包括：</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深圳太极云软技术有限公司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网链科技集团有限公司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49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智慧城市（泉州丰泽）运营管理有限公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泉州威盾智能交通系统有限公司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8</w:t>
      </w:r>
      <w:r>
        <w:rPr>
          <w:color w:val="000000"/>
          <w:spacing w:val="0"/>
          <w:w w:val="100"/>
          <w:position w:val="0"/>
        </w:rPr>
        <w:t>户，减少</w:t>
      </w:r>
      <w:r>
        <w:rPr>
          <w:rFonts w:ascii="Times New Roman" w:eastAsia="Times New Roman" w:hAnsi="Times New Roman" w:cs="Times New Roman"/>
          <w:color w:val="000000"/>
          <w:spacing w:val="0"/>
          <w:w w:val="100"/>
          <w:position w:val="0"/>
        </w:rPr>
        <w:t>7</w:t>
      </w:r>
      <w:r>
        <w:rPr>
          <w:color w:val="000000"/>
          <w:spacing w:val="0"/>
          <w:w w:val="100"/>
          <w:position w:val="0"/>
        </w:rPr>
        <w:t>户，其中：</w:t>
      </w:r>
    </w:p>
    <w:p>
      <w:pPr>
        <w:pStyle w:val="Style2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本期新纳入合并范围的子公司、特殊目的主体、通过受托经营或承租等方式形成控制权的经</w:t>
      </w:r>
    </w:p>
    <w:tbl>
      <w:tblPr>
        <w:tblOverlap w:val="never"/>
        <w:jc w:val="center"/>
        <w:tblLayout w:type="fixed"/>
      </w:tblPr>
      <w:tblGrid>
        <w:gridCol w:w="4598"/>
        <w:gridCol w:w="4310"/>
      </w:tblGrid>
      <w:tr>
        <w:trPr>
          <w:trHeight w:val="28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营实体</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北京南庆信息科技集团有限公司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bl>
    <w:p>
      <w:pPr>
        <w:widowControl w:val="0"/>
        <w:spacing w:line="1" w:lineRule="exact"/>
      </w:pPr>
    </w:p>
    <w:tbl>
      <w:tblPr>
        <w:tblOverlap w:val="never"/>
        <w:jc w:val="center"/>
        <w:tblLayout w:type="fixed"/>
      </w:tblPr>
      <w:tblGrid>
        <w:gridCol w:w="4598"/>
        <w:gridCol w:w="431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北京合晟达商贸有限公司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泉州台商区数字科技有限公司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德化县智慧城市发展有限公司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广西北威信息科技股份有限公司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安徽南威信息科技集团有限公司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bl>
    <w:p>
      <w:pPr>
        <w:widowControl w:val="0"/>
        <w:spacing w:line="1" w:lineRule="exact"/>
      </w:pPr>
    </w:p>
    <w:p>
      <w:pPr>
        <w:pStyle w:val="Style34"/>
        <w:keepNext w:val="0"/>
        <w:keepLines w:val="0"/>
        <w:widowControl w:val="0"/>
        <w:shd w:val="clear" w:color="auto" w:fill="auto"/>
        <w:bidi w:val="0"/>
        <w:spacing w:before="0" w:after="0" w:line="370" w:lineRule="exact"/>
        <w:ind w:left="1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、本期不再纳入合并范围的子公司、特殊目的主体、通过委托经营或出租等方式丧失控制 权的经营实体</w:t>
      </w:r>
    </w:p>
    <w:tbl>
      <w:tblPr>
        <w:tblOverlap w:val="never"/>
        <w:jc w:val="center"/>
        <w:tblLayout w:type="fixed"/>
      </w:tblPr>
      <w:tblGrid>
        <w:gridCol w:w="4435"/>
        <w:gridCol w:w="4459"/>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宿州国正信息科技有限公司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福建毫波科技有限公司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平潭力信软件有限公司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安溪县南威信息科技有限公司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福建众帮科技有限公司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衡阳智慧城市科技发展有限公司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注销关闭</w:t>
            </w:r>
          </w:p>
        </w:tc>
      </w:tr>
    </w:tbl>
    <w:p>
      <w:pPr>
        <w:widowControl w:val="0"/>
        <w:spacing w:after="339" w:line="1" w:lineRule="exact"/>
      </w:pPr>
    </w:p>
    <w:p>
      <w:pPr>
        <w:pStyle w:val="Style25"/>
        <w:keepNext/>
        <w:keepLines/>
        <w:widowControl w:val="0"/>
        <w:shd w:val="clear" w:color="auto" w:fill="auto"/>
        <w:tabs>
          <w:tab w:pos="464" w:val="left"/>
        </w:tabs>
        <w:bidi w:val="0"/>
        <w:spacing w:before="0" w:after="100" w:line="240" w:lineRule="auto"/>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四</w:t>
      </w:r>
      <w:bookmarkEnd w:id="665"/>
      <w:r>
        <w:rPr>
          <w:color w:val="000000"/>
          <w:spacing w:val="0"/>
          <w:w w:val="100"/>
          <w:position w:val="0"/>
        </w:rPr>
        <w:t>、</w:t>
        <w:tab/>
        <w:t>财务报表的编制基础</w:t>
      </w:r>
      <w:bookmarkEnd w:id="663"/>
      <w:bookmarkEnd w:id="664"/>
      <w:bookmarkEnd w:id="666"/>
    </w:p>
    <w:p>
      <w:pPr>
        <w:pStyle w:val="Style25"/>
        <w:keepNext/>
        <w:keepLines/>
        <w:widowControl w:val="0"/>
        <w:numPr>
          <w:ilvl w:val="0"/>
          <w:numId w:val="53"/>
        </w:numPr>
        <w:shd w:val="clear" w:color="auto" w:fill="auto"/>
        <w:tabs>
          <w:tab w:pos="415" w:val="left"/>
        </w:tabs>
        <w:bidi w:val="0"/>
        <w:spacing w:before="0" w:after="0" w:line="240" w:lineRule="auto"/>
        <w:ind w:left="0" w:right="0" w:firstLine="0"/>
        <w:jc w:val="both"/>
      </w:pPr>
      <w:bookmarkStart w:id="663" w:name="bookmark663"/>
      <w:bookmarkStart w:id="664" w:name="bookmark664"/>
      <w:bookmarkStart w:id="667" w:name="bookmark667"/>
      <w:bookmarkStart w:id="668" w:name="bookmark668"/>
      <w:bookmarkEnd w:id="667"/>
      <w:r>
        <w:rPr>
          <w:color w:val="000000"/>
          <w:spacing w:val="0"/>
          <w:w w:val="100"/>
          <w:position w:val="0"/>
        </w:rPr>
        <w:t>编制基础</w:t>
      </w:r>
      <w:bookmarkEnd w:id="663"/>
      <w:bookmarkEnd w:id="664"/>
      <w:bookmarkEnd w:id="668"/>
    </w:p>
    <w:p>
      <w:pPr>
        <w:pStyle w:val="Style22"/>
        <w:keepNext w:val="0"/>
        <w:keepLines w:val="0"/>
        <w:widowControl w:val="0"/>
        <w:shd w:val="clear" w:color="auto" w:fill="auto"/>
        <w:bidi w:val="0"/>
        <w:spacing w:before="0" w:after="240" w:line="358" w:lineRule="exact"/>
        <w:ind w:left="0" w:right="0" w:firstLine="480"/>
        <w:jc w:val="both"/>
      </w:pPr>
      <w:r>
        <w:rPr>
          <w:color w:val="000000"/>
          <w:spacing w:val="0"/>
          <w:w w:val="100"/>
          <w:position w:val="0"/>
        </w:rPr>
        <w:t>本公司根据实际发生的交易和事项，按照财政部颁布的《企业会计准则一基本准则》和具 体企业会计准则、企业会计准则应用指南、企业会计准则解释及其他相关规定（以下合称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进行确认和计量，在此基础上，结合中国证券监督管理委员会《公开发行证券的公司信 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5"/>
        <w:keepNext/>
        <w:keepLines/>
        <w:widowControl w:val="0"/>
        <w:numPr>
          <w:ilvl w:val="0"/>
          <w:numId w:val="53"/>
        </w:numPr>
        <w:shd w:val="clear" w:color="auto" w:fill="auto"/>
        <w:tabs>
          <w:tab w:pos="415" w:val="left"/>
        </w:tabs>
        <w:bidi w:val="0"/>
        <w:spacing w:before="0" w:after="0" w:line="368" w:lineRule="exact"/>
        <w:ind w:left="0" w:right="0" w:firstLine="0"/>
        <w:jc w:val="both"/>
      </w:pPr>
      <w:bookmarkStart w:id="669" w:name="bookmark669"/>
      <w:bookmarkStart w:id="670" w:name="bookmark670"/>
      <w:bookmarkStart w:id="671" w:name="bookmark671"/>
      <w:bookmarkStart w:id="672" w:name="bookmark672"/>
      <w:bookmarkEnd w:id="671"/>
      <w:r>
        <w:rPr>
          <w:color w:val="000000"/>
          <w:spacing w:val="0"/>
          <w:w w:val="100"/>
          <w:position w:val="0"/>
        </w:rPr>
        <w:t>持续经营</w:t>
      </w:r>
      <w:bookmarkEnd w:id="669"/>
      <w:bookmarkEnd w:id="670"/>
      <w:bookmarkEnd w:id="672"/>
    </w:p>
    <w:p>
      <w:pPr>
        <w:pStyle w:val="Style22"/>
        <w:keepNext w:val="0"/>
        <w:keepLines w:val="0"/>
        <w:widowControl w:val="0"/>
        <w:shd w:val="clear" w:color="auto" w:fill="auto"/>
        <w:bidi w:val="0"/>
        <w:spacing w:before="0" w:after="0" w:line="368"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240" w:line="370" w:lineRule="exact"/>
        <w:ind w:left="0" w:right="0" w:firstLine="48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 怀疑的事项或情况。因此，本财务报表系在持续经营假设的基础上编制。</w:t>
      </w:r>
    </w:p>
    <w:p>
      <w:pPr>
        <w:pStyle w:val="Style25"/>
        <w:keepNext/>
        <w:keepLines/>
        <w:widowControl w:val="0"/>
        <w:shd w:val="clear" w:color="auto" w:fill="auto"/>
        <w:tabs>
          <w:tab w:pos="478" w:val="left"/>
        </w:tabs>
        <w:bidi w:val="0"/>
        <w:spacing w:before="0" w:after="100" w:line="368" w:lineRule="exact"/>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五</w:t>
      </w:r>
      <w:bookmarkEnd w:id="675"/>
      <w:r>
        <w:rPr>
          <w:color w:val="000000"/>
          <w:spacing w:val="0"/>
          <w:w w:val="100"/>
          <w:position w:val="0"/>
        </w:rPr>
        <w:t>、</w:t>
        <w:tab/>
        <w:t>重要会计政策及会计估计</w:t>
      </w:r>
      <w:bookmarkEnd w:id="673"/>
      <w:bookmarkEnd w:id="674"/>
      <w:bookmarkEnd w:id="676"/>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68" w:lineRule="exact"/>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 大怀疑的事项或情况。因此，本财务报表系在持续经营假设的基础上编制。</w:t>
      </w:r>
    </w:p>
    <w:p>
      <w:pPr>
        <w:pStyle w:val="Style22"/>
        <w:keepNext w:val="0"/>
        <w:keepLines w:val="0"/>
        <w:widowControl w:val="0"/>
        <w:shd w:val="clear" w:color="auto" w:fill="auto"/>
        <w:bidi w:val="0"/>
        <w:spacing w:before="0" w:after="100" w:line="368" w:lineRule="exact"/>
        <w:ind w:left="0" w:right="0" w:firstLine="48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、本公司根据历史经验和其他因素，包括对未来事项的合理预期，对所采用的重要会计估计 和关键假设进行持续的评价。下列重要会计估计及关键假设如果发生重大变动，则可能会导致以 后会计年度的资产和负债账面价值的重大影响：</w:t>
      </w:r>
    </w:p>
    <w:p>
      <w:pPr>
        <w:pStyle w:val="Style22"/>
        <w:keepNext w:val="0"/>
        <w:keepLines w:val="0"/>
        <w:widowControl w:val="0"/>
        <w:shd w:val="clear" w:color="auto" w:fill="auto"/>
        <w:tabs>
          <w:tab w:pos="963" w:val="left"/>
        </w:tabs>
        <w:bidi w:val="0"/>
        <w:spacing w:before="0" w:after="0" w:line="360" w:lineRule="exact"/>
        <w:ind w:left="0" w:right="0" w:firstLine="48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1</w:t>
      </w:r>
      <w:r>
        <w:rPr>
          <w:color w:val="000000"/>
          <w:spacing w:val="0"/>
          <w:w w:val="100"/>
          <w:position w:val="0"/>
        </w:rPr>
        <w:t>）</w:t>
        <w:tab/>
        <w:t>本公司于每年年度终了对商誉进行减值测试。包含商誉的资产组和资产组组合的可收回 净额为其预计未来现金流量的现值，其计算需要采用会计估计。对于按照资产组和资产组组合预 计未来现金流量的现值确定可收回净额的商誉减值测试，如果管理层对资产组和资产组组合的预 计未来现金流量的现值计算中采用的毛利率或税前折现率进行修订，且修订后的毛利率低于或税 前折现率高于目前采用的毛利率或税前折现率将导致预计未来现金流量的现值减少，本公司可能 因此需对商誉计提减值准备。</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如果实际毛利率高于或税前折现率低于管理层的估计，本公司不能转回原己计提的商誉减值 损失。</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对于按照资产组和资产组组合公允价值减去处置费用后的净额确定可收回净额的商誉减值测 试，如果管理层对应用的息税折旧摊销前利润倍数进行重新修订，且修订后的息税折旧摊销前利 润倍数低于目前采用的倍数，将导致公允价值减去处置费用后的净额减少，本公司可能因此需对 商誉计提或进一步计提减值准备。</w:t>
      </w:r>
    </w:p>
    <w:p>
      <w:pPr>
        <w:pStyle w:val="Style22"/>
        <w:keepNext w:val="0"/>
        <w:keepLines w:val="0"/>
        <w:widowControl w:val="0"/>
        <w:shd w:val="clear" w:color="auto" w:fill="auto"/>
        <w:bidi w:val="0"/>
        <w:spacing w:before="0" w:after="0" w:line="360" w:lineRule="exact"/>
        <w:ind w:left="0" w:right="0" w:firstLine="48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2</w:t>
      </w:r>
      <w:r>
        <w:rPr>
          <w:color w:val="000000"/>
          <w:spacing w:val="0"/>
          <w:w w:val="100"/>
          <w:position w:val="0"/>
        </w:rPr>
        <w:t>） 应收账款和其他应收款及长期应收款（含一年内到到期非流动资产）预期信用损失。</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公司管理层根据判断的应收账款和其他应收款的预期信用损失，以此来估计应收账款和其他 应收款减值准备。如发生任何事件或情况变动，显示公司未必可追回有关余额，则需要使用估计， 对应收账款和其他应收款计提准备。若预期数字与原来估计数不同，有关差额则会影响应收账款 和其他应收款的账面价值，以及在估计变动期间的减值费用。</w:t>
      </w:r>
    </w:p>
    <w:p>
      <w:pPr>
        <w:pStyle w:val="Style22"/>
        <w:keepNext w:val="0"/>
        <w:keepLines w:val="0"/>
        <w:widowControl w:val="0"/>
        <w:shd w:val="clear" w:color="auto" w:fill="auto"/>
        <w:tabs>
          <w:tab w:pos="905" w:val="left"/>
        </w:tabs>
        <w:bidi w:val="0"/>
        <w:spacing w:before="0" w:after="0" w:line="360" w:lineRule="exact"/>
        <w:ind w:left="0" w:right="0" w:firstLine="48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3</w:t>
      </w:r>
      <w:r>
        <w:rPr>
          <w:color w:val="000000"/>
          <w:spacing w:val="0"/>
          <w:w w:val="100"/>
          <w:position w:val="0"/>
        </w:rPr>
        <w:t>）</w:t>
        <w:tab/>
        <w:t>存货减值的估计</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于资产负债表日，存货按照成本与可变现净值孰低计量，对成本高于可变现净值的，计提存 货跌价准备，计入当期损益。这要求管理层分析存货的估计售价、至完工时估计将要发生的成本、 估计的销售费用以及相关税费，来判断可变现净值是否低于存货成本。</w:t>
      </w:r>
    </w:p>
    <w:p>
      <w:pPr>
        <w:pStyle w:val="Style22"/>
        <w:keepNext w:val="0"/>
        <w:keepLines w:val="0"/>
        <w:widowControl w:val="0"/>
        <w:shd w:val="clear" w:color="auto" w:fill="auto"/>
        <w:tabs>
          <w:tab w:pos="905" w:val="left"/>
        </w:tabs>
        <w:bidi w:val="0"/>
        <w:spacing w:before="0" w:after="0" w:line="360" w:lineRule="exact"/>
        <w:ind w:left="0" w:right="0" w:firstLine="48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长期资产减值的估计。</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管理层在判断长期资产是否存在减值时，主要从以下方面进行评估和分析：</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影响资产减值 的事项是否已经发生；</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资产继续使用或处置而预期可获得的现金流量现值是否低于资产的账面 价值；以及</w:t>
      </w:r>
      <w:r>
        <w:rPr>
          <w:rFonts w:ascii="Times New Roman" w:eastAsia="Times New Roman" w:hAnsi="Times New Roman" w:cs="Times New Roman"/>
          <w:color w:val="000000"/>
          <w:spacing w:val="0"/>
          <w:w w:val="100"/>
          <w:position w:val="0"/>
        </w:rPr>
        <w:t>（3）</w:t>
      </w:r>
      <w:r>
        <w:rPr>
          <w:color w:val="000000"/>
          <w:spacing w:val="0"/>
          <w:w w:val="100"/>
          <w:position w:val="0"/>
        </w:rPr>
        <w:t>预期未来现金流量现值中使用的重要假设是否适当。</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公司所采用的用于确定减值的相关假设，如未来现金流量现值方法中所采用的盈利状况、折 现率及增长率假设发生变化，可能会对减值测试中所使用的现值产生重大影响，并导致公司的上 述长期资产出现减值。</w:t>
      </w:r>
    </w:p>
    <w:p>
      <w:pPr>
        <w:pStyle w:val="Style22"/>
        <w:keepNext w:val="0"/>
        <w:keepLines w:val="0"/>
        <w:widowControl w:val="0"/>
        <w:shd w:val="clear" w:color="auto" w:fill="auto"/>
        <w:tabs>
          <w:tab w:pos="905" w:val="left"/>
        </w:tabs>
        <w:bidi w:val="0"/>
        <w:spacing w:before="0" w:after="0" w:line="360" w:lineRule="exact"/>
        <w:ind w:left="0" w:right="0" w:firstLine="48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5</w:t>
      </w:r>
      <w:r>
        <w:rPr>
          <w:color w:val="000000"/>
          <w:spacing w:val="0"/>
          <w:w w:val="100"/>
          <w:position w:val="0"/>
        </w:rPr>
        <w:t>）</w:t>
        <w:tab/>
        <w:t>固定资产的预计使用寿命与预计净残值。</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固定资产的预计使用寿命与预计净残值的估计是将性质和功能类似的固定资产过往的实际使 用寿命与实际净残值作为基础。在固定资产使用过程中，其所处的经济环境、技术环境以及其他 环境有可能对固定资产使用寿命与预计净残值产生较大影响。如果固定资产使用寿命与净残值的 预计数与原先估计数有差异，管理层将对其进行适当调整。</w:t>
      </w:r>
    </w:p>
    <w:p>
      <w:pPr>
        <w:pStyle w:val="Style22"/>
        <w:keepNext w:val="0"/>
        <w:keepLines w:val="0"/>
        <w:widowControl w:val="0"/>
        <w:shd w:val="clear" w:color="auto" w:fill="auto"/>
        <w:tabs>
          <w:tab w:pos="905" w:val="left"/>
        </w:tabs>
        <w:bidi w:val="0"/>
        <w:spacing w:before="0" w:after="0" w:line="360" w:lineRule="exact"/>
        <w:ind w:left="0" w:right="0" w:firstLine="48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6</w:t>
      </w:r>
      <w:r>
        <w:rPr>
          <w:color w:val="000000"/>
          <w:spacing w:val="0"/>
          <w:w w:val="100"/>
          <w:position w:val="0"/>
        </w:rPr>
        <w:t>）</w:t>
        <w:tab/>
        <w:t>金融资产的公允价值。</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本公司对没有活跃市场的金融工具，采用包括现金流量折现法等在内的各种估值技术确定其 公允价值。对于法律明令限制本公司在特定期间内处置的金融资产，其公允价值是以市场报价为 基础并根据该工具的特征进行调整。在估值时，本公司需对诸如自身和交易对手的信用风险、市 场波动率和相关性等方面进行估计，这些相关因素假设的变化会对金融工具的公允价值产生影响。</w:t>
      </w:r>
    </w:p>
    <w:p>
      <w:pPr>
        <w:pStyle w:val="Style22"/>
        <w:keepNext w:val="0"/>
        <w:keepLines w:val="0"/>
        <w:widowControl w:val="0"/>
        <w:shd w:val="clear" w:color="auto" w:fill="auto"/>
        <w:tabs>
          <w:tab w:pos="949" w:val="left"/>
        </w:tabs>
        <w:bidi w:val="0"/>
        <w:spacing w:before="0" w:after="0" w:line="360" w:lineRule="exact"/>
        <w:ind w:left="0" w:right="0" w:firstLine="48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于每个资产负债表日，对于完成等待期内的服务或达到规定业绩条件才可行权的权益工具或 债务工具，本集团根据最新取得的可行权职工人数变动、是否达到规定业绩条件等预计信息，对 可行权权益工具数量作出最佳估计以及对某些特定情形作出最佳判断</w:t>
      </w:r>
    </w:p>
    <w:p>
      <w:pPr>
        <w:pStyle w:val="Style22"/>
        <w:keepNext w:val="0"/>
        <w:keepLines w:val="0"/>
        <w:widowControl w:val="0"/>
        <w:shd w:val="clear" w:color="auto" w:fill="auto"/>
        <w:tabs>
          <w:tab w:pos="949" w:val="left"/>
        </w:tabs>
        <w:bidi w:val="0"/>
        <w:spacing w:before="0" w:after="0" w:line="360" w:lineRule="exact"/>
        <w:ind w:left="0" w:right="0" w:firstLine="48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本公司按照现行税收法规计算企业所得税及递延所得税，并考虑了适用的所得税相关规定及 税收优惠。在正常的经营活动中，涉及的部分交易和事项的最终税务处理存在不确定性，在计提 所得税费用时，本公司需要作出重大判断。本公司就未来预期的税务纳税调整项目是否需要缴纳 额外税款进行估计，并根据此确认相应的所得税负债。本公司根据资产和负债的计税基础与其账 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计算确认递延所得税资产和递延所得税负债。此外，在很可能有足够 的应纳税所得额用以抵扣可抵扣亏损的限度内，应就所有尚未利用的可抵扣亏损确认递延所得税 资产。这需要管理层运用大量的判断来估计未来取得应纳税所得额的时间和金额，以决定应确认 的递延所得税资产的金额。如果这些税务事项的最终认定结果与最初入账的金额存在差异，该差 异将对作出上述最终认定期间的所得税费用和递延所得税的金额产生影响。</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本公司已经基于现行的税法规定及当前最佳的估计及假设计提了本年所得税负债及递延所得 税项。未来可能因税法规定或相关情况的改变而需要对所得税负债及递延所得税项作出相应的调 整。</w:t>
      </w:r>
    </w:p>
    <w:p>
      <w:pPr>
        <w:pStyle w:val="Style22"/>
        <w:keepNext w:val="0"/>
        <w:keepLines w:val="0"/>
        <w:widowControl w:val="0"/>
        <w:shd w:val="clear" w:color="auto" w:fill="auto"/>
        <w:tabs>
          <w:tab w:pos="949" w:val="left"/>
        </w:tabs>
        <w:bidi w:val="0"/>
        <w:spacing w:before="0" w:after="0" w:line="360" w:lineRule="exact"/>
        <w:ind w:left="0" w:right="0" w:firstLine="48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9</w:t>
      </w:r>
      <w:r>
        <w:rPr>
          <w:color w:val="000000"/>
          <w:spacing w:val="0"/>
          <w:w w:val="100"/>
          <w:position w:val="0"/>
        </w:rPr>
        <w:t>）</w:t>
        <w:tab/>
        <w:t>所得税</w:t>
      </w:r>
    </w:p>
    <w:p>
      <w:pPr>
        <w:pStyle w:val="Style22"/>
        <w:keepNext w:val="0"/>
        <w:keepLines w:val="0"/>
        <w:widowControl w:val="0"/>
        <w:shd w:val="clear" w:color="auto" w:fill="auto"/>
        <w:bidi w:val="0"/>
        <w:spacing w:before="0" w:after="260" w:line="360" w:lineRule="exact"/>
        <w:ind w:left="0" w:right="0" w:firstLine="480"/>
        <w:jc w:val="both"/>
        <w:rPr>
          <w:sz w:val="22"/>
          <w:szCs w:val="22"/>
        </w:rPr>
      </w:pPr>
      <w:r>
        <w:rPr>
          <w:color w:val="000000"/>
          <w:spacing w:val="0"/>
          <w:w w:val="100"/>
          <w:position w:val="0"/>
          <w:sz w:val="20"/>
          <w:szCs w:val="20"/>
        </w:rPr>
        <w:t>本公司为高新技术企业，并依据相关所得税法、国务院《关于印发新时期促进集成电路产业 和软</w:t>
      </w:r>
      <w:r>
        <w:rPr>
          <w:color w:val="000000"/>
          <w:spacing w:val="0"/>
          <w:w w:val="100"/>
          <w:position w:val="0"/>
          <w:sz w:val="22"/>
          <w:szCs w:val="22"/>
        </w:rPr>
        <w:t>件产业高质量发展若干政策的通知》（国发</w:t>
      </w:r>
      <w:r>
        <w:rPr>
          <w:color w:val="000000"/>
          <w:spacing w:val="0"/>
          <w:w w:val="100"/>
          <w:position w:val="0"/>
          <w:sz w:val="22"/>
          <w:szCs w:val="22"/>
        </w:rPr>
        <w:t>（2020） 8</w:t>
      </w:r>
      <w:r>
        <w:rPr>
          <w:color w:val="000000"/>
          <w:spacing w:val="0"/>
          <w:w w:val="100"/>
          <w:position w:val="0"/>
          <w:sz w:val="22"/>
          <w:szCs w:val="22"/>
        </w:rPr>
        <w:t>号）、《关于印发享受税收优惠的 集成电路企业或项目、软件企业清单制定有关要求的通知（征求意见稿）》的规定按</w:t>
      </w:r>
      <w:r>
        <w:rPr>
          <w:color w:val="000000"/>
          <w:spacing w:val="0"/>
          <w:w w:val="100"/>
          <w:position w:val="0"/>
          <w:sz w:val="22"/>
          <w:szCs w:val="22"/>
        </w:rPr>
        <w:t>10%</w:t>
      </w:r>
      <w:r>
        <w:rPr>
          <w:color w:val="000000"/>
          <w:spacing w:val="0"/>
          <w:w w:val="100"/>
          <w:position w:val="0"/>
          <w:sz w:val="22"/>
          <w:szCs w:val="22"/>
        </w:rPr>
        <w:t>的税 率计算及缴纳企业所得税。同时，依据相关税法规定，本公司已在计算</w:t>
      </w:r>
      <w:r>
        <w:rPr>
          <w:color w:val="000000"/>
          <w:spacing w:val="0"/>
          <w:w w:val="100"/>
          <w:position w:val="0"/>
          <w:sz w:val="22"/>
          <w:szCs w:val="22"/>
        </w:rPr>
        <w:t>2020</w:t>
      </w:r>
      <w:r>
        <w:rPr>
          <w:color w:val="000000"/>
          <w:spacing w:val="0"/>
          <w:w w:val="100"/>
          <w:position w:val="0"/>
          <w:sz w:val="22"/>
          <w:szCs w:val="22"/>
        </w:rPr>
        <w:t>年度企业所得税 时，加计扣除了研发费用。上述研发支出加计扣除金额及适用的优惠税率尚待相关主管税务 机关于本公司所得税汇算清缴时予以认定。如果主管税务机关的最终认定结果和本公司的认 定存在差异，该差异将对于本年度的所得税费用产生影响。</w:t>
      </w:r>
    </w:p>
    <w:p>
      <w:pPr>
        <w:pStyle w:val="Style25"/>
        <w:keepNext/>
        <w:keepLines/>
        <w:widowControl w:val="0"/>
        <w:numPr>
          <w:ilvl w:val="0"/>
          <w:numId w:val="55"/>
        </w:numPr>
        <w:shd w:val="clear" w:color="auto" w:fill="auto"/>
        <w:tabs>
          <w:tab w:pos="430" w:val="left"/>
        </w:tabs>
        <w:bidi w:val="0"/>
        <w:spacing w:before="0" w:after="0" w:line="360" w:lineRule="exact"/>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遵循企业会计准则的声明</w:t>
      </w:r>
      <w:bookmarkEnd w:id="686"/>
      <w:bookmarkEnd w:id="687"/>
      <w:bookmarkEnd w:id="689"/>
    </w:p>
    <w:p>
      <w:pPr>
        <w:pStyle w:val="Style22"/>
        <w:keepNext w:val="0"/>
        <w:keepLines w:val="0"/>
        <w:widowControl w:val="0"/>
        <w:shd w:val="clear" w:color="auto" w:fill="auto"/>
        <w:bidi w:val="0"/>
        <w:spacing w:before="0" w:after="380" w:line="355" w:lineRule="exact"/>
        <w:ind w:left="0" w:right="0" w:firstLine="480"/>
        <w:jc w:val="both"/>
      </w:pPr>
      <w:r>
        <w:rPr>
          <w:color w:val="000000"/>
          <w:spacing w:val="0"/>
          <w:w w:val="100"/>
          <w:position w:val="0"/>
        </w:rPr>
        <w:t>公司编制的财务报表符合企业会计准则的要求，真实、完整地反映了公司的财务状况、经营 成果和现金流量等有关信息。</w:t>
      </w:r>
    </w:p>
    <w:p>
      <w:pPr>
        <w:pStyle w:val="Style22"/>
        <w:keepNext w:val="0"/>
        <w:keepLines w:val="0"/>
        <w:widowControl w:val="0"/>
        <w:numPr>
          <w:ilvl w:val="0"/>
          <w:numId w:val="55"/>
        </w:numPr>
        <w:shd w:val="clear" w:color="auto" w:fill="auto"/>
        <w:tabs>
          <w:tab w:pos="430" w:val="left"/>
        </w:tabs>
        <w:bidi w:val="0"/>
        <w:spacing w:before="0" w:after="0" w:line="377" w:lineRule="auto"/>
        <w:ind w:left="0" w:right="0" w:firstLine="0"/>
        <w:jc w:val="left"/>
      </w:pPr>
      <w:bookmarkStart w:id="690" w:name="bookmark690"/>
      <w:bookmarkEnd w:id="690"/>
      <w:r>
        <w:rPr>
          <w:b/>
          <w:bCs/>
          <w:color w:val="000000"/>
          <w:spacing w:val="0"/>
          <w:w w:val="100"/>
          <w:position w:val="0"/>
        </w:rPr>
        <w:t>会计期间</w:t>
      </w:r>
    </w:p>
    <w:p>
      <w:pPr>
        <w:pStyle w:val="Style22"/>
        <w:keepNext w:val="0"/>
        <w:keepLines w:val="0"/>
        <w:widowControl w:val="0"/>
        <w:shd w:val="clear" w:color="auto" w:fill="auto"/>
        <w:bidi w:val="0"/>
        <w:spacing w:before="0" w:after="120" w:line="360" w:lineRule="exact"/>
        <w:ind w:left="0" w:right="0" w:firstLine="480"/>
        <w:jc w:val="both"/>
      </w:pPr>
      <w:r>
        <w:rPr>
          <w:color w:val="000000"/>
          <w:spacing w:val="0"/>
          <w:w w:val="100"/>
          <w:position w:val="0"/>
        </w:rPr>
        <w:t>公司会计年度自公历每年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2"/>
        <w:keepNext w:val="0"/>
        <w:keepLines w:val="0"/>
        <w:widowControl w:val="0"/>
        <w:numPr>
          <w:ilvl w:val="0"/>
          <w:numId w:val="55"/>
        </w:numPr>
        <w:shd w:val="clear" w:color="auto" w:fill="auto"/>
        <w:tabs>
          <w:tab w:pos="430" w:val="left"/>
        </w:tabs>
        <w:bidi w:val="0"/>
        <w:spacing w:before="0" w:after="0" w:line="377" w:lineRule="auto"/>
        <w:ind w:left="0" w:right="0" w:firstLine="0"/>
        <w:jc w:val="left"/>
      </w:pPr>
      <w:bookmarkStart w:id="691" w:name="bookmark691"/>
      <w:bookmarkEnd w:id="691"/>
      <w:r>
        <w:rPr>
          <w:b/>
          <w:bCs/>
          <w:color w:val="000000"/>
          <w:spacing w:val="0"/>
          <w:w w:val="100"/>
          <w:position w:val="0"/>
        </w:rPr>
        <w:t>营业周期</w:t>
      </w:r>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 口不适用</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w:t>
      </w:r>
    </w:p>
    <w:p>
      <w:pPr>
        <w:pStyle w:val="Style22"/>
        <w:keepNext w:val="0"/>
        <w:keepLines w:val="0"/>
        <w:widowControl w:val="0"/>
        <w:numPr>
          <w:ilvl w:val="0"/>
          <w:numId w:val="55"/>
        </w:numPr>
        <w:shd w:val="clear" w:color="auto" w:fill="auto"/>
        <w:tabs>
          <w:tab w:pos="430" w:val="left"/>
        </w:tabs>
        <w:bidi w:val="0"/>
        <w:spacing w:before="0" w:after="0" w:line="360" w:lineRule="exact"/>
        <w:ind w:left="0" w:right="0" w:firstLine="0"/>
        <w:jc w:val="left"/>
      </w:pPr>
      <w:bookmarkStart w:id="692" w:name="bookmark692"/>
      <w:bookmarkEnd w:id="692"/>
      <w:r>
        <w:rPr>
          <w:b/>
          <w:bCs/>
          <w:color w:val="000000"/>
          <w:spacing w:val="0"/>
          <w:w w:val="100"/>
          <w:position w:val="0"/>
        </w:rPr>
        <w:t>记账本位币</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公司以人民币作为记账本位币。</w:t>
      </w:r>
    </w:p>
    <w:p>
      <w:pPr>
        <w:pStyle w:val="Style25"/>
        <w:keepNext/>
        <w:keepLines/>
        <w:widowControl w:val="0"/>
        <w:numPr>
          <w:ilvl w:val="0"/>
          <w:numId w:val="55"/>
        </w:numPr>
        <w:shd w:val="clear" w:color="auto" w:fill="auto"/>
        <w:tabs>
          <w:tab w:pos="430" w:val="left"/>
        </w:tabs>
        <w:bidi w:val="0"/>
        <w:spacing w:before="0" w:after="0" w:line="360" w:lineRule="exact"/>
        <w:ind w:left="0" w:right="0" w:firstLine="0"/>
        <w:jc w:val="left"/>
      </w:pPr>
      <w:bookmarkStart w:id="693" w:name="bookmark693"/>
      <w:bookmarkStart w:id="694" w:name="bookmark694"/>
      <w:bookmarkStart w:id="695" w:name="bookmark695"/>
      <w:bookmarkStart w:id="696" w:name="bookmark696"/>
      <w:bookmarkEnd w:id="695"/>
      <w:r>
        <w:rPr>
          <w:color w:val="000000"/>
          <w:spacing w:val="0"/>
          <w:w w:val="100"/>
          <w:position w:val="0"/>
        </w:rPr>
        <w:t>同一控制下和非同一控制下企业合并的会计处理方法</w:t>
      </w:r>
      <w:bookmarkEnd w:id="693"/>
      <w:bookmarkEnd w:id="694"/>
      <w:bookmarkEnd w:id="696"/>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 口不适用</w:t>
      </w:r>
    </w:p>
    <w:p>
      <w:pPr>
        <w:pStyle w:val="Style22"/>
        <w:keepNext w:val="0"/>
        <w:keepLines w:val="0"/>
        <w:widowControl w:val="0"/>
        <w:numPr>
          <w:ilvl w:val="0"/>
          <w:numId w:val="57"/>
        </w:numPr>
        <w:shd w:val="clear" w:color="auto" w:fill="auto"/>
        <w:tabs>
          <w:tab w:pos="774" w:val="left"/>
        </w:tabs>
        <w:bidi w:val="0"/>
        <w:spacing w:before="0" w:after="0" w:line="362" w:lineRule="exact"/>
        <w:ind w:left="0" w:right="0" w:firstLine="480"/>
        <w:jc w:val="both"/>
      </w:pPr>
      <w:bookmarkStart w:id="697" w:name="bookmark697"/>
      <w:bookmarkEnd w:id="697"/>
      <w:r>
        <w:rPr>
          <w:color w:val="000000"/>
          <w:spacing w:val="0"/>
          <w:w w:val="100"/>
          <w:position w:val="0"/>
        </w:rPr>
        <w:t>分步实现企业合并过程中的各项交易的条款、条件以及经济影响符合以下一种或多种情况， 将多次交易事项作为一揽子交易进行会计处理</w:t>
      </w:r>
    </w:p>
    <w:p>
      <w:pPr>
        <w:pStyle w:val="Style22"/>
        <w:keepNext w:val="0"/>
        <w:keepLines w:val="0"/>
        <w:widowControl w:val="0"/>
        <w:numPr>
          <w:ilvl w:val="0"/>
          <w:numId w:val="59"/>
        </w:numPr>
        <w:shd w:val="clear" w:color="auto" w:fill="auto"/>
        <w:tabs>
          <w:tab w:pos="865" w:val="left"/>
        </w:tabs>
        <w:bidi w:val="0"/>
        <w:spacing w:before="0" w:after="0" w:line="362" w:lineRule="exact"/>
        <w:ind w:left="0" w:right="0" w:firstLine="480"/>
        <w:jc w:val="both"/>
      </w:pPr>
      <w:bookmarkStart w:id="698" w:name="bookmark698"/>
      <w:bookmarkEnd w:id="698"/>
      <w:r>
        <w:rPr>
          <w:color w:val="000000"/>
          <w:spacing w:val="0"/>
          <w:w w:val="100"/>
          <w:position w:val="0"/>
        </w:rPr>
        <w:t>这些交易是同时或者在考虑了彼此影响的情况下订立的；</w:t>
      </w:r>
    </w:p>
    <w:p>
      <w:pPr>
        <w:pStyle w:val="Style22"/>
        <w:keepNext w:val="0"/>
        <w:keepLines w:val="0"/>
        <w:widowControl w:val="0"/>
        <w:numPr>
          <w:ilvl w:val="0"/>
          <w:numId w:val="59"/>
        </w:numPr>
        <w:shd w:val="clear" w:color="auto" w:fill="auto"/>
        <w:tabs>
          <w:tab w:pos="870" w:val="left"/>
        </w:tabs>
        <w:bidi w:val="0"/>
        <w:spacing w:before="0" w:after="0" w:line="362" w:lineRule="exact"/>
        <w:ind w:left="0" w:right="0" w:firstLine="480"/>
        <w:jc w:val="both"/>
      </w:pPr>
      <w:bookmarkStart w:id="699" w:name="bookmark699"/>
      <w:bookmarkEnd w:id="699"/>
      <w:r>
        <w:rPr>
          <w:color w:val="000000"/>
          <w:spacing w:val="0"/>
          <w:w w:val="100"/>
          <w:position w:val="0"/>
        </w:rPr>
        <w:t>这些交易整体才能达成一项完整的商业结果；</w:t>
      </w:r>
    </w:p>
    <w:p>
      <w:pPr>
        <w:pStyle w:val="Style22"/>
        <w:keepNext w:val="0"/>
        <w:keepLines w:val="0"/>
        <w:widowControl w:val="0"/>
        <w:numPr>
          <w:ilvl w:val="0"/>
          <w:numId w:val="59"/>
        </w:numPr>
        <w:shd w:val="clear" w:color="auto" w:fill="auto"/>
        <w:tabs>
          <w:tab w:pos="870" w:val="left"/>
        </w:tabs>
        <w:bidi w:val="0"/>
        <w:spacing w:before="0" w:after="0" w:line="362" w:lineRule="exact"/>
        <w:ind w:left="0" w:right="0" w:firstLine="480"/>
        <w:jc w:val="both"/>
      </w:pPr>
      <w:bookmarkStart w:id="700" w:name="bookmark700"/>
      <w:bookmarkEnd w:id="700"/>
      <w:r>
        <w:rPr>
          <w:color w:val="000000"/>
          <w:spacing w:val="0"/>
          <w:w w:val="100"/>
          <w:position w:val="0"/>
        </w:rPr>
        <w:t>一项交易的发生取决于其他至少一项交易的发生；</w:t>
      </w:r>
    </w:p>
    <w:p>
      <w:pPr>
        <w:pStyle w:val="Style22"/>
        <w:keepNext w:val="0"/>
        <w:keepLines w:val="0"/>
        <w:widowControl w:val="0"/>
        <w:numPr>
          <w:ilvl w:val="0"/>
          <w:numId w:val="59"/>
        </w:numPr>
        <w:shd w:val="clear" w:color="auto" w:fill="auto"/>
        <w:tabs>
          <w:tab w:pos="870" w:val="left"/>
        </w:tabs>
        <w:bidi w:val="0"/>
        <w:spacing w:before="0" w:after="0" w:line="362" w:lineRule="exact"/>
        <w:ind w:left="0" w:right="0" w:firstLine="480"/>
        <w:jc w:val="both"/>
      </w:pPr>
      <w:bookmarkStart w:id="701" w:name="bookmark701"/>
      <w:bookmarkEnd w:id="701"/>
      <w:r>
        <w:rPr>
          <w:color w:val="000000"/>
          <w:spacing w:val="0"/>
          <w:w w:val="100"/>
          <w:position w:val="0"/>
        </w:rPr>
        <w:t>一项交易单独看是不经济的，但是和其他交易一并考虑时是经济的。</w:t>
      </w:r>
    </w:p>
    <w:p>
      <w:pPr>
        <w:pStyle w:val="Style22"/>
        <w:keepNext w:val="0"/>
        <w:keepLines w:val="0"/>
        <w:widowControl w:val="0"/>
        <w:numPr>
          <w:ilvl w:val="0"/>
          <w:numId w:val="57"/>
        </w:numPr>
        <w:shd w:val="clear" w:color="auto" w:fill="auto"/>
        <w:tabs>
          <w:tab w:pos="831" w:val="left"/>
        </w:tabs>
        <w:bidi w:val="0"/>
        <w:spacing w:before="0" w:after="0" w:line="362" w:lineRule="exact"/>
        <w:ind w:left="0" w:right="0" w:firstLine="480"/>
        <w:jc w:val="both"/>
      </w:pPr>
      <w:bookmarkStart w:id="702" w:name="bookmark702"/>
      <w:bookmarkEnd w:id="702"/>
      <w:r>
        <w:rPr>
          <w:color w:val="000000"/>
          <w:spacing w:val="0"/>
          <w:w w:val="100"/>
          <w:position w:val="0"/>
        </w:rPr>
        <w:t>同一控制下企业合并：</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22"/>
        <w:keepNext w:val="0"/>
        <w:keepLines w:val="0"/>
        <w:widowControl w:val="0"/>
        <w:shd w:val="clear" w:color="auto" w:fill="auto"/>
        <w:bidi w:val="0"/>
        <w:spacing w:before="0" w:after="0" w:line="362" w:lineRule="exact"/>
        <w:ind w:left="0" w:right="0" w:firstLine="48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.非同一控制下企业合并：</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22"/>
        <w:keepNext w:val="0"/>
        <w:keepLines w:val="0"/>
        <w:widowControl w:val="0"/>
        <w:numPr>
          <w:ilvl w:val="0"/>
          <w:numId w:val="61"/>
        </w:numPr>
        <w:shd w:val="clear" w:color="auto" w:fill="auto"/>
        <w:tabs>
          <w:tab w:pos="865" w:val="left"/>
        </w:tabs>
        <w:bidi w:val="0"/>
        <w:spacing w:before="0" w:after="0" w:line="362" w:lineRule="exact"/>
        <w:ind w:left="0" w:right="0" w:firstLine="480"/>
        <w:jc w:val="both"/>
      </w:pPr>
      <w:bookmarkStart w:id="703" w:name="bookmark703"/>
      <w:bookmarkEnd w:id="703"/>
      <w:r>
        <w:rPr>
          <w:color w:val="000000"/>
          <w:spacing w:val="0"/>
          <w:w w:val="100"/>
          <w:position w:val="0"/>
        </w:rPr>
        <w:t>企业合并合同或协议已获本公司内部权力机构通过。</w:t>
      </w:r>
    </w:p>
    <w:p>
      <w:pPr>
        <w:pStyle w:val="Style22"/>
        <w:keepNext w:val="0"/>
        <w:keepLines w:val="0"/>
        <w:widowControl w:val="0"/>
        <w:numPr>
          <w:ilvl w:val="0"/>
          <w:numId w:val="61"/>
        </w:numPr>
        <w:shd w:val="clear" w:color="auto" w:fill="auto"/>
        <w:tabs>
          <w:tab w:pos="870" w:val="left"/>
        </w:tabs>
        <w:bidi w:val="0"/>
        <w:spacing w:before="0" w:after="0" w:line="362" w:lineRule="exact"/>
        <w:ind w:left="0" w:right="0" w:firstLine="480"/>
        <w:jc w:val="both"/>
      </w:pPr>
      <w:bookmarkStart w:id="704" w:name="bookmark704"/>
      <w:bookmarkEnd w:id="704"/>
      <w:r>
        <w:rPr>
          <w:color w:val="000000"/>
          <w:spacing w:val="0"/>
          <w:w w:val="100"/>
          <w:position w:val="0"/>
        </w:rPr>
        <w:t>企业合并事项需要经过国家有关主管部门审批的，已获得批准。</w:t>
      </w:r>
    </w:p>
    <w:p>
      <w:pPr>
        <w:pStyle w:val="Style22"/>
        <w:keepNext w:val="0"/>
        <w:keepLines w:val="0"/>
        <w:widowControl w:val="0"/>
        <w:numPr>
          <w:ilvl w:val="0"/>
          <w:numId w:val="61"/>
        </w:numPr>
        <w:shd w:val="clear" w:color="auto" w:fill="auto"/>
        <w:tabs>
          <w:tab w:pos="870" w:val="left"/>
        </w:tabs>
        <w:bidi w:val="0"/>
        <w:spacing w:before="0" w:after="0" w:line="362" w:lineRule="exact"/>
        <w:ind w:left="0" w:right="0" w:firstLine="480"/>
        <w:jc w:val="both"/>
      </w:pPr>
      <w:bookmarkStart w:id="705" w:name="bookmark705"/>
      <w:bookmarkEnd w:id="705"/>
      <w:r>
        <w:rPr>
          <w:color w:val="000000"/>
          <w:spacing w:val="0"/>
          <w:w w:val="100"/>
          <w:position w:val="0"/>
        </w:rPr>
        <w:t>已办理了必要的财产权转移手续。</w:t>
      </w:r>
    </w:p>
    <w:p>
      <w:pPr>
        <w:pStyle w:val="Style22"/>
        <w:keepNext w:val="0"/>
        <w:keepLines w:val="0"/>
        <w:widowControl w:val="0"/>
        <w:numPr>
          <w:ilvl w:val="0"/>
          <w:numId w:val="61"/>
        </w:numPr>
        <w:shd w:val="clear" w:color="auto" w:fill="auto"/>
        <w:tabs>
          <w:tab w:pos="870" w:val="left"/>
        </w:tabs>
        <w:bidi w:val="0"/>
        <w:spacing w:before="0" w:after="0" w:line="362" w:lineRule="exact"/>
        <w:ind w:left="0" w:right="0" w:firstLine="480"/>
        <w:jc w:val="both"/>
      </w:pPr>
      <w:bookmarkStart w:id="706" w:name="bookmark706"/>
      <w:bookmarkEnd w:id="706"/>
      <w:r>
        <w:rPr>
          <w:color w:val="000000"/>
          <w:spacing w:val="0"/>
          <w:w w:val="100"/>
          <w:position w:val="0"/>
        </w:rPr>
        <w:t>本公司已支付了合并价款的大部分，并且有能力、有计划支付剩余款项。</w:t>
      </w:r>
    </w:p>
    <w:p>
      <w:pPr>
        <w:pStyle w:val="Style22"/>
        <w:keepNext w:val="0"/>
        <w:keepLines w:val="0"/>
        <w:widowControl w:val="0"/>
        <w:numPr>
          <w:ilvl w:val="0"/>
          <w:numId w:val="61"/>
        </w:numPr>
        <w:shd w:val="clear" w:color="auto" w:fill="auto"/>
        <w:tabs>
          <w:tab w:pos="798" w:val="left"/>
        </w:tabs>
        <w:bidi w:val="0"/>
        <w:spacing w:before="0" w:after="0" w:line="394" w:lineRule="exact"/>
        <w:ind w:left="0" w:right="0" w:firstLine="480"/>
        <w:jc w:val="both"/>
      </w:pPr>
      <w:bookmarkStart w:id="707" w:name="bookmark707"/>
      <w:bookmarkEnd w:id="707"/>
      <w:r>
        <w:rPr>
          <w:color w:val="000000"/>
          <w:spacing w:val="0"/>
          <w:w w:val="100"/>
          <w:position w:val="0"/>
        </w:rPr>
        <w:t>本公司实际上已经控制了被购买方的财务和经营政策，并享有相应的利益、承担相应的风 险。</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 xml:space="preserve">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w:t>
      </w:r>
      <w:r>
        <w:rPr>
          <w:color w:val="000000"/>
          <w:spacing w:val="0"/>
          <w:w w:val="100"/>
          <w:position w:val="0"/>
        </w:rPr>
        <w:t>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22"/>
        <w:keepNext w:val="0"/>
        <w:keepLines w:val="0"/>
        <w:widowControl w:val="0"/>
        <w:numPr>
          <w:ilvl w:val="0"/>
          <w:numId w:val="63"/>
        </w:numPr>
        <w:shd w:val="clear" w:color="auto" w:fill="auto"/>
        <w:bidi w:val="0"/>
        <w:spacing w:before="0" w:after="0" w:line="360" w:lineRule="exact"/>
        <w:ind w:left="0" w:right="0" w:firstLine="480"/>
        <w:jc w:val="left"/>
      </w:pPr>
      <w:bookmarkStart w:id="708" w:name="bookmark708"/>
      <w:bookmarkEnd w:id="708"/>
      <w:r>
        <w:rPr>
          <w:color w:val="000000"/>
          <w:spacing w:val="0"/>
          <w:w w:val="100"/>
          <w:position w:val="0"/>
        </w:rPr>
        <w:t>为合并发生的相关费用</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25"/>
        <w:keepNext/>
        <w:keepLines/>
        <w:widowControl w:val="0"/>
        <w:numPr>
          <w:ilvl w:val="0"/>
          <w:numId w:val="55"/>
        </w:numPr>
        <w:shd w:val="clear" w:color="auto" w:fill="auto"/>
        <w:bidi w:val="0"/>
        <w:spacing w:before="0" w:after="80" w:line="358" w:lineRule="exact"/>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合并财务报表的编制方法</w:t>
      </w:r>
      <w:bookmarkEnd w:id="709"/>
      <w:bookmarkEnd w:id="710"/>
      <w:bookmarkEnd w:id="71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25"/>
        <w:keepNext/>
        <w:keepLines/>
        <w:widowControl w:val="0"/>
        <w:numPr>
          <w:ilvl w:val="0"/>
          <w:numId w:val="65"/>
        </w:numPr>
        <w:shd w:val="clear" w:color="auto" w:fill="auto"/>
        <w:tabs>
          <w:tab w:pos="715" w:val="left"/>
        </w:tabs>
        <w:bidi w:val="0"/>
        <w:spacing w:before="0" w:after="0" w:line="358" w:lineRule="exact"/>
        <w:ind w:left="0" w:right="0" w:firstLine="480"/>
        <w:jc w:val="left"/>
      </w:pPr>
      <w:bookmarkStart w:id="713" w:name="bookmark713"/>
      <w:bookmarkStart w:id="714" w:name="bookmark714"/>
      <w:bookmarkStart w:id="715" w:name="bookmark715"/>
      <w:bookmarkStart w:id="716" w:name="bookmark716"/>
      <w:bookmarkEnd w:id="715"/>
      <w:r>
        <w:rPr>
          <w:color w:val="000000"/>
          <w:spacing w:val="0"/>
          <w:w w:val="100"/>
          <w:position w:val="0"/>
        </w:rPr>
        <w:t>.合并报表编制范围</w:t>
      </w:r>
      <w:bookmarkEnd w:id="713"/>
      <w:bookmarkEnd w:id="714"/>
      <w:bookmarkEnd w:id="716"/>
    </w:p>
    <w:p>
      <w:pPr>
        <w:pStyle w:val="Style22"/>
        <w:keepNext w:val="0"/>
        <w:keepLines w:val="0"/>
        <w:widowControl w:val="0"/>
        <w:shd w:val="clear" w:color="auto" w:fill="auto"/>
        <w:bidi w:val="0"/>
        <w:spacing w:before="0" w:after="140" w:line="358" w:lineRule="exact"/>
        <w:ind w:left="0" w:right="0" w:firstLine="480"/>
        <w:jc w:val="both"/>
      </w:pPr>
      <w:r>
        <w:rPr>
          <w:color w:val="000000"/>
          <w:spacing w:val="0"/>
          <w:w w:val="100"/>
          <w:position w:val="0"/>
        </w:rPr>
        <w:t>本公司合并财务报表的合并范围以控制为基础确定，所有子公司（包括本公司所控制的单独 主体）均纳入合并财务报表</w:t>
      </w:r>
    </w:p>
    <w:p>
      <w:pPr>
        <w:pStyle w:val="Style25"/>
        <w:keepNext/>
        <w:keepLines/>
        <w:widowControl w:val="0"/>
        <w:numPr>
          <w:ilvl w:val="0"/>
          <w:numId w:val="67"/>
        </w:numPr>
        <w:shd w:val="clear" w:color="auto" w:fill="auto"/>
        <w:bidi w:val="0"/>
        <w:spacing w:before="0" w:after="0" w:line="374" w:lineRule="auto"/>
        <w:ind w:left="0" w:right="0" w:firstLine="480"/>
        <w:jc w:val="left"/>
      </w:pPr>
      <w:bookmarkStart w:id="717" w:name="bookmark717"/>
      <w:bookmarkStart w:id="718" w:name="bookmark718"/>
      <w:bookmarkStart w:id="719" w:name="bookmark719"/>
      <w:bookmarkStart w:id="720" w:name="bookmark720"/>
      <w:bookmarkEnd w:id="719"/>
      <w:r>
        <w:rPr>
          <w:color w:val="000000"/>
          <w:spacing w:val="0"/>
          <w:w w:val="100"/>
          <w:position w:val="0"/>
        </w:rPr>
        <w:t>合并程序</w:t>
      </w:r>
      <w:bookmarkEnd w:id="717"/>
      <w:bookmarkEnd w:id="718"/>
      <w:bookmarkEnd w:id="720"/>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合并财务报表时抵销本公司与各子公司、各子公司相互之间发生的内部交易对合并资产负债 表、合并利润表、合并现金流量表、合并股东权益变动表的影响。如果站在企业集团合并财务报 表角度与以本公司或子公司为会计主体对同一交易的认定不同时，从企业集团的角度对该交易予 以调整。</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对于非同一控制下企业合并取得的子公司，以购买日可辨认净资产公允价值为基础对其财务 报表进行调整</w:t>
      </w:r>
    </w:p>
    <w:p>
      <w:pPr>
        <w:pStyle w:val="Style22"/>
        <w:keepNext w:val="0"/>
        <w:keepLines w:val="0"/>
        <w:widowControl w:val="0"/>
        <w:shd w:val="clear" w:color="auto" w:fill="auto"/>
        <w:bidi w:val="0"/>
        <w:spacing w:before="0" w:after="0" w:line="358" w:lineRule="exact"/>
        <w:ind w:left="0" w:right="0" w:firstLine="48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1</w:t>
      </w:r>
      <w:r>
        <w:rPr>
          <w:color w:val="000000"/>
          <w:spacing w:val="0"/>
          <w:w w:val="100"/>
          <w:position w:val="0"/>
        </w:rPr>
        <w:t>）增加子公司以及业务</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 xml:space="preserve">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w:t>
      </w:r>
      <w:r>
        <w:rPr>
          <w:color w:val="000000"/>
          <w:spacing w:val="0"/>
          <w:w w:val="100"/>
          <w:position w:val="0"/>
        </w:rPr>
        <w:t>其他综合收益以及其他净资产变动，分别冲减比较报表期间的期初留存收益或当期损益。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22"/>
        <w:keepNext w:val="0"/>
        <w:keepLines w:val="0"/>
        <w:widowControl w:val="0"/>
        <w:numPr>
          <w:ilvl w:val="0"/>
          <w:numId w:val="69"/>
        </w:numPr>
        <w:shd w:val="clear" w:color="auto" w:fill="auto"/>
        <w:tabs>
          <w:tab w:pos="929" w:val="left"/>
        </w:tabs>
        <w:bidi w:val="0"/>
        <w:spacing w:before="0" w:after="0" w:line="362" w:lineRule="exact"/>
        <w:ind w:left="0" w:right="0" w:firstLine="480"/>
        <w:jc w:val="both"/>
      </w:pPr>
      <w:bookmarkStart w:id="722" w:name="bookmark722"/>
      <w:bookmarkEnd w:id="722"/>
      <w:r>
        <w:rPr>
          <w:color w:val="000000"/>
          <w:spacing w:val="0"/>
          <w:w w:val="100"/>
          <w:position w:val="0"/>
        </w:rPr>
        <w:t>处置子公司以及业务</w:t>
      </w:r>
    </w:p>
    <w:p>
      <w:pPr>
        <w:pStyle w:val="Style22"/>
        <w:keepNext w:val="0"/>
        <w:keepLines w:val="0"/>
        <w:widowControl w:val="0"/>
        <w:numPr>
          <w:ilvl w:val="0"/>
          <w:numId w:val="71"/>
        </w:numPr>
        <w:shd w:val="clear" w:color="auto" w:fill="auto"/>
        <w:tabs>
          <w:tab w:pos="865" w:val="left"/>
        </w:tabs>
        <w:bidi w:val="0"/>
        <w:spacing w:before="0" w:after="0" w:line="362" w:lineRule="exact"/>
        <w:ind w:left="0" w:right="0" w:firstLine="480"/>
        <w:jc w:val="both"/>
      </w:pPr>
      <w:bookmarkStart w:id="723" w:name="bookmark723"/>
      <w:bookmarkEnd w:id="723"/>
      <w:r>
        <w:rPr>
          <w:color w:val="000000"/>
          <w:spacing w:val="0"/>
          <w:w w:val="100"/>
          <w:position w:val="0"/>
        </w:rPr>
        <w:t>一般处理方法</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公司因处置部分股权投资或其他原因丧失了对被投资方控制权时，对于处置后的剩余股权投 资，本公司按照其在丧失控制权日的公允价值进行重新计量。处置股权取得的对价与剩余股权公 允价值之和，减去按原持股比例计算应享有原有子公司自购买日或合并日开始持续计算的净资产 的份额与商誉之和的差额，计入丧失控制权当期的投资收益。与原有子公司股权投资相关的其他 综合收益或除净损益、其他综合收益及利润分配之外的其他所有者权益变动，在丧失控制权时转 为当期投资收益，由于被投资方重新计量设定受益计划净负债或净资产变动而产生的其他综合收 益除外。</w:t>
      </w:r>
    </w:p>
    <w:p>
      <w:pPr>
        <w:pStyle w:val="Style22"/>
        <w:keepNext w:val="0"/>
        <w:keepLines w:val="0"/>
        <w:widowControl w:val="0"/>
        <w:numPr>
          <w:ilvl w:val="0"/>
          <w:numId w:val="71"/>
        </w:numPr>
        <w:shd w:val="clear" w:color="auto" w:fill="auto"/>
        <w:tabs>
          <w:tab w:pos="865" w:val="left"/>
        </w:tabs>
        <w:bidi w:val="0"/>
        <w:spacing w:before="0" w:after="0" w:line="362" w:lineRule="exact"/>
        <w:ind w:left="0" w:right="0" w:firstLine="480"/>
        <w:jc w:val="both"/>
      </w:pPr>
      <w:bookmarkStart w:id="724" w:name="bookmark724"/>
      <w:bookmarkEnd w:id="724"/>
      <w:r>
        <w:rPr>
          <w:color w:val="000000"/>
          <w:spacing w:val="0"/>
          <w:w w:val="100"/>
          <w:position w:val="0"/>
        </w:rPr>
        <w:t>分步处置子公司</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22"/>
        <w:keepNext w:val="0"/>
        <w:keepLines w:val="0"/>
        <w:widowControl w:val="0"/>
        <w:numPr>
          <w:ilvl w:val="0"/>
          <w:numId w:val="73"/>
        </w:numPr>
        <w:shd w:val="clear" w:color="auto" w:fill="auto"/>
        <w:tabs>
          <w:tab w:pos="929" w:val="left"/>
        </w:tabs>
        <w:bidi w:val="0"/>
        <w:spacing w:before="0" w:after="0" w:line="362" w:lineRule="exact"/>
        <w:ind w:left="0" w:right="0" w:firstLine="480"/>
        <w:jc w:val="left"/>
      </w:pPr>
      <w:bookmarkStart w:id="725" w:name="bookmark725"/>
      <w:bookmarkEnd w:id="725"/>
      <w:r>
        <w:rPr>
          <w:color w:val="000000"/>
          <w:spacing w:val="0"/>
          <w:w w:val="100"/>
          <w:position w:val="0"/>
        </w:rPr>
        <w:t>这些交易是同时或者在考虑了彼此影响的情况下订立的；</w:t>
      </w:r>
    </w:p>
    <w:p>
      <w:pPr>
        <w:pStyle w:val="Style22"/>
        <w:keepNext w:val="0"/>
        <w:keepLines w:val="0"/>
        <w:widowControl w:val="0"/>
        <w:numPr>
          <w:ilvl w:val="0"/>
          <w:numId w:val="73"/>
        </w:numPr>
        <w:shd w:val="clear" w:color="auto" w:fill="auto"/>
        <w:tabs>
          <w:tab w:pos="929" w:val="left"/>
        </w:tabs>
        <w:bidi w:val="0"/>
        <w:spacing w:before="0" w:after="0" w:line="362" w:lineRule="exact"/>
        <w:ind w:left="0" w:right="0" w:firstLine="480"/>
        <w:jc w:val="left"/>
      </w:pPr>
      <w:bookmarkStart w:id="726" w:name="bookmark726"/>
      <w:bookmarkEnd w:id="726"/>
      <w:r>
        <w:rPr>
          <w:color w:val="000000"/>
          <w:spacing w:val="0"/>
          <w:w w:val="100"/>
          <w:position w:val="0"/>
        </w:rPr>
        <w:t>这些交易整体才能达成一项完整的商业结果；</w:t>
      </w:r>
    </w:p>
    <w:p>
      <w:pPr>
        <w:pStyle w:val="Style22"/>
        <w:keepNext w:val="0"/>
        <w:keepLines w:val="0"/>
        <w:widowControl w:val="0"/>
        <w:numPr>
          <w:ilvl w:val="0"/>
          <w:numId w:val="73"/>
        </w:numPr>
        <w:shd w:val="clear" w:color="auto" w:fill="auto"/>
        <w:tabs>
          <w:tab w:pos="929" w:val="left"/>
        </w:tabs>
        <w:bidi w:val="0"/>
        <w:spacing w:before="0" w:after="0" w:line="362" w:lineRule="exact"/>
        <w:ind w:left="0" w:right="0" w:firstLine="480"/>
        <w:jc w:val="left"/>
      </w:pPr>
      <w:bookmarkStart w:id="727" w:name="bookmark727"/>
      <w:bookmarkEnd w:id="727"/>
      <w:r>
        <w:rPr>
          <w:color w:val="000000"/>
          <w:spacing w:val="0"/>
          <w:w w:val="100"/>
          <w:position w:val="0"/>
        </w:rPr>
        <w:t>一项交易的发生取决于其他至少一项交易的发生；</w:t>
      </w:r>
    </w:p>
    <w:p>
      <w:pPr>
        <w:pStyle w:val="Style22"/>
        <w:keepNext w:val="0"/>
        <w:keepLines w:val="0"/>
        <w:widowControl w:val="0"/>
        <w:numPr>
          <w:ilvl w:val="0"/>
          <w:numId w:val="73"/>
        </w:numPr>
        <w:shd w:val="clear" w:color="auto" w:fill="auto"/>
        <w:tabs>
          <w:tab w:pos="929" w:val="left"/>
        </w:tabs>
        <w:bidi w:val="0"/>
        <w:spacing w:before="0" w:after="0" w:line="362" w:lineRule="exact"/>
        <w:ind w:left="0" w:right="0" w:firstLine="480"/>
        <w:jc w:val="left"/>
      </w:pPr>
      <w:bookmarkStart w:id="728" w:name="bookmark728"/>
      <w:bookmarkEnd w:id="728"/>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22"/>
        <w:keepNext w:val="0"/>
        <w:keepLines w:val="0"/>
        <w:widowControl w:val="0"/>
        <w:numPr>
          <w:ilvl w:val="0"/>
          <w:numId w:val="69"/>
        </w:numPr>
        <w:shd w:val="clear" w:color="auto" w:fill="auto"/>
        <w:tabs>
          <w:tab w:pos="929" w:val="left"/>
        </w:tabs>
        <w:bidi w:val="0"/>
        <w:spacing w:before="0" w:after="0" w:line="362" w:lineRule="exact"/>
        <w:ind w:left="0" w:right="0" w:firstLine="480"/>
        <w:jc w:val="both"/>
      </w:pPr>
      <w:bookmarkStart w:id="729" w:name="bookmark729"/>
      <w:bookmarkEnd w:id="729"/>
      <w:r>
        <w:rPr>
          <w:color w:val="000000"/>
          <w:spacing w:val="0"/>
          <w:w w:val="100"/>
          <w:position w:val="0"/>
        </w:rPr>
        <w:t>购买子公司少数股权</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2"/>
        <w:keepNext w:val="0"/>
        <w:keepLines w:val="0"/>
        <w:widowControl w:val="0"/>
        <w:shd w:val="clear" w:color="auto" w:fill="auto"/>
        <w:bidi w:val="0"/>
        <w:spacing w:before="0" w:after="0" w:line="361" w:lineRule="exact"/>
        <w:ind w:left="0" w:right="0" w:firstLine="48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25"/>
        <w:keepNext/>
        <w:keepLines/>
        <w:widowControl w:val="0"/>
        <w:numPr>
          <w:ilvl w:val="0"/>
          <w:numId w:val="55"/>
        </w:numPr>
        <w:shd w:val="clear" w:color="auto" w:fill="auto"/>
        <w:bidi w:val="0"/>
        <w:spacing w:before="0" w:after="0" w:line="361" w:lineRule="exact"/>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合营安排分类及共同经营会计处理方法</w:t>
      </w:r>
      <w:bookmarkEnd w:id="731"/>
      <w:bookmarkEnd w:id="732"/>
      <w:bookmarkEnd w:id="734"/>
    </w:p>
    <w:p>
      <w:pPr>
        <w:pStyle w:val="Style22"/>
        <w:keepNext w:val="0"/>
        <w:keepLines w:val="0"/>
        <w:widowControl w:val="0"/>
        <w:shd w:val="clear" w:color="auto" w:fill="auto"/>
        <w:tabs>
          <w:tab w:pos="773" w:val="left"/>
        </w:tabs>
        <w:bidi w:val="0"/>
        <w:spacing w:before="0" w:after="0" w:line="361" w:lineRule="exact"/>
        <w:ind w:left="0" w:right="0" w:firstLine="0"/>
        <w:jc w:val="both"/>
      </w:pPr>
      <w:r>
        <w:rPr>
          <w:color w:val="000000"/>
          <w:spacing w:val="0"/>
          <w:w w:val="100"/>
          <w:position w:val="0"/>
        </w:rPr>
        <w:t>"适用</w:t>
        <w:tab/>
        <w:t>口不适用</w:t>
      </w:r>
    </w:p>
    <w:p>
      <w:pPr>
        <w:pStyle w:val="Style22"/>
        <w:keepNext w:val="0"/>
        <w:keepLines w:val="0"/>
        <w:widowControl w:val="0"/>
        <w:shd w:val="clear" w:color="auto" w:fill="auto"/>
        <w:bidi w:val="0"/>
        <w:spacing w:before="0" w:after="0" w:line="361" w:lineRule="exact"/>
        <w:ind w:left="0" w:right="0" w:firstLine="480"/>
        <w:jc w:val="both"/>
      </w:pPr>
      <w:bookmarkStart w:id="735" w:name="bookmark735"/>
      <w:r>
        <w:rPr>
          <w:b/>
          <w:bCs/>
          <w:color w:val="000000"/>
          <w:spacing w:val="0"/>
          <w:w w:val="100"/>
          <w:position w:val="0"/>
        </w:rPr>
        <w:t>（</w:t>
      </w:r>
      <w:bookmarkEnd w:id="735"/>
      <w:r>
        <w:rPr>
          <w:b/>
          <w:bCs/>
          <w:color w:val="000000"/>
          <w:spacing w:val="0"/>
          <w:w w:val="100"/>
          <w:position w:val="0"/>
        </w:rPr>
        <w:t>1）.</w:t>
      </w:r>
      <w:r>
        <w:rPr>
          <w:b/>
          <w:bCs/>
          <w:color w:val="000000"/>
          <w:spacing w:val="0"/>
          <w:w w:val="100"/>
          <w:position w:val="0"/>
        </w:rPr>
        <w:t>合营安排的分类</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本公司根据合营安排的结构、法律形式以及合营安排中约定的条款、其他相关事实和情况等 因素，将合营安排分为共同经营和合营企业。</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未通过单独主体达成的合营安排，划分为共同经营；通过单独主体达成的合营安排，通常划 分为合营企业；但有确凿证据表明满足下列任一条件并且符合相关法律法规规定的合营安排划分 为共同经营：</w:t>
      </w:r>
    </w:p>
    <w:p>
      <w:pPr>
        <w:pStyle w:val="Style22"/>
        <w:keepNext w:val="0"/>
        <w:keepLines w:val="0"/>
        <w:widowControl w:val="0"/>
        <w:shd w:val="clear" w:color="auto" w:fill="auto"/>
        <w:tabs>
          <w:tab w:pos="834" w:val="left"/>
        </w:tabs>
        <w:bidi w:val="0"/>
        <w:spacing w:before="0" w:after="0" w:line="361" w:lineRule="exact"/>
        <w:ind w:left="0" w:right="0" w:firstLine="480"/>
        <w:jc w:val="both"/>
      </w:pPr>
      <w:bookmarkStart w:id="736" w:name="bookmark736"/>
      <w:r>
        <w:rPr>
          <w:color w:val="000000"/>
          <w:spacing w:val="0"/>
          <w:w w:val="100"/>
          <w:position w:val="0"/>
        </w:rPr>
        <w:t>a</w:t>
      </w:r>
      <w:bookmarkEnd w:id="736"/>
      <w:r>
        <w:rPr>
          <w:color w:val="000000"/>
          <w:spacing w:val="0"/>
          <w:w w:val="100"/>
          <w:position w:val="0"/>
        </w:rPr>
        <w:t>）</w:t>
        <w:tab/>
      </w:r>
      <w:r>
        <w:rPr>
          <w:color w:val="000000"/>
          <w:spacing w:val="0"/>
          <w:w w:val="100"/>
          <w:position w:val="0"/>
        </w:rPr>
        <w:t>合营安排的法律形式表明，合营方对该安排中的相关资产和负债分别享有权利和承担义务。</w:t>
      </w:r>
    </w:p>
    <w:p>
      <w:pPr>
        <w:pStyle w:val="Style22"/>
        <w:keepNext w:val="0"/>
        <w:keepLines w:val="0"/>
        <w:widowControl w:val="0"/>
        <w:shd w:val="clear" w:color="auto" w:fill="auto"/>
        <w:tabs>
          <w:tab w:pos="838" w:val="left"/>
        </w:tabs>
        <w:bidi w:val="0"/>
        <w:spacing w:before="0" w:after="0" w:line="361" w:lineRule="exact"/>
        <w:ind w:left="0" w:right="0" w:firstLine="480"/>
        <w:jc w:val="both"/>
      </w:pPr>
      <w:bookmarkStart w:id="737" w:name="bookmark737"/>
      <w:r>
        <w:rPr>
          <w:color w:val="000000"/>
          <w:spacing w:val="0"/>
          <w:w w:val="100"/>
          <w:position w:val="0"/>
        </w:rPr>
        <w:t>b</w:t>
      </w:r>
      <w:bookmarkEnd w:id="737"/>
      <w:r>
        <w:rPr>
          <w:color w:val="000000"/>
          <w:spacing w:val="0"/>
          <w:w w:val="100"/>
          <w:position w:val="0"/>
        </w:rPr>
        <w:t>）</w:t>
        <w:tab/>
      </w:r>
      <w:r>
        <w:rPr>
          <w:color w:val="000000"/>
          <w:spacing w:val="0"/>
          <w:w w:val="100"/>
          <w:position w:val="0"/>
        </w:rPr>
        <w:t>合营安排的合同条款约定，合营方对该安排中的相关资产和负债分别享有权利和承担义务。</w:t>
      </w:r>
    </w:p>
    <w:p>
      <w:pPr>
        <w:pStyle w:val="Style22"/>
        <w:keepNext w:val="0"/>
        <w:keepLines w:val="0"/>
        <w:widowControl w:val="0"/>
        <w:shd w:val="clear" w:color="auto" w:fill="auto"/>
        <w:tabs>
          <w:tab w:pos="786" w:val="left"/>
        </w:tabs>
        <w:bidi w:val="0"/>
        <w:spacing w:before="0" w:after="0" w:line="361" w:lineRule="exact"/>
        <w:ind w:left="0" w:right="0" w:firstLine="480"/>
        <w:jc w:val="both"/>
      </w:pPr>
      <w:bookmarkStart w:id="738" w:name="bookmark738"/>
      <w:r>
        <w:rPr>
          <w:color w:val="000000"/>
          <w:spacing w:val="0"/>
          <w:w w:val="100"/>
          <w:position w:val="0"/>
        </w:rPr>
        <w:t>c</w:t>
      </w:r>
      <w:bookmarkEnd w:id="738"/>
      <w:r>
        <w:rPr>
          <w:color w:val="000000"/>
          <w:spacing w:val="0"/>
          <w:w w:val="100"/>
          <w:position w:val="0"/>
        </w:rPr>
        <w:t>）</w:t>
        <w:tab/>
      </w:r>
      <w:r>
        <w:rPr>
          <w:color w:val="000000"/>
          <w:spacing w:val="0"/>
          <w:w w:val="100"/>
          <w:position w:val="0"/>
        </w:rPr>
        <w:t>其他相关事实和情况表明，合营方对该安排中的相关资产和负债分别享有权利和承担义务， 如合营方享有与合营安排相关的几乎所有产出，并且该安排中负债的清偿持续依赖于合营方的支 持。</w:t>
      </w:r>
    </w:p>
    <w:p>
      <w:pPr>
        <w:pStyle w:val="Style22"/>
        <w:keepNext w:val="0"/>
        <w:keepLines w:val="0"/>
        <w:widowControl w:val="0"/>
        <w:shd w:val="clear" w:color="auto" w:fill="auto"/>
        <w:bidi w:val="0"/>
        <w:spacing w:before="0" w:after="0" w:line="361" w:lineRule="exact"/>
        <w:ind w:left="0" w:right="0" w:firstLine="480"/>
        <w:jc w:val="both"/>
      </w:pPr>
      <w:bookmarkStart w:id="739" w:name="bookmark739"/>
      <w:r>
        <w:rPr>
          <w:b/>
          <w:bCs/>
          <w:color w:val="000000"/>
          <w:spacing w:val="0"/>
          <w:w w:val="100"/>
          <w:position w:val="0"/>
        </w:rPr>
        <w:t>（</w:t>
      </w:r>
      <w:bookmarkEnd w:id="739"/>
      <w:r>
        <w:rPr>
          <w:b/>
          <w:bCs/>
          <w:color w:val="000000"/>
          <w:spacing w:val="0"/>
          <w:w w:val="100"/>
          <w:position w:val="0"/>
        </w:rPr>
        <w:t>2）.</w:t>
      </w:r>
      <w:r>
        <w:rPr>
          <w:b/>
          <w:bCs/>
          <w:color w:val="000000"/>
          <w:spacing w:val="0"/>
          <w:w w:val="100"/>
          <w:position w:val="0"/>
        </w:rPr>
        <w:t>共同经营会计处理方法</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本公司确认共同经营中利益份额中与本公司相关的下列项目，并按照相关企业会计准则的规 定进行会计处理：</w:t>
      </w:r>
    </w:p>
    <w:p>
      <w:pPr>
        <w:pStyle w:val="Style22"/>
        <w:keepNext w:val="0"/>
        <w:keepLines w:val="0"/>
        <w:widowControl w:val="0"/>
        <w:shd w:val="clear" w:color="auto" w:fill="auto"/>
        <w:tabs>
          <w:tab w:pos="1011" w:val="left"/>
        </w:tabs>
        <w:bidi w:val="0"/>
        <w:spacing w:before="0" w:after="0" w:line="361" w:lineRule="exact"/>
        <w:ind w:left="0" w:right="0" w:firstLine="480"/>
        <w:jc w:val="both"/>
      </w:pPr>
      <w:bookmarkStart w:id="740" w:name="bookmark740"/>
      <w:r>
        <w:rPr>
          <w:rFonts w:ascii="Times New Roman" w:eastAsia="Times New Roman" w:hAnsi="Times New Roman" w:cs="Times New Roman"/>
          <w:color w:val="000000"/>
          <w:spacing w:val="0"/>
          <w:w w:val="100"/>
          <w:position w:val="0"/>
        </w:rPr>
        <w:t>（</w:t>
      </w:r>
      <w:bookmarkEnd w:id="740"/>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确认单独所持有的资产，以及按其份额确认共同持有的资产；</w:t>
      </w:r>
    </w:p>
    <w:p>
      <w:pPr>
        <w:pStyle w:val="Style22"/>
        <w:keepNext w:val="0"/>
        <w:keepLines w:val="0"/>
        <w:widowControl w:val="0"/>
        <w:shd w:val="clear" w:color="auto" w:fill="auto"/>
        <w:tabs>
          <w:tab w:pos="1011" w:val="left"/>
        </w:tabs>
        <w:bidi w:val="0"/>
        <w:spacing w:before="0" w:after="0" w:line="361" w:lineRule="exact"/>
        <w:ind w:left="0" w:right="0" w:firstLine="480"/>
        <w:jc w:val="both"/>
      </w:pPr>
      <w:bookmarkStart w:id="741" w:name="bookmark741"/>
      <w:r>
        <w:rPr>
          <w:rFonts w:ascii="Times New Roman" w:eastAsia="Times New Roman" w:hAnsi="Times New Roman" w:cs="Times New Roman"/>
          <w:color w:val="000000"/>
          <w:spacing w:val="0"/>
          <w:w w:val="100"/>
          <w:position w:val="0"/>
        </w:rPr>
        <w:t>（</w:t>
      </w:r>
      <w:bookmarkEnd w:id="741"/>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确认单独所承担的负债，以及按其份额确认共同承担的负债；</w:t>
      </w:r>
    </w:p>
    <w:p>
      <w:pPr>
        <w:pStyle w:val="Style22"/>
        <w:keepNext w:val="0"/>
        <w:keepLines w:val="0"/>
        <w:widowControl w:val="0"/>
        <w:shd w:val="clear" w:color="auto" w:fill="auto"/>
        <w:tabs>
          <w:tab w:pos="1011" w:val="left"/>
        </w:tabs>
        <w:bidi w:val="0"/>
        <w:spacing w:before="0" w:after="0" w:line="361" w:lineRule="exact"/>
        <w:ind w:left="0" w:right="0" w:firstLine="480"/>
        <w:jc w:val="both"/>
      </w:pPr>
      <w:bookmarkStart w:id="742" w:name="bookmark742"/>
      <w:r>
        <w:rPr>
          <w:rFonts w:ascii="Times New Roman" w:eastAsia="Times New Roman" w:hAnsi="Times New Roman" w:cs="Times New Roman"/>
          <w:color w:val="000000"/>
          <w:spacing w:val="0"/>
          <w:w w:val="100"/>
          <w:position w:val="0"/>
        </w:rPr>
        <w:t>（</w:t>
      </w:r>
      <w:bookmarkEnd w:id="742"/>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确认出售其享有的共同经营产出份额所产生的收入；</w:t>
      </w:r>
    </w:p>
    <w:p>
      <w:pPr>
        <w:pStyle w:val="Style22"/>
        <w:keepNext w:val="0"/>
        <w:keepLines w:val="0"/>
        <w:widowControl w:val="0"/>
        <w:shd w:val="clear" w:color="auto" w:fill="auto"/>
        <w:tabs>
          <w:tab w:pos="1011" w:val="left"/>
        </w:tabs>
        <w:bidi w:val="0"/>
        <w:spacing w:before="0" w:after="0" w:line="361" w:lineRule="exact"/>
        <w:ind w:left="0" w:right="0" w:firstLine="480"/>
        <w:jc w:val="both"/>
      </w:pPr>
      <w:bookmarkStart w:id="743" w:name="bookmark743"/>
      <w:r>
        <w:rPr>
          <w:rFonts w:ascii="Times New Roman" w:eastAsia="Times New Roman" w:hAnsi="Times New Roman" w:cs="Times New Roman"/>
          <w:color w:val="000000"/>
          <w:spacing w:val="0"/>
          <w:w w:val="100"/>
          <w:position w:val="0"/>
        </w:rPr>
        <w:t>（</w:t>
      </w:r>
      <w:bookmarkEnd w:id="743"/>
      <w:r>
        <w:rPr>
          <w:color w:val="000000"/>
          <w:spacing w:val="0"/>
          <w:w w:val="100"/>
          <w:position w:val="0"/>
        </w:rPr>
        <w:t>四</w:t>
      </w:r>
      <w:r>
        <w:rPr>
          <w:rFonts w:ascii="Times New Roman" w:eastAsia="Times New Roman" w:hAnsi="Times New Roman" w:cs="Times New Roman"/>
          <w:color w:val="000000"/>
          <w:spacing w:val="0"/>
          <w:w w:val="100"/>
          <w:position w:val="0"/>
        </w:rPr>
        <w:t>）</w:t>
        <w:tab/>
      </w:r>
      <w:r>
        <w:rPr>
          <w:color w:val="000000"/>
          <w:spacing w:val="0"/>
          <w:w w:val="100"/>
          <w:position w:val="0"/>
        </w:rPr>
        <w:t>按其份额确认共同经营因出售产出所产生的收入；</w:t>
      </w:r>
    </w:p>
    <w:p>
      <w:pPr>
        <w:pStyle w:val="Style22"/>
        <w:keepNext w:val="0"/>
        <w:keepLines w:val="0"/>
        <w:widowControl w:val="0"/>
        <w:shd w:val="clear" w:color="auto" w:fill="auto"/>
        <w:tabs>
          <w:tab w:pos="1011" w:val="left"/>
        </w:tabs>
        <w:bidi w:val="0"/>
        <w:spacing w:before="0" w:after="0" w:line="361" w:lineRule="exact"/>
        <w:ind w:left="0" w:right="0" w:firstLine="480"/>
        <w:jc w:val="both"/>
      </w:pPr>
      <w:bookmarkStart w:id="744" w:name="bookmark744"/>
      <w:r>
        <w:rPr>
          <w:rFonts w:ascii="Times New Roman" w:eastAsia="Times New Roman" w:hAnsi="Times New Roman" w:cs="Times New Roman"/>
          <w:color w:val="000000"/>
          <w:spacing w:val="0"/>
          <w:w w:val="100"/>
          <w:position w:val="0"/>
        </w:rPr>
        <w:t>（</w:t>
      </w:r>
      <w:bookmarkEnd w:id="744"/>
      <w:r>
        <w:rPr>
          <w:color w:val="000000"/>
          <w:spacing w:val="0"/>
          <w:w w:val="100"/>
          <w:position w:val="0"/>
        </w:rPr>
        <w:t>五</w:t>
      </w:r>
      <w:r>
        <w:rPr>
          <w:rFonts w:ascii="Times New Roman" w:eastAsia="Times New Roman" w:hAnsi="Times New Roman" w:cs="Times New Roman"/>
          <w:color w:val="000000"/>
          <w:spacing w:val="0"/>
          <w:w w:val="100"/>
          <w:position w:val="0"/>
        </w:rPr>
        <w:t>）</w:t>
        <w:tab/>
      </w:r>
      <w:r>
        <w:rPr>
          <w:color w:val="000000"/>
          <w:spacing w:val="0"/>
          <w:w w:val="100"/>
          <w:position w:val="0"/>
        </w:rPr>
        <w:t>确认单独所发生的费用，以及按其份额确认共同经营发生的费用。</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本公司向共同经营投出或出售资产等（该资产构成业务的除外），在该资产等由共同经营出 售给第三方之前，仅确认因该交易产生的损益中归属于共同经营其他参与方的部分。投出或出售 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 认该损失。</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本公司自共同经营购买资产等（该资产构成业务的除外），在将该资产等出售给第三方之前， 仅确认因该交易产生的损益中归属于共同经营其他参与方的部分。购入的资产发生符合《企业会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号——资产减值》等规定的资产减值损失的，本公司按承担的份额确认该部分损失。</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本公司对共同经营不享有共同控制，如果本公司享有该共同经营相关资产且承担该共同经营 相关负债的，仍按上述原则进行会计处理，否则，应当按照相关企业会计准则的规定进行会计处 理。</w:t>
      </w:r>
    </w:p>
    <w:p>
      <w:pPr>
        <w:pStyle w:val="Style25"/>
        <w:keepNext/>
        <w:keepLines/>
        <w:widowControl w:val="0"/>
        <w:numPr>
          <w:ilvl w:val="0"/>
          <w:numId w:val="55"/>
        </w:numPr>
        <w:shd w:val="clear" w:color="auto" w:fill="auto"/>
        <w:tabs>
          <w:tab w:pos="426" w:val="left"/>
        </w:tabs>
        <w:bidi w:val="0"/>
        <w:spacing w:before="0" w:after="0" w:line="359" w:lineRule="exact"/>
        <w:ind w:left="0" w:right="0" w:firstLine="0"/>
        <w:jc w:val="both"/>
      </w:pPr>
      <w:bookmarkStart w:id="745" w:name="bookmark745"/>
      <w:bookmarkStart w:id="746" w:name="bookmark746"/>
      <w:bookmarkStart w:id="747" w:name="bookmark747"/>
      <w:bookmarkStart w:id="748" w:name="bookmark748"/>
      <w:bookmarkEnd w:id="747"/>
      <w:r>
        <w:rPr>
          <w:color w:val="000000"/>
          <w:spacing w:val="0"/>
          <w:w w:val="100"/>
          <w:position w:val="0"/>
        </w:rPr>
        <w:t>现金及现金等价物的确定标准</w:t>
      </w:r>
      <w:bookmarkEnd w:id="745"/>
      <w:bookmarkEnd w:id="746"/>
      <w:bookmarkEnd w:id="748"/>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在编制现金流量表时，将本公司库存现金以及可以随时用于支付的存款确认为现金。将同时 具备期限短（一般从购买日起三个月内到期）、流动性强、易于转换为已知金额的现金、价值变 动风险很小四个条件的投资，确定为现金等价物。</w:t>
      </w:r>
    </w:p>
    <w:p>
      <w:pPr>
        <w:pStyle w:val="Style25"/>
        <w:keepNext/>
        <w:keepLines/>
        <w:widowControl w:val="0"/>
        <w:numPr>
          <w:ilvl w:val="0"/>
          <w:numId w:val="55"/>
        </w:numPr>
        <w:shd w:val="clear" w:color="auto" w:fill="auto"/>
        <w:tabs>
          <w:tab w:pos="426" w:val="left"/>
        </w:tabs>
        <w:bidi w:val="0"/>
        <w:spacing w:before="0" w:after="80" w:line="359" w:lineRule="exact"/>
        <w:ind w:left="0" w:right="0" w:firstLine="0"/>
        <w:jc w:val="both"/>
      </w:pPr>
      <w:bookmarkStart w:id="749" w:name="bookmark749"/>
      <w:bookmarkStart w:id="750" w:name="bookmark750"/>
      <w:bookmarkStart w:id="751" w:name="bookmark751"/>
      <w:bookmarkStart w:id="752" w:name="bookmark752"/>
      <w:bookmarkEnd w:id="751"/>
      <w:r>
        <w:rPr>
          <w:color w:val="000000"/>
          <w:spacing w:val="0"/>
          <w:w w:val="100"/>
          <w:position w:val="0"/>
        </w:rPr>
        <w:t>外币业务和外币报表折算</w:t>
      </w:r>
      <w:bookmarkEnd w:id="749"/>
      <w:bookmarkEnd w:id="750"/>
      <w:bookmarkEnd w:id="752"/>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96"/>
        <w:keepNext w:val="0"/>
        <w:keepLines w:val="0"/>
        <w:widowControl w:val="0"/>
        <w:numPr>
          <w:ilvl w:val="0"/>
          <w:numId w:val="75"/>
        </w:numPr>
        <w:shd w:val="clear" w:color="auto" w:fill="auto"/>
        <w:tabs>
          <w:tab w:pos="794" w:val="left"/>
        </w:tabs>
        <w:bidi w:val="0"/>
        <w:spacing w:before="0" w:after="0"/>
        <w:ind w:left="0" w:right="0"/>
        <w:jc w:val="both"/>
      </w:pPr>
      <w:bookmarkStart w:id="753" w:name="bookmark753"/>
      <w:bookmarkEnd w:id="753"/>
      <w:r>
        <w:rPr>
          <w:color w:val="000000"/>
          <w:spacing w:val="0"/>
          <w:w w:val="100"/>
          <w:position w:val="0"/>
          <w:sz w:val="24"/>
          <w:szCs w:val="24"/>
        </w:rPr>
        <w:t>外币业务</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外币业务交易在初始确认时，采用交易发生日的即期汇率作为折算汇率折合成人民币记账。</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以公允价值计量的外币非货币性项目，采用公允价值确定日的即期汇率折算，由此产生的汇 兑差额作为公允价值变动损益计入当期损益。如属于可供出售外币非货币性项目的，形成的汇兑 差额计入其他综合收益。</w:t>
      </w:r>
    </w:p>
    <w:p>
      <w:pPr>
        <w:pStyle w:val="Style22"/>
        <w:keepNext w:val="0"/>
        <w:keepLines w:val="0"/>
        <w:widowControl w:val="0"/>
        <w:numPr>
          <w:ilvl w:val="0"/>
          <w:numId w:val="75"/>
        </w:numPr>
        <w:shd w:val="clear" w:color="auto" w:fill="auto"/>
        <w:tabs>
          <w:tab w:pos="794" w:val="left"/>
        </w:tabs>
        <w:bidi w:val="0"/>
        <w:spacing w:before="0" w:after="0" w:line="359" w:lineRule="exact"/>
        <w:ind w:left="0" w:right="0" w:firstLine="480"/>
        <w:jc w:val="both"/>
      </w:pPr>
      <w:bookmarkStart w:id="754" w:name="bookmark754"/>
      <w:bookmarkEnd w:id="754"/>
      <w:r>
        <w:rPr>
          <w:color w:val="000000"/>
          <w:spacing w:val="0"/>
          <w:w w:val="100"/>
          <w:position w:val="0"/>
        </w:rPr>
        <w:t>外币财务报表的折算</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分配利润''项目外，其他项目采用发生时的即期汇率折算。利润表中的收入和费用项目，采用交易 发生日的即期汇率折算。按照上述折算产生的外币财务报表折算差额计入其他综合收益。</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处置境外经营时，将资产负债表中其他综合收益项目中列示的、与该境外经营相关的外币财 务报表折算差额，自其他综合收益项目转入处置当期损益；在处置部分股权投资或其他原因导致 持有境外经营权益比例降低但不丧失对境外经营控制权时，与该境外经营处置部分相关的外币报 表折算差额将归属于少数股东权益，不转入当期损益。在处置境外经营为联营企业或合营企业的 部分股权时，与该境外经营相关的外币报表折算差额，按处置该境外经营的比例转入处置当期损 益。</w:t>
      </w:r>
    </w:p>
    <w:p>
      <w:pPr>
        <w:pStyle w:val="Style22"/>
        <w:keepNext w:val="0"/>
        <w:keepLines w:val="0"/>
        <w:widowControl w:val="0"/>
        <w:numPr>
          <w:ilvl w:val="0"/>
          <w:numId w:val="55"/>
        </w:numPr>
        <w:shd w:val="clear" w:color="auto" w:fill="auto"/>
        <w:tabs>
          <w:tab w:pos="426" w:val="left"/>
        </w:tabs>
        <w:bidi w:val="0"/>
        <w:spacing w:before="0" w:after="0" w:line="359" w:lineRule="exact"/>
        <w:ind w:left="0" w:right="0" w:firstLine="0"/>
        <w:jc w:val="both"/>
      </w:pPr>
      <w:bookmarkStart w:id="755" w:name="bookmark755"/>
      <w:bookmarkEnd w:id="755"/>
      <w:r>
        <w:rPr>
          <w:b/>
          <w:bCs/>
          <w:color w:val="000000"/>
          <w:spacing w:val="0"/>
          <w:w w:val="100"/>
          <w:position w:val="0"/>
        </w:rPr>
        <w:t xml:space="preserve">金融工具 </w:t>
      </w:r>
      <w:r>
        <w:rPr>
          <w:color w:val="000000"/>
          <w:spacing w:val="0"/>
          <w:w w:val="100"/>
          <w:position w:val="0"/>
        </w:rPr>
        <w:t>"适用 口不适用</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在本公司成为金融工具合同的一方时确认一项金融资产或金融负债。</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实际利率法是指计算金融资产或金融负债的摊余成本以及将利息收入或利息费用分摊计入各 会计期间的方法。</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 不考虑预期信用损失。</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keepLines/>
        <w:widowControl w:val="0"/>
        <w:numPr>
          <w:ilvl w:val="0"/>
          <w:numId w:val="77"/>
        </w:numPr>
        <w:shd w:val="clear" w:color="auto" w:fill="auto"/>
        <w:bidi w:val="0"/>
        <w:spacing w:before="0" w:after="0" w:line="359" w:lineRule="exact"/>
        <w:ind w:left="0" w:right="0" w:firstLine="480"/>
        <w:jc w:val="both"/>
      </w:pPr>
      <w:bookmarkStart w:id="756" w:name="bookmark756"/>
      <w:bookmarkStart w:id="757" w:name="bookmark757"/>
      <w:bookmarkStart w:id="758" w:name="bookmark758"/>
      <w:bookmarkStart w:id="759" w:name="bookmark759"/>
      <w:bookmarkEnd w:id="758"/>
      <w:r>
        <w:rPr>
          <w:color w:val="000000"/>
          <w:spacing w:val="0"/>
          <w:w w:val="100"/>
          <w:position w:val="0"/>
        </w:rPr>
        <w:t>金融资产分类和计量</w:t>
      </w:r>
      <w:bookmarkEnd w:id="756"/>
      <w:bookmarkEnd w:id="757"/>
      <w:bookmarkEnd w:id="759"/>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 xml:space="preserve">本公司根据所管理金融资产的业务模式和金融资产的合同现金流量特征，将金融资产划分为 </w:t>
      </w:r>
      <w:r>
        <w:rPr>
          <w:color w:val="000000"/>
          <w:spacing w:val="0"/>
          <w:w w:val="100"/>
          <w:position w:val="0"/>
        </w:rPr>
        <w:t>以下三类：</w:t>
      </w:r>
    </w:p>
    <w:p>
      <w:pPr>
        <w:pStyle w:val="Style22"/>
        <w:keepNext w:val="0"/>
        <w:keepLines w:val="0"/>
        <w:widowControl w:val="0"/>
        <w:shd w:val="clear" w:color="auto" w:fill="auto"/>
        <w:tabs>
          <w:tab w:pos="1005" w:val="left"/>
        </w:tabs>
        <w:bidi w:val="0"/>
        <w:spacing w:before="0" w:after="0" w:line="361" w:lineRule="exact"/>
        <w:ind w:left="0" w:right="0" w:firstLine="480"/>
        <w:jc w:val="left"/>
      </w:pPr>
      <w:bookmarkStart w:id="760" w:name="bookmark760"/>
      <w:r>
        <w:rPr>
          <w:rFonts w:ascii="Times New Roman" w:eastAsia="Times New Roman" w:hAnsi="Times New Roman" w:cs="Times New Roman"/>
          <w:color w:val="000000"/>
          <w:spacing w:val="0"/>
          <w:w w:val="100"/>
          <w:position w:val="0"/>
        </w:rPr>
        <w:t>（</w:t>
      </w:r>
      <w:bookmarkEnd w:id="760"/>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以摊余成本计量的金融资产。</w:t>
      </w:r>
    </w:p>
    <w:p>
      <w:pPr>
        <w:pStyle w:val="Style22"/>
        <w:keepNext w:val="0"/>
        <w:keepLines w:val="0"/>
        <w:widowControl w:val="0"/>
        <w:shd w:val="clear" w:color="auto" w:fill="auto"/>
        <w:tabs>
          <w:tab w:pos="1005" w:val="left"/>
        </w:tabs>
        <w:bidi w:val="0"/>
        <w:spacing w:before="0" w:after="0" w:line="361" w:lineRule="exact"/>
        <w:ind w:left="0" w:right="0" w:firstLine="480"/>
        <w:jc w:val="left"/>
      </w:pPr>
      <w:bookmarkStart w:id="761" w:name="bookmark761"/>
      <w:r>
        <w:rPr>
          <w:rFonts w:ascii="Times New Roman" w:eastAsia="Times New Roman" w:hAnsi="Times New Roman" w:cs="Times New Roman"/>
          <w:color w:val="000000"/>
          <w:spacing w:val="0"/>
          <w:w w:val="100"/>
          <w:position w:val="0"/>
        </w:rPr>
        <w:t>（</w:t>
      </w:r>
      <w:bookmarkEnd w:id="761"/>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以公允价值计量且其变动计入其他综合收益的金融资产。</w:t>
      </w:r>
    </w:p>
    <w:p>
      <w:pPr>
        <w:pStyle w:val="Style22"/>
        <w:keepNext w:val="0"/>
        <w:keepLines w:val="0"/>
        <w:widowControl w:val="0"/>
        <w:shd w:val="clear" w:color="auto" w:fill="auto"/>
        <w:tabs>
          <w:tab w:pos="1005" w:val="left"/>
        </w:tabs>
        <w:bidi w:val="0"/>
        <w:spacing w:before="0" w:after="0" w:line="361" w:lineRule="exact"/>
        <w:ind w:left="0" w:right="0" w:firstLine="480"/>
        <w:jc w:val="left"/>
      </w:pPr>
      <w:bookmarkStart w:id="762" w:name="bookmark762"/>
      <w:r>
        <w:rPr>
          <w:rFonts w:ascii="Times New Roman" w:eastAsia="Times New Roman" w:hAnsi="Times New Roman" w:cs="Times New Roman"/>
          <w:color w:val="000000"/>
          <w:spacing w:val="0"/>
          <w:w w:val="100"/>
          <w:position w:val="0"/>
        </w:rPr>
        <w:t>（</w:t>
      </w:r>
      <w:bookmarkEnd w:id="762"/>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22"/>
        <w:keepNext w:val="0"/>
        <w:keepLines w:val="0"/>
        <w:widowControl w:val="0"/>
        <w:shd w:val="clear" w:color="auto" w:fill="auto"/>
        <w:tabs>
          <w:tab w:pos="957" w:val="left"/>
        </w:tabs>
        <w:bidi w:val="0"/>
        <w:spacing w:before="0" w:after="0" w:line="361" w:lineRule="exact"/>
        <w:ind w:left="0" w:right="0" w:firstLine="48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分类为以摊余成本计量的金融资产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应收票据及应收账款、其他应收款、长期应收款（包括一年内到期的非流动资产）、债权投资等。</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22"/>
        <w:keepNext w:val="0"/>
        <w:keepLines w:val="0"/>
        <w:widowControl w:val="0"/>
        <w:shd w:val="clear" w:color="auto" w:fill="auto"/>
        <w:tabs>
          <w:tab w:pos="844" w:val="left"/>
        </w:tabs>
        <w:bidi w:val="0"/>
        <w:spacing w:before="0" w:after="0" w:line="361" w:lineRule="exact"/>
        <w:ind w:left="0" w:right="0" w:firstLine="480"/>
        <w:jc w:val="both"/>
      </w:pPr>
      <w:bookmarkStart w:id="764" w:name="bookmark764"/>
      <w:r>
        <w:rPr>
          <w:rFonts w:ascii="Times New Roman" w:eastAsia="Times New Roman" w:hAnsi="Times New Roman" w:cs="Times New Roman"/>
          <w:color w:val="000000"/>
          <w:spacing w:val="0"/>
          <w:w w:val="100"/>
          <w:position w:val="0"/>
        </w:rPr>
        <w:t>1</w:t>
      </w:r>
      <w:bookmarkEnd w:id="764"/>
      <w:r>
        <w:rPr>
          <w:color w:val="000000"/>
          <w:spacing w:val="0"/>
          <w:w w:val="100"/>
          <w:position w:val="0"/>
        </w:rPr>
        <w:t>）</w:t>
        <w:tab/>
        <w:t>对于购入或源生的已发生信用减值的金融资产，本公司自初始确认起，按照该金融资产的 摊余成本和经信用调整的实际利率计算确定其利息收入。</w:t>
      </w:r>
    </w:p>
    <w:p>
      <w:pPr>
        <w:pStyle w:val="Style22"/>
        <w:keepNext w:val="0"/>
        <w:keepLines w:val="0"/>
        <w:widowControl w:val="0"/>
        <w:shd w:val="clear" w:color="auto" w:fill="auto"/>
        <w:tabs>
          <w:tab w:pos="844" w:val="left"/>
        </w:tabs>
        <w:bidi w:val="0"/>
        <w:spacing w:before="0" w:after="0" w:line="361" w:lineRule="exact"/>
        <w:ind w:left="0" w:right="0" w:firstLine="480"/>
        <w:jc w:val="both"/>
      </w:pPr>
      <w:bookmarkStart w:id="765" w:name="bookmark765"/>
      <w:r>
        <w:rPr>
          <w:rFonts w:ascii="Times New Roman" w:eastAsia="Times New Roman" w:hAnsi="Times New Roman" w:cs="Times New Roman"/>
          <w:color w:val="000000"/>
          <w:spacing w:val="0"/>
          <w:w w:val="100"/>
          <w:position w:val="0"/>
        </w:rPr>
        <w:t>2</w:t>
      </w:r>
      <w:bookmarkEnd w:id="765"/>
      <w:r>
        <w:rPr>
          <w:color w:val="000000"/>
          <w:spacing w:val="0"/>
          <w:w w:val="100"/>
          <w:position w:val="0"/>
        </w:rPr>
        <w:t>）</w:t>
        <w:tab/>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22"/>
        <w:keepNext w:val="0"/>
        <w:keepLines w:val="0"/>
        <w:widowControl w:val="0"/>
        <w:shd w:val="clear" w:color="auto" w:fill="auto"/>
        <w:tabs>
          <w:tab w:pos="1072" w:val="left"/>
        </w:tabs>
        <w:bidi w:val="0"/>
        <w:spacing w:before="0" w:after="0" w:line="361" w:lineRule="exact"/>
        <w:ind w:left="480" w:right="0" w:firstLine="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 金融资产的合同条款规定在特定日期产生的现金流量仅为对本金和以未偿付本金金额为基础</w:t>
      </w:r>
    </w:p>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的利息的支付，且管理该金融资产的业务模式既以收取合同现金流量为目标又以出售该金融资产 为目标，则本公司将该金融资产分类为以公允价值计量且其变动计入其他综合收益的金融资产。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22"/>
        <w:keepNext w:val="0"/>
        <w:keepLines w:val="0"/>
        <w:widowControl w:val="0"/>
        <w:shd w:val="clear" w:color="auto" w:fill="auto"/>
        <w:tabs>
          <w:tab w:pos="957" w:val="left"/>
        </w:tabs>
        <w:bidi w:val="0"/>
        <w:spacing w:before="0" w:after="0" w:line="361" w:lineRule="exact"/>
        <w:ind w:left="0" w:right="0" w:firstLine="480"/>
        <w:jc w:val="left"/>
      </w:pPr>
      <w:bookmarkStart w:id="767" w:name="bookmark767"/>
      <w:r>
        <w:rPr>
          <w:color w:val="000000"/>
          <w:spacing w:val="0"/>
          <w:w w:val="100"/>
          <w:position w:val="0"/>
        </w:rPr>
        <w:t>（</w:t>
      </w:r>
      <w:bookmarkEnd w:id="767"/>
      <w:r>
        <w:rPr>
          <w:color w:val="000000"/>
          <w:spacing w:val="0"/>
          <w:w w:val="100"/>
          <w:position w:val="0"/>
        </w:rPr>
        <w:t>3）</w:t>
        <w:tab/>
      </w:r>
      <w:r>
        <w:rPr>
          <w:color w:val="000000"/>
          <w:spacing w:val="0"/>
          <w:w w:val="100"/>
          <w:position w:val="0"/>
        </w:rPr>
        <w:t>指定为以公允价值计量且其变动计入其他综合收益的金融资产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此类金融资产的公允价值变动计入其他综合收益，不需计提减值准备。该金融资产终止确认 </w:t>
      </w:r>
      <w:r>
        <w:rPr>
          <w:color w:val="000000"/>
          <w:spacing w:val="0"/>
          <w:w w:val="100"/>
          <w:position w:val="0"/>
        </w:rPr>
        <w:t>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22"/>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22"/>
        <w:keepNext w:val="0"/>
        <w:keepLines w:val="0"/>
        <w:widowControl w:val="0"/>
        <w:shd w:val="clear" w:color="auto" w:fill="auto"/>
        <w:tabs>
          <w:tab w:pos="947" w:val="left"/>
        </w:tabs>
        <w:bidi w:val="0"/>
        <w:spacing w:before="0" w:after="0" w:line="361" w:lineRule="exact"/>
        <w:ind w:left="0" w:right="0" w:firstLine="480"/>
        <w:jc w:val="left"/>
      </w:pPr>
      <w:bookmarkStart w:id="768" w:name="bookmark768"/>
      <w:r>
        <w:rPr>
          <w:color w:val="000000"/>
          <w:spacing w:val="0"/>
          <w:w w:val="100"/>
          <w:position w:val="0"/>
        </w:rPr>
        <w:t>（</w:t>
      </w:r>
      <w:bookmarkEnd w:id="768"/>
      <w:r>
        <w:rPr>
          <w:color w:val="000000"/>
          <w:spacing w:val="0"/>
          <w:w w:val="100"/>
          <w:position w:val="0"/>
        </w:rPr>
        <w:t>4）</w:t>
        <w:tab/>
      </w:r>
      <w:r>
        <w:rPr>
          <w:color w:val="000000"/>
          <w:spacing w:val="0"/>
          <w:w w:val="100"/>
          <w:position w:val="0"/>
        </w:rPr>
        <w:t>分类为以公允价值计量且其变动计入当期损益的金融资产</w:t>
      </w:r>
    </w:p>
    <w:p>
      <w:pPr>
        <w:pStyle w:val="Style22"/>
        <w:keepNext w:val="0"/>
        <w:keepLines w:val="0"/>
        <w:widowControl w:val="0"/>
        <w:shd w:val="clear" w:color="auto" w:fill="auto"/>
        <w:bidi w:val="0"/>
        <w:spacing w:before="0" w:after="0" w:line="361" w:lineRule="exact"/>
        <w:ind w:left="0" w:right="0" w:firstLine="480"/>
        <w:jc w:val="left"/>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22"/>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2"/>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本公司对此类金融资产根据其流动性在交易性金融资产、其他非流动金融资产项目列报。</w:t>
      </w:r>
    </w:p>
    <w:p>
      <w:pPr>
        <w:pStyle w:val="Style22"/>
        <w:keepNext w:val="0"/>
        <w:keepLines w:val="0"/>
        <w:widowControl w:val="0"/>
        <w:shd w:val="clear" w:color="auto" w:fill="auto"/>
        <w:tabs>
          <w:tab w:pos="947" w:val="left"/>
        </w:tabs>
        <w:bidi w:val="0"/>
        <w:spacing w:before="0" w:after="0" w:line="361" w:lineRule="exact"/>
        <w:ind w:left="0" w:right="0" w:firstLine="480"/>
        <w:jc w:val="left"/>
      </w:pPr>
      <w:bookmarkStart w:id="769" w:name="bookmark769"/>
      <w:r>
        <w:rPr>
          <w:color w:val="000000"/>
          <w:spacing w:val="0"/>
          <w:w w:val="100"/>
          <w:position w:val="0"/>
        </w:rPr>
        <w:t>（</w:t>
      </w:r>
      <w:bookmarkEnd w:id="769"/>
      <w:r>
        <w:rPr>
          <w:color w:val="000000"/>
          <w:spacing w:val="0"/>
          <w:w w:val="100"/>
          <w:position w:val="0"/>
        </w:rPr>
        <w:t>5）</w:t>
        <w:tab/>
      </w:r>
      <w:r>
        <w:rPr>
          <w:color w:val="000000"/>
          <w:spacing w:val="0"/>
          <w:w w:val="100"/>
          <w:position w:val="0"/>
        </w:rPr>
        <w:t>指定为以公允价值计量且其变动计入当期损益的金融资产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22"/>
        <w:keepNext w:val="0"/>
        <w:keepLines w:val="0"/>
        <w:widowControl w:val="0"/>
        <w:shd w:val="clear" w:color="auto" w:fill="auto"/>
        <w:tabs>
          <w:tab w:pos="894" w:val="left"/>
        </w:tabs>
        <w:bidi w:val="0"/>
        <w:spacing w:before="0" w:after="0" w:line="361" w:lineRule="exact"/>
        <w:ind w:left="0" w:right="0" w:firstLine="480"/>
        <w:jc w:val="left"/>
      </w:pPr>
      <w:bookmarkStart w:id="770" w:name="bookmark770"/>
      <w:r>
        <w:rPr>
          <w:b/>
          <w:bCs/>
          <w:color w:val="000000"/>
          <w:spacing w:val="0"/>
          <w:w w:val="100"/>
          <w:position w:val="0"/>
        </w:rPr>
        <w:t>（</w:t>
      </w:r>
      <w:bookmarkEnd w:id="770"/>
      <w:r>
        <w:rPr>
          <w:b/>
          <w:bCs/>
          <w:color w:val="000000"/>
          <w:spacing w:val="0"/>
          <w:w w:val="100"/>
          <w:position w:val="0"/>
        </w:rPr>
        <w:t>1）</w:t>
        <w:tab/>
        <w:t>.</w:t>
      </w:r>
      <w:r>
        <w:rPr>
          <w:color w:val="000000"/>
          <w:spacing w:val="0"/>
          <w:w w:val="100"/>
          <w:position w:val="0"/>
        </w:rPr>
        <w:t>嵌入衍生工具不会对混合合同的现金流量产生重大改变。</w:t>
      </w:r>
    </w:p>
    <w:p>
      <w:pPr>
        <w:pStyle w:val="Style22"/>
        <w:keepNext w:val="0"/>
        <w:keepLines w:val="0"/>
        <w:widowControl w:val="0"/>
        <w:shd w:val="clear" w:color="auto" w:fill="auto"/>
        <w:tabs>
          <w:tab w:pos="865" w:val="left"/>
        </w:tabs>
        <w:bidi w:val="0"/>
        <w:spacing w:before="0" w:after="0" w:line="361" w:lineRule="exact"/>
        <w:ind w:left="0" w:right="0" w:firstLine="480"/>
        <w:jc w:val="both"/>
      </w:pPr>
      <w:bookmarkStart w:id="771" w:name="bookmark771"/>
      <w:r>
        <w:rPr>
          <w:b/>
          <w:bCs/>
          <w:color w:val="000000"/>
          <w:spacing w:val="0"/>
          <w:w w:val="100"/>
          <w:position w:val="0"/>
        </w:rPr>
        <w:t>（</w:t>
      </w:r>
      <w:bookmarkEnd w:id="771"/>
      <w:r>
        <w:rPr>
          <w:b/>
          <w:bCs/>
          <w:color w:val="000000"/>
          <w:spacing w:val="0"/>
          <w:w w:val="100"/>
          <w:position w:val="0"/>
        </w:rPr>
        <w:t>2）</w:t>
        <w:tab/>
        <w:t>,</w:t>
      </w:r>
      <w:r>
        <w:rPr>
          <w:color w:val="000000"/>
          <w:spacing w:val="0"/>
          <w:w w:val="100"/>
          <w:position w:val="0"/>
        </w:rPr>
        <w:t>在初次确定类似的混合合同是否需要分拆时，几乎不需分析就能明确其包含的嵌入衍生 工具不应分拆。如嵌入贷款的提前还款权，允许持有人以接近摊余成本的金额提前偿还贷款，该 提前还款权不需要分拆。</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22"/>
        <w:keepNext w:val="0"/>
        <w:keepLines w:val="0"/>
        <w:widowControl w:val="0"/>
        <w:shd w:val="clear" w:color="auto" w:fill="auto"/>
        <w:bidi w:val="0"/>
        <w:spacing w:before="0" w:after="0" w:line="361" w:lineRule="exact"/>
        <w:ind w:left="0" w:right="0" w:firstLine="480"/>
        <w:jc w:val="left"/>
      </w:pPr>
      <w:r>
        <w:rPr>
          <w:color w:val="000000"/>
          <w:spacing w:val="0"/>
          <w:w w:val="100"/>
          <w:position w:val="0"/>
        </w:rPr>
        <w:t>本公司对此类金融资产根据其流动性在交易性金融资产、其他非流动金融资产项目列报。</w:t>
      </w:r>
    </w:p>
    <w:p>
      <w:pPr>
        <w:pStyle w:val="Style25"/>
        <w:keepNext/>
        <w:keepLines/>
        <w:widowControl w:val="0"/>
        <w:numPr>
          <w:ilvl w:val="0"/>
          <w:numId w:val="77"/>
        </w:numPr>
        <w:shd w:val="clear" w:color="auto" w:fill="auto"/>
        <w:bidi w:val="0"/>
        <w:spacing w:before="0" w:after="0" w:line="361" w:lineRule="exact"/>
        <w:ind w:left="0" w:right="0" w:firstLine="480"/>
        <w:jc w:val="both"/>
      </w:pPr>
      <w:bookmarkStart w:id="772" w:name="bookmark772"/>
      <w:bookmarkStart w:id="773" w:name="bookmark773"/>
      <w:bookmarkStart w:id="774" w:name="bookmark774"/>
      <w:bookmarkStart w:id="775" w:name="bookmark775"/>
      <w:bookmarkEnd w:id="774"/>
      <w:r>
        <w:rPr>
          <w:color w:val="000000"/>
          <w:spacing w:val="0"/>
          <w:w w:val="100"/>
          <w:position w:val="0"/>
        </w:rPr>
        <w:t>金融负债分类和计量</w:t>
      </w:r>
      <w:bookmarkEnd w:id="772"/>
      <w:bookmarkEnd w:id="773"/>
      <w:bookmarkEnd w:id="775"/>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金融负债的后续计量取决于其分类：</w:t>
      </w:r>
    </w:p>
    <w:p>
      <w:pPr>
        <w:pStyle w:val="Style22"/>
        <w:keepNext w:val="0"/>
        <w:keepLines w:val="0"/>
        <w:widowControl w:val="0"/>
        <w:shd w:val="clear" w:color="auto" w:fill="auto"/>
        <w:bidi w:val="0"/>
        <w:spacing w:before="0" w:after="0" w:line="361" w:lineRule="exact"/>
        <w:ind w:left="480" w:right="0" w:firstLine="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 xml:space="preserve">）以公允价值计量且其变动计入当期损益的金融负债 此类金融负债包括交易性金融负债（含属于金融负债的衍生工具）和初始确认时指定为以公 </w:t>
      </w:r>
      <w:r>
        <w:rPr>
          <w:color w:val="000000"/>
          <w:spacing w:val="0"/>
          <w:w w:val="100"/>
          <w:position w:val="0"/>
        </w:rPr>
        <w:t>允价值计量且其变动计入当期损益的金融负债。</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 量，除与套期会计有关外，所有公允价值变动均计入当期损益。</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22"/>
        <w:keepNext w:val="0"/>
        <w:keepLines w:val="0"/>
        <w:widowControl w:val="0"/>
        <w:shd w:val="clear" w:color="auto" w:fill="auto"/>
        <w:tabs>
          <w:tab w:pos="817" w:val="left"/>
        </w:tabs>
        <w:bidi w:val="0"/>
        <w:spacing w:before="0" w:after="0" w:line="361" w:lineRule="exact"/>
        <w:ind w:left="0" w:right="0" w:firstLine="480"/>
        <w:jc w:val="both"/>
      </w:pPr>
      <w:bookmarkStart w:id="777" w:name="bookmark777"/>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w:t>
        <w:tab/>
      </w:r>
      <w:r>
        <w:rPr>
          <w:color w:val="000000"/>
          <w:spacing w:val="0"/>
          <w:w w:val="100"/>
          <w:position w:val="0"/>
        </w:rPr>
        <w:t>能够消除或显著减少会计错配。</w:t>
      </w:r>
    </w:p>
    <w:p>
      <w:pPr>
        <w:pStyle w:val="Style22"/>
        <w:keepNext w:val="0"/>
        <w:keepLines w:val="0"/>
        <w:widowControl w:val="0"/>
        <w:shd w:val="clear" w:color="auto" w:fill="auto"/>
        <w:tabs>
          <w:tab w:pos="774" w:val="left"/>
        </w:tabs>
        <w:bidi w:val="0"/>
        <w:spacing w:before="0" w:after="0" w:line="361" w:lineRule="exact"/>
        <w:ind w:left="0" w:right="0" w:firstLine="480"/>
        <w:jc w:val="both"/>
      </w:pPr>
      <w:bookmarkStart w:id="778" w:name="bookmark778"/>
      <w:r>
        <w:rPr>
          <w:rFonts w:ascii="Times New Roman" w:eastAsia="Times New Roman" w:hAnsi="Times New Roman" w:cs="Times New Roman"/>
          <w:color w:val="000000"/>
          <w:spacing w:val="0"/>
          <w:w w:val="100"/>
          <w:position w:val="0"/>
        </w:rPr>
        <w:t>2</w:t>
      </w:r>
      <w:bookmarkEnd w:id="778"/>
      <w:r>
        <w:rPr>
          <w:rFonts w:ascii="Times New Roman" w:eastAsia="Times New Roman" w:hAnsi="Times New Roman" w:cs="Times New Roman"/>
          <w:color w:val="000000"/>
          <w:spacing w:val="0"/>
          <w:w w:val="100"/>
          <w:position w:val="0"/>
        </w:rPr>
        <w:t>）</w:t>
        <w:tab/>
      </w:r>
      <w:r>
        <w:rPr>
          <w:color w:val="000000"/>
          <w:spacing w:val="0"/>
          <w:w w:val="100"/>
          <w:position w:val="0"/>
        </w:rPr>
        <w:t>根据正式书面文件载明的企业风险管理或投资策略，以公允价值为基础对金融负债组合 或金融资产和金融负债组合进行管理和业绩评价，并在企业内部以此为基础向关键管理人员报 告。</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22"/>
        <w:keepNext w:val="0"/>
        <w:keepLines w:val="0"/>
        <w:widowControl w:val="0"/>
        <w:shd w:val="clear" w:color="auto" w:fill="auto"/>
        <w:bidi w:val="0"/>
        <w:spacing w:before="0" w:after="0" w:line="361" w:lineRule="exact"/>
        <w:ind w:left="0" w:right="0" w:firstLine="48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22"/>
        <w:keepNext w:val="0"/>
        <w:keepLines w:val="0"/>
        <w:widowControl w:val="0"/>
        <w:shd w:val="clear" w:color="auto" w:fill="auto"/>
        <w:tabs>
          <w:tab w:pos="817" w:val="left"/>
        </w:tabs>
        <w:bidi w:val="0"/>
        <w:spacing w:before="0" w:after="0" w:line="361" w:lineRule="exact"/>
        <w:ind w:left="0" w:right="0" w:firstLine="480"/>
        <w:jc w:val="both"/>
      </w:pPr>
      <w:bookmarkStart w:id="780" w:name="bookmark780"/>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22"/>
        <w:keepNext w:val="0"/>
        <w:keepLines w:val="0"/>
        <w:widowControl w:val="0"/>
        <w:shd w:val="clear" w:color="auto" w:fill="auto"/>
        <w:tabs>
          <w:tab w:pos="836" w:val="left"/>
        </w:tabs>
        <w:bidi w:val="0"/>
        <w:spacing w:before="0" w:after="0" w:line="361" w:lineRule="exact"/>
        <w:ind w:left="0" w:right="0" w:firstLine="480"/>
        <w:jc w:val="both"/>
      </w:pPr>
      <w:bookmarkStart w:id="781" w:name="bookmark781"/>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22"/>
        <w:keepNext w:val="0"/>
        <w:keepLines w:val="0"/>
        <w:widowControl w:val="0"/>
        <w:shd w:val="clear" w:color="auto" w:fill="auto"/>
        <w:tabs>
          <w:tab w:pos="772" w:val="left"/>
        </w:tabs>
        <w:bidi w:val="0"/>
        <w:spacing w:before="0" w:after="0" w:line="361" w:lineRule="exact"/>
        <w:ind w:left="0" w:right="0" w:firstLine="480"/>
        <w:jc w:val="both"/>
      </w:pPr>
      <w:bookmarkStart w:id="782" w:name="bookmark782"/>
      <w:r>
        <w:rPr>
          <w:rFonts w:ascii="Times New Roman" w:eastAsia="Times New Roman" w:hAnsi="Times New Roman" w:cs="Times New Roman"/>
          <w:color w:val="000000"/>
          <w:spacing w:val="0"/>
          <w:w w:val="100"/>
          <w:position w:val="0"/>
        </w:rPr>
        <w:t>3</w:t>
      </w:r>
      <w:bookmarkEnd w:id="782"/>
      <w:r>
        <w:rPr>
          <w:rFonts w:ascii="Times New Roman" w:eastAsia="Times New Roman" w:hAnsi="Times New Roman" w:cs="Times New Roman"/>
          <w:color w:val="000000"/>
          <w:spacing w:val="0"/>
          <w:w w:val="100"/>
          <w:position w:val="0"/>
        </w:rPr>
        <w:t>）</w:t>
        <w:tab/>
      </w:r>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 率贷款的贷款承诺。</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25"/>
        <w:keepNext/>
        <w:keepLines/>
        <w:widowControl w:val="0"/>
        <w:numPr>
          <w:ilvl w:val="0"/>
          <w:numId w:val="77"/>
        </w:numPr>
        <w:shd w:val="clear" w:color="auto" w:fill="auto"/>
        <w:bidi w:val="0"/>
        <w:spacing w:before="0" w:after="0" w:line="361" w:lineRule="exact"/>
        <w:ind w:left="0" w:right="0" w:firstLine="480"/>
        <w:jc w:val="both"/>
      </w:pPr>
      <w:bookmarkStart w:id="783" w:name="bookmark783"/>
      <w:bookmarkStart w:id="784" w:name="bookmark784"/>
      <w:bookmarkStart w:id="785" w:name="bookmark785"/>
      <w:bookmarkStart w:id="786" w:name="bookmark786"/>
      <w:bookmarkEnd w:id="785"/>
      <w:r>
        <w:rPr>
          <w:color w:val="000000"/>
          <w:spacing w:val="0"/>
          <w:w w:val="100"/>
          <w:position w:val="0"/>
        </w:rPr>
        <w:t>金融资产和金融负债的终止确认</w:t>
      </w:r>
      <w:bookmarkEnd w:id="783"/>
      <w:bookmarkEnd w:id="784"/>
      <w:bookmarkEnd w:id="786"/>
    </w:p>
    <w:p>
      <w:pPr>
        <w:pStyle w:val="Style22"/>
        <w:keepNext w:val="0"/>
        <w:keepLines w:val="0"/>
        <w:widowControl w:val="0"/>
        <w:shd w:val="clear" w:color="auto" w:fill="auto"/>
        <w:bidi w:val="0"/>
        <w:spacing w:before="0" w:after="0" w:line="361" w:lineRule="exact"/>
        <w:ind w:left="0" w:right="0" w:firstLine="58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金融资产满足下列条件之一的，终止确认金融资产，即从其账户和资产负债表内予以 转销：</w:t>
      </w:r>
    </w:p>
    <w:p>
      <w:pPr>
        <w:pStyle w:val="Style22"/>
        <w:keepNext w:val="0"/>
        <w:keepLines w:val="0"/>
        <w:widowControl w:val="0"/>
        <w:shd w:val="clear" w:color="auto" w:fill="auto"/>
        <w:tabs>
          <w:tab w:pos="917" w:val="left"/>
        </w:tabs>
        <w:bidi w:val="0"/>
        <w:spacing w:before="0" w:after="0" w:line="361" w:lineRule="exact"/>
        <w:ind w:left="0" w:right="0" w:firstLine="580"/>
        <w:jc w:val="both"/>
      </w:pPr>
      <w:bookmarkStart w:id="787" w:name="bookmark787"/>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w:t>
        <w:tab/>
      </w:r>
      <w:r>
        <w:rPr>
          <w:color w:val="000000"/>
          <w:spacing w:val="0"/>
          <w:w w:val="100"/>
          <w:position w:val="0"/>
        </w:rPr>
        <w:t>收取该金融资产现金流量的合同权利终止。</w:t>
      </w:r>
    </w:p>
    <w:p>
      <w:pPr>
        <w:pStyle w:val="Style22"/>
        <w:keepNext w:val="0"/>
        <w:keepLines w:val="0"/>
        <w:widowControl w:val="0"/>
        <w:shd w:val="clear" w:color="auto" w:fill="auto"/>
        <w:tabs>
          <w:tab w:pos="936" w:val="left"/>
        </w:tabs>
        <w:bidi w:val="0"/>
        <w:spacing w:before="0" w:after="0" w:line="361" w:lineRule="exact"/>
        <w:ind w:left="0" w:right="0" w:firstLine="580"/>
        <w:jc w:val="both"/>
      </w:pPr>
      <w:bookmarkStart w:id="788" w:name="bookmark788"/>
      <w:r>
        <w:rPr>
          <w:rFonts w:ascii="Times New Roman" w:eastAsia="Times New Roman" w:hAnsi="Times New Roman" w:cs="Times New Roman"/>
          <w:color w:val="000000"/>
          <w:spacing w:val="0"/>
          <w:w w:val="100"/>
          <w:position w:val="0"/>
        </w:rPr>
        <w:t>2</w:t>
      </w:r>
      <w:bookmarkEnd w:id="788"/>
      <w:r>
        <w:rPr>
          <w:rFonts w:ascii="Times New Roman" w:eastAsia="Times New Roman" w:hAnsi="Times New Roman" w:cs="Times New Roman"/>
          <w:color w:val="000000"/>
          <w:spacing w:val="0"/>
          <w:w w:val="100"/>
          <w:position w:val="0"/>
        </w:rPr>
        <w:t>）</w:t>
        <w:tab/>
      </w:r>
      <w:r>
        <w:rPr>
          <w:color w:val="000000"/>
          <w:spacing w:val="0"/>
          <w:w w:val="100"/>
          <w:position w:val="0"/>
        </w:rPr>
        <w:t>该金融资产已转移，且该转移满足金融资产终止确认的规定。</w:t>
      </w:r>
    </w:p>
    <w:p>
      <w:pPr>
        <w:pStyle w:val="Style22"/>
        <w:keepNext w:val="0"/>
        <w:keepLines w:val="0"/>
        <w:widowControl w:val="0"/>
        <w:shd w:val="clear" w:color="auto" w:fill="auto"/>
        <w:bidi w:val="0"/>
        <w:spacing w:before="0" w:after="0" w:line="361"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）金融负债终止确认条件</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金融负债（或其一部分）的现时义务已经解除的，则终止确认该金融负债（或该部分金融负 债）。</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w:t>
      </w:r>
      <w:r>
        <w:rPr>
          <w:color w:val="000000"/>
          <w:spacing w:val="0"/>
          <w:w w:val="100"/>
          <w:position w:val="0"/>
        </w:rPr>
        <w:t>现金资产或承担的负债）之间的差额，计入当期损益。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25"/>
        <w:keepNext/>
        <w:keepLines/>
        <w:widowControl w:val="0"/>
        <w:numPr>
          <w:ilvl w:val="0"/>
          <w:numId w:val="77"/>
        </w:numPr>
        <w:shd w:val="clear" w:color="auto" w:fill="auto"/>
        <w:tabs>
          <w:tab w:pos="817" w:val="left"/>
        </w:tabs>
        <w:bidi w:val="0"/>
        <w:spacing w:before="0" w:after="0" w:line="362" w:lineRule="exact"/>
        <w:ind w:left="0" w:right="0" w:firstLine="480"/>
        <w:jc w:val="both"/>
      </w:pPr>
      <w:bookmarkStart w:id="789" w:name="bookmark789"/>
      <w:bookmarkStart w:id="790" w:name="bookmark790"/>
      <w:bookmarkStart w:id="791" w:name="bookmark791"/>
      <w:bookmarkStart w:id="792" w:name="bookmark792"/>
      <w:bookmarkEnd w:id="791"/>
      <w:r>
        <w:rPr>
          <w:color w:val="000000"/>
          <w:spacing w:val="0"/>
          <w:w w:val="100"/>
          <w:position w:val="0"/>
        </w:rPr>
        <w:t>金融资产转移的确认依据和计量方法</w:t>
      </w:r>
      <w:bookmarkEnd w:id="789"/>
      <w:bookmarkEnd w:id="790"/>
      <w:bookmarkEnd w:id="792"/>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本公司在发生金融资产转移时，评估其保留金融资产所有权上的风险和报酬的程度，并分别 下列情形处理：</w:t>
      </w:r>
    </w:p>
    <w:p>
      <w:pPr>
        <w:pStyle w:val="Style22"/>
        <w:keepNext w:val="0"/>
        <w:keepLines w:val="0"/>
        <w:widowControl w:val="0"/>
        <w:shd w:val="clear" w:color="auto" w:fill="auto"/>
        <w:tabs>
          <w:tab w:pos="1013" w:val="left"/>
        </w:tabs>
        <w:bidi w:val="0"/>
        <w:spacing w:before="0" w:after="0" w:line="362" w:lineRule="exact"/>
        <w:ind w:left="0" w:right="0" w:firstLine="48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 产生或保留的权利和义务单独确认为资产或负债。</w:t>
      </w:r>
    </w:p>
    <w:p>
      <w:pPr>
        <w:pStyle w:val="Style22"/>
        <w:keepNext w:val="0"/>
        <w:keepLines w:val="0"/>
        <w:widowControl w:val="0"/>
        <w:shd w:val="clear" w:color="auto" w:fill="auto"/>
        <w:tabs>
          <w:tab w:pos="956" w:val="left"/>
        </w:tabs>
        <w:bidi w:val="0"/>
        <w:spacing w:before="0" w:after="0" w:line="362" w:lineRule="exact"/>
        <w:ind w:left="0" w:right="0" w:firstLine="48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22"/>
        <w:keepNext w:val="0"/>
        <w:keepLines w:val="0"/>
        <w:widowControl w:val="0"/>
        <w:shd w:val="clear" w:color="auto" w:fill="auto"/>
        <w:tabs>
          <w:tab w:pos="1009" w:val="left"/>
        </w:tabs>
        <w:bidi w:val="0"/>
        <w:spacing w:before="0" w:after="0" w:line="362" w:lineRule="exact"/>
        <w:ind w:left="0" w:right="0" w:firstLine="48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之外的其他情形），则根据其是否保留了对金融资产的控制，分别下列情形处理：</w:t>
      </w:r>
    </w:p>
    <w:p>
      <w:pPr>
        <w:pStyle w:val="Style22"/>
        <w:keepNext w:val="0"/>
        <w:keepLines w:val="0"/>
        <w:widowControl w:val="0"/>
        <w:shd w:val="clear" w:color="auto" w:fill="auto"/>
        <w:tabs>
          <w:tab w:pos="860" w:val="left"/>
        </w:tabs>
        <w:bidi w:val="0"/>
        <w:spacing w:before="0" w:after="0" w:line="362" w:lineRule="exact"/>
        <w:ind w:left="480" w:right="0" w:firstLine="0"/>
        <w:jc w:val="both"/>
      </w:pPr>
      <w:bookmarkStart w:id="796" w:name="bookmark796"/>
      <w:r>
        <w:rPr>
          <w:rFonts w:ascii="Times New Roman" w:eastAsia="Times New Roman" w:hAnsi="Times New Roman" w:cs="Times New Roman"/>
          <w:color w:val="000000"/>
          <w:spacing w:val="0"/>
          <w:w w:val="100"/>
          <w:position w:val="0"/>
        </w:rPr>
        <w:t>1</w:t>
      </w:r>
      <w:bookmarkEnd w:id="796"/>
      <w:r>
        <w:rPr>
          <w:color w:val="000000"/>
          <w:spacing w:val="0"/>
          <w:w w:val="100"/>
          <w:position w:val="0"/>
        </w:rPr>
        <w:t>）</w:t>
        <w:tab/>
        <w:t>未保留对该金融资产控制的，则终止确认该金融资产，并将转移中产生或保留的权利和义 务单独确认为资产或负债。</w:t>
      </w:r>
    </w:p>
    <w:p>
      <w:pPr>
        <w:pStyle w:val="Style22"/>
        <w:keepNext w:val="0"/>
        <w:keepLines w:val="0"/>
        <w:widowControl w:val="0"/>
        <w:shd w:val="clear" w:color="auto" w:fill="auto"/>
        <w:tabs>
          <w:tab w:pos="865" w:val="left"/>
        </w:tabs>
        <w:bidi w:val="0"/>
        <w:spacing w:before="0" w:after="0" w:line="362" w:lineRule="exact"/>
        <w:ind w:left="480" w:right="0" w:firstLine="0"/>
        <w:jc w:val="both"/>
      </w:pPr>
      <w:bookmarkStart w:id="797" w:name="bookmark797"/>
      <w:r>
        <w:rPr>
          <w:rFonts w:ascii="Times New Roman" w:eastAsia="Times New Roman" w:hAnsi="Times New Roman" w:cs="Times New Roman"/>
          <w:color w:val="000000"/>
          <w:spacing w:val="0"/>
          <w:w w:val="100"/>
          <w:position w:val="0"/>
        </w:rPr>
        <w:t>2</w:t>
      </w:r>
      <w:bookmarkEnd w:id="797"/>
      <w:r>
        <w:rPr>
          <w:color w:val="000000"/>
          <w:spacing w:val="0"/>
          <w:w w:val="100"/>
          <w:position w:val="0"/>
        </w:rPr>
        <w:t>）</w:t>
        <w:tab/>
        <w:t>保留了对该金融资产控制的，则按照其继续涉入被转移金融资产的程度继续确认有关金融 资产，并相应确认相关负债。继续涉入被转移金融资产的程度，是指本公司承担的被转移金 融资产价值变动风险或报酬的程度。</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22"/>
        <w:keepNext w:val="0"/>
        <w:keepLines w:val="0"/>
        <w:widowControl w:val="0"/>
        <w:shd w:val="clear" w:color="auto" w:fill="auto"/>
        <w:tabs>
          <w:tab w:pos="956" w:val="left"/>
        </w:tabs>
        <w:bidi w:val="0"/>
        <w:spacing w:before="0" w:after="0" w:line="362" w:lineRule="exact"/>
        <w:ind w:left="0" w:right="0" w:firstLine="4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22"/>
        <w:keepNext w:val="0"/>
        <w:keepLines w:val="0"/>
        <w:widowControl w:val="0"/>
        <w:shd w:val="clear" w:color="auto" w:fill="auto"/>
        <w:tabs>
          <w:tab w:pos="845" w:val="left"/>
        </w:tabs>
        <w:bidi w:val="0"/>
        <w:spacing w:before="0" w:after="0" w:line="362" w:lineRule="exact"/>
        <w:ind w:left="0" w:right="0" w:firstLine="480"/>
        <w:jc w:val="both"/>
      </w:pPr>
      <w:bookmarkStart w:id="799" w:name="bookmark799"/>
      <w:r>
        <w:rPr>
          <w:rFonts w:ascii="Times New Roman" w:eastAsia="Times New Roman" w:hAnsi="Times New Roman" w:cs="Times New Roman"/>
          <w:color w:val="000000"/>
          <w:spacing w:val="0"/>
          <w:w w:val="100"/>
          <w:position w:val="0"/>
        </w:rPr>
        <w:t>1</w:t>
      </w:r>
      <w:bookmarkEnd w:id="799"/>
      <w:r>
        <w:rPr>
          <w:color w:val="000000"/>
          <w:spacing w:val="0"/>
          <w:w w:val="100"/>
          <w:position w:val="0"/>
        </w:rPr>
        <w:t>）</w:t>
        <w:tab/>
        <w:t>被转移金融资产在终止确认日的账面价值。</w:t>
      </w:r>
    </w:p>
    <w:p>
      <w:pPr>
        <w:pStyle w:val="Style22"/>
        <w:keepNext w:val="0"/>
        <w:keepLines w:val="0"/>
        <w:widowControl w:val="0"/>
        <w:shd w:val="clear" w:color="auto" w:fill="auto"/>
        <w:tabs>
          <w:tab w:pos="802" w:val="left"/>
        </w:tabs>
        <w:bidi w:val="0"/>
        <w:spacing w:before="0" w:after="0" w:line="362" w:lineRule="exact"/>
        <w:ind w:left="0" w:right="0" w:firstLine="480"/>
        <w:jc w:val="both"/>
      </w:pPr>
      <w:bookmarkStart w:id="800" w:name="bookmark800"/>
      <w:r>
        <w:rPr>
          <w:rFonts w:ascii="Times New Roman" w:eastAsia="Times New Roman" w:hAnsi="Times New Roman" w:cs="Times New Roman"/>
          <w:color w:val="000000"/>
          <w:spacing w:val="0"/>
          <w:w w:val="100"/>
          <w:position w:val="0"/>
        </w:rPr>
        <w:t>2</w:t>
      </w:r>
      <w:bookmarkEnd w:id="800"/>
      <w:r>
        <w:rPr>
          <w:color w:val="000000"/>
          <w:spacing w:val="0"/>
          <w:w w:val="100"/>
          <w:position w:val="0"/>
        </w:rPr>
        <w:t>）</w:t>
        <w:tab/>
        <w:t>因转移金融资产而收到的对价，与原直接计入其他综合收益的公允价值变动累计额中对应 终止确认部分的金额（涉及转移的金融资产为以公允价值计量且其变动计入其他综合收益的金融 资产）之和。</w:t>
      </w:r>
    </w:p>
    <w:p>
      <w:pPr>
        <w:pStyle w:val="Style22"/>
        <w:keepNext w:val="0"/>
        <w:keepLines w:val="0"/>
        <w:widowControl w:val="0"/>
        <w:shd w:val="clear" w:color="auto" w:fill="auto"/>
        <w:tabs>
          <w:tab w:pos="1013" w:val="left"/>
        </w:tabs>
        <w:bidi w:val="0"/>
        <w:spacing w:before="0" w:after="0" w:line="362" w:lineRule="exact"/>
        <w:ind w:left="0" w:right="0" w:firstLine="48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 账面价值，在终止确认部分和继续确认部分（在此种情形下，所保留的服务资产应当视同继续确 认金融资产的一部分）之间，按照转移日各自的相对公允价值进行分摊，并将下列两项金额的差 额计入当期损益：</w:t>
      </w:r>
    </w:p>
    <w:p>
      <w:pPr>
        <w:pStyle w:val="Style22"/>
        <w:keepNext w:val="0"/>
        <w:keepLines w:val="0"/>
        <w:widowControl w:val="0"/>
        <w:shd w:val="clear" w:color="auto" w:fill="auto"/>
        <w:tabs>
          <w:tab w:pos="845" w:val="left"/>
        </w:tabs>
        <w:bidi w:val="0"/>
        <w:spacing w:before="0" w:after="0" w:line="362" w:lineRule="exact"/>
        <w:ind w:left="0" w:right="0" w:firstLine="480"/>
        <w:jc w:val="both"/>
      </w:pPr>
      <w:bookmarkStart w:id="802" w:name="bookmark802"/>
      <w:r>
        <w:rPr>
          <w:rFonts w:ascii="Times New Roman" w:eastAsia="Times New Roman" w:hAnsi="Times New Roman" w:cs="Times New Roman"/>
          <w:color w:val="000000"/>
          <w:spacing w:val="0"/>
          <w:w w:val="100"/>
          <w:position w:val="0"/>
        </w:rPr>
        <w:t>1</w:t>
      </w:r>
      <w:bookmarkEnd w:id="802"/>
      <w:r>
        <w:rPr>
          <w:color w:val="000000"/>
          <w:spacing w:val="0"/>
          <w:w w:val="100"/>
          <w:position w:val="0"/>
        </w:rPr>
        <w:t>）</w:t>
        <w:tab/>
        <w:t>终止确认部分在终止确认日的账面价值。</w:t>
      </w:r>
    </w:p>
    <w:p>
      <w:pPr>
        <w:pStyle w:val="Style22"/>
        <w:keepNext w:val="0"/>
        <w:keepLines w:val="0"/>
        <w:widowControl w:val="0"/>
        <w:shd w:val="clear" w:color="auto" w:fill="auto"/>
        <w:tabs>
          <w:tab w:pos="802" w:val="left"/>
        </w:tabs>
        <w:bidi w:val="0"/>
        <w:spacing w:before="0" w:after="0" w:line="362" w:lineRule="exact"/>
        <w:ind w:left="0" w:right="0" w:firstLine="480"/>
        <w:jc w:val="both"/>
      </w:pPr>
      <w:bookmarkStart w:id="803" w:name="bookmark803"/>
      <w:r>
        <w:rPr>
          <w:rFonts w:ascii="Times New Roman" w:eastAsia="Times New Roman" w:hAnsi="Times New Roman" w:cs="Times New Roman"/>
          <w:color w:val="000000"/>
          <w:spacing w:val="0"/>
          <w:w w:val="100"/>
          <w:position w:val="0"/>
        </w:rPr>
        <w:t>2</w:t>
      </w:r>
      <w:bookmarkEnd w:id="803"/>
      <w:r>
        <w:rPr>
          <w:color w:val="000000"/>
          <w:spacing w:val="0"/>
          <w:w w:val="100"/>
          <w:position w:val="0"/>
        </w:rPr>
        <w:t>）</w:t>
        <w:tab/>
        <w:t>终止确认部分收到的对价，与原计入其他综合收益的公允价值变动累计额中对应终止确认 部分的金额（涉及转移的金融资产为以公允价值计量且其变动计入其他综合收益的金融资产）之 和。</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金融资产转移不满足终止确认条件的，继续确认该金融资产，所收到的对价确认为一项金融 负债。</w:t>
      </w:r>
    </w:p>
    <w:p>
      <w:pPr>
        <w:pStyle w:val="Style25"/>
        <w:keepNext/>
        <w:keepLines/>
        <w:widowControl w:val="0"/>
        <w:numPr>
          <w:ilvl w:val="0"/>
          <w:numId w:val="77"/>
        </w:numPr>
        <w:shd w:val="clear" w:color="auto" w:fill="auto"/>
        <w:tabs>
          <w:tab w:pos="817" w:val="left"/>
        </w:tabs>
        <w:bidi w:val="0"/>
        <w:spacing w:before="0" w:after="0" w:line="362" w:lineRule="exact"/>
        <w:ind w:left="0" w:right="0" w:firstLine="480"/>
        <w:jc w:val="both"/>
      </w:pPr>
      <w:bookmarkStart w:id="804" w:name="bookmark804"/>
      <w:bookmarkStart w:id="805" w:name="bookmark805"/>
      <w:bookmarkStart w:id="806" w:name="bookmark806"/>
      <w:bookmarkStart w:id="807" w:name="bookmark807"/>
      <w:bookmarkEnd w:id="806"/>
      <w:r>
        <w:rPr>
          <w:color w:val="000000"/>
          <w:spacing w:val="0"/>
          <w:w w:val="100"/>
          <w:position w:val="0"/>
        </w:rPr>
        <w:t>金融资产和金融负债公允价值的确定方法</w:t>
      </w:r>
      <w:bookmarkEnd w:id="804"/>
      <w:bookmarkEnd w:id="805"/>
      <w:bookmarkEnd w:id="807"/>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 xml:space="preserve">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w:t>
      </w:r>
      <w:r>
        <w:rPr>
          <w:color w:val="000000"/>
          <w:spacing w:val="0"/>
          <w:w w:val="100"/>
          <w:position w:val="0"/>
        </w:rPr>
        <w:t>确定。活跃市场的报价包括易于且可定期从交易所、交易商、经纪人、行业集团、定价机构或监 管机构等获得相关资产或负债的报价，且能代表在公平交易基础上实际并经常发生的市场交易。</w:t>
      </w:r>
    </w:p>
    <w:p>
      <w:pPr>
        <w:pStyle w:val="Style22"/>
        <w:keepNext w:val="0"/>
        <w:keepLines w:val="0"/>
        <w:widowControl w:val="0"/>
        <w:shd w:val="clear" w:color="auto" w:fill="auto"/>
        <w:bidi w:val="0"/>
        <w:spacing w:before="0" w:after="0" w:line="361" w:lineRule="exact"/>
        <w:ind w:left="0" w:right="0" w:firstLine="480"/>
        <w:jc w:val="left"/>
      </w:pPr>
      <w:r>
        <w:rPr>
          <w:color w:val="000000"/>
          <w:spacing w:val="0"/>
          <w:w w:val="100"/>
          <w:position w:val="0"/>
        </w:rPr>
        <w:t>初始取得或衍生的金融资产或承担的金融负债，以市场交易价格作为确定其公允价值的基础。 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25"/>
        <w:keepNext/>
        <w:keepLines/>
        <w:widowControl w:val="0"/>
        <w:numPr>
          <w:ilvl w:val="0"/>
          <w:numId w:val="77"/>
        </w:numPr>
        <w:shd w:val="clear" w:color="auto" w:fill="auto"/>
        <w:bidi w:val="0"/>
        <w:spacing w:before="0" w:after="0" w:line="361" w:lineRule="exact"/>
        <w:ind w:left="0" w:right="0" w:firstLine="480"/>
        <w:jc w:val="both"/>
      </w:pPr>
      <w:bookmarkStart w:id="808" w:name="bookmark808"/>
      <w:bookmarkStart w:id="809" w:name="bookmark809"/>
      <w:bookmarkStart w:id="810" w:name="bookmark810"/>
      <w:bookmarkStart w:id="811" w:name="bookmark811"/>
      <w:bookmarkEnd w:id="810"/>
      <w:r>
        <w:rPr>
          <w:color w:val="000000"/>
          <w:spacing w:val="0"/>
          <w:w w:val="100"/>
          <w:position w:val="0"/>
        </w:rPr>
        <w:t>金融工具减值</w:t>
      </w:r>
      <w:bookmarkEnd w:id="808"/>
      <w:bookmarkEnd w:id="809"/>
      <w:bookmarkEnd w:id="811"/>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本公司以预期信用损失为基础，对分类为以摊余成本计量的金融资产、分类为以公允价值计 量且其变动计入其他综合收益的金融资产以及财务担保合同，进行减值会计处理并确认损失准备。</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对由收入准则规范的交易形成的应收款，本公司运用简化计量方法，按照相当于整个存续期 内预期信用损失的金额计量损失准备。对于包含重大融资成分的应收款项，本公司参考历史信用 损失经验，结合当前状况以及对未来经济状况的预测，通过违约风险敞口和未来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存续期预期信用损失率，计算预期信用损失。</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22"/>
        <w:keepNext w:val="0"/>
        <w:keepLines w:val="0"/>
        <w:widowControl w:val="0"/>
        <w:shd w:val="clear" w:color="auto" w:fill="auto"/>
        <w:tabs>
          <w:tab w:pos="961" w:val="left"/>
        </w:tabs>
        <w:bidi w:val="0"/>
        <w:spacing w:before="0" w:after="0" w:line="361" w:lineRule="exact"/>
        <w:ind w:left="0" w:right="0" w:firstLine="48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 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 算利息收入。</w:t>
      </w:r>
    </w:p>
    <w:p>
      <w:pPr>
        <w:pStyle w:val="Style22"/>
        <w:keepNext w:val="0"/>
        <w:keepLines w:val="0"/>
        <w:widowControl w:val="0"/>
        <w:shd w:val="clear" w:color="auto" w:fill="auto"/>
        <w:tabs>
          <w:tab w:pos="961" w:val="left"/>
        </w:tabs>
        <w:bidi w:val="0"/>
        <w:spacing w:before="0" w:after="0" w:line="361" w:lineRule="exact"/>
        <w:ind w:left="0" w:right="0" w:firstLine="48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如果该金融工具的信用风险自初始确认后已显著增加但尚未发生信用减值的，处于第二 阶段，则按照相当于该金融工具整个存续期内预期信用损失的金额计量其损失准备，并按照账面 余额和实际利率计算利息收入。</w:t>
      </w:r>
    </w:p>
    <w:p>
      <w:pPr>
        <w:pStyle w:val="Style22"/>
        <w:keepNext w:val="0"/>
        <w:keepLines w:val="0"/>
        <w:widowControl w:val="0"/>
        <w:shd w:val="clear" w:color="auto" w:fill="auto"/>
        <w:tabs>
          <w:tab w:pos="961" w:val="left"/>
        </w:tabs>
        <w:bidi w:val="0"/>
        <w:spacing w:before="0" w:after="0" w:line="361" w:lineRule="exact"/>
        <w:ind w:left="0" w:right="0" w:firstLine="4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如果该金融工具自初始确认后已经发生信用减值的，处于第三阶段，本公司按照相当于 该金融工具整个存续期内预期信用损失的金额计量其损失准备，并按照摊余成本和实际利率计算 利息收入。</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w:t>
      </w:r>
      <w:r>
        <w:rPr>
          <w:color w:val="000000"/>
          <w:spacing w:val="0"/>
          <w:w w:val="100"/>
          <w:position w:val="0"/>
        </w:rPr>
        <w:t>认其信用损失准备，不减少该金融资产在资产负债表中列示的账面价值。</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 的损失准备，由此形成的损失准备的转回金额作为减值利得计入当期损益。</w:t>
      </w:r>
    </w:p>
    <w:p>
      <w:pPr>
        <w:pStyle w:val="Style22"/>
        <w:keepNext w:val="0"/>
        <w:keepLines w:val="0"/>
        <w:widowControl w:val="0"/>
        <w:shd w:val="clear" w:color="auto" w:fill="auto"/>
        <w:tabs>
          <w:tab w:pos="963" w:val="left"/>
        </w:tabs>
        <w:bidi w:val="0"/>
        <w:spacing w:before="0" w:after="0" w:line="361" w:lineRule="exact"/>
        <w:ind w:left="0" w:right="0" w:firstLine="48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本公司在评估信用风险是否显著增加时会考虑如下因素：</w:t>
      </w:r>
    </w:p>
    <w:p>
      <w:pPr>
        <w:pStyle w:val="Style22"/>
        <w:keepNext w:val="0"/>
        <w:keepLines w:val="0"/>
        <w:widowControl w:val="0"/>
        <w:shd w:val="clear" w:color="auto" w:fill="auto"/>
        <w:tabs>
          <w:tab w:pos="853" w:val="left"/>
        </w:tabs>
        <w:bidi w:val="0"/>
        <w:spacing w:before="0" w:after="0" w:line="361" w:lineRule="exact"/>
        <w:ind w:left="0" w:right="0" w:firstLine="480"/>
        <w:jc w:val="both"/>
      </w:pPr>
      <w:bookmarkStart w:id="816" w:name="bookmark816"/>
      <w:r>
        <w:rPr>
          <w:color w:val="000000"/>
          <w:spacing w:val="0"/>
          <w:w w:val="100"/>
          <w:position w:val="0"/>
        </w:rPr>
        <w:t>1</w:t>
      </w:r>
      <w:bookmarkEnd w:id="816"/>
      <w:r>
        <w:rPr>
          <w:color w:val="000000"/>
          <w:spacing w:val="0"/>
          <w:w w:val="100"/>
          <w:position w:val="0"/>
        </w:rPr>
        <w:t>）</w:t>
        <w:tab/>
      </w:r>
      <w:r>
        <w:rPr>
          <w:color w:val="000000"/>
          <w:spacing w:val="0"/>
          <w:w w:val="100"/>
          <w:position w:val="0"/>
        </w:rPr>
        <w:t>债务人经营成果实际或预期是否发生显著变化；</w:t>
      </w:r>
    </w:p>
    <w:p>
      <w:pPr>
        <w:pStyle w:val="Style22"/>
        <w:keepNext w:val="0"/>
        <w:keepLines w:val="0"/>
        <w:widowControl w:val="0"/>
        <w:shd w:val="clear" w:color="auto" w:fill="auto"/>
        <w:tabs>
          <w:tab w:pos="867" w:val="left"/>
        </w:tabs>
        <w:bidi w:val="0"/>
        <w:spacing w:before="0" w:after="0" w:line="361" w:lineRule="exact"/>
        <w:ind w:left="0" w:right="0" w:firstLine="480"/>
        <w:jc w:val="both"/>
      </w:pPr>
      <w:bookmarkStart w:id="817" w:name="bookmark817"/>
      <w:r>
        <w:rPr>
          <w:color w:val="000000"/>
          <w:spacing w:val="0"/>
          <w:w w:val="100"/>
          <w:position w:val="0"/>
        </w:rPr>
        <w:t>2</w:t>
      </w:r>
      <w:bookmarkEnd w:id="817"/>
      <w:r>
        <w:rPr>
          <w:color w:val="000000"/>
          <w:spacing w:val="0"/>
          <w:w w:val="100"/>
          <w:position w:val="0"/>
        </w:rPr>
        <w:t>）</w:t>
        <w:tab/>
      </w:r>
      <w:r>
        <w:rPr>
          <w:color w:val="000000"/>
          <w:spacing w:val="0"/>
          <w:w w:val="100"/>
          <w:position w:val="0"/>
        </w:rPr>
        <w:t>债务人所处的监管、经济或技术环境是否发生显著不利变化；</w:t>
      </w:r>
    </w:p>
    <w:p>
      <w:pPr>
        <w:pStyle w:val="Style22"/>
        <w:keepNext w:val="0"/>
        <w:keepLines w:val="0"/>
        <w:widowControl w:val="0"/>
        <w:shd w:val="clear" w:color="auto" w:fill="auto"/>
        <w:tabs>
          <w:tab w:pos="814" w:val="left"/>
        </w:tabs>
        <w:bidi w:val="0"/>
        <w:spacing w:before="0" w:after="0" w:line="361" w:lineRule="exact"/>
        <w:ind w:left="0" w:right="0" w:firstLine="480"/>
        <w:jc w:val="both"/>
      </w:pPr>
      <w:bookmarkStart w:id="818" w:name="bookmark818"/>
      <w:r>
        <w:rPr>
          <w:color w:val="000000"/>
          <w:spacing w:val="0"/>
          <w:w w:val="100"/>
          <w:position w:val="0"/>
        </w:rPr>
        <w:t>3</w:t>
      </w:r>
      <w:bookmarkEnd w:id="818"/>
      <w:r>
        <w:rPr>
          <w:color w:val="000000"/>
          <w:spacing w:val="0"/>
          <w:w w:val="100"/>
          <w:position w:val="0"/>
        </w:rPr>
        <w:t>）</w:t>
        <w:tab/>
      </w:r>
      <w:r>
        <w:rPr>
          <w:color w:val="000000"/>
          <w:spacing w:val="0"/>
          <w:w w:val="100"/>
          <w:position w:val="0"/>
        </w:rPr>
        <w:t>作为债务抵押的担保物价值或第三方提供的担保或信用增级质量是否发生显著变化，这些 变化预期将降低债务人按合同规定期限还款的经济动机或者影响违约概率；</w:t>
      </w:r>
    </w:p>
    <w:p>
      <w:pPr>
        <w:pStyle w:val="Style22"/>
        <w:keepNext w:val="0"/>
        <w:keepLines w:val="0"/>
        <w:widowControl w:val="0"/>
        <w:shd w:val="clear" w:color="auto" w:fill="auto"/>
        <w:tabs>
          <w:tab w:pos="867" w:val="left"/>
        </w:tabs>
        <w:bidi w:val="0"/>
        <w:spacing w:before="0" w:after="0" w:line="361" w:lineRule="exact"/>
        <w:ind w:left="0" w:right="0" w:firstLine="480"/>
        <w:jc w:val="both"/>
      </w:pPr>
      <w:bookmarkStart w:id="819" w:name="bookmark819"/>
      <w:r>
        <w:rPr>
          <w:color w:val="000000"/>
          <w:spacing w:val="0"/>
          <w:w w:val="100"/>
          <w:position w:val="0"/>
        </w:rPr>
        <w:t>4</w:t>
      </w:r>
      <w:bookmarkEnd w:id="819"/>
      <w:r>
        <w:rPr>
          <w:color w:val="000000"/>
          <w:spacing w:val="0"/>
          <w:w w:val="100"/>
          <w:position w:val="0"/>
        </w:rPr>
        <w:t>）</w:t>
        <w:tab/>
      </w:r>
      <w:r>
        <w:rPr>
          <w:color w:val="000000"/>
          <w:spacing w:val="0"/>
          <w:w w:val="100"/>
          <w:position w:val="0"/>
        </w:rPr>
        <w:t>债务人预期表现和还款行为是否发生显著变化；</w:t>
      </w:r>
    </w:p>
    <w:p>
      <w:pPr>
        <w:pStyle w:val="Style22"/>
        <w:keepNext w:val="0"/>
        <w:keepLines w:val="0"/>
        <w:widowControl w:val="0"/>
        <w:shd w:val="clear" w:color="auto" w:fill="auto"/>
        <w:tabs>
          <w:tab w:pos="867" w:val="left"/>
        </w:tabs>
        <w:bidi w:val="0"/>
        <w:spacing w:before="0" w:after="0" w:line="361" w:lineRule="exact"/>
        <w:ind w:left="0" w:right="0" w:firstLine="480"/>
        <w:jc w:val="both"/>
      </w:pPr>
      <w:bookmarkStart w:id="820" w:name="bookmark820"/>
      <w:r>
        <w:rPr>
          <w:color w:val="000000"/>
          <w:spacing w:val="0"/>
          <w:w w:val="100"/>
          <w:position w:val="0"/>
        </w:rPr>
        <w:t>5</w:t>
      </w:r>
      <w:bookmarkEnd w:id="820"/>
      <w:r>
        <w:rPr>
          <w:color w:val="000000"/>
          <w:spacing w:val="0"/>
          <w:w w:val="100"/>
          <w:position w:val="0"/>
        </w:rPr>
        <w:t>）</w:t>
        <w:tab/>
      </w:r>
      <w:r>
        <w:rPr>
          <w:color w:val="000000"/>
          <w:spacing w:val="0"/>
          <w:w w:val="100"/>
          <w:position w:val="0"/>
        </w:rPr>
        <w:t>本公司对金融工具信用管理方法是否发生变化等。</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22"/>
        <w:keepNext w:val="0"/>
        <w:keepLines w:val="0"/>
        <w:widowControl w:val="0"/>
        <w:shd w:val="clear" w:color="auto" w:fill="auto"/>
        <w:tabs>
          <w:tab w:pos="963" w:val="left"/>
        </w:tabs>
        <w:bidi w:val="0"/>
        <w:spacing w:before="0" w:after="0" w:line="361" w:lineRule="exact"/>
        <w:ind w:left="0" w:right="0" w:firstLine="48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22"/>
        <w:keepNext w:val="0"/>
        <w:keepLines w:val="0"/>
        <w:widowControl w:val="0"/>
        <w:shd w:val="clear" w:color="auto" w:fill="auto"/>
        <w:tabs>
          <w:tab w:pos="853" w:val="left"/>
        </w:tabs>
        <w:bidi w:val="0"/>
        <w:spacing w:before="0" w:after="0" w:line="361" w:lineRule="exact"/>
        <w:ind w:left="0" w:right="0" w:firstLine="480"/>
        <w:jc w:val="both"/>
      </w:pPr>
      <w:bookmarkStart w:id="822" w:name="bookmark822"/>
      <w:r>
        <w:rPr>
          <w:color w:val="000000"/>
          <w:spacing w:val="0"/>
          <w:w w:val="100"/>
          <w:position w:val="0"/>
        </w:rPr>
        <w:t>1</w:t>
      </w:r>
      <w:bookmarkEnd w:id="822"/>
      <w:r>
        <w:rPr>
          <w:color w:val="000000"/>
          <w:spacing w:val="0"/>
          <w:w w:val="100"/>
          <w:position w:val="0"/>
        </w:rPr>
        <w:t>）</w:t>
        <w:tab/>
      </w:r>
      <w:r>
        <w:rPr>
          <w:color w:val="000000"/>
          <w:spacing w:val="0"/>
          <w:w w:val="100"/>
          <w:position w:val="0"/>
        </w:rPr>
        <w:t>发行方或债务人发生重大财务困难；</w:t>
      </w:r>
    </w:p>
    <w:p>
      <w:pPr>
        <w:pStyle w:val="Style22"/>
        <w:keepNext w:val="0"/>
        <w:keepLines w:val="0"/>
        <w:widowControl w:val="0"/>
        <w:shd w:val="clear" w:color="auto" w:fill="auto"/>
        <w:tabs>
          <w:tab w:pos="872" w:val="left"/>
        </w:tabs>
        <w:bidi w:val="0"/>
        <w:spacing w:before="0" w:after="0" w:line="361" w:lineRule="exact"/>
        <w:ind w:left="0" w:right="0" w:firstLine="480"/>
        <w:jc w:val="both"/>
      </w:pPr>
      <w:bookmarkStart w:id="823" w:name="bookmark823"/>
      <w:r>
        <w:rPr>
          <w:rFonts w:ascii="Times New Roman" w:eastAsia="Times New Roman" w:hAnsi="Times New Roman" w:cs="Times New Roman"/>
          <w:color w:val="000000"/>
          <w:spacing w:val="0"/>
          <w:w w:val="100"/>
          <w:position w:val="0"/>
        </w:rPr>
        <w:t>2</w:t>
      </w:r>
      <w:bookmarkEnd w:id="823"/>
      <w:r>
        <w:rPr>
          <w:color w:val="000000"/>
          <w:spacing w:val="0"/>
          <w:w w:val="100"/>
          <w:position w:val="0"/>
        </w:rPr>
        <w:t>）</w:t>
        <w:tab/>
        <w:t>债务人违反合同，如偿付利息或本金违约或逾期等；</w:t>
      </w:r>
    </w:p>
    <w:p>
      <w:pPr>
        <w:pStyle w:val="Style22"/>
        <w:keepNext w:val="0"/>
        <w:keepLines w:val="0"/>
        <w:widowControl w:val="0"/>
        <w:shd w:val="clear" w:color="auto" w:fill="auto"/>
        <w:tabs>
          <w:tab w:pos="810" w:val="left"/>
        </w:tabs>
        <w:bidi w:val="0"/>
        <w:spacing w:before="0" w:after="0" w:line="361" w:lineRule="exact"/>
        <w:ind w:left="0" w:right="0" w:firstLine="480"/>
        <w:jc w:val="both"/>
      </w:pPr>
      <w:bookmarkStart w:id="824" w:name="bookmark824"/>
      <w:r>
        <w:rPr>
          <w:rFonts w:ascii="Times New Roman" w:eastAsia="Times New Roman" w:hAnsi="Times New Roman" w:cs="Times New Roman"/>
          <w:color w:val="000000"/>
          <w:spacing w:val="0"/>
          <w:w w:val="100"/>
          <w:position w:val="0"/>
        </w:rPr>
        <w:t>3</w:t>
      </w:r>
      <w:bookmarkEnd w:id="824"/>
      <w:r>
        <w:rPr>
          <w:color w:val="000000"/>
          <w:spacing w:val="0"/>
          <w:w w:val="100"/>
          <w:position w:val="0"/>
        </w:rPr>
        <w:t>）</w:t>
        <w:tab/>
        <w:t>债权人出于与债务人财务困难有关的经济或合同考虑，给予债务人在任何其他情况下都不 会做出的让步；</w:t>
      </w:r>
    </w:p>
    <w:p>
      <w:pPr>
        <w:pStyle w:val="Style22"/>
        <w:keepNext w:val="0"/>
        <w:keepLines w:val="0"/>
        <w:widowControl w:val="0"/>
        <w:shd w:val="clear" w:color="auto" w:fill="auto"/>
        <w:tabs>
          <w:tab w:pos="872" w:val="left"/>
        </w:tabs>
        <w:bidi w:val="0"/>
        <w:spacing w:before="0" w:after="0" w:line="361" w:lineRule="exact"/>
        <w:ind w:left="0" w:right="0" w:firstLine="480"/>
        <w:jc w:val="both"/>
      </w:pPr>
      <w:bookmarkStart w:id="825" w:name="bookmark825"/>
      <w:r>
        <w:rPr>
          <w:rFonts w:ascii="Times New Roman" w:eastAsia="Times New Roman" w:hAnsi="Times New Roman" w:cs="Times New Roman"/>
          <w:color w:val="000000"/>
          <w:spacing w:val="0"/>
          <w:w w:val="100"/>
          <w:position w:val="0"/>
        </w:rPr>
        <w:t>4</w:t>
      </w:r>
      <w:bookmarkEnd w:id="825"/>
      <w:r>
        <w:rPr>
          <w:color w:val="000000"/>
          <w:spacing w:val="0"/>
          <w:w w:val="100"/>
          <w:position w:val="0"/>
        </w:rPr>
        <w:t>）</w:t>
        <w:tab/>
        <w:t>债务人很可能破产或进行其他财务重组；</w:t>
      </w:r>
    </w:p>
    <w:p>
      <w:pPr>
        <w:pStyle w:val="Style22"/>
        <w:keepNext w:val="0"/>
        <w:keepLines w:val="0"/>
        <w:widowControl w:val="0"/>
        <w:shd w:val="clear" w:color="auto" w:fill="auto"/>
        <w:tabs>
          <w:tab w:pos="872" w:val="left"/>
        </w:tabs>
        <w:bidi w:val="0"/>
        <w:spacing w:before="0" w:after="0" w:line="361" w:lineRule="exact"/>
        <w:ind w:left="0" w:right="0" w:firstLine="480"/>
        <w:jc w:val="both"/>
      </w:pPr>
      <w:bookmarkStart w:id="826" w:name="bookmark826"/>
      <w:r>
        <w:rPr>
          <w:rFonts w:ascii="Times New Roman" w:eastAsia="Times New Roman" w:hAnsi="Times New Roman" w:cs="Times New Roman"/>
          <w:color w:val="000000"/>
          <w:spacing w:val="0"/>
          <w:w w:val="100"/>
          <w:position w:val="0"/>
        </w:rPr>
        <w:t>5</w:t>
      </w:r>
      <w:bookmarkEnd w:id="826"/>
      <w:r>
        <w:rPr>
          <w:color w:val="000000"/>
          <w:spacing w:val="0"/>
          <w:w w:val="100"/>
          <w:position w:val="0"/>
        </w:rPr>
        <w:t>）</w:t>
        <w:tab/>
        <w:t>发行方或债务人财务困难导致该金融资产的活跃市场消失；</w:t>
      </w:r>
    </w:p>
    <w:p>
      <w:pPr>
        <w:pStyle w:val="Style22"/>
        <w:keepNext w:val="0"/>
        <w:keepLines w:val="0"/>
        <w:widowControl w:val="0"/>
        <w:shd w:val="clear" w:color="auto" w:fill="auto"/>
        <w:tabs>
          <w:tab w:pos="872" w:val="left"/>
        </w:tabs>
        <w:bidi w:val="0"/>
        <w:spacing w:before="0" w:after="0" w:line="361" w:lineRule="exact"/>
        <w:ind w:left="0" w:right="0" w:firstLine="480"/>
        <w:jc w:val="both"/>
      </w:pPr>
      <w:bookmarkStart w:id="827" w:name="bookmark827"/>
      <w:r>
        <w:rPr>
          <w:rFonts w:ascii="Times New Roman" w:eastAsia="Times New Roman" w:hAnsi="Times New Roman" w:cs="Times New Roman"/>
          <w:color w:val="000000"/>
          <w:spacing w:val="0"/>
          <w:w w:val="100"/>
          <w:position w:val="0"/>
        </w:rPr>
        <w:t>6</w:t>
      </w:r>
      <w:bookmarkEnd w:id="827"/>
      <w:r>
        <w:rPr>
          <w:color w:val="000000"/>
          <w:spacing w:val="0"/>
          <w:w w:val="100"/>
          <w:position w:val="0"/>
        </w:rPr>
        <w:t>）</w:t>
        <w:tab/>
        <w:t>以大幅折扣购买或源生一项金融资产，该折扣反映了发生信用损失的事实。</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金融资产发生信用减值,有可能是多个事件的共同作用所致，未必是可单独识别的事件所致。</w:t>
      </w:r>
    </w:p>
    <w:p>
      <w:pPr>
        <w:pStyle w:val="Style22"/>
        <w:keepNext w:val="0"/>
        <w:keepLines w:val="0"/>
        <w:widowControl w:val="0"/>
        <w:shd w:val="clear" w:color="auto" w:fill="auto"/>
        <w:tabs>
          <w:tab w:pos="963" w:val="left"/>
        </w:tabs>
        <w:bidi w:val="0"/>
        <w:spacing w:before="0" w:after="0" w:line="361" w:lineRule="exact"/>
        <w:ind w:left="0" w:right="0" w:firstLine="48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本公司以共同信用风险特征为依据，将金融工具分为不同组合。本公司采用的共同信用风险 特征包括：金融工具类型、信用风险评级、账龄组合、合同结算周期、债务人所处行业等。相关 金融工具的单项评估标准和组合信用风险特征详见相关金融工具的会计政策。</w:t>
      </w:r>
    </w:p>
    <w:p>
      <w:pPr>
        <w:pStyle w:val="Style22"/>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本公司按照下列方法确定相关金融工具的预期信用损失：</w:t>
      </w:r>
    </w:p>
    <w:p>
      <w:pPr>
        <w:pStyle w:val="Style22"/>
        <w:keepNext w:val="0"/>
        <w:keepLines w:val="0"/>
        <w:widowControl w:val="0"/>
        <w:shd w:val="clear" w:color="auto" w:fill="auto"/>
        <w:tabs>
          <w:tab w:pos="796" w:val="left"/>
        </w:tabs>
        <w:bidi w:val="0"/>
        <w:spacing w:before="0" w:after="0" w:line="363" w:lineRule="exact"/>
        <w:ind w:left="0" w:right="0" w:firstLine="480"/>
        <w:jc w:val="both"/>
      </w:pPr>
      <w:bookmarkStart w:id="829" w:name="bookmark829"/>
      <w:r>
        <w:rPr>
          <w:rFonts w:ascii="Times New Roman" w:eastAsia="Times New Roman" w:hAnsi="Times New Roman" w:cs="Times New Roman"/>
          <w:color w:val="000000"/>
          <w:spacing w:val="0"/>
          <w:w w:val="100"/>
          <w:position w:val="0"/>
        </w:rPr>
        <w:t>1</w:t>
      </w:r>
      <w:bookmarkEnd w:id="829"/>
      <w:r>
        <w:rPr>
          <w:color w:val="000000"/>
          <w:spacing w:val="0"/>
          <w:w w:val="100"/>
          <w:position w:val="0"/>
        </w:rPr>
        <w:t>）</w:t>
        <w:tab/>
        <w:t>对于金融资产，信用损失为本公司应收取的合同现金流量与预期收取的现金流量之间差额 的现值。</w:t>
      </w:r>
    </w:p>
    <w:p>
      <w:pPr>
        <w:pStyle w:val="Style22"/>
        <w:keepNext w:val="0"/>
        <w:keepLines w:val="0"/>
        <w:widowControl w:val="0"/>
        <w:shd w:val="clear" w:color="auto" w:fill="auto"/>
        <w:tabs>
          <w:tab w:pos="805" w:val="left"/>
        </w:tabs>
        <w:bidi w:val="0"/>
        <w:spacing w:before="0" w:after="0" w:line="363" w:lineRule="exact"/>
        <w:ind w:left="0" w:right="0" w:firstLine="480"/>
        <w:jc w:val="both"/>
      </w:pPr>
      <w:bookmarkStart w:id="830" w:name="bookmark830"/>
      <w:r>
        <w:rPr>
          <w:rFonts w:ascii="Times New Roman" w:eastAsia="Times New Roman" w:hAnsi="Times New Roman" w:cs="Times New Roman"/>
          <w:color w:val="000000"/>
          <w:spacing w:val="0"/>
          <w:w w:val="100"/>
          <w:position w:val="0"/>
        </w:rPr>
        <w:t>2</w:t>
      </w:r>
      <w:bookmarkEnd w:id="830"/>
      <w:r>
        <w:rPr>
          <w:color w:val="000000"/>
          <w:spacing w:val="0"/>
          <w:w w:val="100"/>
          <w:position w:val="0"/>
        </w:rPr>
        <w:t>）</w:t>
        <w:tab/>
        <w:t>对于财务担保合同，信用损失为本公司就该合同持有人发生的信用损失向其做出赔付的 预计付款额，减去本公司预期向该合同持有人、债务人或任何其他方收取的金额之间差额的现值。</w:t>
      </w:r>
    </w:p>
    <w:p>
      <w:pPr>
        <w:pStyle w:val="Style22"/>
        <w:keepNext w:val="0"/>
        <w:keepLines w:val="0"/>
        <w:widowControl w:val="0"/>
        <w:shd w:val="clear" w:color="auto" w:fill="auto"/>
        <w:tabs>
          <w:tab w:pos="805" w:val="left"/>
        </w:tabs>
        <w:bidi w:val="0"/>
        <w:spacing w:before="0" w:after="0" w:line="363" w:lineRule="exact"/>
        <w:ind w:left="0" w:right="0" w:firstLine="480"/>
        <w:jc w:val="both"/>
      </w:pPr>
      <w:bookmarkStart w:id="831" w:name="bookmark831"/>
      <w:r>
        <w:rPr>
          <w:rFonts w:ascii="Times New Roman" w:eastAsia="Times New Roman" w:hAnsi="Times New Roman" w:cs="Times New Roman"/>
          <w:color w:val="000000"/>
          <w:spacing w:val="0"/>
          <w:w w:val="100"/>
          <w:position w:val="0"/>
        </w:rPr>
        <w:t>3</w:t>
      </w:r>
      <w:bookmarkEnd w:id="831"/>
      <w:r>
        <w:rPr>
          <w:color w:val="000000"/>
          <w:spacing w:val="0"/>
          <w:w w:val="100"/>
          <w:position w:val="0"/>
        </w:rPr>
        <w:t>）</w:t>
        <w:tab/>
        <w:t>对于资产负债表日已发生信用减值但并非购买或源生已发生信用减值的金融资产，信用损 失为该金融资产账面余额与按原实际利率折现的估计未来现金流量的现值之间的差额。</w:t>
      </w:r>
    </w:p>
    <w:p>
      <w:pPr>
        <w:pStyle w:val="Style22"/>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22"/>
        <w:keepNext w:val="0"/>
        <w:keepLines w:val="0"/>
        <w:widowControl w:val="0"/>
        <w:shd w:val="clear" w:color="auto" w:fill="auto"/>
        <w:bidi w:val="0"/>
        <w:spacing w:before="0" w:after="0" w:line="363" w:lineRule="exact"/>
        <w:ind w:left="0" w:right="0" w:firstLine="4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4</w:t>
      </w:r>
      <w:r>
        <w:rPr>
          <w:color w:val="000000"/>
          <w:spacing w:val="0"/>
          <w:w w:val="100"/>
          <w:position w:val="0"/>
        </w:rPr>
        <w:t>）减记金融资产</w:t>
      </w:r>
    </w:p>
    <w:p>
      <w:pPr>
        <w:pStyle w:val="Style22"/>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22"/>
        <w:keepNext w:val="0"/>
        <w:keepLines w:val="0"/>
        <w:widowControl w:val="0"/>
        <w:numPr>
          <w:ilvl w:val="0"/>
          <w:numId w:val="77"/>
        </w:numPr>
        <w:shd w:val="clear" w:color="auto" w:fill="auto"/>
        <w:bidi w:val="0"/>
        <w:spacing w:before="0" w:after="0" w:line="360" w:lineRule="exact"/>
        <w:ind w:left="0" w:right="0" w:firstLine="480"/>
        <w:jc w:val="both"/>
      </w:pPr>
      <w:bookmarkStart w:id="833" w:name="bookmark833"/>
      <w:bookmarkEnd w:id="833"/>
      <w:r>
        <w:rPr>
          <w:color w:val="000000"/>
          <w:spacing w:val="0"/>
          <w:w w:val="100"/>
          <w:position w:val="0"/>
        </w:rPr>
        <w:t>金融资产及金融负债的抵销</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22"/>
        <w:keepNext w:val="0"/>
        <w:keepLines w:val="0"/>
        <w:widowControl w:val="0"/>
        <w:shd w:val="clear" w:color="auto" w:fill="auto"/>
        <w:tabs>
          <w:tab w:pos="963" w:val="left"/>
        </w:tabs>
        <w:bidi w:val="0"/>
        <w:spacing w:before="0" w:after="0" w:line="360" w:lineRule="exact"/>
        <w:ind w:left="0" w:right="0" w:firstLine="48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22"/>
        <w:keepNext w:val="0"/>
        <w:keepLines w:val="0"/>
        <w:widowControl w:val="0"/>
        <w:shd w:val="clear" w:color="auto" w:fill="auto"/>
        <w:tabs>
          <w:tab w:pos="963" w:val="left"/>
        </w:tabs>
        <w:bidi w:val="0"/>
        <w:spacing w:before="0" w:after="380" w:line="360" w:lineRule="exact"/>
        <w:ind w:left="0" w:right="0" w:firstLine="48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25"/>
        <w:keepNext/>
        <w:keepLines/>
        <w:widowControl w:val="0"/>
        <w:shd w:val="clear" w:color="auto" w:fill="auto"/>
        <w:bidi w:val="0"/>
        <w:spacing w:before="0" w:after="0" w:line="379" w:lineRule="auto"/>
        <w:ind w:left="0" w:right="0" w:firstLine="0"/>
        <w:jc w:val="both"/>
      </w:pPr>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11.</w:t>
      </w:r>
      <w:r>
        <w:rPr>
          <w:color w:val="000000"/>
          <w:spacing w:val="0"/>
          <w:w w:val="100"/>
          <w:position w:val="0"/>
        </w:rPr>
        <w:t>应收票据</w:t>
      </w:r>
      <w:bookmarkEnd w:id="836"/>
      <w:bookmarkEnd w:id="837"/>
      <w:bookmarkEnd w:id="838"/>
    </w:p>
    <w:p>
      <w:pPr>
        <w:pStyle w:val="Style25"/>
        <w:keepNext/>
        <w:keepLines/>
        <w:widowControl w:val="0"/>
        <w:shd w:val="clear" w:color="auto" w:fill="auto"/>
        <w:bidi w:val="0"/>
        <w:spacing w:before="0" w:after="100" w:line="240" w:lineRule="auto"/>
        <w:ind w:left="0" w:right="0" w:firstLine="0"/>
        <w:jc w:val="both"/>
      </w:pPr>
      <w:bookmarkStart w:id="836" w:name="bookmark836"/>
      <w:bookmarkStart w:id="837" w:name="bookmark837"/>
      <w:bookmarkStart w:id="839" w:name="bookmark839"/>
      <w:r>
        <w:rPr>
          <w:color w:val="000000"/>
          <w:spacing w:val="0"/>
          <w:w w:val="100"/>
          <w:position w:val="0"/>
        </w:rPr>
        <w:t>应收票据的预期信用损失的确定方法及会计处理方法</w:t>
      </w:r>
      <w:bookmarkEnd w:id="836"/>
      <w:bookmarkEnd w:id="837"/>
      <w:bookmarkEnd w:id="839"/>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70" w:lineRule="exact"/>
        <w:ind w:left="0" w:right="0" w:firstLine="480"/>
        <w:jc w:val="both"/>
      </w:pPr>
      <w:r>
        <w:rPr>
          <w:color w:val="000000"/>
          <w:spacing w:val="0"/>
          <w:w w:val="100"/>
          <w:position w:val="0"/>
        </w:rPr>
        <w:t xml:space="preserve">本公司对应收票据的预期信用损失的确定方法及会计处理方法详见本附注五/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 具减值。</w:t>
      </w:r>
    </w:p>
    <w:p>
      <w:pPr>
        <w:pStyle w:val="Style22"/>
        <w:keepNext w:val="0"/>
        <w:keepLines w:val="0"/>
        <w:widowControl w:val="0"/>
        <w:shd w:val="clear" w:color="auto" w:fill="auto"/>
        <w:bidi w:val="0"/>
        <w:spacing w:before="0" w:after="0" w:line="370" w:lineRule="exact"/>
        <w:ind w:left="0" w:right="0" w:firstLine="480"/>
        <w:jc w:val="both"/>
      </w:pPr>
      <w:r>
        <w:rPr>
          <w:color w:val="000000"/>
          <w:spacing w:val="0"/>
          <w:w w:val="100"/>
          <w:position w:val="0"/>
        </w:rPr>
        <w:t>本公司对单项金额重大且在初始确认后已经发生信用减值的应收票据单独确定其信用损失。</w:t>
      </w:r>
    </w:p>
    <w:p>
      <w:pPr>
        <w:pStyle w:val="Style34"/>
        <w:keepNext w:val="0"/>
        <w:keepLines w:val="0"/>
        <w:widowControl w:val="0"/>
        <w:shd w:val="clear" w:color="auto" w:fill="auto"/>
        <w:bidi w:val="0"/>
        <w:spacing w:before="0" w:after="0" w:line="365"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失经验，结合当前状况以及对未来经济状况的判断，依据信用风险特征将应收票据划分为若干组 合，在组合基础上计算预期信用损失。确定组合的依据如下：</w:t>
      </w:r>
    </w:p>
    <w:tbl>
      <w:tblPr>
        <w:tblOverlap w:val="never"/>
        <w:jc w:val="center"/>
        <w:tblLayout w:type="fixed"/>
      </w:tblPr>
      <w:tblGrid>
        <w:gridCol w:w="1435"/>
        <w:gridCol w:w="4637"/>
        <w:gridCol w:w="2837"/>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出票人具有较高的信用评级，历史上未发生票据 违约，信用损失风险极低，在短期内履行其支付 合同现金流量义务的能力很强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参考历史信用损失经验不计 提坏账准备</w:t>
            </w:r>
          </w:p>
        </w:tc>
      </w:tr>
      <w:tr>
        <w:trPr>
          <w:trHeight w:val="123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一般企业单位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本公司参考历史信用损失经 验，结合当前状况以及对未 来经济状况的预测，在整个 存续期预期信用损失率对照 表，计算预期信用损失</w:t>
            </w:r>
          </w:p>
        </w:tc>
      </w:tr>
    </w:tbl>
    <w:p>
      <w:pPr>
        <w:widowControl w:val="0"/>
        <w:spacing w:after="319" w:line="1" w:lineRule="exact"/>
      </w:pPr>
    </w:p>
    <w:p>
      <w:pPr>
        <w:pStyle w:val="Style25"/>
        <w:keepNext/>
        <w:keepLines/>
        <w:widowControl w:val="0"/>
        <w:shd w:val="clear" w:color="auto" w:fill="auto"/>
        <w:bidi w:val="0"/>
        <w:spacing w:before="0" w:after="100" w:line="240" w:lineRule="auto"/>
        <w:ind w:left="0" w:right="0" w:firstLine="0"/>
        <w:jc w:val="both"/>
      </w:pPr>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12.</w:t>
      </w:r>
      <w:r>
        <w:rPr>
          <w:color w:val="000000"/>
          <w:spacing w:val="0"/>
          <w:w w:val="100"/>
          <w:position w:val="0"/>
        </w:rPr>
        <w:t>应收账款</w:t>
      </w:r>
      <w:bookmarkEnd w:id="840"/>
      <w:bookmarkEnd w:id="841"/>
      <w:bookmarkEnd w:id="842"/>
    </w:p>
    <w:p>
      <w:pPr>
        <w:pStyle w:val="Style25"/>
        <w:keepNext/>
        <w:keepLines/>
        <w:widowControl w:val="0"/>
        <w:shd w:val="clear" w:color="auto" w:fill="auto"/>
        <w:bidi w:val="0"/>
        <w:spacing w:before="0" w:after="100" w:line="240" w:lineRule="auto"/>
        <w:ind w:left="0" w:right="0" w:firstLine="0"/>
        <w:jc w:val="both"/>
      </w:pPr>
      <w:bookmarkStart w:id="840" w:name="bookmark840"/>
      <w:bookmarkStart w:id="841" w:name="bookmark841"/>
      <w:bookmarkStart w:id="843" w:name="bookmark843"/>
      <w:r>
        <w:rPr>
          <w:color w:val="000000"/>
          <w:spacing w:val="0"/>
          <w:w w:val="100"/>
          <w:position w:val="0"/>
        </w:rPr>
        <w:t>应收账款的预期信用损失的确定方法及会计处理方法</w:t>
      </w:r>
      <w:bookmarkEnd w:id="840"/>
      <w:bookmarkEnd w:id="841"/>
      <w:bookmarkEnd w:id="843"/>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367" w:lineRule="exact"/>
        <w:ind w:left="0" w:right="0" w:firstLine="480"/>
        <w:jc w:val="both"/>
      </w:pPr>
      <w:r>
        <w:rPr>
          <w:color w:val="000000"/>
          <w:spacing w:val="0"/>
          <w:w w:val="100"/>
          <w:position w:val="0"/>
        </w:rPr>
        <w:t xml:space="preserve">本公司对应收账款的预期信用损失的确定方法及会计处理方法详见本附注五/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 具减值。</w:t>
      </w:r>
    </w:p>
    <w:p>
      <w:pPr>
        <w:pStyle w:val="Style22"/>
        <w:keepNext w:val="0"/>
        <w:keepLines w:val="0"/>
        <w:widowControl w:val="0"/>
        <w:shd w:val="clear" w:color="auto" w:fill="auto"/>
        <w:bidi w:val="0"/>
        <w:spacing w:before="0" w:after="0" w:line="367" w:lineRule="exact"/>
        <w:ind w:left="0" w:right="0" w:firstLine="480"/>
        <w:jc w:val="both"/>
      </w:pPr>
      <w:r>
        <w:rPr>
          <w:color w:val="000000"/>
          <w:spacing w:val="0"/>
          <w:w w:val="100"/>
          <w:position w:val="0"/>
        </w:rPr>
        <w:t>本公司对单项金额重大且在初始确认后已经发生信用减值；在单项工具层面能以合理成本评 估预期信用损失的充分证据的应收账款单独确定其信用损失。</w:t>
      </w:r>
    </w:p>
    <w:p>
      <w:pPr>
        <w:pStyle w:val="Style34"/>
        <w:keepNext w:val="0"/>
        <w:keepLines w:val="0"/>
        <w:widowControl w:val="0"/>
        <w:shd w:val="clear" w:color="auto" w:fill="auto"/>
        <w:bidi w:val="0"/>
        <w:spacing w:before="0" w:after="0" w:line="365"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失经验，结合当前状况以及对未来经济状况的判断，依据信用风险特征将应收账款划分为若干组 合，在组合基础上计算预期信用损失。确定组合的依据如下：</w:t>
      </w:r>
    </w:p>
    <w:tbl>
      <w:tblPr>
        <w:tblOverlap w:val="never"/>
        <w:jc w:val="center"/>
        <w:tblLayout w:type="fixed"/>
      </w:tblPr>
      <w:tblGrid>
        <w:gridCol w:w="2002"/>
        <w:gridCol w:w="4070"/>
        <w:gridCol w:w="2837"/>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参考历史信用损失经验，结 合当前状况以及对未来经济 状况的预期计量坏账准备</w:t>
            </w:r>
          </w:p>
        </w:tc>
      </w:tr>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r>
        <w:trPr>
          <w:trHeight w:val="5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bl>
    <w:p>
      <w:pPr>
        <w:widowControl w:val="0"/>
        <w:spacing w:after="479" w:line="1" w:lineRule="exact"/>
      </w:pPr>
    </w:p>
    <w:p>
      <w:pPr>
        <w:pStyle w:val="Style22"/>
        <w:keepNext w:val="0"/>
        <w:keepLines w:val="0"/>
        <w:widowControl w:val="0"/>
        <w:numPr>
          <w:ilvl w:val="0"/>
          <w:numId w:val="79"/>
        </w:numPr>
        <w:shd w:val="clear" w:color="auto" w:fill="auto"/>
        <w:tabs>
          <w:tab w:pos="440" w:val="left"/>
        </w:tabs>
        <w:bidi w:val="0"/>
        <w:spacing w:before="0" w:after="0" w:line="370" w:lineRule="exact"/>
        <w:ind w:left="0" w:right="0" w:firstLine="0"/>
        <w:jc w:val="left"/>
      </w:pPr>
      <w:bookmarkStart w:id="844" w:name="bookmark844"/>
      <w:bookmarkEnd w:id="844"/>
      <w:r>
        <w:rPr>
          <w:b/>
          <w:bCs/>
          <w:color w:val="000000"/>
          <w:spacing w:val="0"/>
          <w:w w:val="100"/>
          <w:position w:val="0"/>
        </w:rPr>
        <w:t>应收款项融资</w:t>
      </w:r>
    </w:p>
    <w:p>
      <w:pPr>
        <w:pStyle w:val="Style22"/>
        <w:keepNext w:val="0"/>
        <w:keepLines w:val="0"/>
        <w:widowControl w:val="0"/>
        <w:shd w:val="clear" w:color="auto" w:fill="auto"/>
        <w:bidi w:val="0"/>
        <w:spacing w:before="0" w:after="0" w:line="37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80" w:line="370" w:lineRule="exact"/>
        <w:ind w:left="0" w:right="0" w:firstLine="480"/>
        <w:jc w:val="both"/>
      </w:pPr>
      <w:r>
        <w:rPr>
          <w:color w:val="000000"/>
          <w:spacing w:val="0"/>
          <w:w w:val="100"/>
          <w:position w:val="0"/>
        </w:rPr>
        <w:t xml:space="preserve">本公司对应收款项融资的预期信用损失的确定方法及会计处理方法详见本附注五/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 融工具减值。</w:t>
      </w:r>
    </w:p>
    <w:p>
      <w:pPr>
        <w:pStyle w:val="Style25"/>
        <w:keepNext/>
        <w:keepLines/>
        <w:widowControl w:val="0"/>
        <w:numPr>
          <w:ilvl w:val="0"/>
          <w:numId w:val="79"/>
        </w:numPr>
        <w:shd w:val="clear" w:color="auto" w:fill="auto"/>
        <w:tabs>
          <w:tab w:pos="440" w:val="left"/>
        </w:tabs>
        <w:bidi w:val="0"/>
        <w:spacing w:before="0" w:after="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其他应收款</w:t>
      </w:r>
      <w:bookmarkEnd w:id="845"/>
      <w:bookmarkEnd w:id="846"/>
      <w:bookmarkEnd w:id="848"/>
    </w:p>
    <w:p>
      <w:pPr>
        <w:pStyle w:val="Style25"/>
        <w:keepNext/>
        <w:keepLines/>
        <w:widowControl w:val="0"/>
        <w:shd w:val="clear" w:color="auto" w:fill="auto"/>
        <w:bidi w:val="0"/>
        <w:spacing w:before="0" w:after="0" w:line="370" w:lineRule="exact"/>
        <w:ind w:left="0" w:right="0" w:firstLine="0"/>
        <w:jc w:val="left"/>
      </w:pPr>
      <w:bookmarkStart w:id="845" w:name="bookmark845"/>
      <w:bookmarkStart w:id="846" w:name="bookmark846"/>
      <w:bookmarkStart w:id="849" w:name="bookmark849"/>
      <w:r>
        <w:rPr>
          <w:color w:val="000000"/>
          <w:spacing w:val="0"/>
          <w:w w:val="100"/>
          <w:position w:val="0"/>
        </w:rPr>
        <w:t>其他应收款预期信用损失的确定方法及会计处理方法</w:t>
      </w:r>
      <w:bookmarkEnd w:id="845"/>
      <w:bookmarkEnd w:id="846"/>
      <w:bookmarkEnd w:id="849"/>
    </w:p>
    <w:p>
      <w:pPr>
        <w:pStyle w:val="Style22"/>
        <w:keepNext w:val="0"/>
        <w:keepLines w:val="0"/>
        <w:widowControl w:val="0"/>
        <w:shd w:val="clear" w:color="auto" w:fill="auto"/>
        <w:bidi w:val="0"/>
        <w:spacing w:before="0" w:after="0" w:line="37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70" w:lineRule="exact"/>
        <w:ind w:left="0" w:right="0" w:firstLine="480"/>
        <w:jc w:val="both"/>
      </w:pPr>
      <w:r>
        <w:rPr>
          <w:color w:val="000000"/>
          <w:spacing w:val="0"/>
          <w:w w:val="100"/>
          <w:position w:val="0"/>
        </w:rPr>
        <w:t xml:space="preserve">本公司对其他应收款的预期信用损失的确定方法及会计处理方法详见本附注五/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 工具减值。</w:t>
      </w:r>
    </w:p>
    <w:p>
      <w:pPr>
        <w:pStyle w:val="Style22"/>
        <w:keepNext w:val="0"/>
        <w:keepLines w:val="0"/>
        <w:widowControl w:val="0"/>
        <w:shd w:val="clear" w:color="auto" w:fill="auto"/>
        <w:bidi w:val="0"/>
        <w:spacing w:before="0" w:after="0" w:line="370" w:lineRule="exact"/>
        <w:ind w:left="0" w:right="0" w:firstLine="480"/>
        <w:jc w:val="both"/>
      </w:pPr>
      <w:r>
        <w:rPr>
          <w:color w:val="000000"/>
          <w:spacing w:val="0"/>
          <w:w w:val="100"/>
          <w:position w:val="0"/>
        </w:rPr>
        <w:t>本公司对单项金额重大且在初始确认后已经发生信用减值的其他应收款单独确定其信用损失。</w:t>
      </w:r>
    </w:p>
    <w:p>
      <w:pPr>
        <w:pStyle w:val="Style34"/>
        <w:keepNext w:val="0"/>
        <w:keepLines w:val="0"/>
        <w:widowControl w:val="0"/>
        <w:shd w:val="clear" w:color="auto" w:fill="auto"/>
        <w:bidi w:val="0"/>
        <w:spacing w:before="0" w:after="0" w:line="365"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center"/>
        <w:tblLayout w:type="fixed"/>
      </w:tblPr>
      <w:tblGrid>
        <w:gridCol w:w="1704"/>
        <w:gridCol w:w="4368"/>
        <w:gridCol w:w="2837"/>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参考历史信用损失经验，结 合当前状况以及对未来经济 状况的预期计量坏账准备</w:t>
            </w:r>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应收政府、事业单位履约保证金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应收企业单位履约保证金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押金、备用金等组合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w:t>
            </w:r>
          </w:p>
        </w:tc>
      </w:tr>
      <w:tr>
        <w:trPr>
          <w:trHeight w:val="5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bl>
    <w:p>
      <w:pPr>
        <w:widowControl w:val="0"/>
        <w:spacing w:after="339" w:line="1" w:lineRule="exact"/>
      </w:pPr>
    </w:p>
    <w:p>
      <w:pPr>
        <w:pStyle w:val="Style25"/>
        <w:keepNext/>
        <w:keepLines/>
        <w:widowControl w:val="0"/>
        <w:shd w:val="clear" w:color="auto" w:fill="auto"/>
        <w:bidi w:val="0"/>
        <w:spacing w:before="0" w:after="80" w:line="240" w:lineRule="auto"/>
        <w:ind w:left="0" w:right="0" w:firstLine="0"/>
        <w:jc w:val="left"/>
      </w:pPr>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50"/>
      <w:bookmarkEnd w:id="851"/>
      <w:bookmarkEnd w:id="852"/>
    </w:p>
    <w:p>
      <w:pPr>
        <w:pStyle w:val="Style22"/>
        <w:keepNext w:val="0"/>
        <w:keepLines w:val="0"/>
        <w:widowControl w:val="0"/>
        <w:shd w:val="clear" w:color="auto" w:fill="auto"/>
        <w:bidi w:val="0"/>
        <w:spacing w:before="0" w:after="80" w:line="240" w:lineRule="auto"/>
        <w:ind w:left="0" w:right="0" w:firstLine="0"/>
        <w:jc w:val="lef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354" w:right="1615" w:bottom="1546" w:left="1155" w:header="0" w:footer="3" w:gutter="0"/>
          <w:cols w:space="720"/>
          <w:noEndnote/>
          <w:rtlGutter w:val="0"/>
          <w:docGrid w:linePitch="360"/>
        </w:sectPr>
      </w:pPr>
      <w:r>
        <w:rPr>
          <w:color w:val="000000"/>
          <w:spacing w:val="0"/>
          <w:w w:val="100"/>
          <w:position w:val="0"/>
        </w:rPr>
        <w:t>"适用 口不适用</w:t>
      </w:r>
    </w:p>
    <w:p>
      <w:pPr>
        <w:pStyle w:val="Style25"/>
        <w:keepNext/>
        <w:keepLines/>
        <w:widowControl w:val="0"/>
        <w:numPr>
          <w:ilvl w:val="0"/>
          <w:numId w:val="81"/>
        </w:numPr>
        <w:shd w:val="clear" w:color="auto" w:fill="auto"/>
        <w:tabs>
          <w:tab w:pos="802" w:val="left"/>
        </w:tabs>
        <w:bidi w:val="0"/>
        <w:spacing w:before="0" w:after="0" w:line="358" w:lineRule="exact"/>
        <w:ind w:left="0" w:right="0" w:firstLine="440"/>
        <w:jc w:val="both"/>
      </w:pPr>
      <w:bookmarkStart w:id="853" w:name="bookmark853"/>
      <w:bookmarkStart w:id="854" w:name="bookmark854"/>
      <w:bookmarkStart w:id="855" w:name="bookmark855"/>
      <w:bookmarkStart w:id="856" w:name="bookmark856"/>
      <w:bookmarkEnd w:id="855"/>
      <w:r>
        <w:rPr>
          <w:color w:val="000000"/>
          <w:spacing w:val="0"/>
          <w:w w:val="100"/>
          <w:position w:val="0"/>
        </w:rPr>
        <w:t>存货的分类</w:t>
      </w:r>
      <w:bookmarkEnd w:id="853"/>
      <w:bookmarkEnd w:id="854"/>
      <w:bookmarkEnd w:id="856"/>
    </w:p>
    <w:p>
      <w:pPr>
        <w:pStyle w:val="Style22"/>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生产过程或提供劳务过程中耗用的材料和物料等。主要包括库存商品、低值易耗品、在建系统集 成等。</w:t>
      </w:r>
    </w:p>
    <w:p>
      <w:pPr>
        <w:pStyle w:val="Style25"/>
        <w:keepNext/>
        <w:keepLines/>
        <w:widowControl w:val="0"/>
        <w:numPr>
          <w:ilvl w:val="0"/>
          <w:numId w:val="81"/>
        </w:numPr>
        <w:shd w:val="clear" w:color="auto" w:fill="auto"/>
        <w:tabs>
          <w:tab w:pos="802" w:val="left"/>
        </w:tabs>
        <w:bidi w:val="0"/>
        <w:spacing w:before="0" w:after="0" w:line="355" w:lineRule="exact"/>
        <w:ind w:left="0" w:right="0" w:firstLine="440"/>
        <w:jc w:val="both"/>
      </w:pPr>
      <w:bookmarkStart w:id="857" w:name="bookmark857"/>
      <w:bookmarkStart w:id="858" w:name="bookmark858"/>
      <w:bookmarkStart w:id="859" w:name="bookmark859"/>
      <w:bookmarkStart w:id="860" w:name="bookmark860"/>
      <w:bookmarkEnd w:id="859"/>
      <w:r>
        <w:rPr>
          <w:color w:val="000000"/>
          <w:spacing w:val="0"/>
          <w:w w:val="100"/>
          <w:position w:val="0"/>
        </w:rPr>
        <w:t>存货的计价方法</w:t>
      </w:r>
      <w:bookmarkEnd w:id="857"/>
      <w:bookmarkEnd w:id="858"/>
      <w:bookmarkEnd w:id="860"/>
    </w:p>
    <w:p>
      <w:pPr>
        <w:pStyle w:val="Style22"/>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存货在取得时，按成本进行初始计量，包括采购成本、加工成本和其他成本。存货发出时计 价方法：零售采用先进先出法，其余采用个别认定法核算。计价。</w:t>
      </w:r>
    </w:p>
    <w:p>
      <w:pPr>
        <w:pStyle w:val="Style25"/>
        <w:keepNext/>
        <w:keepLines/>
        <w:widowControl w:val="0"/>
        <w:numPr>
          <w:ilvl w:val="0"/>
          <w:numId w:val="81"/>
        </w:numPr>
        <w:shd w:val="clear" w:color="auto" w:fill="auto"/>
        <w:tabs>
          <w:tab w:pos="802" w:val="left"/>
        </w:tabs>
        <w:bidi w:val="0"/>
        <w:spacing w:before="0" w:after="0" w:line="360" w:lineRule="exact"/>
        <w:ind w:left="0" w:right="0" w:firstLine="440"/>
        <w:jc w:val="both"/>
      </w:pPr>
      <w:bookmarkStart w:id="861" w:name="bookmark861"/>
      <w:bookmarkStart w:id="862" w:name="bookmark862"/>
      <w:bookmarkStart w:id="863" w:name="bookmark863"/>
      <w:bookmarkStart w:id="864" w:name="bookmark864"/>
      <w:bookmarkEnd w:id="863"/>
      <w:r>
        <w:rPr>
          <w:color w:val="000000"/>
          <w:spacing w:val="0"/>
          <w:w w:val="100"/>
          <w:position w:val="0"/>
        </w:rPr>
        <w:t>存货可变现净值的确定依据及存货跌价准备的计提方法</w:t>
      </w:r>
      <w:bookmarkEnd w:id="861"/>
      <w:bookmarkEnd w:id="862"/>
      <w:bookmarkEnd w:id="864"/>
    </w:p>
    <w:p>
      <w:pPr>
        <w:pStyle w:val="Style2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22"/>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22"/>
        <w:keepNext w:val="0"/>
        <w:keepLines w:val="0"/>
        <w:widowControl w:val="0"/>
        <w:shd w:val="clear" w:color="auto" w:fill="auto"/>
        <w:bidi w:val="0"/>
        <w:spacing w:before="0" w:line="360" w:lineRule="exact"/>
        <w:ind w:left="0" w:right="0" w:firstLine="440"/>
        <w:jc w:val="both"/>
      </w:pPr>
      <w:r>
        <w:rPr>
          <w:color w:val="000000"/>
          <w:spacing w:val="0"/>
          <w:w w:val="100"/>
          <w:position w:val="0"/>
        </w:rPr>
        <w:t>以前减记存货价值的影响因素已经消失的，减记的金额予以恢复，并在原己计提的存货跌价 准备金额内转回，转回的金额计入当期损益。</w:t>
      </w:r>
    </w:p>
    <w:p>
      <w:pPr>
        <w:pStyle w:val="Style25"/>
        <w:keepNext/>
        <w:keepLines/>
        <w:widowControl w:val="0"/>
        <w:numPr>
          <w:ilvl w:val="0"/>
          <w:numId w:val="81"/>
        </w:numPr>
        <w:shd w:val="clear" w:color="auto" w:fill="auto"/>
        <w:tabs>
          <w:tab w:pos="802" w:val="left"/>
        </w:tabs>
        <w:bidi w:val="0"/>
        <w:spacing w:before="0" w:after="0" w:line="240" w:lineRule="auto"/>
        <w:ind w:left="0" w:right="0" w:firstLine="440"/>
        <w:jc w:val="both"/>
      </w:pPr>
      <w:bookmarkStart w:id="865" w:name="bookmark865"/>
      <w:bookmarkStart w:id="866" w:name="bookmark866"/>
      <w:bookmarkStart w:id="867" w:name="bookmark867"/>
      <w:bookmarkStart w:id="868" w:name="bookmark868"/>
      <w:bookmarkEnd w:id="867"/>
      <w:r>
        <w:rPr>
          <w:color w:val="000000"/>
          <w:spacing w:val="0"/>
          <w:w w:val="100"/>
          <w:position w:val="0"/>
        </w:rPr>
        <w:t>存货的盘存制度</w:t>
      </w:r>
      <w:bookmarkEnd w:id="865"/>
      <w:bookmarkEnd w:id="866"/>
      <w:bookmarkEnd w:id="868"/>
    </w:p>
    <w:p>
      <w:pPr>
        <w:pStyle w:val="Style22"/>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采用永续盘存制低值易耗品采用一次转销法</w:t>
      </w:r>
    </w:p>
    <w:p>
      <w:pPr>
        <w:pStyle w:val="Style25"/>
        <w:keepNext/>
        <w:keepLines/>
        <w:widowControl w:val="0"/>
        <w:numPr>
          <w:ilvl w:val="0"/>
          <w:numId w:val="83"/>
        </w:numPr>
        <w:shd w:val="clear" w:color="auto" w:fill="auto"/>
        <w:tabs>
          <w:tab w:pos="440" w:val="left"/>
        </w:tabs>
        <w:bidi w:val="0"/>
        <w:spacing w:before="0" w:after="0" w:line="377" w:lineRule="auto"/>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合同资产</w:t>
      </w:r>
      <w:bookmarkEnd w:id="869"/>
      <w:bookmarkEnd w:id="870"/>
      <w:bookmarkEnd w:id="872"/>
    </w:p>
    <w:p>
      <w:pPr>
        <w:pStyle w:val="Style25"/>
        <w:keepNext/>
        <w:keepLines/>
        <w:widowControl w:val="0"/>
        <w:numPr>
          <w:ilvl w:val="0"/>
          <w:numId w:val="85"/>
        </w:numPr>
        <w:shd w:val="clear" w:color="auto" w:fill="auto"/>
        <w:tabs>
          <w:tab w:pos="430" w:val="left"/>
        </w:tabs>
        <w:bidi w:val="0"/>
        <w:spacing w:before="0" w:after="0" w:line="240" w:lineRule="auto"/>
        <w:ind w:left="0" w:right="0" w:firstLine="0"/>
        <w:jc w:val="left"/>
      </w:pPr>
      <w:bookmarkStart w:id="869" w:name="bookmark869"/>
      <w:bookmarkStart w:id="870" w:name="bookmark870"/>
      <w:bookmarkStart w:id="873" w:name="bookmark873"/>
      <w:bookmarkStart w:id="874" w:name="bookmark874"/>
      <w:bookmarkEnd w:id="873"/>
      <w:r>
        <w:rPr>
          <w:color w:val="000000"/>
          <w:spacing w:val="0"/>
          <w:w w:val="100"/>
          <w:position w:val="0"/>
        </w:rPr>
        <w:t>.</w:t>
      </w:r>
      <w:r>
        <w:rPr>
          <w:color w:val="000000"/>
          <w:spacing w:val="0"/>
          <w:w w:val="100"/>
          <w:position w:val="0"/>
        </w:rPr>
        <w:t>合同资产的确认方法及标准</w:t>
      </w:r>
      <w:bookmarkEnd w:id="869"/>
      <w:bookmarkEnd w:id="870"/>
      <w:bookmarkEnd w:id="874"/>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本公司已向客户转让商品而有权收取对价的权利，且该权利取决于时间流逝之外的其他因素 的，确认为合同资产。本公司拥有的无条件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 收款项单独列示。</w:t>
      </w:r>
    </w:p>
    <w:p>
      <w:pPr>
        <w:pStyle w:val="Style22"/>
        <w:keepNext w:val="0"/>
        <w:keepLines w:val="0"/>
        <w:widowControl w:val="0"/>
        <w:numPr>
          <w:ilvl w:val="0"/>
          <w:numId w:val="85"/>
        </w:numPr>
        <w:shd w:val="clear" w:color="auto" w:fill="auto"/>
        <w:tabs>
          <w:tab w:pos="430" w:val="left"/>
        </w:tabs>
        <w:bidi w:val="0"/>
        <w:spacing w:before="0" w:after="0" w:line="360" w:lineRule="exact"/>
        <w:ind w:left="0" w:right="0" w:firstLine="0"/>
        <w:jc w:val="left"/>
      </w:pPr>
      <w:bookmarkStart w:id="875" w:name="bookmark875"/>
      <w:bookmarkEnd w:id="875"/>
      <w:r>
        <w:rPr>
          <w:b/>
          <w:bCs/>
          <w:color w:val="000000"/>
          <w:spacing w:val="0"/>
          <w:w w:val="100"/>
          <w:position w:val="0"/>
        </w:rPr>
        <w:t>.</w:t>
      </w:r>
      <w:r>
        <w:rPr>
          <w:b/>
          <w:bCs/>
          <w:color w:val="000000"/>
          <w:spacing w:val="0"/>
          <w:w w:val="100"/>
          <w:position w:val="0"/>
        </w:rPr>
        <w:t>合同资产预期信用损失的确定方法及会计处理方法</w:t>
      </w:r>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70" w:lineRule="exact"/>
        <w:ind w:left="0" w:right="0" w:firstLine="440"/>
        <w:jc w:val="both"/>
      </w:pPr>
      <w:r>
        <w:rPr>
          <w:color w:val="000000"/>
          <w:spacing w:val="0"/>
          <w:w w:val="100"/>
          <w:position w:val="0"/>
        </w:rPr>
        <w:t xml:space="preserve">本公司对合同资产的预期信用损失的确定方法及会计处理方法详见本附注五/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金融工 具减值。</w:t>
      </w:r>
    </w:p>
    <w:p>
      <w:pPr>
        <w:pStyle w:val="Style22"/>
        <w:keepNext w:val="0"/>
        <w:keepLines w:val="0"/>
        <w:widowControl w:val="0"/>
        <w:numPr>
          <w:ilvl w:val="0"/>
          <w:numId w:val="83"/>
        </w:numPr>
        <w:shd w:val="clear" w:color="auto" w:fill="auto"/>
        <w:tabs>
          <w:tab w:pos="440" w:val="left"/>
        </w:tabs>
        <w:bidi w:val="0"/>
        <w:spacing w:before="0" w:after="0" w:line="360" w:lineRule="exact"/>
        <w:ind w:left="0" w:right="0" w:firstLine="0"/>
        <w:jc w:val="left"/>
      </w:pPr>
      <w:bookmarkStart w:id="876" w:name="bookmark876"/>
      <w:bookmarkEnd w:id="876"/>
      <w:r>
        <w:rPr>
          <w:b/>
          <w:bCs/>
          <w:color w:val="000000"/>
          <w:spacing w:val="0"/>
          <w:w w:val="100"/>
          <w:position w:val="0"/>
        </w:rPr>
        <w:t>持有待售资产</w:t>
      </w:r>
    </w:p>
    <w:p>
      <w:pPr>
        <w:pStyle w:val="Style22"/>
        <w:keepNext w:val="0"/>
        <w:keepLines w:val="0"/>
        <w:widowControl w:val="0"/>
        <w:shd w:val="clear" w:color="auto" w:fill="auto"/>
        <w:bidi w:val="0"/>
        <w:spacing w:before="0" w:after="0" w:line="370" w:lineRule="exact"/>
        <w:ind w:left="0" w:right="0" w:firstLine="0"/>
        <w:jc w:val="left"/>
      </w:pPr>
      <w:r>
        <w:rPr>
          <w:color w:val="000000"/>
          <w:spacing w:val="0"/>
          <w:w w:val="100"/>
          <w:position w:val="0"/>
        </w:rPr>
        <w:t>"适用 口不适用</w:t>
      </w:r>
    </w:p>
    <w:p>
      <w:pPr>
        <w:pStyle w:val="Style22"/>
        <w:keepNext w:val="0"/>
        <w:keepLines w:val="0"/>
        <w:widowControl w:val="0"/>
        <w:shd w:val="clear" w:color="auto" w:fill="auto"/>
        <w:bidi w:val="0"/>
        <w:spacing w:before="0" w:after="0" w:line="370" w:lineRule="exact"/>
        <w:ind w:left="0" w:right="0" w:firstLine="440"/>
        <w:jc w:val="left"/>
      </w:pPr>
      <w:r>
        <w:rPr>
          <w:color w:val="000000"/>
          <w:spacing w:val="0"/>
          <w:w w:val="100"/>
          <w:position w:val="0"/>
        </w:rPr>
        <w:t xml:space="preserve">1 </w:t>
      </w:r>
      <w:r>
        <w:rPr>
          <w:color w:val="000000"/>
          <w:spacing w:val="0"/>
          <w:w w:val="100"/>
          <w:position w:val="0"/>
        </w:rPr>
        <w:t>.划分为持有待售确认标准</w:t>
      </w:r>
    </w:p>
    <w:p>
      <w:pPr>
        <w:pStyle w:val="Style22"/>
        <w:keepNext w:val="0"/>
        <w:keepLines w:val="0"/>
        <w:widowControl w:val="0"/>
        <w:shd w:val="clear" w:color="auto" w:fill="auto"/>
        <w:bidi w:val="0"/>
        <w:spacing w:before="0" w:after="0" w:line="370" w:lineRule="exact"/>
        <w:ind w:left="0" w:right="0" w:firstLine="440"/>
        <w:jc w:val="left"/>
      </w:pPr>
      <w:r>
        <w:rPr>
          <w:color w:val="000000"/>
          <w:spacing w:val="0"/>
          <w:w w:val="100"/>
          <w:position w:val="0"/>
        </w:rPr>
        <w:t>本公司将同时满足下列条件的非流动资产或处置组确认为持有待售组成部分：</w:t>
      </w:r>
    </w:p>
    <w:p>
      <w:pPr>
        <w:pStyle w:val="Style22"/>
        <w:keepNext w:val="0"/>
        <w:keepLines w:val="0"/>
        <w:widowControl w:val="0"/>
        <w:numPr>
          <w:ilvl w:val="0"/>
          <w:numId w:val="87"/>
        </w:numPr>
        <w:shd w:val="clear" w:color="auto" w:fill="auto"/>
        <w:tabs>
          <w:tab w:pos="923" w:val="left"/>
        </w:tabs>
        <w:bidi w:val="0"/>
        <w:spacing w:before="0" w:after="0" w:line="370" w:lineRule="exact"/>
        <w:ind w:left="0" w:right="0" w:firstLine="440"/>
        <w:jc w:val="left"/>
      </w:pPr>
      <w:bookmarkStart w:id="877" w:name="bookmark877"/>
      <w:bookmarkEnd w:id="877"/>
      <w:r>
        <w:rPr>
          <w:color w:val="000000"/>
          <w:spacing w:val="0"/>
          <w:w w:val="100"/>
          <w:position w:val="0"/>
        </w:rPr>
        <w:t>根据类似交易中出售此类资产或处置组的惯例，在当前状况下即可立即出售；</w:t>
      </w:r>
    </w:p>
    <w:p>
      <w:pPr>
        <w:pStyle w:val="Style22"/>
        <w:keepNext w:val="0"/>
        <w:keepLines w:val="0"/>
        <w:widowControl w:val="0"/>
        <w:numPr>
          <w:ilvl w:val="0"/>
          <w:numId w:val="87"/>
        </w:numPr>
        <w:shd w:val="clear" w:color="auto" w:fill="auto"/>
        <w:tabs>
          <w:tab w:pos="1021" w:val="left"/>
        </w:tabs>
        <w:bidi w:val="0"/>
        <w:spacing w:before="0" w:after="0" w:line="370" w:lineRule="exact"/>
        <w:ind w:left="0" w:right="0" w:firstLine="440"/>
        <w:jc w:val="both"/>
      </w:pPr>
      <w:bookmarkStart w:id="878" w:name="bookmark878"/>
      <w:bookmarkEnd w:id="878"/>
      <w:r>
        <w:rPr>
          <w:color w:val="000000"/>
          <w:spacing w:val="0"/>
          <w:w w:val="100"/>
          <w:position w:val="0"/>
        </w:rPr>
        <w:t>出售极可能发生，即本公司已经就一项出售计划作出决议，并已获得监管部门批准(如 适用)，且获得确定的购买承诺，预计出售将在一年内完成。</w:t>
      </w:r>
    </w:p>
    <w:p>
      <w:pPr>
        <w:pStyle w:val="Style22"/>
        <w:keepNext w:val="0"/>
        <w:keepLines w:val="0"/>
        <w:widowControl w:val="0"/>
        <w:shd w:val="clear" w:color="auto" w:fill="auto"/>
        <w:bidi w:val="0"/>
        <w:spacing w:before="0" w:after="0" w:line="370" w:lineRule="exact"/>
        <w:ind w:left="0" w:right="0" w:firstLine="440"/>
        <w:jc w:val="both"/>
      </w:pPr>
      <w:r>
        <w:rPr>
          <w:color w:val="000000"/>
          <w:spacing w:val="0"/>
          <w:w w:val="100"/>
          <w:position w:val="0"/>
        </w:rPr>
        <w:t xml:space="preserve">确定的购买承诺，是指本公司与其他方签订的具有法律约束力的购买协议，该协议包含交易 </w:t>
      </w:r>
      <w:r>
        <w:rPr>
          <w:color w:val="000000"/>
          <w:spacing w:val="0"/>
          <w:w w:val="100"/>
          <w:position w:val="0"/>
        </w:rPr>
        <w:t>价格、时间和足够严厉的违约惩罚等重要条款，使协议出现重大调整或者撤销的可能性极小。</w:t>
      </w:r>
    </w:p>
    <w:p>
      <w:pPr>
        <w:pStyle w:val="Style22"/>
        <w:keepNext w:val="0"/>
        <w:keepLines w:val="0"/>
        <w:widowControl w:val="0"/>
        <w:numPr>
          <w:ilvl w:val="0"/>
          <w:numId w:val="65"/>
        </w:numPr>
        <w:shd w:val="clear" w:color="auto" w:fill="auto"/>
        <w:tabs>
          <w:tab w:pos="762" w:val="left"/>
        </w:tabs>
        <w:bidi w:val="0"/>
        <w:spacing w:before="0" w:after="0" w:line="362" w:lineRule="exact"/>
        <w:ind w:left="0" w:right="0" w:firstLine="480"/>
        <w:jc w:val="left"/>
      </w:pPr>
      <w:bookmarkStart w:id="879" w:name="bookmark879"/>
      <w:bookmarkEnd w:id="879"/>
      <w:r>
        <w:rPr>
          <w:color w:val="000000"/>
          <w:spacing w:val="0"/>
          <w:w w:val="100"/>
          <w:position w:val="0"/>
        </w:rPr>
        <w:t>.持有待售核算方法</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本公司对于持有待售的非流动资产或处置组不计提折旧或摊销，其账面价值高于公允价值减 去出售费用后的净额的，应当将账面价值减记至公允价值减去出售费用后的净额，减记的金额确 认为资产减值损失，计入当期损益，同时计提持有待售资产减值准备。</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w:t>
      </w:r>
    </w:p>
    <w:p>
      <w:pPr>
        <w:pStyle w:val="Style22"/>
        <w:keepNext w:val="0"/>
        <w:keepLines w:val="0"/>
        <w:widowControl w:val="0"/>
        <w:shd w:val="clear" w:color="auto" w:fill="auto"/>
        <w:bidi w:val="0"/>
        <w:spacing w:before="0" w:after="0" w:line="362" w:lineRule="exact"/>
        <w:ind w:left="0" w:right="0" w:firstLine="480"/>
        <w:jc w:val="left"/>
      </w:pPr>
      <w:r>
        <w:rPr>
          <w:color w:val="000000"/>
          <w:spacing w:val="0"/>
          <w:w w:val="100"/>
          <w:position w:val="0"/>
        </w:rPr>
        <w:t>上述原则适用于所有非流动资产，但不包括采用公允价值模式进行后续计量的投资性房地产、 采用公允价值减去出售费用后的净额计量的生物资产、职工薪酬形成的资产、递延所得税资产、 由金融工具相关会计准则规范的金融资产、由保险合同相关会计准则规范的保险合同所产生的权 利。</w:t>
      </w:r>
    </w:p>
    <w:p>
      <w:pPr>
        <w:pStyle w:val="Style22"/>
        <w:keepNext w:val="0"/>
        <w:keepLines w:val="0"/>
        <w:widowControl w:val="0"/>
        <w:numPr>
          <w:ilvl w:val="0"/>
          <w:numId w:val="83"/>
        </w:numPr>
        <w:shd w:val="clear" w:color="auto" w:fill="auto"/>
        <w:tabs>
          <w:tab w:pos="467" w:val="left"/>
        </w:tabs>
        <w:bidi w:val="0"/>
        <w:spacing w:before="0" w:after="0" w:line="331" w:lineRule="exact"/>
        <w:ind w:left="0" w:right="0" w:firstLine="0"/>
        <w:jc w:val="left"/>
      </w:pPr>
      <w:bookmarkStart w:id="880" w:name="bookmark880"/>
      <w:bookmarkEnd w:id="880"/>
      <w:r>
        <w:rPr>
          <w:b/>
          <w:bCs/>
          <w:color w:val="000000"/>
          <w:spacing w:val="0"/>
          <w:w w:val="100"/>
          <w:position w:val="0"/>
        </w:rPr>
        <w:t>债权投资</w:t>
      </w:r>
    </w:p>
    <w:p>
      <w:pPr>
        <w:pStyle w:val="Style22"/>
        <w:keepNext w:val="0"/>
        <w:keepLines w:val="0"/>
        <w:widowControl w:val="0"/>
        <w:numPr>
          <w:ilvl w:val="0"/>
          <w:numId w:val="89"/>
        </w:numPr>
        <w:shd w:val="clear" w:color="auto" w:fill="auto"/>
        <w:bidi w:val="0"/>
        <w:spacing w:before="0" w:after="0" w:line="331" w:lineRule="exact"/>
        <w:ind w:left="0" w:right="0" w:firstLine="0"/>
        <w:jc w:val="left"/>
      </w:pPr>
      <w:bookmarkStart w:id="881" w:name="bookmark881"/>
      <w:bookmarkEnd w:id="881"/>
      <w:r>
        <w:rPr>
          <w:b/>
          <w:bCs/>
          <w:color w:val="000000"/>
          <w:spacing w:val="0"/>
          <w:w w:val="100"/>
          <w:position w:val="0"/>
        </w:rPr>
        <w:t>.</w:t>
      </w:r>
      <w:r>
        <w:rPr>
          <w:b/>
          <w:bCs/>
          <w:color w:val="000000"/>
          <w:spacing w:val="0"/>
          <w:w w:val="100"/>
          <w:position w:val="0"/>
        </w:rPr>
        <w:t xml:space="preserve">债权投资预期信用损失的确定方法及会计处理方法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83"/>
        </w:numPr>
        <w:shd w:val="clear" w:color="auto" w:fill="auto"/>
        <w:tabs>
          <w:tab w:pos="467" w:val="left"/>
        </w:tabs>
        <w:bidi w:val="0"/>
        <w:spacing w:before="0" w:after="0" w:line="331" w:lineRule="exact"/>
        <w:ind w:left="0" w:right="0" w:firstLine="0"/>
        <w:jc w:val="left"/>
      </w:pPr>
      <w:bookmarkStart w:id="882" w:name="bookmark882"/>
      <w:bookmarkEnd w:id="882"/>
      <w:r>
        <w:rPr>
          <w:b/>
          <w:bCs/>
          <w:color w:val="000000"/>
          <w:spacing w:val="0"/>
          <w:w w:val="100"/>
          <w:position w:val="0"/>
        </w:rPr>
        <w:t>其他债权投资</w:t>
      </w:r>
    </w:p>
    <w:p>
      <w:pPr>
        <w:pStyle w:val="Style22"/>
        <w:keepNext w:val="0"/>
        <w:keepLines w:val="0"/>
        <w:widowControl w:val="0"/>
        <w:numPr>
          <w:ilvl w:val="0"/>
          <w:numId w:val="91"/>
        </w:numPr>
        <w:shd w:val="clear" w:color="auto" w:fill="auto"/>
        <w:bidi w:val="0"/>
        <w:spacing w:before="0" w:after="0" w:line="331" w:lineRule="exact"/>
        <w:ind w:left="0" w:right="0" w:firstLine="0"/>
        <w:jc w:val="left"/>
      </w:pPr>
      <w:bookmarkStart w:id="883" w:name="bookmark883"/>
      <w:bookmarkEnd w:id="883"/>
      <w:r>
        <w:rPr>
          <w:b/>
          <w:bCs/>
          <w:color w:val="000000"/>
          <w:spacing w:val="0"/>
          <w:w w:val="100"/>
          <w:position w:val="0"/>
        </w:rPr>
        <w:t>.</w:t>
      </w:r>
      <w:r>
        <w:rPr>
          <w:b/>
          <w:bCs/>
          <w:color w:val="000000"/>
          <w:spacing w:val="0"/>
          <w:w w:val="100"/>
          <w:position w:val="0"/>
        </w:rPr>
        <w:t>其他债权投资预期信用损失的确定方法及会计处理方法</w:t>
      </w:r>
    </w:p>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80" w:line="370" w:lineRule="exact"/>
        <w:ind w:left="0" w:right="0" w:firstLine="480"/>
        <w:jc w:val="both"/>
      </w:pPr>
      <w:r>
        <w:rPr>
          <w:color w:val="000000"/>
          <w:spacing w:val="0"/>
          <w:w w:val="100"/>
          <w:position w:val="0"/>
        </w:rPr>
        <w:t xml:space="preserve">本公司对其他债权投资的预期信用损失的确定方法及会计处理方法详见本附注五/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金 融工具减值。</w:t>
      </w:r>
    </w:p>
    <w:p>
      <w:pPr>
        <w:pStyle w:val="Style25"/>
        <w:keepNext/>
        <w:keepLines/>
        <w:widowControl w:val="0"/>
        <w:numPr>
          <w:ilvl w:val="0"/>
          <w:numId w:val="83"/>
        </w:numPr>
        <w:shd w:val="clear" w:color="auto" w:fill="auto"/>
        <w:tabs>
          <w:tab w:pos="467" w:val="left"/>
        </w:tabs>
        <w:bidi w:val="0"/>
        <w:spacing w:before="0" w:after="0" w:line="240" w:lineRule="auto"/>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长期应收款</w:t>
      </w:r>
      <w:bookmarkEnd w:id="884"/>
      <w:bookmarkEnd w:id="885"/>
      <w:bookmarkEnd w:id="887"/>
    </w:p>
    <w:p>
      <w:pPr>
        <w:pStyle w:val="Style25"/>
        <w:keepNext/>
        <w:keepLines/>
        <w:widowControl w:val="0"/>
        <w:numPr>
          <w:ilvl w:val="0"/>
          <w:numId w:val="93"/>
        </w:numPr>
        <w:shd w:val="clear" w:color="auto" w:fill="auto"/>
        <w:bidi w:val="0"/>
        <w:spacing w:before="0" w:after="0" w:line="362" w:lineRule="exact"/>
        <w:ind w:left="0" w:right="0" w:firstLine="0"/>
        <w:jc w:val="left"/>
      </w:pPr>
      <w:bookmarkStart w:id="884" w:name="bookmark884"/>
      <w:bookmarkStart w:id="885" w:name="bookmark885"/>
      <w:bookmarkStart w:id="888" w:name="bookmark888"/>
      <w:bookmarkStart w:id="889" w:name="bookmark889"/>
      <w:bookmarkEnd w:id="888"/>
      <w:r>
        <w:rPr>
          <w:color w:val="000000"/>
          <w:spacing w:val="0"/>
          <w:w w:val="100"/>
          <w:position w:val="0"/>
        </w:rPr>
        <w:t>.</w:t>
      </w:r>
      <w:r>
        <w:rPr>
          <w:color w:val="000000"/>
          <w:spacing w:val="0"/>
          <w:w w:val="100"/>
          <w:position w:val="0"/>
        </w:rPr>
        <w:t>长期应收款预期信用损失的确定方法及会计处理方法</w:t>
      </w:r>
      <w:bookmarkEnd w:id="884"/>
      <w:bookmarkEnd w:id="885"/>
      <w:bookmarkEnd w:id="889"/>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70" w:lineRule="exact"/>
        <w:ind w:left="0" w:right="0" w:firstLine="480"/>
        <w:jc w:val="both"/>
      </w:pPr>
      <w:r>
        <w:rPr>
          <w:color w:val="000000"/>
          <w:spacing w:val="0"/>
          <w:w w:val="100"/>
          <w:position w:val="0"/>
        </w:rPr>
        <w:t>本公司对长期应收款的预期信用损失的确定方法及会计处理方法详见本附注五</w:t>
      </w:r>
      <w:r>
        <w:rPr>
          <w:color w:val="000000"/>
          <w:spacing w:val="0"/>
          <w:w w:val="100"/>
          <w:position w:val="0"/>
        </w:rPr>
        <w:t xml:space="preserve">/ </w:t>
      </w:r>
      <w:r>
        <w:rPr>
          <w:color w:val="000000"/>
          <w:spacing w:val="0"/>
          <w:w w:val="100"/>
          <w:position w:val="0"/>
        </w:rPr>
        <w:t>10/6.</w:t>
      </w:r>
      <w:r>
        <w:rPr>
          <w:color w:val="000000"/>
          <w:spacing w:val="0"/>
          <w:w w:val="100"/>
          <w:position w:val="0"/>
        </w:rPr>
        <w:t>金融 工具减值。</w:t>
      </w:r>
    </w:p>
    <w:p>
      <w:pPr>
        <w:pStyle w:val="Style34"/>
        <w:keepNext w:val="0"/>
        <w:keepLines w:val="0"/>
        <w:widowControl w:val="0"/>
        <w:shd w:val="clear" w:color="auto" w:fill="auto"/>
        <w:bidi w:val="0"/>
        <w:spacing w:before="0" w:after="0" w:line="362" w:lineRule="exact"/>
        <w:ind w:left="0" w:right="0" w:firstLine="0"/>
        <w:jc w:val="distribute"/>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失经验，结合当前状况以及对未来经济状况的判断，依据信用风险特征将长期应收款划分为若干 组合，在组合基础上计算预期信用损失。确定组合的依据如下：</w:t>
      </w:r>
    </w:p>
    <w:tbl>
      <w:tblPr>
        <w:tblOverlap w:val="never"/>
        <w:jc w:val="center"/>
        <w:tblLayout w:type="fixed"/>
      </w:tblPr>
      <w:tblGrid>
        <w:gridCol w:w="1435"/>
        <w:gridCol w:w="4637"/>
        <w:gridCol w:w="2837"/>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r>
        <w:trPr>
          <w:trHeight w:val="5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按账龄与整个存续期预期信 用损失率对照表计提</w:t>
            </w:r>
          </w:p>
        </w:tc>
      </w:tr>
    </w:tbl>
    <w:p>
      <w:pPr>
        <w:widowControl w:val="0"/>
        <w:spacing w:after="299" w:line="1" w:lineRule="exact"/>
      </w:pPr>
    </w:p>
    <w:p>
      <w:pPr>
        <w:pStyle w:val="Style25"/>
        <w:keepNext/>
        <w:keepLines/>
        <w:widowControl w:val="0"/>
        <w:numPr>
          <w:ilvl w:val="0"/>
          <w:numId w:val="83"/>
        </w:numPr>
        <w:shd w:val="clear" w:color="auto" w:fill="auto"/>
        <w:bidi w:val="0"/>
        <w:spacing w:before="0" w:after="0" w:line="355" w:lineRule="exact"/>
        <w:ind w:left="0" w:right="0" w:firstLine="480"/>
        <w:jc w:val="both"/>
      </w:pPr>
      <w:bookmarkStart w:id="890" w:name="bookmark890"/>
      <w:bookmarkStart w:id="891" w:name="bookmark891"/>
      <w:bookmarkStart w:id="892" w:name="bookmark892"/>
      <w:bookmarkStart w:id="893" w:name="bookmark893"/>
      <w:bookmarkEnd w:id="892"/>
      <w:r>
        <w:rPr>
          <w:color w:val="000000"/>
          <w:spacing w:val="0"/>
          <w:w w:val="100"/>
          <w:position w:val="0"/>
        </w:rPr>
        <w:t>长期股权投资</w:t>
      </w:r>
      <w:bookmarkEnd w:id="890"/>
      <w:bookmarkEnd w:id="891"/>
      <w:bookmarkEnd w:id="893"/>
    </w:p>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 口不适用</w:t>
      </w:r>
    </w:p>
    <w:p>
      <w:pPr>
        <w:pStyle w:val="Style25"/>
        <w:keepNext/>
        <w:keepLines/>
        <w:widowControl w:val="0"/>
        <w:numPr>
          <w:ilvl w:val="0"/>
          <w:numId w:val="95"/>
        </w:numPr>
        <w:shd w:val="clear" w:color="auto" w:fill="auto"/>
        <w:bidi w:val="0"/>
        <w:spacing w:before="0" w:after="0" w:line="355" w:lineRule="exact"/>
        <w:ind w:left="0" w:right="0" w:firstLine="480"/>
        <w:jc w:val="both"/>
      </w:pPr>
      <w:bookmarkStart w:id="894" w:name="bookmark894"/>
      <w:bookmarkStart w:id="895" w:name="bookmark895"/>
      <w:bookmarkStart w:id="896" w:name="bookmark896"/>
      <w:bookmarkStart w:id="897" w:name="bookmark897"/>
      <w:bookmarkEnd w:id="896"/>
      <w:r>
        <w:rPr>
          <w:color w:val="000000"/>
          <w:spacing w:val="0"/>
          <w:w w:val="100"/>
          <w:position w:val="0"/>
        </w:rPr>
        <w:t>初始投资成本的确定</w:t>
      </w:r>
      <w:bookmarkEnd w:id="894"/>
      <w:bookmarkEnd w:id="895"/>
      <w:bookmarkEnd w:id="897"/>
    </w:p>
    <w:p>
      <w:pPr>
        <w:pStyle w:val="Style22"/>
        <w:keepNext w:val="0"/>
        <w:keepLines w:val="0"/>
        <w:widowControl w:val="0"/>
        <w:numPr>
          <w:ilvl w:val="0"/>
          <w:numId w:val="97"/>
        </w:numPr>
        <w:shd w:val="clear" w:color="auto" w:fill="auto"/>
        <w:bidi w:val="0"/>
        <w:spacing w:before="0" w:after="0" w:line="355" w:lineRule="exact"/>
        <w:ind w:left="0" w:right="0" w:firstLine="480"/>
        <w:jc w:val="both"/>
      </w:pPr>
      <w:bookmarkStart w:id="898" w:name="bookmark898"/>
      <w:bookmarkEnd w:id="898"/>
      <w:r>
        <w:rPr>
          <w:color w:val="000000"/>
          <w:spacing w:val="0"/>
          <w:w w:val="100"/>
          <w:position w:val="0"/>
        </w:rPr>
        <w:t xml:space="preserve"> 企业合并形成的长期股权投资，具体会计政策详见本附注五/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 制下企业合并的会计处理方法。</w:t>
      </w:r>
    </w:p>
    <w:p>
      <w:pPr>
        <w:pStyle w:val="Style22"/>
        <w:keepNext w:val="0"/>
        <w:keepLines w:val="0"/>
        <w:widowControl w:val="0"/>
        <w:numPr>
          <w:ilvl w:val="0"/>
          <w:numId w:val="97"/>
        </w:numPr>
        <w:shd w:val="clear" w:color="auto" w:fill="auto"/>
        <w:tabs>
          <w:tab w:pos="963" w:val="left"/>
        </w:tabs>
        <w:bidi w:val="0"/>
        <w:spacing w:before="0" w:after="0" w:line="355" w:lineRule="exact"/>
        <w:ind w:left="0" w:right="0" w:firstLine="480"/>
        <w:jc w:val="both"/>
      </w:pPr>
      <w:bookmarkStart w:id="899" w:name="bookmark899"/>
      <w:bookmarkEnd w:id="899"/>
      <w:r>
        <w:rPr>
          <w:color w:val="000000"/>
          <w:spacing w:val="0"/>
          <w:w w:val="100"/>
          <w:position w:val="0"/>
        </w:rPr>
        <w:t>其他方式取得的长期股权投资</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通过债务重组取得的对合营、联营企业的长期股权投资，其初始投资成本按照放弃债权的公 允价值和可直接归属于该资产的税金等其他成本确定。</w:t>
      </w:r>
    </w:p>
    <w:p>
      <w:pPr>
        <w:pStyle w:val="Style25"/>
        <w:keepNext/>
        <w:keepLines/>
        <w:widowControl w:val="0"/>
        <w:numPr>
          <w:ilvl w:val="0"/>
          <w:numId w:val="95"/>
        </w:numPr>
        <w:shd w:val="clear" w:color="auto" w:fill="auto"/>
        <w:bidi w:val="0"/>
        <w:spacing w:before="0" w:after="0" w:line="360" w:lineRule="exact"/>
        <w:ind w:left="0" w:right="0" w:firstLine="480"/>
        <w:jc w:val="left"/>
      </w:pPr>
      <w:bookmarkStart w:id="900" w:name="bookmark900"/>
      <w:bookmarkStart w:id="901" w:name="bookmark901"/>
      <w:bookmarkStart w:id="902" w:name="bookmark902"/>
      <w:bookmarkStart w:id="903" w:name="bookmark903"/>
      <w:bookmarkEnd w:id="902"/>
      <w:r>
        <w:rPr>
          <w:color w:val="000000"/>
          <w:spacing w:val="0"/>
          <w:w w:val="100"/>
          <w:position w:val="0"/>
        </w:rPr>
        <w:t>后续计量及损益确认</w:t>
      </w:r>
      <w:bookmarkEnd w:id="900"/>
      <w:bookmarkEnd w:id="901"/>
      <w:bookmarkEnd w:id="903"/>
    </w:p>
    <w:p>
      <w:pPr>
        <w:pStyle w:val="Style22"/>
        <w:keepNext w:val="0"/>
        <w:keepLines w:val="0"/>
        <w:widowControl w:val="0"/>
        <w:numPr>
          <w:ilvl w:val="0"/>
          <w:numId w:val="99"/>
        </w:numPr>
        <w:shd w:val="clear" w:color="auto" w:fill="auto"/>
        <w:tabs>
          <w:tab w:pos="910" w:val="left"/>
        </w:tabs>
        <w:bidi w:val="0"/>
        <w:spacing w:before="0" w:after="0" w:line="360" w:lineRule="exact"/>
        <w:ind w:left="0" w:right="0" w:firstLine="480"/>
        <w:jc w:val="both"/>
      </w:pPr>
      <w:bookmarkStart w:id="904" w:name="bookmark904"/>
      <w:bookmarkEnd w:id="904"/>
      <w:r>
        <w:rPr>
          <w:color w:val="000000"/>
          <w:spacing w:val="0"/>
          <w:w w:val="100"/>
          <w:position w:val="0"/>
        </w:rPr>
        <w:t>成本法</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22"/>
        <w:keepNext w:val="0"/>
        <w:keepLines w:val="0"/>
        <w:widowControl w:val="0"/>
        <w:numPr>
          <w:ilvl w:val="0"/>
          <w:numId w:val="99"/>
        </w:numPr>
        <w:shd w:val="clear" w:color="auto" w:fill="auto"/>
        <w:tabs>
          <w:tab w:pos="910" w:val="left"/>
        </w:tabs>
        <w:bidi w:val="0"/>
        <w:spacing w:before="0" w:after="0" w:line="360" w:lineRule="exact"/>
        <w:ind w:left="0" w:right="0" w:firstLine="480"/>
        <w:jc w:val="left"/>
      </w:pPr>
      <w:bookmarkStart w:id="905" w:name="bookmark905"/>
      <w:bookmarkEnd w:id="905"/>
      <w:r>
        <w:rPr>
          <w:color w:val="000000"/>
          <w:spacing w:val="0"/>
          <w:w w:val="100"/>
          <w:position w:val="0"/>
        </w:rPr>
        <w:t>权益法</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25"/>
        <w:keepNext/>
        <w:keepLines/>
        <w:widowControl w:val="0"/>
        <w:numPr>
          <w:ilvl w:val="0"/>
          <w:numId w:val="95"/>
        </w:numPr>
        <w:shd w:val="clear" w:color="auto" w:fill="auto"/>
        <w:bidi w:val="0"/>
        <w:spacing w:before="0" w:after="0" w:line="362" w:lineRule="exact"/>
        <w:ind w:left="0" w:right="0" w:firstLine="480"/>
        <w:jc w:val="both"/>
      </w:pPr>
      <w:bookmarkStart w:id="906" w:name="bookmark906"/>
      <w:bookmarkStart w:id="907" w:name="bookmark907"/>
      <w:bookmarkStart w:id="908" w:name="bookmark908"/>
      <w:bookmarkStart w:id="909" w:name="bookmark909"/>
      <w:bookmarkEnd w:id="908"/>
      <w:r>
        <w:rPr>
          <w:color w:val="000000"/>
          <w:spacing w:val="0"/>
          <w:w w:val="100"/>
          <w:position w:val="0"/>
        </w:rPr>
        <w:t>长期股权投资核算方法的转换</w:t>
      </w:r>
      <w:bookmarkEnd w:id="906"/>
      <w:bookmarkEnd w:id="907"/>
      <w:bookmarkEnd w:id="909"/>
    </w:p>
    <w:p>
      <w:pPr>
        <w:pStyle w:val="Style22"/>
        <w:keepNext w:val="0"/>
        <w:keepLines w:val="0"/>
        <w:widowControl w:val="0"/>
        <w:numPr>
          <w:ilvl w:val="0"/>
          <w:numId w:val="101"/>
        </w:numPr>
        <w:shd w:val="clear" w:color="auto" w:fill="auto"/>
        <w:tabs>
          <w:tab w:pos="944" w:val="left"/>
        </w:tabs>
        <w:bidi w:val="0"/>
        <w:spacing w:before="0" w:after="0" w:line="362" w:lineRule="exact"/>
        <w:ind w:left="0" w:right="0" w:firstLine="480"/>
        <w:jc w:val="both"/>
      </w:pPr>
      <w:bookmarkStart w:id="910" w:name="bookmark910"/>
      <w:bookmarkEnd w:id="910"/>
      <w:r>
        <w:rPr>
          <w:color w:val="000000"/>
          <w:spacing w:val="0"/>
          <w:w w:val="100"/>
          <w:position w:val="0"/>
        </w:rPr>
        <w:t>公允价值计量转权益法核算</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 投资的公允价值加上新增投资成本之和，作为改按权益法核算的初始投资成本。</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原持有的股权投资分类为可供出售金融资产的，其公允价值与账面价值之间的差额，以及原 计入其他综合收益的累计公允价值变动转入改按权益法核算的当期损益。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22"/>
        <w:keepNext w:val="0"/>
        <w:keepLines w:val="0"/>
        <w:widowControl w:val="0"/>
        <w:numPr>
          <w:ilvl w:val="0"/>
          <w:numId w:val="101"/>
        </w:numPr>
        <w:shd w:val="clear" w:color="auto" w:fill="auto"/>
        <w:tabs>
          <w:tab w:pos="944" w:val="left"/>
        </w:tabs>
        <w:bidi w:val="0"/>
        <w:spacing w:before="0" w:after="0" w:line="362" w:lineRule="exact"/>
        <w:ind w:left="0" w:right="0" w:firstLine="480"/>
        <w:jc w:val="both"/>
      </w:pPr>
      <w:bookmarkStart w:id="911" w:name="bookmark911"/>
      <w:bookmarkEnd w:id="911"/>
      <w:r>
        <w:rPr>
          <w:color w:val="000000"/>
          <w:spacing w:val="0"/>
          <w:w w:val="100"/>
          <w:position w:val="0"/>
        </w:rPr>
        <w:t>公允价值计量或权益法核算转成本法核算</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 定进行会计处理的，原计入其他综合收益的累计公允价值变动在改按成本法核算时转入当期损益。</w:t>
      </w:r>
    </w:p>
    <w:p>
      <w:pPr>
        <w:pStyle w:val="Style22"/>
        <w:keepNext w:val="0"/>
        <w:keepLines w:val="0"/>
        <w:widowControl w:val="0"/>
        <w:numPr>
          <w:ilvl w:val="0"/>
          <w:numId w:val="101"/>
        </w:numPr>
        <w:shd w:val="clear" w:color="auto" w:fill="auto"/>
        <w:tabs>
          <w:tab w:pos="944" w:val="left"/>
        </w:tabs>
        <w:bidi w:val="0"/>
        <w:spacing w:before="0" w:after="0" w:line="362" w:lineRule="exact"/>
        <w:ind w:left="0" w:right="0" w:firstLine="480"/>
        <w:jc w:val="both"/>
      </w:pPr>
      <w:bookmarkStart w:id="912" w:name="bookmark912"/>
      <w:bookmarkEnd w:id="912"/>
      <w:r>
        <w:rPr>
          <w:color w:val="000000"/>
          <w:spacing w:val="0"/>
          <w:w w:val="100"/>
          <w:position w:val="0"/>
        </w:rPr>
        <w:t>权益法核算转公允价值计量</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本公司因处置部分股权投资等原因丧失了对被投资单位的共同控制或重大影响的，处置后的 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 影响之日的公允价值与账面价值之间的差额计入当期损益。</w:t>
      </w:r>
    </w:p>
    <w:p>
      <w:pPr>
        <w:pStyle w:val="Style2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22"/>
        <w:keepNext w:val="0"/>
        <w:keepLines w:val="0"/>
        <w:widowControl w:val="0"/>
        <w:numPr>
          <w:ilvl w:val="0"/>
          <w:numId w:val="101"/>
        </w:numPr>
        <w:shd w:val="clear" w:color="auto" w:fill="auto"/>
        <w:tabs>
          <w:tab w:pos="944" w:val="left"/>
        </w:tabs>
        <w:bidi w:val="0"/>
        <w:spacing w:before="0" w:after="0" w:line="367" w:lineRule="exact"/>
        <w:ind w:left="0" w:right="0" w:firstLine="480"/>
        <w:jc w:val="both"/>
      </w:pPr>
      <w:bookmarkStart w:id="913" w:name="bookmark913"/>
      <w:bookmarkEnd w:id="913"/>
      <w:r>
        <w:rPr>
          <w:color w:val="000000"/>
          <w:spacing w:val="0"/>
          <w:w w:val="100"/>
          <w:position w:val="0"/>
        </w:rPr>
        <w:t>成本法转权益法</w:t>
      </w:r>
    </w:p>
    <w:p>
      <w:pPr>
        <w:pStyle w:val="Style22"/>
        <w:keepNext w:val="0"/>
        <w:keepLines w:val="0"/>
        <w:widowControl w:val="0"/>
        <w:shd w:val="clear" w:color="auto" w:fill="auto"/>
        <w:bidi w:val="0"/>
        <w:spacing w:before="0" w:after="0" w:line="367" w:lineRule="exact"/>
        <w:ind w:left="0" w:right="0" w:firstLine="480"/>
        <w:jc w:val="both"/>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22"/>
        <w:keepNext w:val="0"/>
        <w:keepLines w:val="0"/>
        <w:widowControl w:val="0"/>
        <w:numPr>
          <w:ilvl w:val="0"/>
          <w:numId w:val="101"/>
        </w:numPr>
        <w:shd w:val="clear" w:color="auto" w:fill="auto"/>
        <w:tabs>
          <w:tab w:pos="944" w:val="left"/>
        </w:tabs>
        <w:bidi w:val="0"/>
        <w:spacing w:before="0" w:after="0" w:line="367" w:lineRule="exact"/>
        <w:ind w:left="0" w:right="0" w:firstLine="480"/>
        <w:jc w:val="both"/>
      </w:pPr>
      <w:bookmarkStart w:id="914" w:name="bookmark914"/>
      <w:bookmarkEnd w:id="914"/>
      <w:r>
        <w:rPr>
          <w:color w:val="000000"/>
          <w:spacing w:val="0"/>
          <w:w w:val="100"/>
          <w:position w:val="0"/>
        </w:rPr>
        <w:t>成本法转公允价值计量</w:t>
      </w:r>
    </w:p>
    <w:p>
      <w:pPr>
        <w:pStyle w:val="Style22"/>
        <w:keepNext w:val="0"/>
        <w:keepLines w:val="0"/>
        <w:widowControl w:val="0"/>
        <w:shd w:val="clear" w:color="auto" w:fill="auto"/>
        <w:bidi w:val="0"/>
        <w:spacing w:before="0" w:after="0" w:line="367" w:lineRule="exact"/>
        <w:ind w:left="0" w:right="0" w:firstLine="480"/>
        <w:jc w:val="both"/>
      </w:pPr>
      <w:r>
        <w:rPr>
          <w:color w:val="000000"/>
          <w:spacing w:val="0"/>
          <w:w w:val="100"/>
          <w:position w:val="0"/>
        </w:rPr>
        <w:t>本公司因处置部分权益性投资等原因丧失了对被投资单位的控制的，在编制个别财务报表时，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 xml:space="preserve">号一金融工具确认和计量》的有关规定进行会计处理，其在丧失控制之日的公允价值与账面价 </w:t>
      </w:r>
      <w:r>
        <w:rPr>
          <w:color w:val="000000"/>
          <w:spacing w:val="0"/>
          <w:w w:val="100"/>
          <w:position w:val="0"/>
        </w:rPr>
        <w:t>值间的差额计入当期损益。</w:t>
      </w:r>
    </w:p>
    <w:p>
      <w:pPr>
        <w:pStyle w:val="Style25"/>
        <w:keepNext/>
        <w:keepLines/>
        <w:widowControl w:val="0"/>
        <w:numPr>
          <w:ilvl w:val="0"/>
          <w:numId w:val="95"/>
        </w:numPr>
        <w:shd w:val="clear" w:color="auto" w:fill="auto"/>
        <w:tabs>
          <w:tab w:pos="878" w:val="left"/>
        </w:tabs>
        <w:bidi w:val="0"/>
        <w:spacing w:before="0" w:after="0" w:line="361" w:lineRule="exact"/>
        <w:ind w:left="0" w:right="0" w:firstLine="480"/>
        <w:jc w:val="both"/>
      </w:pPr>
      <w:bookmarkStart w:id="915" w:name="bookmark915"/>
      <w:bookmarkStart w:id="916" w:name="bookmark916"/>
      <w:bookmarkStart w:id="917" w:name="bookmark917"/>
      <w:bookmarkStart w:id="918" w:name="bookmark918"/>
      <w:bookmarkEnd w:id="917"/>
      <w:r>
        <w:rPr>
          <w:color w:val="000000"/>
          <w:spacing w:val="0"/>
          <w:w w:val="100"/>
          <w:position w:val="0"/>
        </w:rPr>
        <w:t>长期股权投资的处置</w:t>
      </w:r>
      <w:bookmarkEnd w:id="915"/>
      <w:bookmarkEnd w:id="916"/>
      <w:bookmarkEnd w:id="918"/>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22"/>
        <w:keepNext w:val="0"/>
        <w:keepLines w:val="0"/>
        <w:widowControl w:val="0"/>
        <w:shd w:val="clear" w:color="auto" w:fill="auto"/>
        <w:tabs>
          <w:tab w:pos="929" w:val="left"/>
        </w:tabs>
        <w:bidi w:val="0"/>
        <w:spacing w:before="0" w:after="0" w:line="361" w:lineRule="exact"/>
        <w:ind w:left="0" w:right="0" w:firstLine="48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2"/>
        <w:keepNext w:val="0"/>
        <w:keepLines w:val="0"/>
        <w:widowControl w:val="0"/>
        <w:shd w:val="clear" w:color="auto" w:fill="auto"/>
        <w:tabs>
          <w:tab w:pos="929" w:val="left"/>
        </w:tabs>
        <w:bidi w:val="0"/>
        <w:spacing w:before="0" w:after="0" w:line="361" w:lineRule="exact"/>
        <w:ind w:left="0" w:right="0" w:firstLine="48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2"/>
        <w:keepNext w:val="0"/>
        <w:keepLines w:val="0"/>
        <w:widowControl w:val="0"/>
        <w:shd w:val="clear" w:color="auto" w:fill="auto"/>
        <w:tabs>
          <w:tab w:pos="929" w:val="left"/>
        </w:tabs>
        <w:bidi w:val="0"/>
        <w:spacing w:before="0" w:after="0" w:line="361" w:lineRule="exact"/>
        <w:ind w:left="0" w:right="0" w:firstLine="48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2"/>
        <w:keepNext w:val="0"/>
        <w:keepLines w:val="0"/>
        <w:widowControl w:val="0"/>
        <w:shd w:val="clear" w:color="auto" w:fill="auto"/>
        <w:tabs>
          <w:tab w:pos="929" w:val="left"/>
        </w:tabs>
        <w:bidi w:val="0"/>
        <w:spacing w:before="0" w:after="0" w:line="361" w:lineRule="exact"/>
        <w:ind w:left="0" w:right="0" w:firstLine="48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22"/>
        <w:keepNext w:val="0"/>
        <w:keepLines w:val="0"/>
        <w:widowControl w:val="0"/>
        <w:shd w:val="clear" w:color="auto" w:fill="auto"/>
        <w:tabs>
          <w:tab w:pos="987" w:val="left"/>
        </w:tabs>
        <w:bidi w:val="0"/>
        <w:spacing w:before="0" w:after="0" w:line="361" w:lineRule="exact"/>
        <w:ind w:left="0" w:right="0" w:firstLine="48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 规定进行会计处理，其在丧失控制之日的公允价值与账面价值间的差额计入当期损益。</w:t>
      </w:r>
    </w:p>
    <w:p>
      <w:pPr>
        <w:pStyle w:val="Style22"/>
        <w:keepNext w:val="0"/>
        <w:keepLines w:val="0"/>
        <w:widowControl w:val="0"/>
        <w:shd w:val="clear" w:color="auto" w:fill="auto"/>
        <w:tabs>
          <w:tab w:pos="987" w:val="left"/>
        </w:tabs>
        <w:bidi w:val="0"/>
        <w:spacing w:before="0" w:after="0" w:line="361" w:lineRule="exact"/>
        <w:ind w:left="0" w:right="0" w:firstLine="48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 股权，按照其在丧失控制权日的公允价值进行重新计量。处置股权取得的对价与剩余股权公允价 值之和，减去按原持股比例计算应享有原有子公司自购买日开始持续计算的净资产的份额之间的 差额，计入丧失控制权当期的投资收益，同时冲减商誉。与原有子公司股权投资相关的其他综合 收益等，在丧失控制权时转为当期投资收益。</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22"/>
        <w:keepNext w:val="0"/>
        <w:keepLines w:val="0"/>
        <w:widowControl w:val="0"/>
        <w:shd w:val="clear" w:color="auto" w:fill="auto"/>
        <w:tabs>
          <w:tab w:pos="977" w:val="left"/>
        </w:tabs>
        <w:bidi w:val="0"/>
        <w:spacing w:before="0" w:after="0" w:line="361" w:lineRule="exact"/>
        <w:ind w:left="0" w:right="0" w:firstLine="48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 资账面价值之间的差额,确认为其他综合收益，在丧失控制权时一并转入丧失控制权当期的损益。</w:t>
      </w:r>
    </w:p>
    <w:p>
      <w:pPr>
        <w:pStyle w:val="Style22"/>
        <w:keepNext w:val="0"/>
        <w:keepLines w:val="0"/>
        <w:widowControl w:val="0"/>
        <w:shd w:val="clear" w:color="auto" w:fill="auto"/>
        <w:tabs>
          <w:tab w:pos="987" w:val="left"/>
        </w:tabs>
        <w:bidi w:val="0"/>
        <w:spacing w:before="0" w:after="0" w:line="361" w:lineRule="exact"/>
        <w:ind w:left="0" w:right="0" w:firstLine="48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 净资产份额的差额，确认为其他综合收益，在丧失控制权时一并转入丧失控制权当期的损益。</w:t>
      </w:r>
    </w:p>
    <w:p>
      <w:pPr>
        <w:pStyle w:val="Style25"/>
        <w:keepNext/>
        <w:keepLines/>
        <w:widowControl w:val="0"/>
        <w:numPr>
          <w:ilvl w:val="0"/>
          <w:numId w:val="95"/>
        </w:numPr>
        <w:shd w:val="clear" w:color="auto" w:fill="auto"/>
        <w:tabs>
          <w:tab w:pos="878" w:val="left"/>
        </w:tabs>
        <w:bidi w:val="0"/>
        <w:spacing w:before="0" w:after="0" w:line="361" w:lineRule="exact"/>
        <w:ind w:left="0" w:right="0" w:firstLine="480"/>
        <w:jc w:val="both"/>
      </w:pPr>
      <w:bookmarkStart w:id="927" w:name="bookmark927"/>
      <w:bookmarkStart w:id="928" w:name="bookmark928"/>
      <w:bookmarkStart w:id="929" w:name="bookmark929"/>
      <w:bookmarkStart w:id="930" w:name="bookmark930"/>
      <w:bookmarkEnd w:id="929"/>
      <w:r>
        <w:rPr>
          <w:color w:val="000000"/>
          <w:spacing w:val="0"/>
          <w:w w:val="100"/>
          <w:position w:val="0"/>
        </w:rPr>
        <w:t>共同控制、重大影响的判断标准</w:t>
      </w:r>
      <w:bookmarkEnd w:id="927"/>
      <w:bookmarkEnd w:id="928"/>
      <w:bookmarkEnd w:id="930"/>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22"/>
        <w:keepNext w:val="0"/>
        <w:keepLines w:val="0"/>
        <w:widowControl w:val="0"/>
        <w:shd w:val="clear" w:color="auto" w:fill="auto"/>
        <w:bidi w:val="0"/>
        <w:spacing w:before="0" w:after="0" w:line="361" w:lineRule="exact"/>
        <w:ind w:left="0" w:right="0" w:firstLine="480"/>
        <w:jc w:val="both"/>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0" w:h="16840"/>
          <w:pgMar w:top="1354" w:right="1615" w:bottom="1546" w:left="1155" w:header="0" w:footer="3" w:gutter="0"/>
          <w:cols w:space="720"/>
          <w:noEndnote/>
          <w:titlePg/>
          <w:rtlGutter w:val="0"/>
          <w:docGrid w:linePitch="360"/>
        </w:sectPr>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w:t>
      </w:r>
    </w:p>
    <w:p>
      <w:pPr>
        <w:pStyle w:val="Style22"/>
        <w:keepNext w:val="0"/>
        <w:keepLines w:val="0"/>
        <w:widowControl w:val="0"/>
        <w:shd w:val="clear" w:color="auto" w:fill="auto"/>
        <w:bidi w:val="0"/>
        <w:spacing w:before="0" w:after="0" w:line="530" w:lineRule="exact"/>
        <w:ind w:left="0" w:right="0" w:firstLine="0"/>
        <w:jc w:val="both"/>
      </w:pPr>
      <w:r>
        <w:rPr>
          <w:rFonts w:ascii="Times New Roman" w:eastAsia="Times New Roman" w:hAnsi="Times New Roman" w:cs="Times New Roman"/>
          <w:color w:val="519FCE"/>
          <w:spacing w:val="0"/>
          <w:w w:val="100"/>
          <w:position w:val="0"/>
          <w:sz w:val="18"/>
          <w:szCs w:val="18"/>
        </w:rPr>
        <w:t>Linew/el</w:t>
      </w:r>
      <w:r>
        <w:rPr>
          <w:color w:val="000000"/>
          <w:spacing w:val="0"/>
          <w:w w:val="100"/>
          <w:position w:val="0"/>
          <w:sz w:val="17"/>
          <w:szCs w:val="17"/>
        </w:rPr>
        <w:t xml:space="preserve">南威软件股份有限公司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年年度报告全文 </w:t>
      </w:r>
      <w:r>
        <w:rPr>
          <w:color w:val="000000"/>
          <w:spacing w:val="0"/>
          <w:w w:val="100"/>
          <w:position w:val="0"/>
        </w:rPr>
        <w:t>净资产享有权利时，该单独主体作为共同经营，本公司确认与共同经营利益份额相关的项目，并 按照相关企业会计准则的规定进行会计处理。</w:t>
      </w:r>
    </w:p>
    <w:p>
      <w:pPr>
        <w:pStyle w:val="Style22"/>
        <w:keepNext w:val="0"/>
        <w:keepLines w:val="0"/>
        <w:widowControl w:val="0"/>
        <w:shd w:val="clear" w:color="auto" w:fill="auto"/>
        <w:bidi w:val="0"/>
        <w:spacing w:before="0" w:after="240" w:line="356" w:lineRule="exact"/>
        <w:ind w:left="0" w:right="0" w:firstLine="48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 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 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5"/>
        <w:keepNext/>
        <w:keepLines/>
        <w:widowControl w:val="0"/>
        <w:numPr>
          <w:ilvl w:val="0"/>
          <w:numId w:val="83"/>
        </w:numPr>
        <w:shd w:val="clear" w:color="auto" w:fill="auto"/>
        <w:bidi w:val="0"/>
        <w:spacing w:before="0" w:after="100" w:line="361" w:lineRule="exact"/>
        <w:ind w:left="0" w:right="0" w:firstLine="0"/>
        <w:jc w:val="both"/>
      </w:pPr>
      <w:bookmarkStart w:id="931" w:name="bookmark931"/>
      <w:bookmarkStart w:id="932" w:name="bookmark932"/>
      <w:bookmarkStart w:id="933" w:name="bookmark933"/>
      <w:bookmarkStart w:id="934" w:name="bookmark934"/>
      <w:bookmarkEnd w:id="933"/>
      <w:r>
        <w:rPr>
          <w:color w:val="000000"/>
          <w:spacing w:val="0"/>
          <w:w w:val="100"/>
          <w:position w:val="0"/>
        </w:rPr>
        <w:t>投资性房地产</w:t>
      </w:r>
      <w:bookmarkEnd w:id="931"/>
      <w:bookmarkEnd w:id="932"/>
      <w:bookmarkEnd w:id="934"/>
    </w:p>
    <w:p>
      <w:pPr>
        <w:pStyle w:val="Style25"/>
        <w:keepNext/>
        <w:keepLines/>
        <w:widowControl w:val="0"/>
        <w:shd w:val="clear" w:color="auto" w:fill="auto"/>
        <w:bidi w:val="0"/>
        <w:spacing w:before="0" w:after="0" w:line="240" w:lineRule="auto"/>
        <w:ind w:left="0" w:right="0" w:firstLine="0"/>
        <w:jc w:val="both"/>
      </w:pPr>
      <w:bookmarkStart w:id="931" w:name="bookmark931"/>
      <w:bookmarkStart w:id="932" w:name="bookmark932"/>
      <w:bookmarkStart w:id="935" w:name="bookmark935"/>
      <w:bookmarkStart w:id="936" w:name="bookmark936"/>
      <w:r>
        <w:rPr>
          <w:color w:val="000000"/>
          <w:spacing w:val="0"/>
          <w:w w:val="100"/>
          <w:position w:val="0"/>
        </w:rPr>
        <w:t>（</w:t>
      </w:r>
      <w:bookmarkEnd w:id="935"/>
      <w:r>
        <w:rPr>
          <w:color w:val="000000"/>
          <w:spacing w:val="0"/>
          <w:w w:val="100"/>
          <w:position w:val="0"/>
        </w:rPr>
        <w:t>1）.</w:t>
      </w:r>
      <w:r>
        <w:rPr>
          <w:color w:val="000000"/>
          <w:spacing w:val="0"/>
          <w:w w:val="100"/>
          <w:position w:val="0"/>
        </w:rPr>
        <w:t>如果采用成本计量模式的：</w:t>
      </w:r>
      <w:bookmarkEnd w:id="931"/>
      <w:bookmarkEnd w:id="932"/>
      <w:bookmarkEnd w:id="936"/>
    </w:p>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折旧或摊销方法</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使用权、持有并准备增值后转让的土地使用权、已出租的建筑物。此外，对于本公司持有以备经 营出租的空置建筑物，若董事会作出书面决议，明确表示将其用于经营出租且持有意图短期内不 再发生变化的，也作为投资性房地产列报。</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34"/>
        <w:keepNext w:val="0"/>
        <w:keepLines w:val="0"/>
        <w:widowControl w:val="0"/>
        <w:shd w:val="clear" w:color="auto" w:fill="auto"/>
        <w:bidi w:val="0"/>
        <w:spacing w:before="0" w:after="0" w:line="360" w:lineRule="exact"/>
        <w:ind w:left="0" w:right="0" w:firstLine="0"/>
        <w:jc w:val="distribute"/>
      </w:pPr>
      <w:r>
        <w:rPr>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246"/>
        <w:gridCol w:w="2054"/>
        <w:gridCol w:w="2352"/>
        <w:gridCol w:w="2256"/>
      </w:tblGrid>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年折旧（摊销）率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w:t>
            </w:r>
          </w:p>
        </w:tc>
      </w:tr>
    </w:tbl>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资产或无形资产转换为投资性房地产。发生转换时，以转换前的账面价值作为转换后的入账价值。</w:t>
      </w:r>
    </w:p>
    <w:p>
      <w:pPr>
        <w:pStyle w:val="Style22"/>
        <w:keepNext w:val="0"/>
        <w:keepLines w:val="0"/>
        <w:widowControl w:val="0"/>
        <w:shd w:val="clear" w:color="auto" w:fill="auto"/>
        <w:bidi w:val="0"/>
        <w:spacing w:before="0" w:after="100" w:line="360" w:lineRule="exact"/>
        <w:ind w:left="0" w:right="0" w:firstLine="480"/>
        <w:jc w:val="both"/>
      </w:pPr>
      <w:r>
        <w:rPr>
          <w:color w:val="000000"/>
          <w:spacing w:val="0"/>
          <w:w w:val="100"/>
          <w:position w:val="0"/>
        </w:rPr>
        <w:t>当投资性房地产被处置，或者永久退出使用且预计不能从其处置中取得经济利益时，终确认 该项投资性房地产。投资性房地产出售、转让、报废或毁损的处置收入扣除其账面价值和相关税 费后的金额计入当期损益。</w:t>
      </w:r>
    </w:p>
    <w:p>
      <w:pPr>
        <w:pStyle w:val="Style25"/>
        <w:keepNext/>
        <w:keepLines/>
        <w:widowControl w:val="0"/>
        <w:shd w:val="clear" w:color="auto" w:fill="auto"/>
        <w:bidi w:val="0"/>
        <w:spacing w:before="0" w:after="0" w:line="377" w:lineRule="auto"/>
        <w:ind w:left="0" w:right="0" w:firstLine="0"/>
        <w:jc w:val="both"/>
      </w:pPr>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23.</w:t>
      </w:r>
      <w:r>
        <w:rPr>
          <w:color w:val="000000"/>
          <w:spacing w:val="0"/>
          <w:w w:val="100"/>
          <w:position w:val="0"/>
        </w:rPr>
        <w:t>固定资产</w:t>
      </w:r>
      <w:bookmarkEnd w:id="937"/>
      <w:bookmarkEnd w:id="938"/>
      <w:bookmarkEnd w:id="939"/>
    </w:p>
    <w:p>
      <w:pPr>
        <w:pStyle w:val="Style25"/>
        <w:keepNext/>
        <w:keepLines/>
        <w:widowControl w:val="0"/>
        <w:shd w:val="clear" w:color="auto" w:fill="auto"/>
        <w:bidi w:val="0"/>
        <w:spacing w:before="0" w:after="0" w:line="240" w:lineRule="auto"/>
        <w:ind w:left="0" w:right="0" w:firstLine="0"/>
        <w:jc w:val="both"/>
      </w:pPr>
      <w:bookmarkStart w:id="937" w:name="bookmark937"/>
      <w:bookmarkStart w:id="938" w:name="bookmark938"/>
      <w:bookmarkStart w:id="940" w:name="bookmark940"/>
      <w:bookmarkStart w:id="941" w:name="bookmark941"/>
      <w:r>
        <w:rPr>
          <w:color w:val="000000"/>
          <w:spacing w:val="0"/>
          <w:w w:val="100"/>
          <w:position w:val="0"/>
        </w:rPr>
        <w:t>（</w:t>
      </w:r>
      <w:bookmarkEnd w:id="940"/>
      <w:r>
        <w:rPr>
          <w:color w:val="000000"/>
          <w:spacing w:val="0"/>
          <w:w w:val="100"/>
          <w:position w:val="0"/>
        </w:rPr>
        <w:t>1）.</w:t>
      </w:r>
      <w:r>
        <w:rPr>
          <w:color w:val="000000"/>
          <w:spacing w:val="0"/>
          <w:w w:val="100"/>
          <w:position w:val="0"/>
        </w:rPr>
        <w:t>确认条件</w:t>
      </w:r>
      <w:bookmarkEnd w:id="937"/>
      <w:bookmarkEnd w:id="938"/>
      <w:bookmarkEnd w:id="941"/>
    </w:p>
    <w:p>
      <w:pPr>
        <w:pStyle w:val="Style22"/>
        <w:keepNext w:val="0"/>
        <w:keepLines w:val="0"/>
        <w:widowControl w:val="0"/>
        <w:shd w:val="clear" w:color="auto" w:fill="auto"/>
        <w:bidi w:val="0"/>
        <w:spacing w:before="0" w:after="100" w:line="360"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77" w:lineRule="auto"/>
        <w:ind w:left="0" w:right="0" w:firstLine="48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.固定资产确认条件</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2"/>
        <w:keepNext w:val="0"/>
        <w:keepLines w:val="0"/>
        <w:widowControl w:val="0"/>
        <w:shd w:val="clear" w:color="auto" w:fill="auto"/>
        <w:tabs>
          <w:tab w:pos="958" w:val="left"/>
        </w:tabs>
        <w:bidi w:val="0"/>
        <w:spacing w:before="0" w:after="0" w:line="360" w:lineRule="exact"/>
        <w:ind w:left="0" w:right="0" w:firstLine="48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2"/>
        <w:keepNext w:val="0"/>
        <w:keepLines w:val="0"/>
        <w:widowControl w:val="0"/>
        <w:shd w:val="clear" w:color="auto" w:fill="auto"/>
        <w:tabs>
          <w:tab w:pos="958" w:val="left"/>
        </w:tabs>
        <w:bidi w:val="0"/>
        <w:spacing w:before="0" w:after="100" w:line="360" w:lineRule="exact"/>
        <w:ind w:left="0" w:right="0" w:firstLine="480"/>
        <w:jc w:val="both"/>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553" w:right="1752" w:bottom="1167" w:left="1211" w:header="125" w:footer="3" w:gutter="0"/>
          <w:cols w:space="720"/>
          <w:noEndnote/>
          <w:rtlGutter w:val="0"/>
          <w:docGrid w:linePitch="360"/>
        </w:sectPr>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2"/>
        <w:keepNext w:val="0"/>
        <w:keepLines w:val="0"/>
        <w:widowControl w:val="0"/>
        <w:shd w:val="clear" w:color="auto" w:fill="auto"/>
        <w:bidi w:val="0"/>
        <w:spacing w:before="120" w:after="0" w:line="362" w:lineRule="exact"/>
        <w:ind w:left="4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.固定资产初始计量 本公司固定资产按成本进行初始计量。</w:t>
      </w:r>
    </w:p>
    <w:p>
      <w:pPr>
        <w:pStyle w:val="Style22"/>
        <w:keepNext w:val="0"/>
        <w:keepLines w:val="0"/>
        <w:widowControl w:val="0"/>
        <w:shd w:val="clear" w:color="auto" w:fill="auto"/>
        <w:tabs>
          <w:tab w:pos="1021" w:val="left"/>
        </w:tabs>
        <w:bidi w:val="0"/>
        <w:spacing w:before="0" w:after="0" w:line="362" w:lineRule="exact"/>
        <w:ind w:left="0" w:right="0" w:firstLine="48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外购的固定资产的成本包括买价、进口关税等相关税费，以及为使固定资产达到预定可 使用状态前所发生的可直接归属于该资产的其他支出。</w:t>
      </w:r>
    </w:p>
    <w:p>
      <w:pPr>
        <w:pStyle w:val="Style22"/>
        <w:keepNext w:val="0"/>
        <w:keepLines w:val="0"/>
        <w:widowControl w:val="0"/>
        <w:shd w:val="clear" w:color="auto" w:fill="auto"/>
        <w:tabs>
          <w:tab w:pos="1021" w:val="left"/>
        </w:tabs>
        <w:bidi w:val="0"/>
        <w:spacing w:before="0" w:after="0" w:line="362" w:lineRule="exact"/>
        <w:ind w:left="0" w:right="0" w:firstLine="48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自行建造固定资产的成本，由建造该项资产达到预定可使用状态前所发生的必要支出构 成。</w:t>
      </w:r>
    </w:p>
    <w:p>
      <w:pPr>
        <w:pStyle w:val="Style22"/>
        <w:keepNext w:val="0"/>
        <w:keepLines w:val="0"/>
        <w:widowControl w:val="0"/>
        <w:shd w:val="clear" w:color="auto" w:fill="auto"/>
        <w:tabs>
          <w:tab w:pos="1016" w:val="left"/>
        </w:tabs>
        <w:bidi w:val="0"/>
        <w:spacing w:before="0" w:after="0" w:line="362" w:lineRule="exact"/>
        <w:ind w:left="0" w:right="0" w:firstLine="48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投资者投入的固定资产，按投资合同或协议约定的价值作为入账价值，但合同或协议约 定价值不公允的按公允价值入账。</w:t>
      </w:r>
    </w:p>
    <w:p>
      <w:pPr>
        <w:pStyle w:val="Style22"/>
        <w:keepNext w:val="0"/>
        <w:keepLines w:val="0"/>
        <w:widowControl w:val="0"/>
        <w:shd w:val="clear" w:color="auto" w:fill="auto"/>
        <w:tabs>
          <w:tab w:pos="1021" w:val="left"/>
        </w:tabs>
        <w:bidi w:val="0"/>
        <w:spacing w:before="0" w:after="0" w:line="362" w:lineRule="exact"/>
        <w:ind w:left="0" w:right="0" w:firstLine="48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购买固定资产的价款超过正常信用条件延期支付，实质上具有融资性质的，固定资产的 成本以购买价款的现值为基础确定。实际支付的价款与购买价款的现值之间的差额，除应予资本 化的以外，在信用期间内计入当期损益。</w:t>
      </w:r>
    </w:p>
    <w:p>
      <w:pPr>
        <w:pStyle w:val="Style22"/>
        <w:keepNext w:val="0"/>
        <w:keepLines w:val="0"/>
        <w:widowControl w:val="0"/>
        <w:numPr>
          <w:ilvl w:val="0"/>
          <w:numId w:val="65"/>
        </w:numPr>
        <w:shd w:val="clear" w:color="auto" w:fill="auto"/>
        <w:tabs>
          <w:tab w:pos="762" w:val="left"/>
        </w:tabs>
        <w:bidi w:val="0"/>
        <w:spacing w:before="0" w:after="0" w:line="362" w:lineRule="exact"/>
        <w:ind w:left="0" w:right="0" w:firstLine="480"/>
        <w:jc w:val="both"/>
      </w:pPr>
      <w:bookmarkStart w:id="948" w:name="bookmark948"/>
      <w:bookmarkEnd w:id="948"/>
      <w:r>
        <w:rPr>
          <w:color w:val="000000"/>
          <w:spacing w:val="0"/>
          <w:w w:val="100"/>
          <w:position w:val="0"/>
        </w:rPr>
        <w:t>.固定资产后续计量及处置</w:t>
      </w:r>
    </w:p>
    <w:p>
      <w:pPr>
        <w:pStyle w:val="Style22"/>
        <w:keepNext w:val="0"/>
        <w:keepLines w:val="0"/>
        <w:widowControl w:val="0"/>
        <w:shd w:val="clear" w:color="auto" w:fill="auto"/>
        <w:tabs>
          <w:tab w:pos="963" w:val="left"/>
        </w:tabs>
        <w:bidi w:val="0"/>
        <w:spacing w:before="0" w:after="0" w:line="362" w:lineRule="exact"/>
        <w:ind w:left="0" w:right="0" w:firstLine="48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固定资产折旧</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固定资产折旧按其入账价值减去预计净残值后在预计使用寿命内计提。对计提了减值准备的 固定资产，则在未来期间按扣除减值准备后的账面价值及依据尚可使用年限确定折旧额；已提足 折旧仍继续使用的固定资产不计提折旧。</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22"/>
        <w:keepNext w:val="0"/>
        <w:keepLines w:val="0"/>
        <w:widowControl w:val="0"/>
        <w:shd w:val="clear" w:color="auto" w:fill="auto"/>
        <w:tabs>
          <w:tab w:pos="963" w:val="left"/>
        </w:tabs>
        <w:bidi w:val="0"/>
        <w:spacing w:before="0" w:after="0" w:line="362" w:lineRule="exact"/>
        <w:ind w:left="0" w:right="0" w:firstLine="480"/>
        <w:jc w:val="both"/>
      </w:pPr>
      <w:bookmarkStart w:id="950" w:name="bookmark950"/>
      <w:r>
        <w:rPr>
          <w:color w:val="000000"/>
          <w:spacing w:val="0"/>
          <w:w w:val="100"/>
          <w:position w:val="0"/>
        </w:rPr>
        <w:t>（</w:t>
      </w:r>
      <w:bookmarkEnd w:id="950"/>
      <w:r>
        <w:rPr>
          <w:color w:val="000000"/>
          <w:spacing w:val="0"/>
          <w:w w:val="100"/>
          <w:position w:val="0"/>
        </w:rPr>
        <w:t>2）</w:t>
        <w:tab/>
      </w:r>
      <w:r>
        <w:rPr>
          <w:color w:val="000000"/>
          <w:spacing w:val="0"/>
          <w:w w:val="100"/>
          <w:position w:val="0"/>
        </w:rPr>
        <w:t>固定资产的后续支出</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与固定资产有关的后续支出，符合固定资产确认条件的，计入固定资产成本；不符合固定资 产确认条件的，在发生时计入当期损益。</w:t>
      </w:r>
    </w:p>
    <w:p>
      <w:pPr>
        <w:pStyle w:val="Style22"/>
        <w:keepNext w:val="0"/>
        <w:keepLines w:val="0"/>
        <w:widowControl w:val="0"/>
        <w:shd w:val="clear" w:color="auto" w:fill="auto"/>
        <w:tabs>
          <w:tab w:pos="963" w:val="left"/>
        </w:tabs>
        <w:bidi w:val="0"/>
        <w:spacing w:before="0" w:after="0" w:line="362" w:lineRule="exact"/>
        <w:ind w:left="0" w:right="0" w:firstLine="480"/>
        <w:jc w:val="both"/>
      </w:pPr>
      <w:bookmarkStart w:id="951" w:name="bookmark951"/>
      <w:r>
        <w:rPr>
          <w:color w:val="000000"/>
          <w:spacing w:val="0"/>
          <w:w w:val="100"/>
          <w:position w:val="0"/>
        </w:rPr>
        <w:t>（</w:t>
      </w:r>
      <w:bookmarkEnd w:id="951"/>
      <w:r>
        <w:rPr>
          <w:color w:val="000000"/>
          <w:spacing w:val="0"/>
          <w:w w:val="100"/>
          <w:position w:val="0"/>
        </w:rPr>
        <w:t>3）</w:t>
        <w:tab/>
      </w:r>
      <w:r>
        <w:rPr>
          <w:color w:val="000000"/>
          <w:spacing w:val="0"/>
          <w:w w:val="100"/>
          <w:position w:val="0"/>
        </w:rPr>
        <w:t>固定资产处置</w:t>
      </w:r>
    </w:p>
    <w:p>
      <w:pPr>
        <w:pStyle w:val="Style22"/>
        <w:keepNext w:val="0"/>
        <w:keepLines w:val="0"/>
        <w:widowControl w:val="0"/>
        <w:shd w:val="clear" w:color="auto" w:fill="auto"/>
        <w:bidi w:val="0"/>
        <w:spacing w:before="0" w:after="340" w:line="362" w:lineRule="exact"/>
        <w:ind w:left="0" w:right="0" w:firstLine="480"/>
        <w:jc w:val="both"/>
      </w:pPr>
      <w:r>
        <w:rPr>
          <w:color w:val="000000"/>
          <w:spacing w:val="0"/>
          <w:w w:val="100"/>
          <w:position w:val="0"/>
        </w:rPr>
        <w:t>当固定资产被处置、或者预期通过使用或处置不能产生经济利益时，终止确认该固定资产。 固定资产出售、转让、报废或毁损的处置收入扣除其账面价值和相关税费后的金额计入当期损益。</w:t>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982"/>
        <w:gridCol w:w="1478"/>
        <w:gridCol w:w="1790"/>
        <w:gridCol w:w="1786"/>
        <w:gridCol w:w="180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折旧方法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固定资产改良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19.00-19.40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19.00-19.40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19.00-19.40</w:t>
            </w: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w:t>
      </w:r>
      <w:bookmarkEnd w:id="954"/>
      <w:r>
        <w:rPr>
          <w:color w:val="000000"/>
          <w:spacing w:val="0"/>
          <w:w w:val="100"/>
          <w:position w:val="0"/>
        </w:rPr>
        <w:t>3）,</w:t>
      </w:r>
      <w:r>
        <w:rPr>
          <w:color w:val="000000"/>
          <w:spacing w:val="0"/>
          <w:w w:val="100"/>
          <w:position w:val="0"/>
        </w:rPr>
        <w:t>融资租入固定资产的认定依据、计价和折旧方法</w:t>
      </w:r>
      <w:bookmarkEnd w:id="952"/>
      <w:bookmarkEnd w:id="953"/>
      <w:bookmarkEnd w:id="955"/>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当本公司租入的固定资产符合下列一项或数项标准时，确认为融资租入固定资产:</w:t>
      </w:r>
    </w:p>
    <w:p>
      <w:pPr>
        <w:pStyle w:val="Style22"/>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）在租赁期届满时，租赁资产的所有权转移给本公司；</w:t>
      </w:r>
    </w:p>
    <w:p>
      <w:pPr>
        <w:pStyle w:val="Style22"/>
        <w:keepNext w:val="0"/>
        <w:keepLines w:val="0"/>
        <w:widowControl w:val="0"/>
        <w:numPr>
          <w:ilvl w:val="0"/>
          <w:numId w:val="93"/>
        </w:numPr>
        <w:shd w:val="clear" w:color="auto" w:fill="auto"/>
        <w:tabs>
          <w:tab w:pos="1021" w:val="left"/>
        </w:tabs>
        <w:bidi w:val="0"/>
        <w:spacing w:before="0" w:after="0" w:line="362" w:lineRule="exact"/>
        <w:ind w:left="0" w:right="0" w:firstLine="480"/>
        <w:jc w:val="both"/>
      </w:pPr>
      <w:bookmarkStart w:id="956" w:name="bookmark956"/>
      <w:bookmarkEnd w:id="956"/>
      <w:r>
        <w:rPr>
          <w:color w:val="000000"/>
          <w:spacing w:val="0"/>
          <w:w w:val="100"/>
          <w:position w:val="0"/>
        </w:rPr>
        <w:t>本公司有购买租赁资产的选择权，所订立的购买价款预计将远低于行使选择权时租赁资 产的公允价值，因而在租赁开始日就可以合理确定本公司将会行使这种选择权；</w:t>
      </w:r>
    </w:p>
    <w:p>
      <w:pPr>
        <w:pStyle w:val="Style22"/>
        <w:keepNext w:val="0"/>
        <w:keepLines w:val="0"/>
        <w:widowControl w:val="0"/>
        <w:numPr>
          <w:ilvl w:val="0"/>
          <w:numId w:val="93"/>
        </w:numPr>
        <w:shd w:val="clear" w:color="auto" w:fill="auto"/>
        <w:tabs>
          <w:tab w:pos="963" w:val="left"/>
        </w:tabs>
        <w:bidi w:val="0"/>
        <w:spacing w:before="0" w:after="0" w:line="362" w:lineRule="exact"/>
        <w:ind w:left="0" w:right="0" w:firstLine="480"/>
        <w:jc w:val="both"/>
      </w:pPr>
      <w:bookmarkStart w:id="957" w:name="bookmark957"/>
      <w:bookmarkEnd w:id="957"/>
      <w:r>
        <w:rPr>
          <w:color w:val="000000"/>
          <w:spacing w:val="0"/>
          <w:w w:val="100"/>
          <w:position w:val="0"/>
        </w:rPr>
        <w:t>即使资产的所有权不转移，但租赁期占租赁资产使用寿命的大部分；</w:t>
      </w:r>
    </w:p>
    <w:p>
      <w:pPr>
        <w:pStyle w:val="Style22"/>
        <w:keepNext w:val="0"/>
        <w:keepLines w:val="0"/>
        <w:widowControl w:val="0"/>
        <w:numPr>
          <w:ilvl w:val="0"/>
          <w:numId w:val="93"/>
        </w:numPr>
        <w:shd w:val="clear" w:color="auto" w:fill="auto"/>
        <w:tabs>
          <w:tab w:pos="963" w:val="left"/>
        </w:tabs>
        <w:bidi w:val="0"/>
        <w:spacing w:before="0" w:after="0" w:line="362" w:lineRule="exact"/>
        <w:ind w:left="0" w:right="0" w:firstLine="480"/>
        <w:jc w:val="both"/>
      </w:pPr>
      <w:bookmarkStart w:id="958" w:name="bookmark958"/>
      <w:bookmarkEnd w:id="958"/>
      <w:r>
        <w:rPr>
          <w:color w:val="000000"/>
          <w:spacing w:val="0"/>
          <w:w w:val="100"/>
          <w:position w:val="0"/>
        </w:rPr>
        <w:t>本公司在租赁开始日的最低租赁付款额现值，几乎相当于租赁开始日租赁资产公允价值；</w:t>
      </w:r>
    </w:p>
    <w:p>
      <w:pPr>
        <w:pStyle w:val="Style22"/>
        <w:keepNext w:val="0"/>
        <w:keepLines w:val="0"/>
        <w:widowControl w:val="0"/>
        <w:numPr>
          <w:ilvl w:val="0"/>
          <w:numId w:val="93"/>
        </w:numPr>
        <w:shd w:val="clear" w:color="auto" w:fill="auto"/>
        <w:tabs>
          <w:tab w:pos="963" w:val="left"/>
        </w:tabs>
        <w:bidi w:val="0"/>
        <w:spacing w:before="0" w:after="0" w:line="362" w:lineRule="exact"/>
        <w:ind w:left="0" w:right="0" w:firstLine="480"/>
        <w:jc w:val="both"/>
      </w:pPr>
      <w:bookmarkStart w:id="959" w:name="bookmark959"/>
      <w:bookmarkEnd w:id="959"/>
      <w:r>
        <w:rPr>
          <w:color w:val="000000"/>
          <w:spacing w:val="0"/>
          <w:w w:val="100"/>
          <w:position w:val="0"/>
        </w:rPr>
        <w:t>租赁资产性质特殊，如果不作较大改造，只有本公司才能使用。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22"/>
        <w:keepNext w:val="0"/>
        <w:keepLines w:val="0"/>
        <w:widowControl w:val="0"/>
        <w:numPr>
          <w:ilvl w:val="0"/>
          <w:numId w:val="103"/>
        </w:numPr>
        <w:shd w:val="clear" w:color="auto" w:fill="auto"/>
        <w:tabs>
          <w:tab w:pos="450" w:val="left"/>
        </w:tabs>
        <w:bidi w:val="0"/>
        <w:spacing w:before="0" w:after="100" w:line="360" w:lineRule="exact"/>
        <w:ind w:left="0" w:right="0" w:firstLine="0"/>
        <w:jc w:val="left"/>
      </w:pPr>
      <w:bookmarkStart w:id="960" w:name="bookmark960"/>
      <w:bookmarkEnd w:id="960"/>
      <w:r>
        <w:rPr>
          <w:b/>
          <w:bCs/>
          <w:color w:val="000000"/>
          <w:spacing w:val="0"/>
          <w:w w:val="100"/>
          <w:position w:val="0"/>
        </w:rPr>
        <w:t>在建工程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25"/>
        <w:keepNext/>
        <w:keepLines/>
        <w:widowControl w:val="0"/>
        <w:numPr>
          <w:ilvl w:val="0"/>
          <w:numId w:val="105"/>
        </w:numPr>
        <w:shd w:val="clear" w:color="auto" w:fill="auto"/>
        <w:tabs>
          <w:tab w:pos="845" w:val="left"/>
        </w:tabs>
        <w:bidi w:val="0"/>
        <w:spacing w:before="0" w:after="0" w:line="362" w:lineRule="exact"/>
        <w:ind w:left="0" w:right="0" w:firstLine="480"/>
        <w:jc w:val="both"/>
      </w:pPr>
      <w:bookmarkStart w:id="961" w:name="bookmark961"/>
      <w:bookmarkStart w:id="962" w:name="bookmark962"/>
      <w:bookmarkStart w:id="963" w:name="bookmark963"/>
      <w:bookmarkStart w:id="964" w:name="bookmark964"/>
      <w:bookmarkEnd w:id="963"/>
      <w:r>
        <w:rPr>
          <w:color w:val="000000"/>
          <w:spacing w:val="0"/>
          <w:w w:val="100"/>
          <w:position w:val="0"/>
        </w:rPr>
        <w:t>在建工程初始计量</w:t>
      </w:r>
      <w:bookmarkEnd w:id="961"/>
      <w:bookmarkEnd w:id="962"/>
      <w:bookmarkEnd w:id="964"/>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25"/>
        <w:keepNext/>
        <w:keepLines/>
        <w:widowControl w:val="0"/>
        <w:numPr>
          <w:ilvl w:val="0"/>
          <w:numId w:val="105"/>
        </w:numPr>
        <w:shd w:val="clear" w:color="auto" w:fill="auto"/>
        <w:tabs>
          <w:tab w:pos="845" w:val="left"/>
        </w:tabs>
        <w:bidi w:val="0"/>
        <w:spacing w:before="0" w:after="0" w:line="359" w:lineRule="exact"/>
        <w:ind w:left="0" w:right="0" w:firstLine="480"/>
        <w:jc w:val="both"/>
      </w:pPr>
      <w:bookmarkStart w:id="965" w:name="bookmark965"/>
      <w:bookmarkStart w:id="966" w:name="bookmark966"/>
      <w:bookmarkStart w:id="967" w:name="bookmark967"/>
      <w:bookmarkStart w:id="968" w:name="bookmark968"/>
      <w:bookmarkEnd w:id="967"/>
      <w:r>
        <w:rPr>
          <w:color w:val="000000"/>
          <w:spacing w:val="0"/>
          <w:w w:val="100"/>
          <w:position w:val="0"/>
        </w:rPr>
        <w:t>在建工程结转为固定资产的标准和时点</w:t>
      </w:r>
      <w:bookmarkEnd w:id="965"/>
      <w:bookmarkEnd w:id="966"/>
      <w:bookmarkEnd w:id="968"/>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值，但不调整原己计提的折旧额。</w:t>
      </w:r>
    </w:p>
    <w:p>
      <w:pPr>
        <w:pStyle w:val="Style22"/>
        <w:keepNext w:val="0"/>
        <w:keepLines w:val="0"/>
        <w:widowControl w:val="0"/>
        <w:numPr>
          <w:ilvl w:val="0"/>
          <w:numId w:val="103"/>
        </w:numPr>
        <w:shd w:val="clear" w:color="auto" w:fill="auto"/>
        <w:tabs>
          <w:tab w:pos="450" w:val="left"/>
        </w:tabs>
        <w:bidi w:val="0"/>
        <w:spacing w:before="0" w:after="0" w:line="360" w:lineRule="exact"/>
        <w:ind w:left="0" w:right="0" w:firstLine="0"/>
        <w:jc w:val="left"/>
      </w:pPr>
      <w:bookmarkStart w:id="969" w:name="bookmark969"/>
      <w:bookmarkEnd w:id="969"/>
      <w:r>
        <w:rPr>
          <w:b/>
          <w:bCs/>
          <w:color w:val="000000"/>
          <w:spacing w:val="0"/>
          <w:w w:val="100"/>
          <w:position w:val="0"/>
        </w:rPr>
        <w:t>借款费用</w:t>
      </w:r>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 口不适用</w:t>
      </w:r>
    </w:p>
    <w:p>
      <w:pPr>
        <w:pStyle w:val="Style22"/>
        <w:keepNext w:val="0"/>
        <w:keepLines w:val="0"/>
        <w:widowControl w:val="0"/>
        <w:numPr>
          <w:ilvl w:val="0"/>
          <w:numId w:val="107"/>
        </w:numPr>
        <w:shd w:val="clear" w:color="auto" w:fill="auto"/>
        <w:tabs>
          <w:tab w:pos="845" w:val="left"/>
        </w:tabs>
        <w:bidi w:val="0"/>
        <w:spacing w:before="0" w:after="0" w:line="360" w:lineRule="exact"/>
        <w:ind w:left="0" w:right="0" w:firstLine="480"/>
        <w:jc w:val="both"/>
      </w:pPr>
      <w:bookmarkStart w:id="970" w:name="bookmark970"/>
      <w:bookmarkEnd w:id="970"/>
      <w:r>
        <w:rPr>
          <w:color w:val="000000"/>
          <w:spacing w:val="0"/>
          <w:w w:val="100"/>
          <w:position w:val="0"/>
        </w:rPr>
        <w:t>借款费用资本化的确认原则</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借款费用同时满足下列条件开始资本化：</w:t>
      </w:r>
    </w:p>
    <w:p>
      <w:pPr>
        <w:pStyle w:val="Style22"/>
        <w:keepNext w:val="0"/>
        <w:keepLines w:val="0"/>
        <w:widowControl w:val="0"/>
        <w:numPr>
          <w:ilvl w:val="0"/>
          <w:numId w:val="109"/>
        </w:numPr>
        <w:shd w:val="clear" w:color="auto" w:fill="auto"/>
        <w:tabs>
          <w:tab w:pos="1021" w:val="left"/>
        </w:tabs>
        <w:bidi w:val="0"/>
        <w:spacing w:before="0" w:after="0" w:line="360" w:lineRule="exact"/>
        <w:ind w:left="0" w:right="0" w:firstLine="480"/>
        <w:jc w:val="both"/>
      </w:pPr>
      <w:bookmarkStart w:id="971" w:name="bookmark971"/>
      <w:bookmarkEnd w:id="971"/>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22"/>
        <w:keepNext w:val="0"/>
        <w:keepLines w:val="0"/>
        <w:widowControl w:val="0"/>
        <w:numPr>
          <w:ilvl w:val="0"/>
          <w:numId w:val="109"/>
        </w:numPr>
        <w:shd w:val="clear" w:color="auto" w:fill="auto"/>
        <w:tabs>
          <w:tab w:pos="963" w:val="left"/>
        </w:tabs>
        <w:bidi w:val="0"/>
        <w:spacing w:before="0" w:after="0" w:line="360" w:lineRule="exact"/>
        <w:ind w:left="0" w:right="0" w:firstLine="480"/>
        <w:jc w:val="both"/>
      </w:pPr>
      <w:bookmarkStart w:id="972" w:name="bookmark972"/>
      <w:bookmarkEnd w:id="972"/>
      <w:r>
        <w:rPr>
          <w:color w:val="000000"/>
          <w:spacing w:val="0"/>
          <w:w w:val="100"/>
          <w:position w:val="0"/>
        </w:rPr>
        <w:t>借款费用已发生；</w:t>
      </w:r>
    </w:p>
    <w:p>
      <w:pPr>
        <w:pStyle w:val="Style22"/>
        <w:keepNext w:val="0"/>
        <w:keepLines w:val="0"/>
        <w:widowControl w:val="0"/>
        <w:numPr>
          <w:ilvl w:val="0"/>
          <w:numId w:val="109"/>
        </w:numPr>
        <w:shd w:val="clear" w:color="auto" w:fill="auto"/>
        <w:tabs>
          <w:tab w:pos="963" w:val="left"/>
        </w:tabs>
        <w:bidi w:val="0"/>
        <w:spacing w:before="0" w:after="0" w:line="360" w:lineRule="exact"/>
        <w:ind w:left="0" w:right="0" w:firstLine="480"/>
        <w:jc w:val="both"/>
      </w:pPr>
      <w:bookmarkStart w:id="973" w:name="bookmark973"/>
      <w:bookmarkEnd w:id="973"/>
      <w:r>
        <w:rPr>
          <w:color w:val="000000"/>
          <w:spacing w:val="0"/>
          <w:w w:val="100"/>
          <w:position w:val="0"/>
        </w:rPr>
        <w:t>为使资产达到预定可使用或者可销售状态所必要的购建或者生产活动已经开始。</w:t>
      </w:r>
    </w:p>
    <w:p>
      <w:pPr>
        <w:pStyle w:val="Style22"/>
        <w:keepNext w:val="0"/>
        <w:keepLines w:val="0"/>
        <w:widowControl w:val="0"/>
        <w:numPr>
          <w:ilvl w:val="0"/>
          <w:numId w:val="107"/>
        </w:numPr>
        <w:shd w:val="clear" w:color="auto" w:fill="auto"/>
        <w:tabs>
          <w:tab w:pos="845" w:val="left"/>
        </w:tabs>
        <w:bidi w:val="0"/>
        <w:spacing w:before="0" w:after="0" w:line="360" w:lineRule="exact"/>
        <w:ind w:left="0" w:right="0" w:firstLine="480"/>
        <w:jc w:val="both"/>
      </w:pPr>
      <w:bookmarkStart w:id="974" w:name="bookmark974"/>
      <w:bookmarkEnd w:id="974"/>
      <w:r>
        <w:rPr>
          <w:color w:val="000000"/>
          <w:spacing w:val="0"/>
          <w:w w:val="100"/>
          <w:position w:val="0"/>
        </w:rPr>
        <w:t>借款费用资本化的期间</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 xml:space="preserve">资本化期间，指从借款费用开始资本化时点到停止资本化时点的期间，借款费用暂停资本化 </w:t>
      </w:r>
      <w:r>
        <w:rPr>
          <w:color w:val="000000"/>
          <w:spacing w:val="0"/>
          <w:w w:val="100"/>
          <w:position w:val="0"/>
        </w:rPr>
        <w:t>的期间不包括在内。</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当购建或者生产符合资本化条件的资产达到预定可使用或者可销售状态时，借款费用停止资 本化。</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当购建或者生产符合资本化条件的资产中部分项目分别完工且可单独使用时，该部分资产借 款费用停止资本化。</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2"/>
        <w:keepNext w:val="0"/>
        <w:keepLines w:val="0"/>
        <w:widowControl w:val="0"/>
        <w:numPr>
          <w:ilvl w:val="0"/>
          <w:numId w:val="107"/>
        </w:numPr>
        <w:shd w:val="clear" w:color="auto" w:fill="auto"/>
        <w:tabs>
          <w:tab w:pos="814" w:val="left"/>
        </w:tabs>
        <w:bidi w:val="0"/>
        <w:spacing w:before="0" w:after="0" w:line="360" w:lineRule="exact"/>
        <w:ind w:left="0" w:right="0" w:firstLine="480"/>
        <w:jc w:val="both"/>
      </w:pPr>
      <w:bookmarkStart w:id="975" w:name="bookmark975"/>
      <w:bookmarkEnd w:id="975"/>
      <w:r>
        <w:rPr>
          <w:color w:val="000000"/>
          <w:spacing w:val="0"/>
          <w:w w:val="100"/>
          <w:position w:val="0"/>
        </w:rPr>
        <w:t>暂停资本化期间</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2"/>
        <w:keepNext w:val="0"/>
        <w:keepLines w:val="0"/>
        <w:widowControl w:val="0"/>
        <w:numPr>
          <w:ilvl w:val="0"/>
          <w:numId w:val="107"/>
        </w:numPr>
        <w:shd w:val="clear" w:color="auto" w:fill="auto"/>
        <w:tabs>
          <w:tab w:pos="838" w:val="left"/>
        </w:tabs>
        <w:bidi w:val="0"/>
        <w:spacing w:before="0" w:after="0" w:line="360" w:lineRule="exact"/>
        <w:ind w:left="0" w:right="0" w:firstLine="480"/>
        <w:jc w:val="both"/>
      </w:pPr>
      <w:bookmarkStart w:id="976" w:name="bookmark976"/>
      <w:bookmarkEnd w:id="976"/>
      <w:r>
        <w:rPr>
          <w:color w:val="000000"/>
          <w:spacing w:val="0"/>
          <w:w w:val="100"/>
          <w:position w:val="0"/>
        </w:rPr>
        <w:t>借款费用资本化金额的计算方法</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对于为购建符合资本化条件的资产而占用的一般借款，按照累计资产支出超过专门借款部分 的资本支出加权平均数乘以所占用一般借款的加权平均实际利率计算确定一般借款借款费用的 资本化金额。实际利率为将借款在预期存续期间或适用的更短期间内的未来现金流量折现为该借 款初始确认金额所使用的利率。</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借款存在折价或者溢价的，按照实际利率法确定每一会计期间应摊销的折价或者溢价金额， 调整每期利息金额。</w:t>
      </w:r>
    </w:p>
    <w:p>
      <w:pPr>
        <w:pStyle w:val="Style22"/>
        <w:keepNext w:val="0"/>
        <w:keepLines w:val="0"/>
        <w:widowControl w:val="0"/>
        <w:numPr>
          <w:ilvl w:val="0"/>
          <w:numId w:val="103"/>
        </w:numPr>
        <w:shd w:val="clear" w:color="auto" w:fill="auto"/>
        <w:tabs>
          <w:tab w:pos="450" w:val="left"/>
        </w:tabs>
        <w:bidi w:val="0"/>
        <w:spacing w:before="0" w:after="80" w:line="360" w:lineRule="exact"/>
        <w:ind w:left="0" w:right="0" w:firstLine="0"/>
        <w:jc w:val="left"/>
      </w:pPr>
      <w:bookmarkStart w:id="977" w:name="bookmark977"/>
      <w:bookmarkEnd w:id="977"/>
      <w:r>
        <w:rPr>
          <w:b/>
          <w:bCs/>
          <w:color w:val="000000"/>
          <w:spacing w:val="0"/>
          <w:w w:val="100"/>
          <w:position w:val="0"/>
        </w:rPr>
        <w:t>生物资产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03"/>
        </w:numPr>
        <w:shd w:val="clear" w:color="auto" w:fill="auto"/>
        <w:tabs>
          <w:tab w:pos="450" w:val="left"/>
        </w:tabs>
        <w:bidi w:val="0"/>
        <w:spacing w:before="0" w:after="80" w:line="240" w:lineRule="auto"/>
        <w:ind w:left="0" w:right="0" w:firstLine="0"/>
        <w:jc w:val="left"/>
      </w:pPr>
      <w:bookmarkStart w:id="978" w:name="bookmark978"/>
      <w:bookmarkEnd w:id="978"/>
      <w:r>
        <w:rPr>
          <w:b/>
          <w:bCs/>
          <w:color w:val="000000"/>
          <w:spacing w:val="0"/>
          <w:w w:val="100"/>
          <w:position w:val="0"/>
        </w:rPr>
        <w:t>油气资产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03"/>
        </w:numPr>
        <w:shd w:val="clear" w:color="auto" w:fill="auto"/>
        <w:tabs>
          <w:tab w:pos="450" w:val="left"/>
        </w:tabs>
        <w:bidi w:val="0"/>
        <w:spacing w:before="0" w:after="80" w:line="240" w:lineRule="auto"/>
        <w:ind w:left="0" w:right="0" w:firstLine="0"/>
        <w:jc w:val="left"/>
      </w:pPr>
      <w:bookmarkStart w:id="979" w:name="bookmark979"/>
      <w:bookmarkEnd w:id="979"/>
      <w:r>
        <w:rPr>
          <w:b/>
          <w:bCs/>
          <w:color w:val="000000"/>
          <w:spacing w:val="0"/>
          <w:w w:val="100"/>
          <w:position w:val="0"/>
        </w:rPr>
        <w:t>使用权资产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03"/>
        </w:numPr>
        <w:shd w:val="clear" w:color="auto" w:fill="auto"/>
        <w:tabs>
          <w:tab w:pos="450" w:val="left"/>
        </w:tabs>
        <w:bidi w:val="0"/>
        <w:spacing w:before="0" w:after="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无形资产</w:t>
      </w:r>
      <w:bookmarkEnd w:id="980"/>
      <w:bookmarkEnd w:id="981"/>
      <w:bookmarkEnd w:id="983"/>
    </w:p>
    <w:p>
      <w:pPr>
        <w:pStyle w:val="Style25"/>
        <w:keepNext/>
        <w:keepLines/>
        <w:widowControl w:val="0"/>
        <w:numPr>
          <w:ilvl w:val="0"/>
          <w:numId w:val="111"/>
        </w:numPr>
        <w:shd w:val="clear" w:color="auto" w:fill="auto"/>
        <w:bidi w:val="0"/>
        <w:spacing w:before="0" w:after="0"/>
        <w:ind w:left="0" w:right="0" w:firstLine="0"/>
        <w:jc w:val="left"/>
      </w:pPr>
      <w:bookmarkStart w:id="980" w:name="bookmark980"/>
      <w:bookmarkStart w:id="981" w:name="bookmark981"/>
      <w:bookmarkStart w:id="984" w:name="bookmark984"/>
      <w:bookmarkStart w:id="985" w:name="bookmark985"/>
      <w:bookmarkEnd w:id="984"/>
      <w:r>
        <w:rPr>
          <w:color w:val="000000"/>
          <w:spacing w:val="0"/>
          <w:w w:val="100"/>
          <w:position w:val="0"/>
        </w:rPr>
        <w:t>.</w:t>
      </w:r>
      <w:r>
        <w:rPr>
          <w:color w:val="000000"/>
          <w:spacing w:val="0"/>
          <w:w w:val="100"/>
          <w:position w:val="0"/>
        </w:rPr>
        <w:t>计价方法、使用寿命、减值测试</w:t>
      </w:r>
      <w:bookmarkEnd w:id="980"/>
      <w:bookmarkEnd w:id="981"/>
      <w:bookmarkEnd w:id="985"/>
    </w:p>
    <w:p>
      <w:pPr>
        <w:pStyle w:val="Style22"/>
        <w:keepNext w:val="0"/>
        <w:keepLines w:val="0"/>
        <w:widowControl w:val="0"/>
        <w:shd w:val="clear" w:color="auto" w:fill="auto"/>
        <w:bidi w:val="0"/>
        <w:spacing w:before="0" w:after="0" w:line="363"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63" w:lineRule="exact"/>
        <w:ind w:left="0" w:right="0" w:firstLine="480"/>
        <w:jc w:val="both"/>
      </w:pPr>
      <w:r>
        <w:rPr>
          <w:color w:val="000000"/>
          <w:spacing w:val="0"/>
          <w:w w:val="100"/>
          <w:position w:val="0"/>
        </w:rPr>
        <w:t>无形资产是指本公司拥有或者控制的没有实物形态的可辨认非货币性资产，包括土地使用权、 著作权、软件等。</w:t>
      </w:r>
    </w:p>
    <w:p>
      <w:pPr>
        <w:pStyle w:val="Style25"/>
        <w:keepNext/>
        <w:keepLines/>
        <w:widowControl w:val="0"/>
        <w:numPr>
          <w:ilvl w:val="0"/>
          <w:numId w:val="113"/>
        </w:numPr>
        <w:shd w:val="clear" w:color="auto" w:fill="auto"/>
        <w:bidi w:val="0"/>
        <w:spacing w:before="0" w:after="0" w:line="363" w:lineRule="exact"/>
        <w:ind w:left="0" w:right="0" w:firstLine="480"/>
        <w:jc w:val="both"/>
      </w:pPr>
      <w:bookmarkStart w:id="986" w:name="bookmark986"/>
      <w:bookmarkStart w:id="987" w:name="bookmark987"/>
      <w:bookmarkStart w:id="988" w:name="bookmark988"/>
      <w:bookmarkStart w:id="989" w:name="bookmark989"/>
      <w:bookmarkEnd w:id="988"/>
      <w:r>
        <w:rPr>
          <w:color w:val="000000"/>
          <w:spacing w:val="0"/>
          <w:w w:val="100"/>
          <w:position w:val="0"/>
        </w:rPr>
        <w:t>无形资产的初始计量</w:t>
      </w:r>
      <w:bookmarkEnd w:id="986"/>
      <w:bookmarkEnd w:id="987"/>
      <w:bookmarkEnd w:id="989"/>
    </w:p>
    <w:p>
      <w:pPr>
        <w:pStyle w:val="Style22"/>
        <w:keepNext w:val="0"/>
        <w:keepLines w:val="0"/>
        <w:widowControl w:val="0"/>
        <w:shd w:val="clear" w:color="auto" w:fill="auto"/>
        <w:bidi w:val="0"/>
        <w:spacing w:before="0" w:after="80" w:line="363" w:lineRule="exact"/>
        <w:ind w:left="0" w:right="0" w:firstLine="480"/>
        <w:jc w:val="both"/>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债务重组取得债务人用以抵债的无形资产，以放弃债权的公允价值和可直接归属于使该资产 达到预定用途所发生的税金等其他成本确定其入账价值，并将重组债务的账面价值与该用以抵债 的无形资产公允价值之间的差额，计入当期损益。</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25"/>
        <w:keepNext/>
        <w:keepLines/>
        <w:widowControl w:val="0"/>
        <w:numPr>
          <w:ilvl w:val="0"/>
          <w:numId w:val="113"/>
        </w:numPr>
        <w:shd w:val="clear" w:color="auto" w:fill="auto"/>
        <w:bidi w:val="0"/>
        <w:spacing w:before="0" w:after="0" w:line="360" w:lineRule="exact"/>
        <w:ind w:left="0" w:right="0" w:firstLine="480"/>
        <w:jc w:val="left"/>
      </w:pPr>
      <w:bookmarkStart w:id="990" w:name="bookmark990"/>
      <w:bookmarkStart w:id="991" w:name="bookmark991"/>
      <w:bookmarkStart w:id="992" w:name="bookmark992"/>
      <w:bookmarkStart w:id="993" w:name="bookmark993"/>
      <w:bookmarkEnd w:id="992"/>
      <w:r>
        <w:rPr>
          <w:color w:val="000000"/>
          <w:spacing w:val="0"/>
          <w:w w:val="100"/>
          <w:position w:val="0"/>
        </w:rPr>
        <w:t>无形资产的后续计量</w:t>
      </w:r>
      <w:bookmarkEnd w:id="990"/>
      <w:bookmarkEnd w:id="991"/>
      <w:bookmarkEnd w:id="993"/>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本公司在取得无形资产时分析判断其使用寿命，划分为使用寿命有限和使用寿命不确定的无 形资产。</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34"/>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对于使用寿命有限的无形资产，在为企业带来经济利益的期限内按直线法摊销。使用寿命有 限的无形资产预计寿命及依据如下：</w:t>
      </w:r>
    </w:p>
    <w:tbl>
      <w:tblPr>
        <w:tblOverlap w:val="never"/>
        <w:jc w:val="center"/>
        <w:tblLayout w:type="fixed"/>
      </w:tblPr>
      <w:tblGrid>
        <w:gridCol w:w="3120"/>
        <w:gridCol w:w="2131"/>
        <w:gridCol w:w="36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土地使用权证载使用年限</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bl>
    <w:p>
      <w:pPr>
        <w:pStyle w:val="Style34"/>
        <w:keepNext w:val="0"/>
        <w:keepLines w:val="0"/>
        <w:widowControl w:val="0"/>
        <w:shd w:val="clear" w:color="auto" w:fill="auto"/>
        <w:bidi w:val="0"/>
        <w:spacing w:before="0" w:after="0" w:line="240" w:lineRule="auto"/>
        <w:ind w:left="403" w:right="0" w:firstLine="0"/>
        <w:jc w:val="left"/>
      </w:pPr>
      <w:r>
        <w:rPr>
          <w:color w:val="000000"/>
          <w:spacing w:val="0"/>
          <w:w w:val="100"/>
          <w:position w:val="0"/>
        </w:rPr>
        <w:t>每期末，对使用寿命有限的无形资产的使用寿命及摊销方法进行复核，如与原先估计数存在</w:t>
      </w:r>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差异的，进行相应的调整。</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经复核，本期期末无形资产的使用寿命及摊销方法与以前估计未有不同。</w:t>
      </w:r>
    </w:p>
    <w:p>
      <w:pPr>
        <w:pStyle w:val="Style22"/>
        <w:keepNext w:val="0"/>
        <w:keepLines w:val="0"/>
        <w:widowControl w:val="0"/>
        <w:shd w:val="clear" w:color="auto" w:fill="auto"/>
        <w:bidi w:val="0"/>
        <w:spacing w:before="0" w:after="0" w:line="360"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无法预见无形资产为企业带来经济利益期限的，视为使用寿命不确定的无形资产。公司无使 用寿命不确定的无形资产。</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对于使用寿命不确定的无形资产,在持有期间内不摊销，每期末对无形资产的寿命进行复核。 如果期末重新复核后仍为不确定的，在每个会计期间继续进行减值测试。</w:t>
      </w:r>
    </w:p>
    <w:p>
      <w:pPr>
        <w:pStyle w:val="Style22"/>
        <w:keepNext w:val="0"/>
        <w:keepLines w:val="0"/>
        <w:widowControl w:val="0"/>
        <w:shd w:val="clear" w:color="auto" w:fill="auto"/>
        <w:bidi w:val="0"/>
        <w:spacing w:before="0" w:after="0" w:line="353" w:lineRule="exact"/>
        <w:ind w:left="0" w:right="0" w:firstLine="0"/>
        <w:jc w:val="left"/>
      </w:pPr>
      <w:r>
        <w:rPr>
          <w:b/>
          <w:bCs/>
          <w:color w:val="000000"/>
          <w:spacing w:val="0"/>
          <w:w w:val="100"/>
          <w:position w:val="0"/>
        </w:rPr>
        <w:t>(2),</w:t>
      </w:r>
      <w:r>
        <w:rPr>
          <w:b/>
          <w:bCs/>
          <w:color w:val="000000"/>
          <w:spacing w:val="0"/>
          <w:w w:val="100"/>
          <w:position w:val="0"/>
        </w:rPr>
        <w:t>内部研究开发支出会计政策</w:t>
      </w:r>
    </w:p>
    <w:p>
      <w:pPr>
        <w:pStyle w:val="Style22"/>
        <w:keepNext w:val="0"/>
        <w:keepLines w:val="0"/>
        <w:widowControl w:val="0"/>
        <w:shd w:val="clear" w:color="auto" w:fill="auto"/>
        <w:bidi w:val="0"/>
        <w:spacing w:before="0" w:after="120" w:line="353" w:lineRule="exact"/>
        <w:ind w:left="0" w:right="0" w:firstLine="0"/>
        <w:jc w:val="left"/>
      </w:pPr>
      <w:r>
        <w:rPr>
          <w:color w:val="000000"/>
          <w:spacing w:val="0"/>
          <w:w w:val="100"/>
          <w:position w:val="0"/>
        </w:rPr>
        <w:t>"适用口不适用</w:t>
      </w:r>
    </w:p>
    <w:p>
      <w:pPr>
        <w:pStyle w:val="Style25"/>
        <w:keepNext/>
        <w:keepLines/>
        <w:widowControl w:val="0"/>
        <w:numPr>
          <w:ilvl w:val="0"/>
          <w:numId w:val="115"/>
        </w:numPr>
        <w:shd w:val="clear" w:color="auto" w:fill="auto"/>
        <w:bidi w:val="0"/>
        <w:spacing w:before="0" w:after="0" w:line="360" w:lineRule="auto"/>
        <w:ind w:left="0" w:right="0" w:firstLine="480"/>
        <w:jc w:val="left"/>
      </w:pPr>
      <w:bookmarkStart w:id="994" w:name="bookmark994"/>
      <w:bookmarkStart w:id="995" w:name="bookmark995"/>
      <w:bookmarkStart w:id="996" w:name="bookmark996"/>
      <w:bookmarkStart w:id="997" w:name="bookmark997"/>
      <w:bookmarkEnd w:id="996"/>
      <w:r>
        <w:rPr>
          <w:color w:val="000000"/>
          <w:spacing w:val="0"/>
          <w:w w:val="100"/>
          <w:position w:val="0"/>
        </w:rPr>
        <w:t>划分公司内部研究开发项目的研究阶段和开发阶段具体标准</w:t>
      </w:r>
      <w:bookmarkEnd w:id="994"/>
      <w:bookmarkEnd w:id="995"/>
      <w:bookmarkEnd w:id="997"/>
    </w:p>
    <w:p>
      <w:pPr>
        <w:pStyle w:val="Style22"/>
        <w:keepNext w:val="0"/>
        <w:keepLines w:val="0"/>
        <w:widowControl w:val="0"/>
        <w:shd w:val="clear" w:color="auto" w:fill="auto"/>
        <w:bidi w:val="0"/>
        <w:spacing w:before="0" w:after="0" w:line="353" w:lineRule="exact"/>
        <w:ind w:left="0" w:right="0" w:firstLine="480"/>
        <w:jc w:val="both"/>
      </w:pPr>
      <w:r>
        <w:rPr>
          <w:color w:val="000000"/>
          <w:spacing w:val="0"/>
          <w:w w:val="100"/>
          <w:position w:val="0"/>
        </w:rPr>
        <w:t>研究阶段：为获取并理解新的科学或技术知识等而进行的独创性的有计划调查、研究活动的 阶段。</w:t>
      </w:r>
    </w:p>
    <w:p>
      <w:pPr>
        <w:pStyle w:val="Style22"/>
        <w:keepNext w:val="0"/>
        <w:keepLines w:val="0"/>
        <w:widowControl w:val="0"/>
        <w:shd w:val="clear" w:color="auto" w:fill="auto"/>
        <w:bidi w:val="0"/>
        <w:spacing w:before="0" w:after="0" w:line="353" w:lineRule="exact"/>
        <w:ind w:left="0" w:right="0" w:firstLine="48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2"/>
        <w:keepNext w:val="0"/>
        <w:keepLines w:val="0"/>
        <w:widowControl w:val="0"/>
        <w:shd w:val="clear" w:color="auto" w:fill="auto"/>
        <w:bidi w:val="0"/>
        <w:spacing w:before="0" w:after="0" w:line="353" w:lineRule="exact"/>
        <w:ind w:left="0" w:right="0" w:firstLine="480"/>
        <w:jc w:val="left"/>
      </w:pPr>
      <w:r>
        <w:rPr>
          <w:color w:val="000000"/>
          <w:spacing w:val="0"/>
          <w:w w:val="100"/>
          <w:position w:val="0"/>
        </w:rPr>
        <w:t>内部研究开发项目研究阶段的支出，在发生时计入当期损益。</w:t>
      </w:r>
    </w:p>
    <w:p>
      <w:pPr>
        <w:pStyle w:val="Style25"/>
        <w:keepNext/>
        <w:keepLines/>
        <w:widowControl w:val="0"/>
        <w:numPr>
          <w:ilvl w:val="0"/>
          <w:numId w:val="115"/>
        </w:numPr>
        <w:shd w:val="clear" w:color="auto" w:fill="auto"/>
        <w:bidi w:val="0"/>
        <w:spacing w:before="0" w:after="0" w:line="360" w:lineRule="exact"/>
        <w:ind w:left="0" w:right="0" w:firstLine="480"/>
        <w:jc w:val="both"/>
      </w:pPr>
      <w:bookmarkStart w:id="1000" w:name="bookmark1000"/>
      <w:bookmarkStart w:id="1001" w:name="bookmark1001"/>
      <w:bookmarkStart w:id="998" w:name="bookmark998"/>
      <w:bookmarkStart w:id="999" w:name="bookmark999"/>
      <w:bookmarkEnd w:id="1000"/>
      <w:r>
        <w:rPr>
          <w:color w:val="000000"/>
          <w:spacing w:val="0"/>
          <w:w w:val="100"/>
          <w:position w:val="0"/>
        </w:rPr>
        <w:t>开发阶段支出符合资本化的具体标准</w:t>
      </w:r>
      <w:bookmarkEnd w:id="1001"/>
      <w:bookmarkEnd w:id="998"/>
      <w:bookmarkEnd w:id="999"/>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内部研究开发项目开发阶段的支出，同时满足下列条件时确认为无形资产：</w:t>
      </w:r>
    </w:p>
    <w:p>
      <w:pPr>
        <w:pStyle w:val="Style22"/>
        <w:keepNext w:val="0"/>
        <w:keepLines w:val="0"/>
        <w:widowControl w:val="0"/>
        <w:shd w:val="clear" w:color="auto" w:fill="auto"/>
        <w:tabs>
          <w:tab w:pos="952" w:val="left"/>
        </w:tabs>
        <w:bidi w:val="0"/>
        <w:spacing w:before="0" w:after="0" w:line="360" w:lineRule="exact"/>
        <w:ind w:left="0" w:right="0" w:firstLine="48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2"/>
        <w:keepNext w:val="0"/>
        <w:keepLines w:val="0"/>
        <w:widowControl w:val="0"/>
        <w:shd w:val="clear" w:color="auto" w:fill="auto"/>
        <w:tabs>
          <w:tab w:pos="952" w:val="left"/>
        </w:tabs>
        <w:bidi w:val="0"/>
        <w:spacing w:before="0" w:after="0" w:line="360" w:lineRule="exact"/>
        <w:ind w:left="0" w:right="0" w:firstLine="48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2"/>
        <w:keepNext w:val="0"/>
        <w:keepLines w:val="0"/>
        <w:widowControl w:val="0"/>
        <w:shd w:val="clear" w:color="auto" w:fill="auto"/>
        <w:tabs>
          <w:tab w:pos="1009" w:val="left"/>
        </w:tabs>
        <w:bidi w:val="0"/>
        <w:spacing w:before="0" w:after="0" w:line="360" w:lineRule="exact"/>
        <w:ind w:left="0" w:right="0" w:firstLine="48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 形资产自身存在市场，无形资产将在内部使用的，能够证明其有用性；</w:t>
      </w:r>
    </w:p>
    <w:p>
      <w:pPr>
        <w:pStyle w:val="Style22"/>
        <w:keepNext w:val="0"/>
        <w:keepLines w:val="0"/>
        <w:widowControl w:val="0"/>
        <w:shd w:val="clear" w:color="auto" w:fill="auto"/>
        <w:tabs>
          <w:tab w:pos="990" w:val="left"/>
        </w:tabs>
        <w:bidi w:val="0"/>
        <w:spacing w:before="0" w:after="0" w:line="360" w:lineRule="exact"/>
        <w:ind w:left="0" w:right="0" w:firstLine="48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 出售该无形资产；</w:t>
      </w:r>
    </w:p>
    <w:p>
      <w:pPr>
        <w:pStyle w:val="Style22"/>
        <w:keepNext w:val="0"/>
        <w:keepLines w:val="0"/>
        <w:widowControl w:val="0"/>
        <w:shd w:val="clear" w:color="auto" w:fill="auto"/>
        <w:tabs>
          <w:tab w:pos="952" w:val="left"/>
        </w:tabs>
        <w:bidi w:val="0"/>
        <w:spacing w:before="0" w:after="0" w:line="360" w:lineRule="exact"/>
        <w:ind w:left="0" w:right="0" w:firstLine="48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公司的研发项目均需经过立项，研发项目的立项基础是根据市场的需求与技术研发的需求， 完成技术调研、论证项目技术的可行性与先进性、与公司主营产品的相关性（可形成公司的技术 开发平台或形成产品），并形成项目申请书，申请书应对研发产品的市场需求分析、国内外同类 研究情况、技术可行性、研究开发方案和技术路线、研究开发内容及主要创新点、能达到的技术 和效益指标、研发团队及投入计划、研发设备需求、经费预算、产业化前景、经济社会效益分析 等做出说明。</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公司通过召开立项评审会议来判断该研发项目是否符合立项条件，评审主要是对设立项目的 必要性、可行性及其定位、目标、任务、投入、组织管理、预算等进行评价，来判断该研发项目 是否可以通过立项评审，并形成《立项评审报告》、《立项评审会会议纪要》，评审通过后报技 术中心负责人批准项目立项后形成《立项决议》。公司研发项目经立项后进入开发阶段。</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内部研究开发支出的资本化时点：研发项目经立项后</w:t>
      </w:r>
    </w:p>
    <w:p>
      <w:pPr>
        <w:pStyle w:val="Style22"/>
        <w:keepNext w:val="0"/>
        <w:keepLines w:val="0"/>
        <w:widowControl w:val="0"/>
        <w:shd w:val="clear" w:color="auto" w:fill="auto"/>
        <w:bidi w:val="0"/>
        <w:spacing w:before="0" w:after="240" w:line="360" w:lineRule="exact"/>
        <w:ind w:left="0" w:right="0" w:firstLine="480"/>
        <w:jc w:val="both"/>
      </w:pPr>
      <w:r>
        <w:rPr>
          <w:color w:val="000000"/>
          <w:spacing w:val="0"/>
          <w:w w:val="100"/>
          <w:position w:val="0"/>
        </w:rPr>
        <w:t>不满足上述条件的开发阶段的支出，于发生时计入当期损益。以前期间已计入损益的开发支 出不在以后期间重新确认为资产。己资本化的开发阶段的支出在资产负债表上列示为开发支出， 自该项目达到预定用途之日起转为无形资产。</w:t>
      </w:r>
    </w:p>
    <w:p>
      <w:pPr>
        <w:pStyle w:val="Style25"/>
        <w:keepNext/>
        <w:keepLines/>
        <w:widowControl w:val="0"/>
        <w:numPr>
          <w:ilvl w:val="0"/>
          <w:numId w:val="103"/>
        </w:numPr>
        <w:shd w:val="clear" w:color="auto" w:fill="auto"/>
        <w:bidi w:val="0"/>
        <w:spacing w:before="0" w:after="0" w:line="361" w:lineRule="exact"/>
        <w:ind w:left="0" w:right="0" w:firstLine="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长期资产减值</w:t>
      </w:r>
      <w:bookmarkEnd w:id="1007"/>
      <w:bookmarkEnd w:id="1008"/>
      <w:bookmarkEnd w:id="1010"/>
    </w:p>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因企业合并所形成的商誉和使用寿命不确定的无形资产，无论是否存在减值迹象，每年都进 行减值测试。</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22"/>
        <w:keepNext w:val="0"/>
        <w:keepLines w:val="0"/>
        <w:widowControl w:val="0"/>
        <w:numPr>
          <w:ilvl w:val="0"/>
          <w:numId w:val="103"/>
        </w:numPr>
        <w:shd w:val="clear" w:color="auto" w:fill="auto"/>
        <w:tabs>
          <w:tab w:pos="450" w:val="left"/>
        </w:tabs>
        <w:bidi w:val="0"/>
        <w:spacing w:before="0" w:after="80" w:line="361" w:lineRule="exact"/>
        <w:ind w:left="0" w:right="0" w:firstLine="0"/>
        <w:jc w:val="both"/>
      </w:pPr>
      <w:bookmarkStart w:id="1011" w:name="bookmark1011"/>
      <w:bookmarkEnd w:id="1011"/>
      <w:r>
        <w:rPr>
          <w:b/>
          <w:bCs/>
          <w:color w:val="000000"/>
          <w:spacing w:val="0"/>
          <w:w w:val="100"/>
          <w:position w:val="0"/>
        </w:rPr>
        <w:t>长期待摊费用</w:t>
      </w:r>
    </w:p>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240" w:line="269" w:lineRule="exact"/>
        <w:ind w:left="0" w:right="0" w:firstLine="48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 项费用。长期待摊费用在受益期内按直线法分期摊销。</w:t>
      </w:r>
    </w:p>
    <w:p>
      <w:pPr>
        <w:pStyle w:val="Style25"/>
        <w:keepNext/>
        <w:keepLines/>
        <w:widowControl w:val="0"/>
        <w:numPr>
          <w:ilvl w:val="0"/>
          <w:numId w:val="103"/>
        </w:numPr>
        <w:shd w:val="clear" w:color="auto" w:fill="auto"/>
        <w:tabs>
          <w:tab w:pos="450" w:val="left"/>
        </w:tabs>
        <w:bidi w:val="0"/>
        <w:spacing w:before="0" w:after="80" w:line="361" w:lineRule="exact"/>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合同负债</w:t>
      </w:r>
      <w:bookmarkEnd w:id="1012"/>
      <w:bookmarkEnd w:id="1013"/>
      <w:bookmarkEnd w:id="1015"/>
    </w:p>
    <w:p>
      <w:pPr>
        <w:pStyle w:val="Style25"/>
        <w:keepNext/>
        <w:keepLines/>
        <w:widowControl w:val="0"/>
        <w:numPr>
          <w:ilvl w:val="0"/>
          <w:numId w:val="117"/>
        </w:numPr>
        <w:shd w:val="clear" w:color="auto" w:fill="auto"/>
        <w:bidi w:val="0"/>
        <w:spacing w:before="0" w:after="80" w:line="240" w:lineRule="auto"/>
        <w:ind w:left="0" w:right="0" w:firstLine="0"/>
        <w:jc w:val="both"/>
      </w:pPr>
      <w:bookmarkStart w:id="1012" w:name="bookmark1012"/>
      <w:bookmarkStart w:id="1013" w:name="bookmark1013"/>
      <w:bookmarkStart w:id="1016" w:name="bookmark1016"/>
      <w:bookmarkStart w:id="1017" w:name="bookmark1017"/>
      <w:bookmarkEnd w:id="1016"/>
      <w:r>
        <w:rPr>
          <w:color w:val="000000"/>
          <w:spacing w:val="0"/>
          <w:w w:val="100"/>
          <w:position w:val="0"/>
        </w:rPr>
        <w:t>.</w:t>
      </w:r>
      <w:r>
        <w:rPr>
          <w:color w:val="000000"/>
          <w:spacing w:val="0"/>
          <w:w w:val="100"/>
          <w:position w:val="0"/>
        </w:rPr>
        <w:t>合同负债的确认方法</w:t>
      </w:r>
      <w:bookmarkEnd w:id="1012"/>
      <w:bookmarkEnd w:id="1013"/>
      <w:bookmarkEnd w:id="1017"/>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80" w:line="240" w:lineRule="auto"/>
        <w:ind w:left="0" w:right="0" w:firstLine="480"/>
        <w:jc w:val="both"/>
      </w:pPr>
      <w:r>
        <w:rPr>
          <w:color w:val="000000"/>
          <w:spacing w:val="0"/>
          <w:w w:val="100"/>
          <w:position w:val="0"/>
        </w:rPr>
        <w:t>本公司将已收或应收客户对价而应向客户转让商品的义务部分确认为合同负债。</w:t>
      </w:r>
    </w:p>
    <w:p>
      <w:pPr>
        <w:pStyle w:val="Style25"/>
        <w:keepNext/>
        <w:keepLines/>
        <w:widowControl w:val="0"/>
        <w:numPr>
          <w:ilvl w:val="0"/>
          <w:numId w:val="103"/>
        </w:numPr>
        <w:shd w:val="clear" w:color="auto" w:fill="auto"/>
        <w:tabs>
          <w:tab w:pos="450" w:val="left"/>
        </w:tabs>
        <w:bidi w:val="0"/>
        <w:spacing w:before="0" w:after="0" w:line="361" w:lineRule="exact"/>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职工薪酬</w:t>
      </w:r>
      <w:bookmarkEnd w:id="1018"/>
      <w:bookmarkEnd w:id="1019"/>
      <w:bookmarkEnd w:id="1021"/>
    </w:p>
    <w:p>
      <w:pPr>
        <w:pStyle w:val="Style25"/>
        <w:keepNext/>
        <w:keepLines/>
        <w:widowControl w:val="0"/>
        <w:numPr>
          <w:ilvl w:val="0"/>
          <w:numId w:val="119"/>
        </w:numPr>
        <w:shd w:val="clear" w:color="auto" w:fill="auto"/>
        <w:tabs>
          <w:tab w:pos="430" w:val="left"/>
        </w:tabs>
        <w:bidi w:val="0"/>
        <w:spacing w:before="0" w:after="0" w:line="361" w:lineRule="exact"/>
        <w:ind w:left="0" w:right="0" w:firstLine="0"/>
        <w:jc w:val="both"/>
      </w:pPr>
      <w:bookmarkStart w:id="1018" w:name="bookmark1018"/>
      <w:bookmarkStart w:id="1019" w:name="bookmark1019"/>
      <w:bookmarkStart w:id="1022" w:name="bookmark1022"/>
      <w:bookmarkStart w:id="1023" w:name="bookmark1023"/>
      <w:bookmarkEnd w:id="1022"/>
      <w:r>
        <w:rPr>
          <w:color w:val="000000"/>
          <w:spacing w:val="0"/>
          <w:w w:val="100"/>
          <w:position w:val="0"/>
        </w:rPr>
        <w:t>.</w:t>
      </w:r>
      <w:r>
        <w:rPr>
          <w:color w:val="000000"/>
          <w:spacing w:val="0"/>
          <w:w w:val="100"/>
          <w:position w:val="0"/>
        </w:rPr>
        <w:t>短期薪酬的会计处理方法</w:t>
      </w:r>
      <w:bookmarkEnd w:id="1018"/>
      <w:bookmarkEnd w:id="1019"/>
      <w:bookmarkEnd w:id="1023"/>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22"/>
        <w:keepNext w:val="0"/>
        <w:keepLines w:val="0"/>
        <w:widowControl w:val="0"/>
        <w:numPr>
          <w:ilvl w:val="0"/>
          <w:numId w:val="119"/>
        </w:numPr>
        <w:shd w:val="clear" w:color="auto" w:fill="auto"/>
        <w:tabs>
          <w:tab w:pos="430" w:val="left"/>
        </w:tabs>
        <w:bidi w:val="0"/>
        <w:spacing w:before="0" w:after="0" w:line="361" w:lineRule="exact"/>
        <w:ind w:left="0" w:right="0" w:firstLine="0"/>
        <w:jc w:val="left"/>
      </w:pPr>
      <w:bookmarkStart w:id="1024" w:name="bookmark1024"/>
      <w:bookmarkEnd w:id="1024"/>
      <w:r>
        <w:rPr>
          <w:b/>
          <w:bCs/>
          <w:color w:val="000000"/>
          <w:spacing w:val="0"/>
          <w:w w:val="100"/>
          <w:position w:val="0"/>
        </w:rPr>
        <w:t>.</w:t>
      </w:r>
      <w:r>
        <w:rPr>
          <w:b/>
          <w:bCs/>
          <w:color w:val="000000"/>
          <w:spacing w:val="0"/>
          <w:w w:val="100"/>
          <w:position w:val="0"/>
        </w:rPr>
        <w:t>离职后福利的会计处理方法</w:t>
      </w:r>
    </w:p>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本公司的离职后福利计划分类为设定提存计划和设定受益计划。</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本公司按照国家规定的标准和年金计划定期缴付上述款项后，不再有其他的支付义务。</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离职后福利设定受益计划主要为离退休人员支付的明确标准的统筹外福利。对于设定受益计 划中承担的义务，在资产负债表日由独立精算师使用预期累计福利单位法进行精算，将设定受益 计划产生的福利义务归属于职工提供服务的期间，并计入当期损益或相关资产成本，其中：除非 其他会计准则要求或允许职工福利成本计入资产成本，设定受益计划服务成本和设定受益计划净 负债或净资产的利息净额在发生当期计入当期损益；重新计量设定受益计划净负债或净资产所产 生的变动在发生当期计入其他综合收益，且在后续会计期间不允许转回至损益</w:t>
      </w:r>
    </w:p>
    <w:p>
      <w:pPr>
        <w:pStyle w:val="Style22"/>
        <w:keepNext w:val="0"/>
        <w:keepLines w:val="0"/>
        <w:widowControl w:val="0"/>
        <w:numPr>
          <w:ilvl w:val="0"/>
          <w:numId w:val="119"/>
        </w:numPr>
        <w:shd w:val="clear" w:color="auto" w:fill="auto"/>
        <w:tabs>
          <w:tab w:pos="430" w:val="left"/>
        </w:tabs>
        <w:bidi w:val="0"/>
        <w:spacing w:before="0" w:after="0" w:line="361" w:lineRule="exact"/>
        <w:ind w:left="0" w:right="0" w:firstLine="0"/>
        <w:jc w:val="left"/>
      </w:pPr>
      <w:bookmarkStart w:id="1025" w:name="bookmark1025"/>
      <w:bookmarkEnd w:id="1025"/>
      <w:r>
        <w:rPr>
          <w:b/>
          <w:bCs/>
          <w:color w:val="000000"/>
          <w:spacing w:val="0"/>
          <w:w w:val="100"/>
          <w:position w:val="0"/>
        </w:rPr>
        <w:t>.</w:t>
      </w:r>
      <w:r>
        <w:rPr>
          <w:b/>
          <w:bCs/>
          <w:color w:val="000000"/>
          <w:spacing w:val="0"/>
          <w:w w:val="100"/>
          <w:position w:val="0"/>
        </w:rPr>
        <w:t>辞退福利的会计处理方法</w:t>
      </w:r>
    </w:p>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 xml:space="preserve">辞退福利是指本公司在职工劳动合同到期之前解除与职工的劳动关系，或者为鼓励职工自愿 </w:t>
      </w:r>
      <w:r>
        <w:rPr>
          <w:color w:val="000000"/>
          <w:spacing w:val="0"/>
          <w:w w:val="100"/>
          <w:position w:val="0"/>
        </w:rPr>
        <w:t>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shd w:val="clear" w:color="auto" w:fill="FFFFFF"/>
        </w:rPr>
        <w:t>本公司向接受内部退休安排的职工提供内退福利。内退福利是指，向未达到国家规定的退休 年龄、经本公司管理层批准自愿退出工作岗位的职工支付的工资及为其缴纳的社会保险费等。本 公司自内部退休安排开始之日起至职工达到正常退休年龄止，向内退职工支付内部退养福利。对 于内退福利，本公司比照辞退福利进行会计处理，在符合辞退福利相关确认条件时，将自职工停 止提供服务日至正常退休日期间拟支付的内退职工工资和缴纳的社会保险费等，确认为负债，一 次性计入当期损益。内退福利的精算假设变化及福利标准调整引起的差异于发生时计入当期损益。</w:t>
      </w:r>
    </w:p>
    <w:p>
      <w:pPr>
        <w:pStyle w:val="Style25"/>
        <w:keepNext/>
        <w:keepLines/>
        <w:widowControl w:val="0"/>
        <w:shd w:val="clear" w:color="auto" w:fill="auto"/>
        <w:bidi w:val="0"/>
        <w:spacing w:before="0" w:after="0" w:line="358" w:lineRule="exact"/>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color w:val="000000"/>
          <w:spacing w:val="0"/>
          <w:w w:val="100"/>
          <w:position w:val="0"/>
        </w:rPr>
        <w:t>4）.</w:t>
      </w:r>
      <w:r>
        <w:rPr>
          <w:color w:val="000000"/>
          <w:spacing w:val="0"/>
          <w:w w:val="100"/>
          <w:position w:val="0"/>
        </w:rPr>
        <w:t>其他长期职工福利的会计处理方法</w:t>
      </w:r>
      <w:bookmarkEnd w:id="1026"/>
      <w:bookmarkEnd w:id="1027"/>
      <w:bookmarkEnd w:id="1029"/>
    </w:p>
    <w:p>
      <w:pPr>
        <w:pStyle w:val="Style22"/>
        <w:keepNext w:val="0"/>
        <w:keepLines w:val="0"/>
        <w:widowControl w:val="0"/>
        <w:shd w:val="clear" w:color="auto" w:fill="auto"/>
        <w:bidi w:val="0"/>
        <w:spacing w:before="0" w:after="0" w:line="358" w:lineRule="exact"/>
        <w:ind w:left="0" w:right="0" w:firstLine="0"/>
        <w:jc w:val="left"/>
      </w:pPr>
      <w:r>
        <w:rPr>
          <w:color w:val="000000"/>
          <w:spacing w:val="0"/>
          <w:w w:val="100"/>
          <w:position w:val="0"/>
        </w:rPr>
        <w:t>"适用 口不适用</w:t>
      </w:r>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其他长期职工福利是指除短期薪酬、离职后福利、辞退福利之外的其他所有职工福利。</w:t>
      </w:r>
    </w:p>
    <w:p>
      <w:pPr>
        <w:pStyle w:val="Style22"/>
        <w:keepNext w:val="0"/>
        <w:keepLines w:val="0"/>
        <w:widowControl w:val="0"/>
        <w:shd w:val="clear" w:color="auto" w:fill="auto"/>
        <w:bidi w:val="0"/>
        <w:spacing w:before="0" w:after="100" w:line="358" w:lineRule="exact"/>
        <w:ind w:left="0" w:right="0" w:firstLine="480"/>
        <w:jc w:val="both"/>
      </w:pPr>
      <w:r>
        <w:rPr>
          <w:color w:val="000000"/>
          <w:spacing w:val="0"/>
          <w:w w:val="100"/>
          <w:position w:val="0"/>
        </w:rPr>
        <w:t>对符合设定提存计划条件的其他长期职工福利，在职工为本公司提供服务的会计期间，将应 缴存金额确认为负债，并计入当期损益或相关资产成本；除上述情形外的其他长期职工福利，在 资产负债表日由独立精算师使用预期累计福利单位法进行精算，将设定受益计划产生的福利义务 归属于职工提供服务的期间，并计入当期损益或相关资产成本。</w:t>
      </w:r>
    </w:p>
    <w:p>
      <w:pPr>
        <w:pStyle w:val="Style25"/>
        <w:keepNext/>
        <w:keepLines/>
        <w:widowControl w:val="0"/>
        <w:numPr>
          <w:ilvl w:val="0"/>
          <w:numId w:val="103"/>
        </w:numPr>
        <w:shd w:val="clear" w:color="auto" w:fill="auto"/>
        <w:tabs>
          <w:tab w:pos="450" w:val="left"/>
        </w:tabs>
        <w:bidi w:val="0"/>
        <w:spacing w:before="0" w:after="10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租赁负债</w:t>
      </w:r>
      <w:bookmarkEnd w:id="1030"/>
      <w:bookmarkEnd w:id="1031"/>
      <w:bookmarkEnd w:id="103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03"/>
        </w:numPr>
        <w:shd w:val="clear" w:color="auto" w:fill="auto"/>
        <w:tabs>
          <w:tab w:pos="450" w:val="left"/>
        </w:tabs>
        <w:bidi w:val="0"/>
        <w:spacing w:before="0" w:after="0" w:line="362"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预计负债</w:t>
      </w:r>
      <w:bookmarkEnd w:id="1034"/>
      <w:bookmarkEnd w:id="1035"/>
      <w:bookmarkEnd w:id="1037"/>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 口不适用</w:t>
      </w:r>
    </w:p>
    <w:p>
      <w:pPr>
        <w:pStyle w:val="Style25"/>
        <w:keepNext/>
        <w:keepLines/>
        <w:widowControl w:val="0"/>
        <w:numPr>
          <w:ilvl w:val="0"/>
          <w:numId w:val="121"/>
        </w:numPr>
        <w:shd w:val="clear" w:color="auto" w:fill="auto"/>
        <w:bidi w:val="0"/>
        <w:spacing w:before="0" w:after="0" w:line="362" w:lineRule="exact"/>
        <w:ind w:left="0" w:right="0" w:firstLine="48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预计负债的确认标准</w:t>
      </w:r>
      <w:bookmarkEnd w:id="1038"/>
      <w:bookmarkEnd w:id="1039"/>
      <w:bookmarkEnd w:id="1041"/>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与或有事项相关的义务同时满足下列条件时，本公司确认为预计负债：</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该义务是本公司承担的现时义务；履行该义务很可能导致经济利益流出本公司；该义务的金 额能够可靠地计量</w:t>
      </w:r>
    </w:p>
    <w:p>
      <w:pPr>
        <w:pStyle w:val="Style25"/>
        <w:keepNext/>
        <w:keepLines/>
        <w:widowControl w:val="0"/>
        <w:numPr>
          <w:ilvl w:val="0"/>
          <w:numId w:val="121"/>
        </w:numPr>
        <w:shd w:val="clear" w:color="auto" w:fill="auto"/>
        <w:bidi w:val="0"/>
        <w:spacing w:before="0" w:after="0" w:line="362" w:lineRule="exact"/>
        <w:ind w:left="0" w:right="0" w:firstLine="480"/>
        <w:jc w:val="both"/>
      </w:pPr>
      <w:bookmarkStart w:id="1042" w:name="bookmark1042"/>
      <w:bookmarkStart w:id="1043" w:name="bookmark1043"/>
      <w:bookmarkStart w:id="1044" w:name="bookmark1044"/>
      <w:bookmarkStart w:id="1045" w:name="bookmark1045"/>
      <w:bookmarkEnd w:id="1044"/>
      <w:r>
        <w:rPr>
          <w:color w:val="000000"/>
          <w:spacing w:val="0"/>
          <w:w w:val="100"/>
          <w:position w:val="0"/>
        </w:rPr>
        <w:t>预计负债的计量方法</w:t>
      </w:r>
      <w:bookmarkEnd w:id="1042"/>
      <w:bookmarkEnd w:id="1043"/>
      <w:bookmarkEnd w:id="1045"/>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本公司预计负债按履行相关现时义务所需的支出的最佳估计数进行初始计量</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最佳估计数分别以下情况处理：</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22"/>
        <w:keepNext w:val="0"/>
        <w:keepLines w:val="0"/>
        <w:widowControl w:val="0"/>
        <w:shd w:val="clear" w:color="auto" w:fill="auto"/>
        <w:bidi w:val="0"/>
        <w:spacing w:before="0" w:after="100" w:line="362" w:lineRule="exact"/>
        <w:ind w:left="0" w:right="0" w:firstLine="48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5"/>
        <w:keepNext/>
        <w:keepLines/>
        <w:widowControl w:val="0"/>
        <w:numPr>
          <w:ilvl w:val="0"/>
          <w:numId w:val="103"/>
        </w:numPr>
        <w:shd w:val="clear" w:color="auto" w:fill="auto"/>
        <w:tabs>
          <w:tab w:pos="450" w:val="left"/>
        </w:tabs>
        <w:bidi w:val="0"/>
        <w:spacing w:before="0" w:after="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股份支付</w:t>
      </w:r>
      <w:bookmarkEnd w:id="1046"/>
      <w:bookmarkEnd w:id="1047"/>
      <w:bookmarkEnd w:id="1049"/>
    </w:p>
    <w:p>
      <w:pPr>
        <w:pStyle w:val="Style22"/>
        <w:keepNext w:val="0"/>
        <w:keepLines w:val="0"/>
        <w:widowControl w:val="0"/>
        <w:shd w:val="clear" w:color="auto" w:fill="auto"/>
        <w:bidi w:val="0"/>
        <w:spacing w:before="0" w:after="100" w:line="362" w:lineRule="exact"/>
        <w:ind w:left="0" w:right="0" w:firstLine="0"/>
        <w:jc w:val="left"/>
      </w:pPr>
      <w:r>
        <w:rPr>
          <w:color w:val="000000"/>
          <w:spacing w:val="0"/>
          <w:w w:val="100"/>
          <w:position w:val="0"/>
        </w:rPr>
        <w:t>"适用 口不适用</w:t>
      </w:r>
    </w:p>
    <w:p>
      <w:pPr>
        <w:pStyle w:val="Style22"/>
        <w:keepNext w:val="0"/>
        <w:keepLines w:val="0"/>
        <w:widowControl w:val="0"/>
        <w:numPr>
          <w:ilvl w:val="0"/>
          <w:numId w:val="123"/>
        </w:numPr>
        <w:shd w:val="clear" w:color="auto" w:fill="auto"/>
        <w:bidi w:val="0"/>
        <w:spacing w:before="0" w:after="100" w:line="240" w:lineRule="auto"/>
        <w:ind w:left="0" w:right="0" w:firstLine="480"/>
        <w:jc w:val="both"/>
      </w:pPr>
      <w:bookmarkStart w:id="1050" w:name="bookmark1050"/>
      <w:bookmarkEnd w:id="1050"/>
      <w:r>
        <w:rPr>
          <w:color w:val="000000"/>
          <w:spacing w:val="0"/>
          <w:w w:val="100"/>
          <w:position w:val="0"/>
        </w:rPr>
        <w:t>股份支付的种类</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本公司的股份支付分为以权益结算的股份支付和以现金结算的股份支付。</w:t>
      </w:r>
    </w:p>
    <w:p>
      <w:pPr>
        <w:pStyle w:val="Style22"/>
        <w:keepNext w:val="0"/>
        <w:keepLines w:val="0"/>
        <w:widowControl w:val="0"/>
        <w:numPr>
          <w:ilvl w:val="0"/>
          <w:numId w:val="123"/>
        </w:numPr>
        <w:shd w:val="clear" w:color="auto" w:fill="auto"/>
        <w:tabs>
          <w:tab w:pos="812" w:val="left"/>
        </w:tabs>
        <w:bidi w:val="0"/>
        <w:spacing w:before="0" w:after="0" w:line="359" w:lineRule="exact"/>
        <w:ind w:left="0" w:right="0" w:firstLine="480"/>
        <w:jc w:val="both"/>
      </w:pPr>
      <w:bookmarkStart w:id="1051" w:name="bookmark1051"/>
      <w:bookmarkEnd w:id="1051"/>
      <w:r>
        <w:rPr>
          <w:color w:val="000000"/>
          <w:spacing w:val="0"/>
          <w:w w:val="100"/>
          <w:position w:val="0"/>
        </w:rPr>
        <w:t>权益工具公允价值的确定方法</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shd w:val="clear" w:color="auto" w:fill="FFFFFF"/>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color w:val="000000"/>
          <w:spacing w:val="0"/>
          <w:w w:val="100"/>
          <w:position w:val="0"/>
          <w:shd w:val="clear" w:color="auto" w:fill="FFFFFF"/>
        </w:rPr>
        <w:t>（1）</w:t>
      </w:r>
      <w:r>
        <w:rPr>
          <w:color w:val="000000"/>
          <w:spacing w:val="0"/>
          <w:w w:val="100"/>
          <w:position w:val="0"/>
          <w:shd w:val="clear" w:color="auto" w:fill="FFFFFF"/>
        </w:rPr>
        <w:t>期权的行权价格；</w:t>
      </w:r>
      <w:r>
        <w:rPr>
          <w:color w:val="000000"/>
          <w:spacing w:val="0"/>
          <w:w w:val="100"/>
          <w:position w:val="0"/>
          <w:shd w:val="clear" w:color="auto" w:fill="FFFFFF"/>
        </w:rPr>
        <w:t>（2）</w:t>
      </w:r>
      <w:r>
        <w:rPr>
          <w:color w:val="000000"/>
          <w:spacing w:val="0"/>
          <w:w w:val="100"/>
          <w:position w:val="0"/>
          <w:shd w:val="clear" w:color="auto" w:fill="FFFFFF"/>
        </w:rPr>
        <w:t>期权的有效期；</w:t>
      </w:r>
      <w:r>
        <w:rPr>
          <w:color w:val="000000"/>
          <w:spacing w:val="0"/>
          <w:w w:val="100"/>
          <w:position w:val="0"/>
          <w:shd w:val="clear" w:color="auto" w:fill="FFFFFF"/>
        </w:rPr>
        <w:t>（3）</w:t>
      </w:r>
      <w:r>
        <w:rPr>
          <w:color w:val="000000"/>
          <w:spacing w:val="0"/>
          <w:w w:val="100"/>
          <w:position w:val="0"/>
          <w:shd w:val="clear" w:color="auto" w:fill="FFFFFF"/>
        </w:rPr>
        <w:t>标的股份的现行价格；</w:t>
      </w:r>
    </w:p>
    <w:p>
      <w:pPr>
        <w:pStyle w:val="Style22"/>
        <w:keepNext w:val="0"/>
        <w:keepLines w:val="0"/>
        <w:widowControl w:val="0"/>
        <w:shd w:val="clear" w:color="auto" w:fill="auto"/>
        <w:bidi w:val="0"/>
        <w:spacing w:before="0" w:after="0" w:line="359" w:lineRule="exact"/>
        <w:ind w:left="0" w:right="0" w:firstLine="0"/>
        <w:jc w:val="left"/>
      </w:pPr>
      <w:bookmarkStart w:id="1052" w:name="bookmark1052"/>
      <w:r>
        <w:rPr>
          <w:color w:val="000000"/>
          <w:spacing w:val="0"/>
          <w:w w:val="100"/>
          <w:position w:val="0"/>
        </w:rPr>
        <w:t>（</w:t>
      </w:r>
      <w:bookmarkEnd w:id="1052"/>
      <w:r>
        <w:rPr>
          <w:color w:val="000000"/>
          <w:spacing w:val="0"/>
          <w:w w:val="100"/>
          <w:position w:val="0"/>
        </w:rPr>
        <w:t>4）</w:t>
      </w:r>
      <w:r>
        <w:rPr>
          <w:color w:val="000000"/>
          <w:spacing w:val="0"/>
          <w:w w:val="100"/>
          <w:position w:val="0"/>
        </w:rPr>
        <w:t>股价预计波动率；</w:t>
      </w:r>
      <w:r>
        <w:rPr>
          <w:color w:val="000000"/>
          <w:spacing w:val="0"/>
          <w:w w:val="100"/>
          <w:position w:val="0"/>
        </w:rPr>
        <w:t>（5）</w:t>
      </w:r>
      <w:r>
        <w:rPr>
          <w:color w:val="000000"/>
          <w:spacing w:val="0"/>
          <w:w w:val="100"/>
          <w:position w:val="0"/>
        </w:rPr>
        <w:t>股份的预计股利；</w:t>
      </w:r>
      <w:r>
        <w:rPr>
          <w:color w:val="000000"/>
          <w:spacing w:val="0"/>
          <w:w w:val="100"/>
          <w:position w:val="0"/>
        </w:rPr>
        <w:t>（6）</w:t>
      </w:r>
      <w:r>
        <w:rPr>
          <w:color w:val="000000"/>
          <w:spacing w:val="0"/>
          <w:w w:val="100"/>
          <w:position w:val="0"/>
        </w:rPr>
        <w:t>期权有效期内的无风险利率。</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在确定权益工具授予日的公允价值时，考虑股份支付协议规定的可行权条件中的市场条件和 非可行权条件的影响。股份支付存在非可行权条件的，只要职工或其他方满足了所有可行权条件 中的非市场条件（如服务期限等），即确认已得到服务相对应的成本费用。</w:t>
      </w:r>
    </w:p>
    <w:p>
      <w:pPr>
        <w:pStyle w:val="Style22"/>
        <w:keepNext w:val="0"/>
        <w:keepLines w:val="0"/>
        <w:widowControl w:val="0"/>
        <w:numPr>
          <w:ilvl w:val="0"/>
          <w:numId w:val="123"/>
        </w:numPr>
        <w:shd w:val="clear" w:color="auto" w:fill="auto"/>
        <w:tabs>
          <w:tab w:pos="812" w:val="left"/>
        </w:tabs>
        <w:bidi w:val="0"/>
        <w:spacing w:before="0" w:after="0" w:line="359" w:lineRule="exact"/>
        <w:ind w:left="0" w:right="0" w:firstLine="480"/>
        <w:jc w:val="both"/>
      </w:pPr>
      <w:bookmarkStart w:id="1053" w:name="bookmark1053"/>
      <w:bookmarkEnd w:id="1053"/>
      <w:r>
        <w:rPr>
          <w:color w:val="000000"/>
          <w:spacing w:val="0"/>
          <w:w w:val="100"/>
          <w:position w:val="0"/>
        </w:rPr>
        <w:t>确定可行权权益工具最佳估计的依据</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22"/>
        <w:keepNext w:val="0"/>
        <w:keepLines w:val="0"/>
        <w:widowControl w:val="0"/>
        <w:numPr>
          <w:ilvl w:val="0"/>
          <w:numId w:val="123"/>
        </w:numPr>
        <w:shd w:val="clear" w:color="auto" w:fill="auto"/>
        <w:tabs>
          <w:tab w:pos="812" w:val="left"/>
        </w:tabs>
        <w:bidi w:val="0"/>
        <w:spacing w:before="0" w:after="0" w:line="359" w:lineRule="exact"/>
        <w:ind w:left="0" w:right="0" w:firstLine="480"/>
        <w:jc w:val="both"/>
      </w:pPr>
      <w:bookmarkStart w:id="1054" w:name="bookmark1054"/>
      <w:bookmarkEnd w:id="1054"/>
      <w:r>
        <w:rPr>
          <w:color w:val="000000"/>
          <w:spacing w:val="0"/>
          <w:w w:val="100"/>
          <w:position w:val="0"/>
        </w:rPr>
        <w:t>会计处理方法</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25"/>
        <w:keepNext/>
        <w:keepLines/>
        <w:widowControl w:val="0"/>
        <w:numPr>
          <w:ilvl w:val="0"/>
          <w:numId w:val="103"/>
        </w:numPr>
        <w:shd w:val="clear" w:color="auto" w:fill="auto"/>
        <w:bidi w:val="0"/>
        <w:spacing w:before="0" w:after="0" w:line="359" w:lineRule="exact"/>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优先股、永续债等其他金融工具</w:t>
      </w:r>
      <w:bookmarkEnd w:id="1055"/>
      <w:bookmarkEnd w:id="1056"/>
      <w:bookmarkEnd w:id="1058"/>
    </w:p>
    <w:p>
      <w:pPr>
        <w:pStyle w:val="Style22"/>
        <w:keepNext w:val="0"/>
        <w:keepLines w:val="0"/>
        <w:widowControl w:val="0"/>
        <w:shd w:val="clear" w:color="auto" w:fill="auto"/>
        <w:tabs>
          <w:tab w:pos="811" w:val="left"/>
        </w:tabs>
        <w:bidi w:val="0"/>
        <w:spacing w:before="0" w:after="0" w:line="359" w:lineRule="exact"/>
        <w:ind w:left="0" w:right="0" w:firstLine="0"/>
        <w:jc w:val="both"/>
      </w:pPr>
      <w:r>
        <w:rPr>
          <w:color w:val="000000"/>
          <w:spacing w:val="0"/>
          <w:w w:val="100"/>
          <w:position w:val="0"/>
        </w:rPr>
        <w:t>"适用</w:t>
        <w:tab/>
        <w:t>口不适用</w:t>
      </w:r>
    </w:p>
    <w:p>
      <w:pPr>
        <w:pStyle w:val="Style25"/>
        <w:keepNext/>
        <w:keepLines/>
        <w:widowControl w:val="0"/>
        <w:numPr>
          <w:ilvl w:val="0"/>
          <w:numId w:val="125"/>
        </w:numPr>
        <w:shd w:val="clear" w:color="auto" w:fill="auto"/>
        <w:tabs>
          <w:tab w:pos="821" w:val="left"/>
        </w:tabs>
        <w:bidi w:val="0"/>
        <w:spacing w:before="0" w:after="0" w:line="359" w:lineRule="exact"/>
        <w:ind w:left="0" w:right="0" w:firstLine="48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符合下列条件之一，将发行的金融工具分类为金融负债：</w:t>
      </w:r>
      <w:bookmarkEnd w:id="1059"/>
      <w:bookmarkEnd w:id="1060"/>
      <w:bookmarkEnd w:id="1062"/>
    </w:p>
    <w:p>
      <w:pPr>
        <w:pStyle w:val="Style22"/>
        <w:keepNext w:val="0"/>
        <w:keepLines w:val="0"/>
        <w:widowControl w:val="0"/>
        <w:shd w:val="clear" w:color="auto" w:fill="auto"/>
        <w:tabs>
          <w:tab w:pos="956" w:val="left"/>
        </w:tabs>
        <w:bidi w:val="0"/>
        <w:spacing w:before="0" w:after="0" w:line="359" w:lineRule="exact"/>
        <w:ind w:left="0" w:right="0" w:firstLine="48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w:t>
        <w:tab/>
        <w:t>向其他方交付现金或其他金融资产的合同义务；</w:t>
      </w:r>
    </w:p>
    <w:p>
      <w:pPr>
        <w:pStyle w:val="Style22"/>
        <w:keepNext w:val="0"/>
        <w:keepLines w:val="0"/>
        <w:widowControl w:val="0"/>
        <w:shd w:val="clear" w:color="auto" w:fill="auto"/>
        <w:tabs>
          <w:tab w:pos="956" w:val="left"/>
        </w:tabs>
        <w:bidi w:val="0"/>
        <w:spacing w:before="0" w:after="0" w:line="374" w:lineRule="exact"/>
        <w:ind w:left="0" w:right="0" w:firstLine="48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w:t>
        <w:tab/>
        <w:t>在潜在不利条件下，与其他方交换金融资产或金融负债的合同义务；</w:t>
      </w:r>
    </w:p>
    <w:p>
      <w:pPr>
        <w:pStyle w:val="Style22"/>
        <w:keepNext w:val="0"/>
        <w:keepLines w:val="0"/>
        <w:widowControl w:val="0"/>
        <w:shd w:val="clear" w:color="auto" w:fill="auto"/>
        <w:tabs>
          <w:tab w:pos="1009" w:val="left"/>
        </w:tabs>
        <w:bidi w:val="0"/>
        <w:spacing w:before="0" w:after="0" w:line="374" w:lineRule="exact"/>
        <w:ind w:left="0" w:right="0" w:firstLine="48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将来须用或可用企业自身权益工具进行结算的非衍生工具合同，且企业根据该合同将 交付可变数量的自身权益工具；</w:t>
      </w:r>
    </w:p>
    <w:p>
      <w:pPr>
        <w:pStyle w:val="Style22"/>
        <w:keepNext w:val="0"/>
        <w:keepLines w:val="0"/>
        <w:widowControl w:val="0"/>
        <w:shd w:val="clear" w:color="auto" w:fill="auto"/>
        <w:tabs>
          <w:tab w:pos="1009" w:val="left"/>
        </w:tabs>
        <w:bidi w:val="0"/>
        <w:spacing w:before="0" w:after="0" w:line="374" w:lineRule="exact"/>
        <w:ind w:left="0" w:right="0" w:firstLine="48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w:t>
        <w:tab/>
        <w:t>将来须用或可用企业自身权益工具进行结算的衍生工具合同，但以固定数量的自身权 益工具交换固定金额的现金或其他金融资产的衍生工具合同除外。</w:t>
      </w:r>
    </w:p>
    <w:p>
      <w:pPr>
        <w:pStyle w:val="Style22"/>
        <w:keepNext w:val="0"/>
        <w:keepLines w:val="0"/>
        <w:widowControl w:val="0"/>
        <w:numPr>
          <w:ilvl w:val="0"/>
          <w:numId w:val="125"/>
        </w:numPr>
        <w:shd w:val="clear" w:color="auto" w:fill="auto"/>
        <w:tabs>
          <w:tab w:pos="831" w:val="left"/>
        </w:tabs>
        <w:bidi w:val="0"/>
        <w:spacing w:before="0" w:after="0" w:line="359" w:lineRule="exact"/>
        <w:ind w:left="0" w:right="0" w:firstLine="480"/>
        <w:jc w:val="both"/>
      </w:pPr>
      <w:bookmarkStart w:id="1067" w:name="bookmark1067"/>
      <w:bookmarkEnd w:id="1067"/>
      <w:r>
        <w:rPr>
          <w:b/>
          <w:bCs/>
          <w:color w:val="000000"/>
          <w:spacing w:val="0"/>
          <w:w w:val="100"/>
          <w:position w:val="0"/>
        </w:rPr>
        <w:t>同时满足下列条件的，将发行的金融工具分类为权益工具：</w:t>
      </w:r>
    </w:p>
    <w:p>
      <w:pPr>
        <w:pStyle w:val="Style22"/>
        <w:keepNext w:val="0"/>
        <w:keepLines w:val="0"/>
        <w:widowControl w:val="0"/>
        <w:numPr>
          <w:ilvl w:val="0"/>
          <w:numId w:val="127"/>
        </w:numPr>
        <w:shd w:val="clear" w:color="auto" w:fill="auto"/>
        <w:tabs>
          <w:tab w:pos="1016" w:val="left"/>
        </w:tabs>
        <w:bidi w:val="0"/>
        <w:spacing w:before="0" w:after="0" w:line="360" w:lineRule="exact"/>
        <w:ind w:left="0" w:right="0" w:firstLine="480"/>
        <w:jc w:val="both"/>
      </w:pPr>
      <w:bookmarkStart w:id="1068" w:name="bookmark1068"/>
      <w:bookmarkEnd w:id="1068"/>
      <w:r>
        <w:rPr>
          <w:color w:val="000000"/>
          <w:spacing w:val="0"/>
          <w:w w:val="100"/>
          <w:position w:val="0"/>
        </w:rPr>
        <w:t>该金融工具不包括交付现金或其他金融资产给其他方，或在潜在不利条件下与其他方 交换金融资产或金融负债的合同义务；</w:t>
      </w:r>
    </w:p>
    <w:p>
      <w:pPr>
        <w:pStyle w:val="Style22"/>
        <w:keepNext w:val="0"/>
        <w:keepLines w:val="0"/>
        <w:widowControl w:val="0"/>
        <w:numPr>
          <w:ilvl w:val="0"/>
          <w:numId w:val="127"/>
        </w:numPr>
        <w:shd w:val="clear" w:color="auto" w:fill="auto"/>
        <w:tabs>
          <w:tab w:pos="1021" w:val="left"/>
        </w:tabs>
        <w:bidi w:val="0"/>
        <w:spacing w:before="0" w:after="0" w:line="370" w:lineRule="exact"/>
        <w:ind w:left="0" w:right="0" w:firstLine="480"/>
        <w:jc w:val="both"/>
      </w:pPr>
      <w:bookmarkStart w:id="1069" w:name="bookmark1069"/>
      <w:bookmarkEnd w:id="1069"/>
      <w:r>
        <w:rPr>
          <w:color w:val="000000"/>
          <w:spacing w:val="0"/>
          <w:w w:val="100"/>
          <w:position w:val="0"/>
        </w:rPr>
        <w:t>将来须用或可用企业自身权益工具结算该金融工具的，如该金融工具为非衍生工具， 不包括交付可变数量的自身权益工具进行结算的合同义务；如为衍生工具，企业只能通过以固定 数量的自身权益工具交换固定金额的现金或其他金融资产结算该金融工具。</w:t>
      </w:r>
    </w:p>
    <w:p>
      <w:pPr>
        <w:pStyle w:val="Style25"/>
        <w:keepNext/>
        <w:keepLines/>
        <w:widowControl w:val="0"/>
        <w:numPr>
          <w:ilvl w:val="0"/>
          <w:numId w:val="129"/>
        </w:numPr>
        <w:shd w:val="clear" w:color="auto" w:fill="auto"/>
        <w:bidi w:val="0"/>
        <w:spacing w:before="0" w:after="0" w:line="358" w:lineRule="exact"/>
        <w:ind w:left="0" w:right="0" w:firstLine="480"/>
        <w:jc w:val="both"/>
      </w:pPr>
      <w:bookmarkStart w:id="1070" w:name="bookmark1070"/>
      <w:bookmarkStart w:id="1071" w:name="bookmark1071"/>
      <w:bookmarkStart w:id="1072" w:name="bookmark1072"/>
      <w:bookmarkStart w:id="1073" w:name="bookmark1073"/>
      <w:bookmarkEnd w:id="1072"/>
      <w:r>
        <w:rPr>
          <w:color w:val="000000"/>
          <w:spacing w:val="0"/>
          <w:w w:val="100"/>
          <w:position w:val="0"/>
        </w:rPr>
        <w:t>会计处理方法</w:t>
      </w:r>
      <w:bookmarkEnd w:id="1070"/>
      <w:bookmarkEnd w:id="1071"/>
      <w:bookmarkEnd w:id="1073"/>
    </w:p>
    <w:p>
      <w:pPr>
        <w:pStyle w:val="Style2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对于归类为权益工具的金融工具，其利息支出或股利分配都应当作为发行企业的利润分配， 其回购、注销等作为权益的变动处理，手续费、佣金等交易费用从权益中扣除；</w:t>
      </w:r>
    </w:p>
    <w:p>
      <w:pPr>
        <w:pStyle w:val="Style22"/>
        <w:keepNext w:val="0"/>
        <w:keepLines w:val="0"/>
        <w:widowControl w:val="0"/>
        <w:shd w:val="clear" w:color="auto" w:fill="auto"/>
        <w:bidi w:val="0"/>
        <w:spacing w:before="0" w:after="100" w:line="358" w:lineRule="exact"/>
        <w:ind w:left="0" w:right="0" w:firstLine="480"/>
        <w:jc w:val="both"/>
      </w:pPr>
      <w:r>
        <w:rPr>
          <w:color w:val="000000"/>
          <w:spacing w:val="0"/>
          <w:w w:val="100"/>
          <w:position w:val="0"/>
        </w:rPr>
        <w:t>对于归类为金融负债的金融工具，其利息支出或股利分配原则上按照借款费用进行处理，其 回购或赎回产生的利得或损失等计入当期损益，手续费、佣金等交易费用计入所发行工具的初始 计量金额。</w:t>
      </w:r>
    </w:p>
    <w:p>
      <w:pPr>
        <w:pStyle w:val="Style22"/>
        <w:keepNext w:val="0"/>
        <w:keepLines w:val="0"/>
        <w:widowControl w:val="0"/>
        <w:numPr>
          <w:ilvl w:val="0"/>
          <w:numId w:val="131"/>
        </w:numPr>
        <w:shd w:val="clear" w:color="auto" w:fill="auto"/>
        <w:bidi w:val="0"/>
        <w:spacing w:before="0" w:after="220" w:line="240" w:lineRule="auto"/>
        <w:ind w:left="0" w:right="0" w:firstLine="0"/>
        <w:jc w:val="both"/>
      </w:pPr>
      <w:bookmarkStart w:id="1074" w:name="bookmark1074"/>
      <w:bookmarkEnd w:id="1074"/>
      <w:r>
        <w:rPr>
          <w:b/>
          <w:bCs/>
          <w:color w:val="000000"/>
          <w:spacing w:val="0"/>
          <w:w w:val="100"/>
          <w:position w:val="0"/>
        </w:rPr>
        <w:t>收入</w:t>
      </w:r>
    </w:p>
    <w:p>
      <w:pPr>
        <w:pStyle w:val="Style25"/>
        <w:keepNext/>
        <w:keepLines/>
        <w:widowControl w:val="0"/>
        <w:numPr>
          <w:ilvl w:val="0"/>
          <w:numId w:val="133"/>
        </w:numPr>
        <w:shd w:val="clear" w:color="auto" w:fill="auto"/>
        <w:bidi w:val="0"/>
        <w:spacing w:before="0" w:after="0" w:line="240" w:lineRule="auto"/>
        <w:ind w:left="0" w:right="0" w:firstLine="480"/>
        <w:jc w:val="both"/>
      </w:pPr>
      <w:bookmarkStart w:id="1075" w:name="bookmark1075"/>
      <w:bookmarkStart w:id="1076" w:name="bookmark1076"/>
      <w:bookmarkStart w:id="1077" w:name="bookmark1077"/>
      <w:bookmarkStart w:id="1078" w:name="bookmark1078"/>
      <w:bookmarkEnd w:id="1077"/>
      <w:r>
        <w:rPr>
          <w:color w:val="000000"/>
          <w:spacing w:val="0"/>
          <w:w w:val="100"/>
          <w:position w:val="0"/>
        </w:rPr>
        <w:t>.</w:t>
      </w:r>
      <w:r>
        <w:rPr>
          <w:color w:val="000000"/>
          <w:spacing w:val="0"/>
          <w:w w:val="100"/>
          <w:position w:val="0"/>
        </w:rPr>
        <w:t>收入确认和计量所采用的会计政策</w:t>
      </w:r>
      <w:bookmarkEnd w:id="1075"/>
      <w:bookmarkEnd w:id="1076"/>
      <w:bookmarkEnd w:id="1078"/>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5"/>
        <w:keepNext/>
        <w:keepLines/>
        <w:widowControl w:val="0"/>
        <w:numPr>
          <w:ilvl w:val="0"/>
          <w:numId w:val="135"/>
        </w:numPr>
        <w:shd w:val="clear" w:color="auto" w:fill="auto"/>
        <w:tabs>
          <w:tab w:pos="880" w:val="left"/>
        </w:tabs>
        <w:bidi w:val="0"/>
        <w:spacing w:before="0" w:after="0" w:line="408" w:lineRule="exact"/>
        <w:ind w:left="0" w:right="0" w:firstLine="480"/>
        <w:jc w:val="both"/>
      </w:pPr>
      <w:bookmarkStart w:id="1079" w:name="bookmark1079"/>
      <w:bookmarkStart w:id="1080" w:name="bookmark1080"/>
      <w:bookmarkStart w:id="1081" w:name="bookmark1081"/>
      <w:bookmarkStart w:id="1082" w:name="bookmark1082"/>
      <w:bookmarkEnd w:id="1081"/>
      <w:r>
        <w:rPr>
          <w:color w:val="000000"/>
          <w:spacing w:val="0"/>
          <w:w w:val="100"/>
          <w:position w:val="0"/>
        </w:rPr>
        <w:t>收入确认的一般原则</w:t>
      </w:r>
      <w:bookmarkEnd w:id="1079"/>
      <w:bookmarkEnd w:id="1080"/>
      <w:bookmarkEnd w:id="1082"/>
    </w:p>
    <w:p>
      <w:pPr>
        <w:pStyle w:val="Style2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2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履约义务，是指合同中本公司向客户转让可明确区分商品或服务的承诺。</w:t>
      </w:r>
    </w:p>
    <w:p>
      <w:pPr>
        <w:pStyle w:val="Style2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取得相关商品控制权，是指能够主导该商品的使用并从中获得几乎全部的经济利益。</w:t>
      </w:r>
    </w:p>
    <w:p>
      <w:pPr>
        <w:pStyle w:val="Style2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 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2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对于在某一时段内履行的履约义务，本公司根据商品和劳务的性质，采用投入法确定恰当的 履约进度。产出法是根据已转移给客户的商品对于客户的价值确定履约进度(投入法是根据公司 为履行履约义务的投入确定履约进度)。当履约进度不能合理确定时，公司已经发生的成本预计 能够得到补偿的，按照已经发生的成本金额确认收入，直到履约进度能够合理确定为止。</w:t>
      </w:r>
    </w:p>
    <w:p>
      <w:pPr>
        <w:pStyle w:val="Style25"/>
        <w:keepNext/>
        <w:keepLines/>
        <w:widowControl w:val="0"/>
        <w:numPr>
          <w:ilvl w:val="0"/>
          <w:numId w:val="135"/>
        </w:numPr>
        <w:shd w:val="clear" w:color="auto" w:fill="auto"/>
        <w:tabs>
          <w:tab w:pos="880" w:val="left"/>
        </w:tabs>
        <w:bidi w:val="0"/>
        <w:spacing w:before="0" w:after="0" w:line="408" w:lineRule="exact"/>
        <w:ind w:left="0" w:right="0" w:firstLine="480"/>
        <w:jc w:val="both"/>
      </w:pPr>
      <w:bookmarkStart w:id="1083" w:name="bookmark1083"/>
      <w:bookmarkStart w:id="1084" w:name="bookmark1084"/>
      <w:bookmarkStart w:id="1085" w:name="bookmark1085"/>
      <w:bookmarkStart w:id="1086" w:name="bookmark1086"/>
      <w:bookmarkEnd w:id="1085"/>
      <w:r>
        <w:rPr>
          <w:color w:val="000000"/>
          <w:spacing w:val="0"/>
          <w:w w:val="100"/>
          <w:position w:val="0"/>
        </w:rPr>
        <w:t>特定交易的收入处理原则</w:t>
      </w:r>
      <w:bookmarkEnd w:id="1083"/>
      <w:bookmarkEnd w:id="1084"/>
      <w:bookmarkEnd w:id="1086"/>
    </w:p>
    <w:p>
      <w:pPr>
        <w:pStyle w:val="Style22"/>
        <w:keepNext w:val="0"/>
        <w:keepLines w:val="0"/>
        <w:widowControl w:val="0"/>
        <w:numPr>
          <w:ilvl w:val="0"/>
          <w:numId w:val="137"/>
        </w:numPr>
        <w:shd w:val="clear" w:color="auto" w:fill="auto"/>
        <w:tabs>
          <w:tab w:pos="963" w:val="left"/>
        </w:tabs>
        <w:bidi w:val="0"/>
        <w:spacing w:before="0" w:after="0" w:line="408" w:lineRule="exact"/>
        <w:ind w:left="0" w:right="0" w:firstLine="480"/>
        <w:jc w:val="both"/>
      </w:pPr>
      <w:bookmarkStart w:id="1087" w:name="bookmark1087"/>
      <w:bookmarkEnd w:id="1087"/>
      <w:r>
        <w:rPr>
          <w:color w:val="000000"/>
          <w:spacing w:val="0"/>
          <w:w w:val="100"/>
          <w:position w:val="0"/>
        </w:rPr>
        <w:t>附有质量保证条款的合同</w:t>
      </w:r>
    </w:p>
    <w:p>
      <w:pPr>
        <w:pStyle w:val="Style2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评估该质量保证是否在向客户保证所销售商品符合既定标准之外提供了一项单独的服务。公 司提供额外服务的，则作为单项履约义务，按照收入准则规定进行会计处理；否则，质量保证责 任按照或有事项的会计准则规定进行会计处理。</w:t>
      </w:r>
    </w:p>
    <w:p>
      <w:pPr>
        <w:pStyle w:val="Style22"/>
        <w:keepNext w:val="0"/>
        <w:keepLines w:val="0"/>
        <w:widowControl w:val="0"/>
        <w:numPr>
          <w:ilvl w:val="0"/>
          <w:numId w:val="137"/>
        </w:numPr>
        <w:shd w:val="clear" w:color="auto" w:fill="auto"/>
        <w:tabs>
          <w:tab w:pos="963" w:val="left"/>
        </w:tabs>
        <w:bidi w:val="0"/>
        <w:spacing w:before="0" w:after="0" w:line="408" w:lineRule="exact"/>
        <w:ind w:left="0" w:right="0" w:firstLine="480"/>
        <w:jc w:val="both"/>
      </w:pPr>
      <w:bookmarkStart w:id="1088" w:name="bookmark1088"/>
      <w:bookmarkEnd w:id="1088"/>
      <w:r>
        <w:rPr>
          <w:color w:val="000000"/>
          <w:spacing w:val="0"/>
          <w:w w:val="100"/>
          <w:position w:val="0"/>
        </w:rPr>
        <w:t>附有客户额外购买选择权的销售合同</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公司评估该选择权是否向客户提供了一项重大权利。提供重大权利的，则作为单项履约义务， 将交易价格分摊至该履约义务，在客户未来行使购买选择权取得相关商品控制权时，或者该选择 权失效时，确认相应的收入。客户额外购买选择权的单独售价无法直接观察的，则综合考虑客户 行使和不行使该选择权所能获得的折扣的差异、客户行使该选择权的可能性等全部相关信息后， 予以合理估计。</w:t>
      </w:r>
    </w:p>
    <w:p>
      <w:pPr>
        <w:pStyle w:val="Style22"/>
        <w:keepNext w:val="0"/>
        <w:keepLines w:val="0"/>
        <w:widowControl w:val="0"/>
        <w:numPr>
          <w:ilvl w:val="0"/>
          <w:numId w:val="137"/>
        </w:numPr>
        <w:shd w:val="clear" w:color="auto" w:fill="auto"/>
        <w:bidi w:val="0"/>
        <w:spacing w:before="0" w:after="0" w:line="409" w:lineRule="exact"/>
        <w:ind w:left="0" w:right="0" w:firstLine="480"/>
        <w:jc w:val="both"/>
      </w:pPr>
      <w:bookmarkStart w:id="1089" w:name="bookmark1089"/>
      <w:bookmarkEnd w:id="1089"/>
      <w:r>
        <w:rPr>
          <w:color w:val="000000"/>
          <w:spacing w:val="0"/>
          <w:w w:val="100"/>
          <w:position w:val="0"/>
        </w:rPr>
        <w:t>向客户授予知识产权许可的合同</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评估该知识产权许可是否构成单项履约义务，构成单项履约义务的，则进一步确定其是在某 一时段内履行还是在某一时点履行。向客户授予知识产权许可，并约定按客户实际销售或使用情 况收取特许权使用费的，则在下列两项孰晚的时点确认收入:客户后续销售或使用行为实际发生； 公司履行相关履约义务。</w:t>
      </w:r>
    </w:p>
    <w:p>
      <w:pPr>
        <w:pStyle w:val="Style25"/>
        <w:keepNext/>
        <w:keepLines/>
        <w:widowControl w:val="0"/>
        <w:numPr>
          <w:ilvl w:val="0"/>
          <w:numId w:val="135"/>
        </w:numPr>
        <w:shd w:val="clear" w:color="auto" w:fill="auto"/>
        <w:bidi w:val="0"/>
        <w:spacing w:before="0" w:after="0" w:line="409" w:lineRule="exact"/>
        <w:ind w:left="0" w:right="0" w:firstLine="48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收入确认的具体方法</w:t>
      </w:r>
      <w:bookmarkEnd w:id="1090"/>
      <w:bookmarkEnd w:id="1091"/>
      <w:bookmarkEnd w:id="1093"/>
    </w:p>
    <w:p>
      <w:pPr>
        <w:pStyle w:val="Style22"/>
        <w:keepNext w:val="0"/>
        <w:keepLines w:val="0"/>
        <w:widowControl w:val="0"/>
        <w:numPr>
          <w:ilvl w:val="0"/>
          <w:numId w:val="139"/>
        </w:numPr>
        <w:shd w:val="clear" w:color="auto" w:fill="auto"/>
        <w:tabs>
          <w:tab w:pos="903" w:val="left"/>
        </w:tabs>
        <w:bidi w:val="0"/>
        <w:spacing w:before="0" w:after="0" w:line="409" w:lineRule="exact"/>
        <w:ind w:left="0" w:right="0" w:firstLine="480"/>
        <w:jc w:val="both"/>
      </w:pPr>
      <w:bookmarkStart w:id="1094" w:name="bookmark1094"/>
      <w:bookmarkEnd w:id="1094"/>
      <w:r>
        <w:rPr>
          <w:color w:val="000000"/>
          <w:spacing w:val="0"/>
          <w:w w:val="100"/>
          <w:position w:val="0"/>
        </w:rPr>
        <w:t>系统集成</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本公司与客户之间的系统集成合同通常包含系统集成、服务保证、系统集成和服务保证的组 合等多项承诺。对于其中可单独区分的系统集成建设和服务保证，本公司将其分别作为单项履约 义务。对于由不可单独区分的系统集成和服务保证组成的组合，由于客户能够从每一个组合或每 一个组合与其他易于获得的资源一起使用中受益，且这些组合彼此之间可明确区分，故本公司将 上述每一个组合分别构成单项履约义务。由于上述可单独区分的系统集成以及由不可单独区分的 系统集成和服务保证的组合的控制权均在客户验收时转移至客户，本公司在相应的单项履约义务 履行后，客户验收完成时点确认该单项履约义务的收入，服务保证在一段时间内确认收入。</w:t>
      </w:r>
    </w:p>
    <w:p>
      <w:pPr>
        <w:pStyle w:val="Style22"/>
        <w:keepNext w:val="0"/>
        <w:keepLines w:val="0"/>
        <w:widowControl w:val="0"/>
        <w:numPr>
          <w:ilvl w:val="0"/>
          <w:numId w:val="139"/>
        </w:numPr>
        <w:shd w:val="clear" w:color="auto" w:fill="auto"/>
        <w:tabs>
          <w:tab w:pos="903" w:val="left"/>
        </w:tabs>
        <w:bidi w:val="0"/>
        <w:spacing w:before="0" w:after="0" w:line="409" w:lineRule="exact"/>
        <w:ind w:left="0" w:right="0" w:firstLine="480"/>
        <w:jc w:val="both"/>
      </w:pPr>
      <w:bookmarkStart w:id="1095" w:name="bookmark1095"/>
      <w:bookmarkEnd w:id="1095"/>
      <w:r>
        <w:rPr>
          <w:color w:val="000000"/>
          <w:spacing w:val="0"/>
          <w:w w:val="100"/>
          <w:position w:val="0"/>
        </w:rPr>
        <w:t>软件开发</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本公司与客户之间的软件开发合同通常包含软件开发、服务保证、软件开发和服务保证的组 合等多项承诺。对于其中可单独区分的软件开发和服务保证，本公司将其分别作为单项履约义务。 对于由不可单独区分的软件开发和服务保证组成的组合，由于客户能够从每一个组合或每一个组 合与其他易于获得的资源一起使用中受益，且这些组合彼此之间可明确区分，故本公司将上述每 一个组合分别构成单项履约义务。由于上述可单独区分的软件开发以及由不可单独区分的软件开 发和服务保证的组合的控制权均在客户验收时转移至客户，本公司在相应的单项履约义务履行后， 客户验收完成时点确认该单项履约义务的收入，服务保证在一段时间内确认收入。</w:t>
      </w:r>
    </w:p>
    <w:p>
      <w:pPr>
        <w:pStyle w:val="Style22"/>
        <w:keepNext w:val="0"/>
        <w:keepLines w:val="0"/>
        <w:widowControl w:val="0"/>
        <w:numPr>
          <w:ilvl w:val="0"/>
          <w:numId w:val="139"/>
        </w:numPr>
        <w:shd w:val="clear" w:color="auto" w:fill="auto"/>
        <w:tabs>
          <w:tab w:pos="903" w:val="left"/>
        </w:tabs>
        <w:bidi w:val="0"/>
        <w:spacing w:before="0" w:after="0" w:line="409" w:lineRule="exact"/>
        <w:ind w:left="0" w:right="0" w:firstLine="480"/>
        <w:jc w:val="both"/>
      </w:pPr>
      <w:bookmarkStart w:id="1096" w:name="bookmark1096"/>
      <w:bookmarkEnd w:id="1096"/>
      <w:r>
        <w:rPr>
          <w:color w:val="000000"/>
          <w:spacing w:val="0"/>
          <w:w w:val="100"/>
          <w:position w:val="0"/>
        </w:rPr>
        <w:t>提供技术服务合同</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本公司与客户之间的提供技术服务合同通常还包含提供技术服务履约义务，由于本公司履约 过程中所提供的服务具有不可替代用途，且本公司在整个合同期间内有权就累计至今已完成的履 约部分收入款项，本公司将其作为在某一时段内履行的履约义务，按照履约进度确认收入，履约 进度不能合理确定的除外。本公司按照投入法确定提供服务的履约进度。对于履约进度不能合理 确定时，本公司已经发生的成本预计能够得到补偿的，按照已经发生的成本金额确认收入，直到 履约进度能够合理确定为止。</w:t>
      </w:r>
    </w:p>
    <w:p>
      <w:pPr>
        <w:pStyle w:val="Style22"/>
        <w:keepNext w:val="0"/>
        <w:keepLines w:val="0"/>
        <w:widowControl w:val="0"/>
        <w:numPr>
          <w:ilvl w:val="0"/>
          <w:numId w:val="139"/>
        </w:numPr>
        <w:shd w:val="clear" w:color="auto" w:fill="auto"/>
        <w:tabs>
          <w:tab w:pos="962" w:val="left"/>
        </w:tabs>
        <w:bidi w:val="0"/>
        <w:spacing w:before="0" w:after="0" w:line="409" w:lineRule="exact"/>
        <w:ind w:left="0" w:right="0" w:firstLine="480"/>
        <w:jc w:val="left"/>
      </w:pPr>
      <w:bookmarkStart w:id="1097" w:name="bookmark1097"/>
      <w:bookmarkEnd w:id="1097"/>
      <w:r>
        <w:rPr>
          <w:color w:val="000000"/>
          <w:spacing w:val="0"/>
          <w:w w:val="100"/>
          <w:position w:val="0"/>
        </w:rPr>
        <w:t>建设、运营及移交合同</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建设、运营及移交合同项于建设阶段，按照系统集成和软件开发所述的会计政策确认基础设 施建设服务的收入和成本。基础设施建设服务收入按照收取或有权收取的对价计量，并在确认收 入的同时，确认合同资产或无形资产，并对合同安排中的重大融资成分进行会计处理。合同规定 基础设施建成后的一定期间内，本公司可以无条件地自合同授予方收取确定金额的货币资金或其 他金融资产的，于项目建造完成时，将合同资产转入金融资产核算；</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合同规定本公司在有关基础设施建成后，从事经营的一定期间内有权利向获取服务的对象收 取费用，但收费金额不确定的，该权利不构成一项无条件收取现金的权利，本公司在确认收入的 同时确认无形资产。并在该项目竣工验收之日起至运营期及其延展期届满或特许经营权终止之日 的期间采用年限平均法或实际收入法摊销。于运营阶段，当提供劳务时，确认相应的收入；发生 的日常维护或修理费用，确认为当期费用。</w:t>
      </w:r>
    </w:p>
    <w:p>
      <w:pPr>
        <w:pStyle w:val="Style22"/>
        <w:keepNext w:val="0"/>
        <w:keepLines w:val="0"/>
        <w:widowControl w:val="0"/>
        <w:numPr>
          <w:ilvl w:val="0"/>
          <w:numId w:val="139"/>
        </w:numPr>
        <w:shd w:val="clear" w:color="auto" w:fill="auto"/>
        <w:tabs>
          <w:tab w:pos="962" w:val="left"/>
        </w:tabs>
        <w:bidi w:val="0"/>
        <w:spacing w:before="0" w:after="0" w:line="409" w:lineRule="exact"/>
        <w:ind w:left="0" w:right="0" w:firstLine="480"/>
        <w:jc w:val="both"/>
      </w:pPr>
      <w:bookmarkStart w:id="1098" w:name="bookmark1098"/>
      <w:bookmarkEnd w:id="1098"/>
      <w:r>
        <w:rPr>
          <w:color w:val="000000"/>
          <w:spacing w:val="0"/>
          <w:w w:val="100"/>
          <w:position w:val="0"/>
        </w:rPr>
        <w:t>建设和移交合同</w:t>
      </w:r>
    </w:p>
    <w:p>
      <w:pPr>
        <w:pStyle w:val="Style2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对于本公司提供基础设施建设服务的，于建设阶段，按照附系统集成和软件开发所述的会计 政策确认相关基础设施建设服务收入和成本，基础设施建设服务收入按照收取或有权收取的对价 计量，在确认收入的同时确认合同资产，并对合同安排中的重大融资成分进行会计处理。待拥有 无条件收取对价权利时，转入“长期应收款”，待收到业主支付的款项后，进行冲减。</w:t>
      </w:r>
    </w:p>
    <w:p>
      <w:pPr>
        <w:pStyle w:val="Style22"/>
        <w:keepNext w:val="0"/>
        <w:keepLines w:val="0"/>
        <w:widowControl w:val="0"/>
        <w:numPr>
          <w:ilvl w:val="0"/>
          <w:numId w:val="139"/>
        </w:numPr>
        <w:shd w:val="clear" w:color="auto" w:fill="auto"/>
        <w:tabs>
          <w:tab w:pos="962" w:val="left"/>
        </w:tabs>
        <w:bidi w:val="0"/>
        <w:spacing w:before="0" w:after="0" w:line="409" w:lineRule="exact"/>
        <w:ind w:left="0" w:right="0" w:firstLine="480"/>
        <w:jc w:val="both"/>
      </w:pPr>
      <w:bookmarkStart w:id="1099" w:name="bookmark1099"/>
      <w:bookmarkEnd w:id="1099"/>
      <w:r>
        <w:rPr>
          <w:color w:val="000000"/>
          <w:spacing w:val="0"/>
          <w:w w:val="100"/>
          <w:position w:val="0"/>
        </w:rPr>
        <w:t>建造合同</w:t>
      </w:r>
    </w:p>
    <w:p>
      <w:pPr>
        <w:pStyle w:val="Style22"/>
        <w:keepNext w:val="0"/>
        <w:keepLines w:val="0"/>
        <w:widowControl w:val="0"/>
        <w:shd w:val="clear" w:color="auto" w:fill="auto"/>
        <w:bidi w:val="0"/>
        <w:spacing w:before="0" w:after="280" w:line="409" w:lineRule="exact"/>
        <w:ind w:left="0" w:right="0" w:firstLine="480"/>
        <w:jc w:val="both"/>
      </w:pPr>
      <w:r>
        <w:rPr>
          <w:color w:val="000000"/>
          <w:spacing w:val="0"/>
          <w:w w:val="100"/>
          <w:position w:val="0"/>
        </w:rPr>
        <w:t>本公司与客户之间的建造合同通常包含基础设施建设履约义务，由于客户能够控制本公司履 约过程中在建的商品，本公司将其作为在某一时段内履行的履约义务，按照履约进度确认收入， 履约进度不能合理确定的除外。本公司按照投入法确定提供服务的履约进度。对于履约进度不能 合理确定时，本公司已经发生的成本预计能够得到补偿的，按照已经发生的成本金额确认收入， 直到履约进度能够合理确定为止。</w:t>
      </w:r>
    </w:p>
    <w:p>
      <w:pPr>
        <w:pStyle w:val="Style22"/>
        <w:keepNext w:val="0"/>
        <w:keepLines w:val="0"/>
        <w:widowControl w:val="0"/>
        <w:numPr>
          <w:ilvl w:val="0"/>
          <w:numId w:val="133"/>
        </w:numPr>
        <w:shd w:val="clear" w:color="auto" w:fill="auto"/>
        <w:bidi w:val="0"/>
        <w:spacing w:before="0" w:after="0" w:line="240" w:lineRule="auto"/>
        <w:ind w:left="0" w:right="0" w:firstLine="780"/>
        <w:jc w:val="left"/>
      </w:pPr>
      <w:bookmarkStart w:id="1100" w:name="bookmark1100"/>
      <w:bookmarkEnd w:id="1100"/>
      <w:r>
        <w:rPr>
          <w:b/>
          <w:bCs/>
          <w:color w:val="000000"/>
          <w:spacing w:val="0"/>
          <w:w w:val="100"/>
          <w:position w:val="0"/>
        </w:rPr>
        <w:t>.</w:t>
      </w:r>
      <w:r>
        <w:rPr>
          <w:b/>
          <w:bCs/>
          <w:color w:val="000000"/>
          <w:spacing w:val="0"/>
          <w:w w:val="100"/>
          <w:position w:val="0"/>
        </w:rPr>
        <w:t>同类业务采用不同经营模式导致收入确认会计政策存在差异的情况</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39.</w:t>
      </w:r>
      <w:r>
        <w:rPr>
          <w:b/>
          <w:bCs/>
          <w:color w:val="000000"/>
          <w:spacing w:val="0"/>
          <w:w w:val="100"/>
          <w:position w:val="0"/>
        </w:rPr>
        <w:t>合同成本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numPr>
          <w:ilvl w:val="0"/>
          <w:numId w:val="141"/>
        </w:numPr>
        <w:shd w:val="clear" w:color="auto" w:fill="auto"/>
        <w:bidi w:val="0"/>
        <w:spacing w:before="0" w:after="0" w:line="418" w:lineRule="exact"/>
        <w:ind w:left="0" w:right="0" w:firstLine="480"/>
        <w:jc w:val="left"/>
      </w:pPr>
      <w:bookmarkStart w:id="1101" w:name="bookmark1101"/>
      <w:bookmarkEnd w:id="1101"/>
      <w:r>
        <w:rPr>
          <w:b/>
          <w:bCs/>
          <w:color w:val="000000"/>
          <w:spacing w:val="0"/>
          <w:w w:val="100"/>
          <w:position w:val="0"/>
        </w:rPr>
        <w:t>合同履约成本</w:t>
      </w:r>
    </w:p>
    <w:p>
      <w:pPr>
        <w:pStyle w:val="Style22"/>
        <w:keepNext w:val="0"/>
        <w:keepLines w:val="0"/>
        <w:widowControl w:val="0"/>
        <w:shd w:val="clear" w:color="auto" w:fill="auto"/>
        <w:bidi w:val="0"/>
        <w:spacing w:before="0" w:after="0" w:line="418" w:lineRule="exact"/>
        <w:ind w:left="0" w:right="0" w:firstLine="48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22"/>
        <w:keepNext w:val="0"/>
        <w:keepLines w:val="0"/>
        <w:widowControl w:val="0"/>
        <w:numPr>
          <w:ilvl w:val="0"/>
          <w:numId w:val="143"/>
        </w:numPr>
        <w:shd w:val="clear" w:color="auto" w:fill="auto"/>
        <w:tabs>
          <w:tab w:pos="1019" w:val="left"/>
        </w:tabs>
        <w:bidi w:val="0"/>
        <w:spacing w:before="0" w:after="0" w:line="418" w:lineRule="exact"/>
        <w:ind w:left="0" w:right="0" w:firstLine="480"/>
        <w:jc w:val="both"/>
      </w:pPr>
      <w:bookmarkStart w:id="1102" w:name="bookmark1102"/>
      <w:bookmarkEnd w:id="1102"/>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22"/>
        <w:keepNext w:val="0"/>
        <w:keepLines w:val="0"/>
        <w:widowControl w:val="0"/>
        <w:numPr>
          <w:ilvl w:val="0"/>
          <w:numId w:val="143"/>
        </w:numPr>
        <w:shd w:val="clear" w:color="auto" w:fill="auto"/>
        <w:tabs>
          <w:tab w:pos="962" w:val="left"/>
        </w:tabs>
        <w:bidi w:val="0"/>
        <w:spacing w:before="0" w:after="0" w:line="409" w:lineRule="exact"/>
        <w:ind w:left="0" w:right="0" w:firstLine="480"/>
        <w:jc w:val="both"/>
      </w:pPr>
      <w:bookmarkStart w:id="1103" w:name="bookmark1103"/>
      <w:bookmarkEnd w:id="1103"/>
      <w:r>
        <w:rPr>
          <w:color w:val="000000"/>
          <w:spacing w:val="0"/>
          <w:w w:val="100"/>
          <w:position w:val="0"/>
        </w:rPr>
        <w:t>该成本增加了企业未来用于履行履约义务的资源。</w:t>
      </w:r>
    </w:p>
    <w:p>
      <w:pPr>
        <w:pStyle w:val="Style22"/>
        <w:keepNext w:val="0"/>
        <w:keepLines w:val="0"/>
        <w:widowControl w:val="0"/>
        <w:numPr>
          <w:ilvl w:val="0"/>
          <w:numId w:val="143"/>
        </w:numPr>
        <w:shd w:val="clear" w:color="auto" w:fill="auto"/>
        <w:tabs>
          <w:tab w:pos="962" w:val="left"/>
        </w:tabs>
        <w:bidi w:val="0"/>
        <w:spacing w:before="0" w:after="0" w:line="409" w:lineRule="exact"/>
        <w:ind w:left="0" w:right="0" w:firstLine="480"/>
        <w:jc w:val="both"/>
      </w:pPr>
      <w:bookmarkStart w:id="1104" w:name="bookmark1104"/>
      <w:bookmarkEnd w:id="1104"/>
      <w:r>
        <w:rPr>
          <w:color w:val="000000"/>
          <w:spacing w:val="0"/>
          <w:w w:val="100"/>
          <w:position w:val="0"/>
        </w:rPr>
        <w:t>该成本预期能够收回。</w:t>
      </w:r>
    </w:p>
    <w:p>
      <w:pPr>
        <w:pStyle w:val="Style22"/>
        <w:keepNext w:val="0"/>
        <w:keepLines w:val="0"/>
        <w:widowControl w:val="0"/>
        <w:shd w:val="clear" w:color="auto" w:fill="auto"/>
        <w:bidi w:val="0"/>
        <w:spacing w:before="0" w:after="60" w:line="409" w:lineRule="exact"/>
        <w:ind w:left="0" w:right="0" w:firstLine="480"/>
        <w:jc w:val="both"/>
      </w:pPr>
      <w:r>
        <w:rPr>
          <w:color w:val="000000"/>
          <w:spacing w:val="0"/>
          <w:w w:val="100"/>
          <w:position w:val="0"/>
        </w:rPr>
        <w:t xml:space="preserve">该资产根据其初始确认时摊销期限是否超过一个正常营业周期在存货或其他非流动资产中列 </w:t>
      </w:r>
      <w:r>
        <w:rPr>
          <w:color w:val="000000"/>
          <w:spacing w:val="0"/>
          <w:w w:val="100"/>
          <w:position w:val="0"/>
        </w:rPr>
        <w:t>报。</w:t>
      </w:r>
    </w:p>
    <w:p>
      <w:pPr>
        <w:pStyle w:val="Style25"/>
        <w:keepNext/>
        <w:keepLines/>
        <w:widowControl w:val="0"/>
        <w:numPr>
          <w:ilvl w:val="0"/>
          <w:numId w:val="141"/>
        </w:numPr>
        <w:shd w:val="clear" w:color="auto" w:fill="auto"/>
        <w:tabs>
          <w:tab w:pos="824" w:val="left"/>
        </w:tabs>
        <w:bidi w:val="0"/>
        <w:spacing w:before="0" w:after="0" w:line="411" w:lineRule="exact"/>
        <w:ind w:left="0" w:right="0" w:firstLine="480"/>
        <w:jc w:val="both"/>
      </w:pPr>
      <w:bookmarkStart w:id="1105" w:name="bookmark1105"/>
      <w:bookmarkStart w:id="1106" w:name="bookmark1106"/>
      <w:bookmarkStart w:id="1107" w:name="bookmark1107"/>
      <w:bookmarkStart w:id="1108" w:name="bookmark1108"/>
      <w:bookmarkEnd w:id="1107"/>
      <w:r>
        <w:rPr>
          <w:color w:val="000000"/>
          <w:spacing w:val="0"/>
          <w:w w:val="100"/>
          <w:position w:val="0"/>
        </w:rPr>
        <w:t>合同取得成本</w:t>
      </w:r>
      <w:bookmarkEnd w:id="1105"/>
      <w:bookmarkEnd w:id="1106"/>
      <w:bookmarkEnd w:id="1108"/>
    </w:p>
    <w:p>
      <w:pPr>
        <w:pStyle w:val="Style22"/>
        <w:keepNext w:val="0"/>
        <w:keepLines w:val="0"/>
        <w:widowControl w:val="0"/>
        <w:shd w:val="clear" w:color="auto" w:fill="auto"/>
        <w:bidi w:val="0"/>
        <w:spacing w:before="0" w:after="0" w:line="411" w:lineRule="exact"/>
        <w:ind w:left="0" w:right="0" w:firstLine="48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25"/>
        <w:keepNext/>
        <w:keepLines/>
        <w:widowControl w:val="0"/>
        <w:numPr>
          <w:ilvl w:val="0"/>
          <w:numId w:val="141"/>
        </w:numPr>
        <w:shd w:val="clear" w:color="auto" w:fill="auto"/>
        <w:tabs>
          <w:tab w:pos="824" w:val="left"/>
        </w:tabs>
        <w:bidi w:val="0"/>
        <w:spacing w:before="0" w:after="0" w:line="411" w:lineRule="exact"/>
        <w:ind w:left="0" w:right="0" w:firstLine="480"/>
        <w:jc w:val="both"/>
      </w:pPr>
      <w:bookmarkStart w:id="1109" w:name="bookmark1109"/>
      <w:bookmarkStart w:id="1110" w:name="bookmark1110"/>
      <w:bookmarkStart w:id="1111" w:name="bookmark1111"/>
      <w:bookmarkStart w:id="1112" w:name="bookmark1112"/>
      <w:bookmarkEnd w:id="1111"/>
      <w:r>
        <w:rPr>
          <w:color w:val="000000"/>
          <w:spacing w:val="0"/>
          <w:w w:val="100"/>
          <w:position w:val="0"/>
        </w:rPr>
        <w:t>合同成本摊销</w:t>
      </w:r>
      <w:bookmarkEnd w:id="1109"/>
      <w:bookmarkEnd w:id="1110"/>
      <w:bookmarkEnd w:id="1112"/>
    </w:p>
    <w:p>
      <w:pPr>
        <w:pStyle w:val="Style22"/>
        <w:keepNext w:val="0"/>
        <w:keepLines w:val="0"/>
        <w:widowControl w:val="0"/>
        <w:shd w:val="clear" w:color="auto" w:fill="auto"/>
        <w:bidi w:val="0"/>
        <w:spacing w:before="0" w:after="0" w:line="411" w:lineRule="exact"/>
        <w:ind w:left="0" w:right="0" w:firstLine="48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25"/>
        <w:keepNext/>
        <w:keepLines/>
        <w:widowControl w:val="0"/>
        <w:numPr>
          <w:ilvl w:val="0"/>
          <w:numId w:val="141"/>
        </w:numPr>
        <w:shd w:val="clear" w:color="auto" w:fill="auto"/>
        <w:tabs>
          <w:tab w:pos="824" w:val="left"/>
        </w:tabs>
        <w:bidi w:val="0"/>
        <w:spacing w:before="0" w:after="0" w:line="411" w:lineRule="exact"/>
        <w:ind w:left="0" w:right="0" w:firstLine="480"/>
        <w:jc w:val="both"/>
      </w:pPr>
      <w:bookmarkStart w:id="1113" w:name="bookmark1113"/>
      <w:bookmarkStart w:id="1114" w:name="bookmark1114"/>
      <w:bookmarkStart w:id="1115" w:name="bookmark1115"/>
      <w:bookmarkStart w:id="1116" w:name="bookmark1116"/>
      <w:bookmarkEnd w:id="1115"/>
      <w:r>
        <w:rPr>
          <w:color w:val="000000"/>
          <w:spacing w:val="0"/>
          <w:w w:val="100"/>
          <w:position w:val="0"/>
        </w:rPr>
        <w:t>合同成本减值</w:t>
      </w:r>
      <w:bookmarkEnd w:id="1113"/>
      <w:bookmarkEnd w:id="1114"/>
      <w:bookmarkEnd w:id="1116"/>
    </w:p>
    <w:p>
      <w:pPr>
        <w:pStyle w:val="Style22"/>
        <w:keepNext w:val="0"/>
        <w:keepLines w:val="0"/>
        <w:widowControl w:val="0"/>
        <w:shd w:val="clear" w:color="auto" w:fill="auto"/>
        <w:bidi w:val="0"/>
        <w:spacing w:before="0" w:after="120" w:line="411" w:lineRule="exact"/>
        <w:ind w:left="0" w:right="0" w:firstLine="48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22"/>
        <w:keepNext w:val="0"/>
        <w:keepLines w:val="0"/>
        <w:widowControl w:val="0"/>
        <w:shd w:val="clear" w:color="auto" w:fill="auto"/>
        <w:bidi w:val="0"/>
        <w:spacing w:before="0" w:after="120" w:line="360" w:lineRule="exact"/>
        <w:ind w:left="0" w:right="0" w:firstLine="480"/>
        <w:jc w:val="both"/>
      </w:pPr>
      <w:r>
        <w:rPr>
          <w:color w:val="000000"/>
          <w:spacing w:val="0"/>
          <w:w w:val="100"/>
          <w:position w:val="0"/>
        </w:rPr>
        <w:t>计提减值准备后，如果以前期间减值的因素发生变化，使得上述两项差额高于该资产账面价 值的，转回原己计提的资产减值准备，并计入当期损益，但转回后的资产账面价值不超过假定不 计提减值准备情况下该资产在转回日的账面价值。</w:t>
      </w:r>
    </w:p>
    <w:p>
      <w:pPr>
        <w:pStyle w:val="Style2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b/>
          <w:bCs/>
          <w:color w:val="000000"/>
          <w:spacing w:val="0"/>
          <w:w w:val="100"/>
          <w:position w:val="0"/>
        </w:rPr>
        <w:t>40.</w:t>
      </w:r>
      <w:r>
        <w:rPr>
          <w:b/>
          <w:bCs/>
          <w:color w:val="000000"/>
          <w:spacing w:val="0"/>
          <w:w w:val="100"/>
          <w:position w:val="0"/>
        </w:rPr>
        <w:t>政府补助</w:t>
      </w:r>
    </w:p>
    <w:p>
      <w:pPr>
        <w:pStyle w:val="Style22"/>
        <w:keepNext w:val="0"/>
        <w:keepLines w:val="0"/>
        <w:widowControl w:val="0"/>
        <w:shd w:val="clear" w:color="auto" w:fill="auto"/>
        <w:bidi w:val="0"/>
        <w:spacing w:before="0" w:after="120" w:line="359" w:lineRule="exact"/>
        <w:ind w:left="0" w:right="0" w:firstLine="0"/>
        <w:jc w:val="both"/>
      </w:pPr>
      <w:r>
        <w:rPr>
          <w:color w:val="000000"/>
          <w:spacing w:val="0"/>
          <w:w w:val="100"/>
          <w:position w:val="0"/>
        </w:rPr>
        <w:t>"适用口不适用</w:t>
      </w:r>
    </w:p>
    <w:p>
      <w:pPr>
        <w:pStyle w:val="Style22"/>
        <w:keepNext w:val="0"/>
        <w:keepLines w:val="0"/>
        <w:widowControl w:val="0"/>
        <w:numPr>
          <w:ilvl w:val="0"/>
          <w:numId w:val="145"/>
        </w:numPr>
        <w:shd w:val="clear" w:color="auto" w:fill="auto"/>
        <w:tabs>
          <w:tab w:pos="819" w:val="left"/>
        </w:tabs>
        <w:bidi w:val="0"/>
        <w:spacing w:before="0" w:after="0" w:line="374" w:lineRule="auto"/>
        <w:ind w:left="0" w:right="0" w:firstLine="480"/>
        <w:jc w:val="both"/>
      </w:pPr>
      <w:bookmarkStart w:id="1117" w:name="bookmark1117"/>
      <w:bookmarkEnd w:id="1117"/>
      <w:r>
        <w:rPr>
          <w:color w:val="000000"/>
          <w:spacing w:val="0"/>
          <w:w w:val="100"/>
          <w:position w:val="0"/>
        </w:rPr>
        <w:t>类型</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对于政府文件未明确补助对象的政府补助，公司根据实际补助对象划分为与资产相关的政府 补助或与收益相关的政府补助，相关判断依据说明详见本合并财务报表附注七之递延收益</w:t>
      </w:r>
      <w:r>
        <w:rPr>
          <w:rFonts w:ascii="Times New Roman" w:eastAsia="Times New Roman" w:hAnsi="Times New Roman" w:cs="Times New Roman"/>
          <w:color w:val="000000"/>
          <w:spacing w:val="0"/>
          <w:w w:val="100"/>
          <w:position w:val="0"/>
        </w:rPr>
        <w:t>/</w:t>
      </w:r>
      <w:r>
        <w:rPr>
          <w:color w:val="000000"/>
          <w:spacing w:val="0"/>
          <w:w w:val="100"/>
          <w:position w:val="0"/>
        </w:rPr>
        <w:t>营业外 收入项目注释。</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2"/>
        <w:keepNext w:val="0"/>
        <w:keepLines w:val="0"/>
        <w:widowControl w:val="0"/>
        <w:numPr>
          <w:ilvl w:val="0"/>
          <w:numId w:val="145"/>
        </w:numPr>
        <w:shd w:val="clear" w:color="auto" w:fill="auto"/>
        <w:tabs>
          <w:tab w:pos="838" w:val="left"/>
        </w:tabs>
        <w:bidi w:val="0"/>
        <w:spacing w:before="0" w:after="0" w:line="359" w:lineRule="exact"/>
        <w:ind w:left="0" w:right="0" w:firstLine="480"/>
        <w:jc w:val="both"/>
      </w:pPr>
      <w:bookmarkStart w:id="1118" w:name="bookmark1118"/>
      <w:bookmarkEnd w:id="1118"/>
      <w:r>
        <w:rPr>
          <w:color w:val="000000"/>
          <w:spacing w:val="0"/>
          <w:w w:val="100"/>
          <w:position w:val="0"/>
        </w:rPr>
        <w:t>政府补助的确认</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 计量的政府补助，直接计入当期损益。</w:t>
      </w:r>
    </w:p>
    <w:p>
      <w:pPr>
        <w:pStyle w:val="Style22"/>
        <w:keepNext w:val="0"/>
        <w:keepLines w:val="0"/>
        <w:widowControl w:val="0"/>
        <w:shd w:val="clear" w:color="auto" w:fill="auto"/>
        <w:bidi w:val="0"/>
        <w:spacing w:before="0" w:after="0" w:line="359" w:lineRule="exact"/>
        <w:ind w:left="0" w:right="0" w:firstLine="48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.会计处理方法</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用该方法。公司下政府补助采用总额法核算。</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 xml:space="preserve">与收益相关的政府补助，用于补偿企业以后期间的相关费用或损失的，确认为递延收益，在 </w:t>
      </w:r>
      <w:r>
        <w:rPr>
          <w:color w:val="000000"/>
          <w:spacing w:val="0"/>
          <w:w w:val="100"/>
          <w:position w:val="0"/>
        </w:rPr>
        <w:t>确认相关费用或损失的期间计入当期损益或冲减相关成本；用于补偿企业已发生的相关费用或损 失的，取得时直接计入当期损益或冲减相关成本。</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25"/>
        <w:keepNext/>
        <w:keepLines/>
        <w:widowControl w:val="0"/>
        <w:numPr>
          <w:ilvl w:val="0"/>
          <w:numId w:val="147"/>
        </w:numPr>
        <w:shd w:val="clear" w:color="auto" w:fill="auto"/>
        <w:bidi w:val="0"/>
        <w:spacing w:before="0" w:after="0" w:line="362" w:lineRule="exact"/>
        <w:ind w:left="0" w:right="0" w:firstLine="0"/>
        <w:jc w:val="both"/>
      </w:pPr>
      <w:bookmarkStart w:id="1119" w:name="bookmark1119"/>
      <w:bookmarkStart w:id="1120" w:name="bookmark1120"/>
      <w:bookmarkStart w:id="1121" w:name="bookmark1121"/>
      <w:bookmarkStart w:id="1122" w:name="bookmark1122"/>
      <w:bookmarkEnd w:id="1121"/>
      <w:r>
        <w:rPr>
          <w:color w:val="000000"/>
          <w:spacing w:val="0"/>
          <w:w w:val="100"/>
          <w:position w:val="0"/>
        </w:rPr>
        <w:t>递延所得税资产</w:t>
      </w:r>
      <w:r>
        <w:rPr>
          <w:rFonts w:ascii="SimHei" w:eastAsia="SimHei" w:hAnsi="SimHei" w:cs="SimHei"/>
          <w:b w:val="0"/>
          <w:bCs w:val="0"/>
          <w:color w:val="000000"/>
          <w:spacing w:val="0"/>
          <w:w w:val="100"/>
          <w:position w:val="0"/>
          <w:sz w:val="17"/>
          <w:szCs w:val="17"/>
        </w:rPr>
        <w:t>/</w:t>
      </w:r>
      <w:r>
        <w:rPr>
          <w:color w:val="000000"/>
          <w:spacing w:val="0"/>
          <w:w w:val="100"/>
          <w:position w:val="0"/>
        </w:rPr>
        <w:t>递延所得税负债</w:t>
      </w:r>
      <w:bookmarkEnd w:id="1119"/>
      <w:bookmarkEnd w:id="1120"/>
      <w:bookmarkEnd w:id="1122"/>
    </w:p>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计算确认。于资产负债表日，递延所得税资产和递延所得税负债，按照预期收回该资产或清 偿该负债期间的适用税率计量。</w:t>
      </w:r>
    </w:p>
    <w:p>
      <w:pPr>
        <w:pStyle w:val="Style22"/>
        <w:keepNext w:val="0"/>
        <w:keepLines w:val="0"/>
        <w:widowControl w:val="0"/>
        <w:numPr>
          <w:ilvl w:val="0"/>
          <w:numId w:val="149"/>
        </w:numPr>
        <w:shd w:val="clear" w:color="auto" w:fill="auto"/>
        <w:tabs>
          <w:tab w:pos="854" w:val="left"/>
        </w:tabs>
        <w:bidi w:val="0"/>
        <w:spacing w:before="0" w:after="0" w:line="362" w:lineRule="exact"/>
        <w:ind w:left="0" w:right="0" w:firstLine="480"/>
        <w:jc w:val="both"/>
      </w:pPr>
      <w:bookmarkStart w:id="1123" w:name="bookmark1123"/>
      <w:bookmarkEnd w:id="1123"/>
      <w:r>
        <w:rPr>
          <w:color w:val="000000"/>
          <w:spacing w:val="0"/>
          <w:w w:val="100"/>
          <w:position w:val="0"/>
        </w:rPr>
        <w:t>确认递延所得税资产的依据</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 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22"/>
        <w:keepNext w:val="0"/>
        <w:keepLines w:val="0"/>
        <w:widowControl w:val="0"/>
        <w:numPr>
          <w:ilvl w:val="0"/>
          <w:numId w:val="149"/>
        </w:numPr>
        <w:shd w:val="clear" w:color="auto" w:fill="auto"/>
        <w:tabs>
          <w:tab w:pos="854" w:val="left"/>
        </w:tabs>
        <w:bidi w:val="0"/>
        <w:spacing w:before="0" w:after="0" w:line="362" w:lineRule="exact"/>
        <w:ind w:left="0" w:right="0" w:firstLine="480"/>
        <w:jc w:val="both"/>
      </w:pPr>
      <w:bookmarkStart w:id="1124" w:name="bookmark1124"/>
      <w:bookmarkEnd w:id="1124"/>
      <w:r>
        <w:rPr>
          <w:color w:val="000000"/>
          <w:spacing w:val="0"/>
          <w:w w:val="100"/>
          <w:position w:val="0"/>
        </w:rPr>
        <w:t>确认递延所得税负债的依据</w:t>
      </w:r>
    </w:p>
    <w:p>
      <w:pPr>
        <w:pStyle w:val="Style22"/>
        <w:keepNext w:val="0"/>
        <w:keepLines w:val="0"/>
        <w:widowControl w:val="0"/>
        <w:shd w:val="clear" w:color="auto" w:fill="auto"/>
        <w:bidi w:val="0"/>
        <w:spacing w:before="0" w:after="0" w:line="362" w:lineRule="exact"/>
        <w:ind w:left="0" w:right="0" w:firstLine="480"/>
        <w:jc w:val="both"/>
      </w:pPr>
      <w:r>
        <w:rPr>
          <w:color w:val="000000"/>
          <w:spacing w:val="0"/>
          <w:w w:val="100"/>
          <w:position w:val="0"/>
        </w:rPr>
        <w:t>公司将当期与以前期间应交未交的应纳税暂时性差异确认为递延所得税负债。但不包括：</w:t>
      </w:r>
    </w:p>
    <w:p>
      <w:pPr>
        <w:pStyle w:val="Style22"/>
        <w:keepNext w:val="0"/>
        <w:keepLines w:val="0"/>
        <w:widowControl w:val="0"/>
        <w:numPr>
          <w:ilvl w:val="0"/>
          <w:numId w:val="151"/>
        </w:numPr>
        <w:shd w:val="clear" w:color="auto" w:fill="auto"/>
        <w:tabs>
          <w:tab w:pos="958" w:val="left"/>
        </w:tabs>
        <w:bidi w:val="0"/>
        <w:spacing w:before="0" w:after="0" w:line="362" w:lineRule="exact"/>
        <w:ind w:left="0" w:right="0" w:firstLine="480"/>
        <w:jc w:val="both"/>
      </w:pPr>
      <w:bookmarkStart w:id="1125" w:name="bookmark1125"/>
      <w:bookmarkEnd w:id="1125"/>
      <w:r>
        <w:rPr>
          <w:color w:val="000000"/>
          <w:spacing w:val="0"/>
          <w:w w:val="100"/>
          <w:position w:val="0"/>
        </w:rPr>
        <w:t>商誉的初始确认所形成的暂时性差异；</w:t>
      </w:r>
    </w:p>
    <w:p>
      <w:pPr>
        <w:pStyle w:val="Style22"/>
        <w:keepNext w:val="0"/>
        <w:keepLines w:val="0"/>
        <w:widowControl w:val="0"/>
        <w:numPr>
          <w:ilvl w:val="0"/>
          <w:numId w:val="151"/>
        </w:numPr>
        <w:shd w:val="clear" w:color="auto" w:fill="auto"/>
        <w:tabs>
          <w:tab w:pos="1015" w:val="left"/>
        </w:tabs>
        <w:bidi w:val="0"/>
        <w:spacing w:before="0" w:after="0" w:line="362" w:lineRule="exact"/>
        <w:ind w:left="0" w:right="0" w:firstLine="480"/>
        <w:jc w:val="both"/>
      </w:pPr>
      <w:bookmarkStart w:id="1126" w:name="bookmark1126"/>
      <w:bookmarkEnd w:id="1126"/>
      <w:r>
        <w:rPr>
          <w:color w:val="000000"/>
          <w:spacing w:val="0"/>
          <w:w w:val="100"/>
          <w:position w:val="0"/>
        </w:rPr>
        <w:t>非企业合并形成的交易或事项，且该交易或事项发生时既不影响会计利润，也不影响应 纳税所得额(或可抵扣亏损)所形成的暂时性差异；</w:t>
      </w:r>
    </w:p>
    <w:p>
      <w:pPr>
        <w:pStyle w:val="Style22"/>
        <w:keepNext w:val="0"/>
        <w:keepLines w:val="0"/>
        <w:widowControl w:val="0"/>
        <w:numPr>
          <w:ilvl w:val="0"/>
          <w:numId w:val="151"/>
        </w:numPr>
        <w:shd w:val="clear" w:color="auto" w:fill="auto"/>
        <w:tabs>
          <w:tab w:pos="1015" w:val="left"/>
        </w:tabs>
        <w:bidi w:val="0"/>
        <w:spacing w:before="0" w:after="0" w:line="362" w:lineRule="exact"/>
        <w:ind w:left="0" w:right="0" w:firstLine="480"/>
        <w:jc w:val="both"/>
      </w:pPr>
      <w:bookmarkStart w:id="1127" w:name="bookmark1127"/>
      <w:bookmarkEnd w:id="1127"/>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22"/>
        <w:keepNext w:val="0"/>
        <w:keepLines w:val="0"/>
        <w:widowControl w:val="0"/>
        <w:numPr>
          <w:ilvl w:val="0"/>
          <w:numId w:val="149"/>
        </w:numPr>
        <w:shd w:val="clear" w:color="auto" w:fill="auto"/>
        <w:tabs>
          <w:tab w:pos="854" w:val="left"/>
        </w:tabs>
        <w:bidi w:val="0"/>
        <w:spacing w:before="0" w:after="0" w:line="362" w:lineRule="exact"/>
        <w:ind w:left="0" w:right="0" w:firstLine="480"/>
        <w:jc w:val="both"/>
      </w:pPr>
      <w:bookmarkStart w:id="1128" w:name="bookmark1128"/>
      <w:bookmarkEnd w:id="1128"/>
      <w:r>
        <w:rPr>
          <w:color w:val="000000"/>
          <w:spacing w:val="0"/>
          <w:w w:val="100"/>
          <w:position w:val="0"/>
        </w:rPr>
        <w:t>同时满足下列条件时，将递延所得税资产及递延所得税负债以抵销后的净额列示</w:t>
      </w:r>
    </w:p>
    <w:p>
      <w:pPr>
        <w:pStyle w:val="Style22"/>
        <w:keepNext w:val="0"/>
        <w:keepLines w:val="0"/>
        <w:widowControl w:val="0"/>
        <w:numPr>
          <w:ilvl w:val="0"/>
          <w:numId w:val="153"/>
        </w:numPr>
        <w:shd w:val="clear" w:color="auto" w:fill="auto"/>
        <w:tabs>
          <w:tab w:pos="958" w:val="left"/>
        </w:tabs>
        <w:bidi w:val="0"/>
        <w:spacing w:before="0" w:after="0" w:line="362" w:lineRule="exact"/>
        <w:ind w:left="0" w:right="0" w:firstLine="480"/>
        <w:jc w:val="both"/>
      </w:pPr>
      <w:bookmarkStart w:id="1129" w:name="bookmark1129"/>
      <w:bookmarkEnd w:id="1129"/>
      <w:r>
        <w:rPr>
          <w:color w:val="000000"/>
          <w:spacing w:val="0"/>
          <w:w w:val="100"/>
          <w:position w:val="0"/>
        </w:rPr>
        <w:t>企业拥有以净额结算当期所得税资产及当期所得税负债的法定权利；</w:t>
      </w:r>
    </w:p>
    <w:p>
      <w:pPr>
        <w:pStyle w:val="Style22"/>
        <w:keepNext w:val="0"/>
        <w:keepLines w:val="0"/>
        <w:widowControl w:val="0"/>
        <w:numPr>
          <w:ilvl w:val="0"/>
          <w:numId w:val="153"/>
        </w:numPr>
        <w:shd w:val="clear" w:color="auto" w:fill="auto"/>
        <w:tabs>
          <w:tab w:pos="1015" w:val="left"/>
        </w:tabs>
        <w:bidi w:val="0"/>
        <w:spacing w:before="0" w:after="0" w:line="362" w:lineRule="exact"/>
        <w:ind w:left="0" w:right="0" w:firstLine="48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297" w:right="1632" w:bottom="1451" w:left="1138" w:header="0" w:footer="3" w:gutter="0"/>
          <w:cols w:space="720"/>
          <w:noEndnote/>
          <w:rtlGutter w:val="0"/>
          <w:docGrid w:linePitch="360"/>
        </w:sectPr>
      </w:pPr>
      <w:bookmarkStart w:id="1130" w:name="bookmark1130"/>
      <w:bookmarkEnd w:id="1130"/>
      <w:r>
        <w:rPr>
          <w:color w:val="000000"/>
          <w:spacing w:val="0"/>
          <w:w w:val="100"/>
          <w:position w:val="0"/>
        </w:rPr>
        <w:t>递延所得税资产和递延所得税负债是与同一税收征管部门对同一纳税主体征收的所得税 相关或者对不同的纳税主体相关，但在未来每一具有重要性的递延所得税资产和递延所得税负债 转回的期间内，涉及的纳税主体意图以净额结算当期所得税资产及当期所得税负债或是同时取得 资产、清偿债务。</w:t>
      </w:r>
    </w:p>
    <w:p>
      <w:pPr>
        <w:pStyle w:val="Style86"/>
        <w:keepNext w:val="0"/>
        <w:keepLines w:val="0"/>
        <w:widowControl w:val="0"/>
        <w:numPr>
          <w:ilvl w:val="0"/>
          <w:numId w:val="147"/>
        </w:numPr>
        <w:shd w:val="clear" w:color="auto" w:fill="auto"/>
        <w:tabs>
          <w:tab w:pos="450" w:val="left"/>
        </w:tabs>
        <w:bidi w:val="0"/>
        <w:spacing w:before="0" w:after="0" w:line="364" w:lineRule="exact"/>
        <w:ind w:left="0" w:right="0" w:firstLine="0"/>
        <w:jc w:val="left"/>
      </w:pPr>
      <w:bookmarkStart w:id="1131" w:name="bookmark1131"/>
      <w:bookmarkEnd w:id="1131"/>
      <w:r>
        <w:rPr>
          <w:rFonts w:ascii="SimSun" w:eastAsia="SimSun" w:hAnsi="SimSun" w:cs="SimSun"/>
          <w:b/>
          <w:bCs/>
          <w:color w:val="000000"/>
          <w:spacing w:val="0"/>
          <w:w w:val="100"/>
          <w:position w:val="0"/>
        </w:rPr>
        <w:t>租赁</w:t>
      </w:r>
    </w:p>
    <w:p>
      <w:pPr>
        <w:pStyle w:val="Style22"/>
        <w:keepNext w:val="0"/>
        <w:keepLines w:val="0"/>
        <w:widowControl w:val="0"/>
        <w:numPr>
          <w:ilvl w:val="0"/>
          <w:numId w:val="155"/>
        </w:numPr>
        <w:shd w:val="clear" w:color="auto" w:fill="auto"/>
        <w:tabs>
          <w:tab w:pos="430" w:val="left"/>
        </w:tabs>
        <w:bidi w:val="0"/>
        <w:spacing w:before="0" w:after="0" w:line="364" w:lineRule="exact"/>
        <w:ind w:left="0" w:right="0" w:firstLine="0"/>
        <w:jc w:val="left"/>
      </w:pPr>
      <w:bookmarkStart w:id="1132" w:name="bookmark1132"/>
      <w:bookmarkEnd w:id="1132"/>
      <w:r>
        <w:rPr>
          <w:b/>
          <w:bCs/>
          <w:color w:val="000000"/>
          <w:spacing w:val="0"/>
          <w:w w:val="100"/>
          <w:position w:val="0"/>
        </w:rPr>
        <w:t>.</w:t>
      </w:r>
      <w:r>
        <w:rPr>
          <w:b/>
          <w:bCs/>
          <w:color w:val="000000"/>
          <w:spacing w:val="0"/>
          <w:w w:val="100"/>
          <w:position w:val="0"/>
        </w:rPr>
        <w:t>经营租赁的会计处理方法</w:t>
      </w:r>
    </w:p>
    <w:p>
      <w:pPr>
        <w:pStyle w:val="Style22"/>
        <w:keepNext w:val="0"/>
        <w:keepLines w:val="0"/>
        <w:widowControl w:val="0"/>
        <w:shd w:val="clear" w:color="auto" w:fill="auto"/>
        <w:bidi w:val="0"/>
        <w:spacing w:before="0" w:after="0" w:line="359" w:lineRule="exact"/>
        <w:ind w:left="0" w:right="0" w:firstLine="0"/>
        <w:jc w:val="left"/>
      </w:pPr>
      <w:r>
        <w:rPr>
          <w:color w:val="000000"/>
          <w:spacing w:val="0"/>
          <w:w w:val="100"/>
          <w:position w:val="0"/>
        </w:rPr>
        <w:t>"适用 口不适用</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如果租赁条款在实质上将与租赁资产所有权有关的全部风险和报酬转移给承租人，该租赁为 融资租赁，其他租赁则为经营租赁。</w:t>
      </w:r>
    </w:p>
    <w:p>
      <w:pPr>
        <w:pStyle w:val="Style22"/>
        <w:keepNext w:val="0"/>
        <w:keepLines w:val="0"/>
        <w:widowControl w:val="0"/>
        <w:numPr>
          <w:ilvl w:val="0"/>
          <w:numId w:val="157"/>
        </w:numPr>
        <w:shd w:val="clear" w:color="auto" w:fill="auto"/>
        <w:tabs>
          <w:tab w:pos="923" w:val="left"/>
        </w:tabs>
        <w:bidi w:val="0"/>
        <w:spacing w:before="0" w:after="0" w:line="359" w:lineRule="exact"/>
        <w:ind w:left="0" w:right="0" w:firstLine="440"/>
        <w:jc w:val="both"/>
      </w:pPr>
      <w:bookmarkStart w:id="1133" w:name="bookmark1133"/>
      <w:bookmarkEnd w:id="1133"/>
      <w:r>
        <w:rPr>
          <w:color w:val="000000"/>
          <w:spacing w:val="0"/>
          <w:w w:val="100"/>
          <w:position w:val="0"/>
        </w:rPr>
        <w:t>经营租入资产</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公司租入资产所支付的租赁费，在不扣除免租期的整个租赁期内，按直线法进行分摊，计入 当期费用。公司支付的与租赁交易相关的初始直接费用，计入当期费用。</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22"/>
        <w:keepNext w:val="0"/>
        <w:keepLines w:val="0"/>
        <w:widowControl w:val="0"/>
        <w:numPr>
          <w:ilvl w:val="0"/>
          <w:numId w:val="157"/>
        </w:numPr>
        <w:shd w:val="clear" w:color="auto" w:fill="auto"/>
        <w:tabs>
          <w:tab w:pos="923" w:val="left"/>
        </w:tabs>
        <w:bidi w:val="0"/>
        <w:spacing w:before="0" w:after="0" w:line="359" w:lineRule="exact"/>
        <w:ind w:left="0" w:right="0" w:firstLine="440"/>
        <w:jc w:val="both"/>
      </w:pPr>
      <w:bookmarkStart w:id="1134" w:name="bookmark1134"/>
      <w:bookmarkEnd w:id="1134"/>
      <w:r>
        <w:rPr>
          <w:color w:val="000000"/>
          <w:spacing w:val="0"/>
          <w:w w:val="100"/>
          <w:position w:val="0"/>
        </w:rPr>
        <w:t>经营租出资产</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公司出租资产所收取的租赁费，在不扣除免租期的整个租赁期内，按直线法进行分摊，确认 为租赁收入。公司支付的与租赁交易相关的初始直接费用，计入当期费用；如金额较大的，则予 以资本化，在整个租赁期间内按照与租赁收入确认相同的基础分期计入当期收益。</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2"/>
        <w:keepNext w:val="0"/>
        <w:keepLines w:val="0"/>
        <w:widowControl w:val="0"/>
        <w:numPr>
          <w:ilvl w:val="0"/>
          <w:numId w:val="155"/>
        </w:numPr>
        <w:shd w:val="clear" w:color="auto" w:fill="auto"/>
        <w:tabs>
          <w:tab w:pos="430" w:val="left"/>
        </w:tabs>
        <w:bidi w:val="0"/>
        <w:spacing w:before="0" w:after="0" w:line="364" w:lineRule="exact"/>
        <w:ind w:left="0" w:right="0" w:firstLine="0"/>
        <w:jc w:val="left"/>
      </w:pPr>
      <w:bookmarkStart w:id="1135" w:name="bookmark1135"/>
      <w:bookmarkEnd w:id="1135"/>
      <w:r>
        <w:rPr>
          <w:b/>
          <w:bCs/>
          <w:color w:val="000000"/>
          <w:spacing w:val="0"/>
          <w:w w:val="100"/>
          <w:position w:val="0"/>
        </w:rPr>
        <w:t>.</w:t>
      </w:r>
      <w:r>
        <w:rPr>
          <w:b/>
          <w:bCs/>
          <w:color w:val="000000"/>
          <w:spacing w:val="0"/>
          <w:w w:val="100"/>
          <w:position w:val="0"/>
        </w:rPr>
        <w:t>融资租赁的会计处理方法</w:t>
      </w:r>
    </w:p>
    <w:p>
      <w:pPr>
        <w:pStyle w:val="Style22"/>
        <w:keepNext w:val="0"/>
        <w:keepLines w:val="0"/>
        <w:widowControl w:val="0"/>
        <w:shd w:val="clear" w:color="auto" w:fill="auto"/>
        <w:bidi w:val="0"/>
        <w:spacing w:before="0" w:after="0" w:line="364" w:lineRule="exact"/>
        <w:ind w:left="0" w:right="0" w:firstLine="0"/>
        <w:jc w:val="left"/>
      </w:pPr>
      <w:r>
        <w:rPr>
          <w:color w:val="000000"/>
          <w:spacing w:val="0"/>
          <w:w w:val="100"/>
          <w:position w:val="0"/>
        </w:rPr>
        <w:t>"适用 口不适用</w:t>
      </w:r>
    </w:p>
    <w:p>
      <w:pPr>
        <w:pStyle w:val="Style22"/>
        <w:keepNext w:val="0"/>
        <w:keepLines w:val="0"/>
        <w:widowControl w:val="0"/>
        <w:numPr>
          <w:ilvl w:val="0"/>
          <w:numId w:val="159"/>
        </w:numPr>
        <w:shd w:val="clear" w:color="auto" w:fill="auto"/>
        <w:tabs>
          <w:tab w:pos="1021" w:val="left"/>
        </w:tabs>
        <w:bidi w:val="0"/>
        <w:spacing w:before="0" w:after="0" w:line="364" w:lineRule="exact"/>
        <w:ind w:left="0" w:right="0" w:firstLine="440"/>
        <w:jc w:val="both"/>
      </w:pPr>
      <w:bookmarkStart w:id="1136" w:name="bookmark1136"/>
      <w:bookmarkEnd w:id="1136"/>
      <w:r>
        <w:rPr>
          <w:color w:val="000000"/>
          <w:spacing w:val="0"/>
          <w:w w:val="100"/>
          <w:position w:val="0"/>
        </w:rPr>
        <w:t>融资租入资产：公司在承租开始日，将租赁资产公允价值与最低租赁付款额现值两者中 较低者作为租入资产的入账价值，将最低租赁付款额作为长期应付款的入账价值，其差额作为未 确认的融资费用。融资租入资产的认定依据、计价和折旧方法详见本附注五/</w:t>
      </w:r>
      <w:r>
        <w:rPr>
          <w:rFonts w:ascii="Times New Roman" w:eastAsia="Times New Roman" w:hAnsi="Times New Roman" w:cs="Times New Roman"/>
          <w:color w:val="000000"/>
          <w:spacing w:val="0"/>
          <w:w w:val="100"/>
          <w:position w:val="0"/>
        </w:rPr>
        <w:t>23.</w:t>
      </w:r>
      <w:r>
        <w:rPr>
          <w:color w:val="000000"/>
          <w:spacing w:val="0"/>
          <w:w w:val="100"/>
          <w:position w:val="0"/>
        </w:rPr>
        <w:t>固定资产。</w:t>
      </w:r>
    </w:p>
    <w:p>
      <w:pPr>
        <w:pStyle w:val="Style22"/>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公司采用实际利率法对未确认的融资费用，在资产租赁期间内摊销，计入财务费用。</w:t>
      </w:r>
    </w:p>
    <w:p>
      <w:pPr>
        <w:pStyle w:val="Style22"/>
        <w:keepNext w:val="0"/>
        <w:keepLines w:val="0"/>
        <w:widowControl w:val="0"/>
        <w:numPr>
          <w:ilvl w:val="0"/>
          <w:numId w:val="159"/>
        </w:numPr>
        <w:shd w:val="clear" w:color="auto" w:fill="auto"/>
        <w:tabs>
          <w:tab w:pos="1021" w:val="left"/>
        </w:tabs>
        <w:bidi w:val="0"/>
        <w:spacing w:before="0" w:after="0" w:line="364" w:lineRule="exact"/>
        <w:ind w:left="0" w:right="0" w:firstLine="440"/>
        <w:jc w:val="both"/>
      </w:pPr>
      <w:bookmarkStart w:id="1137" w:name="bookmark1137"/>
      <w:bookmarkEnd w:id="1137"/>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pStyle w:val="Style22"/>
        <w:keepNext w:val="0"/>
        <w:keepLines w:val="0"/>
        <w:widowControl w:val="0"/>
        <w:numPr>
          <w:ilvl w:val="0"/>
          <w:numId w:val="159"/>
        </w:numPr>
        <w:shd w:val="clear" w:color="auto" w:fill="auto"/>
        <w:tabs>
          <w:tab w:pos="430" w:val="left"/>
        </w:tabs>
        <w:bidi w:val="0"/>
        <w:spacing w:before="0" w:after="100" w:line="364" w:lineRule="exact"/>
        <w:ind w:left="0" w:right="0" w:firstLine="0"/>
        <w:jc w:val="left"/>
      </w:pPr>
      <w:bookmarkStart w:id="1138" w:name="bookmark1138"/>
      <w:bookmarkEnd w:id="1138"/>
      <w:r>
        <w:rPr>
          <w:b/>
          <w:bCs/>
          <w:color w:val="000000"/>
          <w:spacing w:val="0"/>
          <w:w w:val="100"/>
          <w:position w:val="0"/>
        </w:rPr>
        <w:t>.</w:t>
      </w:r>
      <w:r>
        <w:rPr>
          <w:b/>
          <w:bCs/>
          <w:color w:val="000000"/>
          <w:spacing w:val="0"/>
          <w:w w:val="100"/>
          <w:position w:val="0"/>
        </w:rPr>
        <w:t>新租赁准则下租赁的确定方法及会计处理方法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47"/>
        </w:numPr>
        <w:shd w:val="clear" w:color="auto" w:fill="auto"/>
        <w:tabs>
          <w:tab w:pos="450" w:val="left"/>
        </w:tabs>
        <w:bidi w:val="0"/>
        <w:spacing w:before="0" w:after="0" w:line="365" w:lineRule="exact"/>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其他重要的会计政策和会计估计</w:t>
      </w:r>
      <w:bookmarkEnd w:id="1139"/>
      <w:bookmarkEnd w:id="1140"/>
      <w:bookmarkEnd w:id="1142"/>
    </w:p>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"适用 口不适用</w:t>
      </w:r>
    </w:p>
    <w:p>
      <w:pPr>
        <w:pStyle w:val="Style25"/>
        <w:keepNext/>
        <w:keepLines/>
        <w:widowControl w:val="0"/>
        <w:numPr>
          <w:ilvl w:val="0"/>
          <w:numId w:val="161"/>
        </w:numPr>
        <w:shd w:val="clear" w:color="auto" w:fill="auto"/>
        <w:bidi w:val="0"/>
        <w:spacing w:before="0" w:after="0" w:line="365" w:lineRule="exact"/>
        <w:ind w:left="0" w:right="0" w:firstLine="440"/>
        <w:jc w:val="both"/>
      </w:pPr>
      <w:bookmarkStart w:id="1143" w:name="bookmark1143"/>
      <w:bookmarkStart w:id="1144" w:name="bookmark1144"/>
      <w:bookmarkStart w:id="1145" w:name="bookmark1145"/>
      <w:bookmarkStart w:id="1146" w:name="bookmark1146"/>
      <w:bookmarkEnd w:id="1145"/>
      <w:r>
        <w:rPr>
          <w:color w:val="000000"/>
          <w:spacing w:val="0"/>
          <w:w w:val="100"/>
          <w:position w:val="0"/>
        </w:rPr>
        <w:t>终止经营</w:t>
      </w:r>
      <w:bookmarkEnd w:id="1143"/>
      <w:bookmarkEnd w:id="1144"/>
      <w:bookmarkEnd w:id="1146"/>
    </w:p>
    <w:p>
      <w:pPr>
        <w:pStyle w:val="Style2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本公司将满足下列条件之一的，且该组成部分已经处置或划归为持有待售类别的、能够单独 区分的组成部分确认为终止经营组成部分：</w:t>
      </w:r>
    </w:p>
    <w:p>
      <w:pPr>
        <w:pStyle w:val="Style22"/>
        <w:keepNext w:val="0"/>
        <w:keepLines w:val="0"/>
        <w:widowControl w:val="0"/>
        <w:numPr>
          <w:ilvl w:val="0"/>
          <w:numId w:val="163"/>
        </w:numPr>
        <w:shd w:val="clear" w:color="auto" w:fill="auto"/>
        <w:tabs>
          <w:tab w:pos="923" w:val="left"/>
        </w:tabs>
        <w:bidi w:val="0"/>
        <w:spacing w:before="0" w:after="0" w:line="365" w:lineRule="exact"/>
        <w:ind w:left="0" w:right="0" w:firstLine="440"/>
        <w:jc w:val="left"/>
      </w:pPr>
      <w:bookmarkStart w:id="1147" w:name="bookmark1147"/>
      <w:bookmarkEnd w:id="1147"/>
      <w:r>
        <w:rPr>
          <w:color w:val="000000"/>
          <w:spacing w:val="0"/>
          <w:w w:val="100"/>
          <w:position w:val="0"/>
        </w:rPr>
        <w:t>该组成部分代表一项独立的主要业务或一个单独的主要经营地区。</w:t>
      </w:r>
    </w:p>
    <w:p>
      <w:pPr>
        <w:pStyle w:val="Style22"/>
        <w:keepNext w:val="0"/>
        <w:keepLines w:val="0"/>
        <w:widowControl w:val="0"/>
        <w:numPr>
          <w:ilvl w:val="0"/>
          <w:numId w:val="163"/>
        </w:numPr>
        <w:shd w:val="clear" w:color="auto" w:fill="auto"/>
        <w:tabs>
          <w:tab w:pos="1021" w:val="left"/>
        </w:tabs>
        <w:bidi w:val="0"/>
        <w:spacing w:before="0" w:after="0" w:line="365" w:lineRule="exact"/>
        <w:ind w:left="0" w:right="0" w:firstLine="440"/>
        <w:jc w:val="both"/>
      </w:pPr>
      <w:bookmarkStart w:id="1148" w:name="bookmark1148"/>
      <w:bookmarkEnd w:id="1148"/>
      <w:r>
        <w:rPr>
          <w:color w:val="000000"/>
          <w:spacing w:val="0"/>
          <w:w w:val="100"/>
          <w:position w:val="0"/>
        </w:rPr>
        <w:t>该组成部分是拟对一项独立的主要业务或一个单独的主要经营地区进行处置的一项相关 联计划的一部分。</w:t>
      </w:r>
    </w:p>
    <w:p>
      <w:pPr>
        <w:pStyle w:val="Style22"/>
        <w:keepNext w:val="0"/>
        <w:keepLines w:val="0"/>
        <w:widowControl w:val="0"/>
        <w:numPr>
          <w:ilvl w:val="0"/>
          <w:numId w:val="163"/>
        </w:numPr>
        <w:shd w:val="clear" w:color="auto" w:fill="auto"/>
        <w:tabs>
          <w:tab w:pos="923" w:val="left"/>
        </w:tabs>
        <w:bidi w:val="0"/>
        <w:spacing w:before="0" w:after="0" w:line="365" w:lineRule="exact"/>
        <w:ind w:left="0" w:right="0" w:firstLine="440"/>
        <w:jc w:val="both"/>
      </w:pPr>
      <w:bookmarkStart w:id="1149" w:name="bookmark1149"/>
      <w:bookmarkEnd w:id="1149"/>
      <w:r>
        <w:rPr>
          <w:color w:val="000000"/>
          <w:spacing w:val="0"/>
          <w:w w:val="100"/>
          <w:position w:val="0"/>
        </w:rPr>
        <w:t>该组成部分是专为转售而取得的子公司。</w:t>
      </w:r>
    </w:p>
    <w:p>
      <w:pPr>
        <w:pStyle w:val="Style2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22"/>
        <w:keepNext w:val="0"/>
        <w:keepLines w:val="0"/>
        <w:widowControl w:val="0"/>
        <w:shd w:val="clear" w:color="auto" w:fill="auto"/>
        <w:bidi w:val="0"/>
        <w:spacing w:before="0" w:after="0" w:line="365" w:lineRule="exact"/>
        <w:ind w:left="0" w:right="0" w:firstLine="440"/>
        <w:jc w:val="both"/>
      </w:pPr>
      <w:bookmarkStart w:id="1150" w:name="bookmark1150"/>
      <w:r>
        <w:rPr>
          <w:rFonts w:ascii="Times New Roman" w:eastAsia="Times New Roman" w:hAnsi="Times New Roman" w:cs="Times New Roman"/>
          <w:b/>
          <w:bCs/>
          <w:color w:val="000000"/>
          <w:spacing w:val="0"/>
          <w:w w:val="100"/>
          <w:position w:val="0"/>
        </w:rPr>
        <w:t>2</w:t>
      </w:r>
      <w:bookmarkEnd w:id="1150"/>
      <w:r>
        <w:rPr>
          <w:b/>
          <w:bCs/>
          <w:color w:val="000000"/>
          <w:spacing w:val="0"/>
          <w:w w:val="100"/>
          <w:position w:val="0"/>
        </w:rPr>
        <w:t>、回购本公司股份</w:t>
      </w:r>
    </w:p>
    <w:p>
      <w:pPr>
        <w:pStyle w:val="Style22"/>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公司回购的股份在注销或者转让之前，作为库存股管理，回购股份的全部支出转作库存股成 本。但与持有本公司股份的其他公司合并而导致的股份回购，参与合并各方在合并前及合并后如 均属于同一股东最终控制的，库存股成本按参与合并的其他公司持有本公司股份的相关投资账面 价值确认；如不属于同一股东最终控制的，库存股成本按参与合并的其他公司持有本公司股份的 相关投资公允价值确认。</w:t>
      </w:r>
    </w:p>
    <w:p>
      <w:pPr>
        <w:pStyle w:val="Style22"/>
        <w:keepNext w:val="0"/>
        <w:keepLines w:val="0"/>
        <w:widowControl w:val="0"/>
        <w:shd w:val="clear" w:color="auto" w:fill="auto"/>
        <w:bidi w:val="0"/>
        <w:spacing w:before="0" w:after="100" w:line="359" w:lineRule="exact"/>
        <w:ind w:left="0" w:right="0" w:firstLine="440"/>
        <w:jc w:val="both"/>
      </w:pPr>
      <w:r>
        <w:rPr>
          <w:color w:val="000000"/>
          <w:spacing w:val="0"/>
          <w:w w:val="100"/>
          <w:position w:val="0"/>
        </w:rPr>
        <w:t>库存股注销时，按照注销的股份数量减少相应股本，库存股成本高于对应股本的部分，依次 冲减资本公积金、盈余公积金、以前年度未分配利润；低于对应股本的部分，增加资本公积金。</w:t>
      </w:r>
    </w:p>
    <w:p>
      <w:pPr>
        <w:pStyle w:val="Style25"/>
        <w:keepNext/>
        <w:keepLines/>
        <w:widowControl w:val="0"/>
        <w:numPr>
          <w:ilvl w:val="0"/>
          <w:numId w:val="147"/>
        </w:numPr>
        <w:shd w:val="clear" w:color="auto" w:fill="auto"/>
        <w:bidi w:val="0"/>
        <w:spacing w:before="0" w:after="0" w:line="374"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重要会计政策和会计估计的变更</w:t>
      </w:r>
      <w:bookmarkEnd w:id="1151"/>
      <w:bookmarkEnd w:id="1152"/>
      <w:bookmarkEnd w:id="1154"/>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重要会计政策变更</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85"/>
        <w:gridCol w:w="2976"/>
        <w:gridCol w:w="2976"/>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备注（受重要影响的报表项目 名称和金额）</w:t>
            </w:r>
          </w:p>
        </w:tc>
      </w:tr>
      <w:tr>
        <w:trPr>
          <w:trHeight w:val="150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 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日召开的公司第 三届董事会第四十六次会议审 议通过了《关于会计政策变更 的议案》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详见</w:t>
            </w:r>
            <w:r>
              <w:rPr>
                <w:color w:val="000000"/>
                <w:spacing w:val="0"/>
                <w:w w:val="100"/>
                <w:position w:val="0"/>
              </w:rPr>
              <w:t>2020</w:t>
            </w:r>
            <w:r>
              <w:rPr>
                <w:color w:val="000000"/>
                <w:spacing w:val="0"/>
                <w:w w:val="100"/>
                <w:position w:val="0"/>
              </w:rPr>
              <w:t>年起首次执行新收 入准则、新租赁准则调整首次 执行当年年初财务报表相关情 况</w:t>
            </w:r>
          </w:p>
        </w:tc>
      </w:tr>
    </w:tbl>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 更后的会计政策详见附注五</w:t>
      </w:r>
      <w:r>
        <w:rPr>
          <w:rFonts w:ascii="Times New Roman" w:eastAsia="Times New Roman" w:hAnsi="Times New Roman" w:cs="Times New Roman"/>
          <w:color w:val="000000"/>
          <w:spacing w:val="0"/>
          <w:w w:val="100"/>
          <w:position w:val="0"/>
        </w:rPr>
        <w:t>/38</w:t>
      </w:r>
    </w:p>
    <w:p>
      <w:pPr>
        <w:pStyle w:val="Style34"/>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（2）.</w:t>
      </w:r>
      <w:r>
        <w:rPr>
          <w:b/>
          <w:bCs/>
          <w:color w:val="000000"/>
          <w:spacing w:val="0"/>
          <w:w w:val="100"/>
          <w:position w:val="0"/>
        </w:rPr>
        <w:t>重要会计估计变更</w:t>
      </w:r>
    </w:p>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tbl>
      <w:tblPr>
        <w:tblOverlap w:val="never"/>
        <w:jc w:val="center"/>
        <w:tblLayout w:type="fixed"/>
      </w:tblPr>
      <w:tblGrid>
        <w:gridCol w:w="2866"/>
        <w:gridCol w:w="1944"/>
        <w:gridCol w:w="1656"/>
        <w:gridCol w:w="2371"/>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开始适用的时 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备注（受重要影响的报 表项目名称和金额）</w:t>
            </w:r>
          </w:p>
        </w:tc>
      </w:tr>
      <w:tr>
        <w:trPr>
          <w:trHeight w:val="165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本公司及公司之子公司福建 南威软件有限公司</w:t>
            </w:r>
            <w:r>
              <w:rPr>
                <w:color w:val="000000"/>
                <w:spacing w:val="0"/>
                <w:w w:val="100"/>
                <w:position w:val="0"/>
              </w:rPr>
              <w:t>2019</w:t>
            </w:r>
            <w:r>
              <w:rPr>
                <w:color w:val="000000"/>
                <w:spacing w:val="0"/>
                <w:w w:val="100"/>
                <w:position w:val="0"/>
              </w:rPr>
              <w:t>年度 企业所得税税率将由高新技 术企业的</w:t>
            </w:r>
            <w:r>
              <w:rPr>
                <w:color w:val="000000"/>
                <w:spacing w:val="0"/>
                <w:w w:val="100"/>
                <w:position w:val="0"/>
              </w:rPr>
              <w:t>15%</w:t>
            </w:r>
            <w:r>
              <w:rPr>
                <w:color w:val="000000"/>
                <w:spacing w:val="0"/>
                <w:w w:val="100"/>
                <w:position w:val="0"/>
              </w:rPr>
              <w:t xml:space="preserve">调整为国家规 划布局内重点软件企业的 </w:t>
            </w:r>
            <w:r>
              <w:rPr>
                <w:color w:val="000000"/>
                <w:spacing w:val="0"/>
                <w:w w:val="100"/>
                <w:position w:val="0"/>
              </w:rPr>
              <w:t>10%</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8" w:lineRule="exact"/>
              <w:ind w:left="0" w:right="0" w:firstLine="0"/>
              <w:jc w:val="both"/>
            </w:pPr>
            <w:r>
              <w:rPr>
                <w:color w:val="000000"/>
                <w:spacing w:val="0"/>
                <w:w w:val="100"/>
                <w:position w:val="0"/>
              </w:rPr>
              <w:t>福建省发展和改革 委员会、福建省工 业和信息化厅的国 家规划布局内重点 软件企业核查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根据福建省发展和改革委员会、福建省工业和信息化厅下发的《关于</w:t>
      </w:r>
      <w:r>
        <w:rPr>
          <w:rFonts w:ascii="Times New Roman" w:eastAsia="Times New Roman" w:hAnsi="Times New Roman" w:cs="Times New Roman"/>
          <w:color w:val="000000"/>
          <w:spacing w:val="0"/>
          <w:w w:val="100"/>
          <w:position w:val="0"/>
        </w:rPr>
        <w:t>2019</w:t>
      </w:r>
      <w:r>
        <w:rPr>
          <w:color w:val="000000"/>
          <w:spacing w:val="0"/>
          <w:w w:val="100"/>
          <w:position w:val="0"/>
        </w:rPr>
        <w:t>年度享受税收优惠 政策国家规划布局内重点软件企业核查情况的函》（闽发改高技函〔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302</w:t>
      </w:r>
      <w:r>
        <w:rPr>
          <w:color w:val="000000"/>
          <w:spacing w:val="0"/>
          <w:w w:val="100"/>
          <w:position w:val="0"/>
        </w:rPr>
        <w:t>号），本公司及公 司之子公司福建南威软件有限公司符合国家规则布局内重点软件企业申报条件。</w:t>
      </w:r>
    </w:p>
    <w:p>
      <w:pPr>
        <w:pStyle w:val="Style22"/>
        <w:keepNext w:val="0"/>
        <w:keepLines w:val="0"/>
        <w:widowControl w:val="0"/>
        <w:shd w:val="clear" w:color="auto" w:fill="auto"/>
        <w:bidi w:val="0"/>
        <w:spacing w:before="0" w:after="380" w:line="407" w:lineRule="exact"/>
        <w:ind w:left="0" w:right="0" w:firstLine="440"/>
        <w:jc w:val="both"/>
      </w:pPr>
      <w:r>
        <w:rPr>
          <w:color w:val="000000"/>
          <w:spacing w:val="0"/>
          <w:w w:val="100"/>
          <w:position w:val="0"/>
        </w:rPr>
        <w:t>根据《财政部国家税务总局发展改革委工业和信息化部关于软件和集成电路产业企业所得税 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号），福建省财政厅、福建省国家税务局、福建省 地方税务局、福建省发展和改革委员会以及福建省经济和信息化委员会联合发布的《关于软件和 集成电路产业企业所得税优惠政策有关问题的通知》（闽财税〔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23</w:t>
      </w:r>
      <w:r>
        <w:rPr>
          <w:color w:val="000000"/>
          <w:spacing w:val="0"/>
          <w:w w:val="100"/>
          <w:position w:val="0"/>
        </w:rPr>
        <w:t>号）等规定，国家规划 布局内的重点软件企业可减按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的税率征收企业所得税。本公司及公司之子公司福建南威软件 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年度企业所得税税率将由高新技术企业的</w:t>
      </w:r>
      <w:r>
        <w:rPr>
          <w:rFonts w:ascii="Times New Roman" w:eastAsia="Times New Roman" w:hAnsi="Times New Roman" w:cs="Times New Roman"/>
          <w:color w:val="000000"/>
          <w:spacing w:val="0"/>
          <w:w w:val="100"/>
          <w:position w:val="0"/>
        </w:rPr>
        <w:t>15%</w:t>
      </w:r>
      <w:r>
        <w:rPr>
          <w:color w:val="000000"/>
          <w:spacing w:val="0"/>
          <w:w w:val="100"/>
          <w:position w:val="0"/>
        </w:rPr>
        <w:t>调整为国家规划布局内重点软件企 业的</w:t>
      </w:r>
      <w:r>
        <w:rPr>
          <w:rFonts w:ascii="Times New Roman" w:eastAsia="Times New Roman" w:hAnsi="Times New Roman" w:cs="Times New Roman"/>
          <w:color w:val="000000"/>
          <w:spacing w:val="0"/>
          <w:w w:val="100"/>
          <w:position w:val="0"/>
        </w:rPr>
        <w:t>10%</w:t>
      </w:r>
      <w:r>
        <w:rPr>
          <w:color w:val="000000"/>
          <w:spacing w:val="0"/>
          <w:w w:val="100"/>
          <w:position w:val="0"/>
        </w:rPr>
        <w:t>。此次享受上述税收优惠政策后，</w:t>
      </w:r>
      <w:r>
        <w:rPr>
          <w:rFonts w:ascii="Times New Roman" w:eastAsia="Times New Roman" w:hAnsi="Times New Roman" w:cs="Times New Roman"/>
          <w:color w:val="000000"/>
          <w:spacing w:val="0"/>
          <w:w w:val="100"/>
          <w:position w:val="0"/>
        </w:rPr>
        <w:t>2019</w:t>
      </w:r>
      <w:r>
        <w:rPr>
          <w:color w:val="000000"/>
          <w:spacing w:val="0"/>
          <w:w w:val="100"/>
          <w:position w:val="0"/>
        </w:rPr>
        <w:t>年度企业所得税税率按</w:t>
      </w:r>
      <w:r>
        <w:rPr>
          <w:rFonts w:ascii="Times New Roman" w:eastAsia="Times New Roman" w:hAnsi="Times New Roman" w:cs="Times New Roman"/>
          <w:color w:val="000000"/>
          <w:spacing w:val="0"/>
          <w:w w:val="100"/>
          <w:position w:val="0"/>
        </w:rPr>
        <w:t>10%</w:t>
      </w:r>
      <w:r>
        <w:rPr>
          <w:color w:val="000000"/>
          <w:spacing w:val="0"/>
          <w:w w:val="100"/>
          <w:position w:val="0"/>
        </w:rPr>
        <w:t>计算，由于公司在编 制</w:t>
      </w:r>
      <w:r>
        <w:rPr>
          <w:rFonts w:ascii="Times New Roman" w:eastAsia="Times New Roman" w:hAnsi="Times New Roman" w:cs="Times New Roman"/>
          <w:color w:val="000000"/>
          <w:spacing w:val="0"/>
          <w:w w:val="100"/>
          <w:position w:val="0"/>
        </w:rPr>
        <w:t>2019</w:t>
      </w:r>
      <w:r>
        <w:rPr>
          <w:color w:val="000000"/>
          <w:spacing w:val="0"/>
          <w:w w:val="100"/>
          <w:position w:val="0"/>
        </w:rPr>
        <w:t>年年度报告时无法确定是否能通过福建省发展和改革委员会、福建省工业和信息化厅的</w:t>
        <w:br w:type="page"/>
      </w:r>
      <w:r>
        <w:rPr>
          <w:color w:val="000000"/>
          <w:spacing w:val="0"/>
          <w:w w:val="100"/>
          <w:position w:val="0"/>
        </w:rPr>
        <w:t>国家规划布局内重点软件企业核查，故按高新技术企业的</w:t>
      </w:r>
      <w:r>
        <w:rPr>
          <w:rFonts w:ascii="Times New Roman" w:eastAsia="Times New Roman" w:hAnsi="Times New Roman" w:cs="Times New Roman"/>
          <w:color w:val="000000"/>
          <w:spacing w:val="0"/>
          <w:w w:val="100"/>
          <w:position w:val="0"/>
        </w:rPr>
        <w:t>15%</w:t>
      </w:r>
      <w:r>
        <w:rPr>
          <w:color w:val="000000"/>
          <w:spacing w:val="0"/>
          <w:w w:val="100"/>
          <w:position w:val="0"/>
        </w:rPr>
        <w:t>的所得税税率计提所得税及确认递 延所得税资产，因此，此项影响为所得税税率的会计估计变更，该会计估计变更影响公司</w:t>
      </w:r>
      <w:r>
        <w:rPr>
          <w:rFonts w:ascii="Times New Roman" w:eastAsia="Times New Roman" w:hAnsi="Times New Roman" w:cs="Times New Roman"/>
          <w:color w:val="000000"/>
          <w:spacing w:val="0"/>
          <w:w w:val="100"/>
          <w:position w:val="0"/>
        </w:rPr>
        <w:t>2020</w:t>
      </w:r>
      <w:r>
        <w:rPr>
          <w:color w:val="000000"/>
          <w:spacing w:val="0"/>
          <w:w w:val="100"/>
          <w:position w:val="0"/>
        </w:rPr>
        <w:t>年 度所得税费用</w:t>
      </w:r>
      <w:r>
        <w:rPr>
          <w:rFonts w:ascii="Times New Roman" w:eastAsia="Times New Roman" w:hAnsi="Times New Roman" w:cs="Times New Roman"/>
          <w:color w:val="000000"/>
          <w:spacing w:val="0"/>
          <w:w w:val="100"/>
          <w:position w:val="0"/>
        </w:rPr>
        <w:t>-4,712,351.77</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其中</w:t>
      </w:r>
      <w:r>
        <w:rPr>
          <w:color w:val="000000"/>
          <w:spacing w:val="0"/>
          <w:w w:val="100"/>
          <w:position w:val="0"/>
        </w:rPr>
        <w:t>：</w:t>
      </w:r>
      <w:r>
        <w:rPr>
          <w:color w:val="000000"/>
          <w:spacing w:val="0"/>
          <w:w w:val="100"/>
          <w:position w:val="0"/>
        </w:rPr>
        <w:t>当期所得税费用</w:t>
      </w:r>
      <w:r>
        <w:rPr>
          <w:rFonts w:ascii="Times New Roman" w:eastAsia="Times New Roman" w:hAnsi="Times New Roman" w:cs="Times New Roman"/>
          <w:color w:val="000000"/>
          <w:spacing w:val="0"/>
          <w:w w:val="100"/>
          <w:position w:val="0"/>
        </w:rPr>
        <w:t>-8,010,041.83</w:t>
      </w:r>
      <w:r>
        <w:rPr>
          <w:color w:val="000000"/>
          <w:spacing w:val="0"/>
          <w:w w:val="100"/>
          <w:position w:val="0"/>
        </w:rPr>
        <w:t xml:space="preserve">元，递延所得税费用 </w:t>
      </w:r>
      <w:r>
        <w:rPr>
          <w:rFonts w:ascii="Times New Roman" w:eastAsia="Times New Roman" w:hAnsi="Times New Roman" w:cs="Times New Roman"/>
          <w:color w:val="000000"/>
          <w:spacing w:val="0"/>
          <w:w w:val="100"/>
          <w:position w:val="0"/>
        </w:rPr>
        <w:t xml:space="preserve">3,297,690.06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keepLines/>
        <w:widowControl w:val="0"/>
        <w:numPr>
          <w:ilvl w:val="0"/>
          <w:numId w:val="155"/>
        </w:numPr>
        <w:shd w:val="clear" w:color="auto" w:fill="auto"/>
        <w:bidi w:val="0"/>
        <w:spacing w:before="0" w:after="0" w:line="341" w:lineRule="exact"/>
        <w:ind w:left="0" w:right="0" w:firstLine="0"/>
        <w:jc w:val="both"/>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rPr>
        <w:t>"适用口不适用</w:t>
      </w:r>
      <w:bookmarkEnd w:id="1155"/>
      <w:bookmarkEnd w:id="1156"/>
      <w:bookmarkEnd w:id="1158"/>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1987"/>
        <w:gridCol w:w="1848"/>
        <w:gridCol w:w="188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736,672,511.69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736,672,511.69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484,797,355.58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451,508,005.27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-33,289,350.31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1,920,405.10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1,920,405.10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11,119,996.35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11,119,996.35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55,328,891.90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55,328,891.90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323,728,802.32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305,986,989.00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-17,741,813.32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25,172,596.33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25,172,596.33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150,620,793.35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139,421,244.36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-11,199,548.99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147,117,207.27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147,773,503.27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656,296.00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1,911,305,963.56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1,874,904,143.27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-36,401,820.29</w:t>
            </w:r>
          </w:p>
        </w:tc>
      </w:tr>
      <w:tr>
        <w:trPr>
          <w:trHeight w:val="278" w:hRule="exact"/>
        </w:trPr>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910,424,126.63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897,443,089.51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-12,981,037.12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289,452,674.15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289,452,674.15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21,992,241.81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21,992,241.81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209,600,331.96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209,600,331.96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4,153,972.29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4,153,972.29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87"/>
        <w:gridCol w:w="1848"/>
        <w:gridCol w:w="188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190,378,857.24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190,378,857.24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53,558,660.23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53,558,660.23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178,550,549.69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178,550,549.69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7,816,835.69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7,816,835.69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26,652,431.61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27,247,861.87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595,430.26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5,874,919.71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30,745,014.62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24,870,094.91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1,900,455,601.01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1,912,940,089.06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12,484,488.05</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3,811,761,564.57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3,787,844,232.33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-23,917,332.24</w:t>
            </w:r>
          </w:p>
        </w:tc>
      </w:tr>
      <w:tr>
        <w:trPr>
          <w:trHeight w:val="283"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19,532,734.25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19,532,734.25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95,100,582.60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95,100,582.60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438,240,105.33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437,692,935.52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-547,169.81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175,580,331.57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-175,580,331.57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172,468,440.00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172,468,440.00</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62,501,980.30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62,501,980.30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128,980,916.60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126,169,507.31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-2,811,409.29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31,128,729.77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31,128,729.77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139,369,118.54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139,369,118.54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19,195,737.37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19,195,737.37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1,090,434,498.96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1,103,159,765.66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12,725,266.70</w:t>
            </w:r>
          </w:p>
        </w:tc>
      </w:tr>
      <w:tr>
        <w:trPr>
          <w:trHeight w:val="283"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485,788,885.59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485,788,885.59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84,169,802.50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84,169,802.50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16,353,622.22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16,353,622.22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28,361,359.13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27,843,624.67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-517,734.46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614,673,669.44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614,155,934.98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-517,734.46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1,705,108,168.40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1,717,315,700.64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12,207,532.24</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bl>
    <w:p>
      <w:pPr>
        <w:spacing w:lineRule="exact" w:line="1"/>
        <w:rPr>
          <w:sz w:val="2"/>
          <w:szCs w:val="2"/>
        </w:rPr>
      </w:pPr>
      <w:r>
        <w:br w:type="page"/>
      </w:r>
    </w:p>
    <w:tbl>
      <w:tblPr>
        <w:tblOverlap w:val="never"/>
        <w:jc w:val="center"/>
        <w:tblLayout w:type="fixed"/>
      </w:tblPr>
      <w:tblGrid>
        <w:gridCol w:w="3110"/>
        <w:gridCol w:w="1987"/>
        <w:gridCol w:w="1848"/>
        <w:gridCol w:w="188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526,487,912.00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526,487,912.00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180,222,023.21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180,222,023.21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738,926,076.56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738,926,076.56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57,446,600.28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57,446,600.28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69,204,233.82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66,109,434.60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-3,094,799.22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605,041,071.29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573,675,955.34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-31,365,115.95</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2,062,434,716.60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2,027,974,801.43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-34,459,915.17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44,218,679.57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42,553,730.26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-1,664,949.31</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2,106,653,396.17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2,070,528,531.69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-36,124,864.48</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3,811,761,564.57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3,787,844,232.33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-23,917,332.24</w:t>
            </w:r>
          </w:p>
        </w:tc>
      </w:tr>
    </w:tbl>
    <w:p>
      <w:pPr>
        <w:widowControl w:val="0"/>
        <w:spacing w:after="239" w:line="1" w:lineRule="exact"/>
      </w:pPr>
    </w:p>
    <w:p>
      <w:pPr>
        <w:pStyle w:val="Style2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227"/>
        <w:gridCol w:w="1848"/>
        <w:gridCol w:w="175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554,103,744.80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554,103,744.80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380,467,266.20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352,482,605.99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27,984,660.21</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8,485,738.45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8,485,738.45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171,556,532.94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171,556,532.94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231,727,295.96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224,700,747.04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7,026,548.92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20,362,524.44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-20,362,524.44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71,070,628.42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68,288,569.58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2,782,058.84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121,948,703.65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122,559,764.86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-611,061.21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1,539,359,910.42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1,522,540,228.10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16,819,682.32</w:t>
            </w:r>
          </w:p>
        </w:tc>
      </w:tr>
      <w:tr>
        <w:trPr>
          <w:trHeight w:val="278" w:hRule="exact"/>
        </w:trPr>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423,799,809.01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424,834,254.04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-1,034,445.03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1,144,088,109.83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1,144,088,109.83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05"/>
        <w:gridCol w:w="2227"/>
        <w:gridCol w:w="1848"/>
        <w:gridCol w:w="175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21,992,241.81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21,992,241.81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97,765,518.52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97,765,518.52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1,047,698.68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1,047,698.68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118,843,908.53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118,843,908.53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37,052,221.74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37,052,221.74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1,540,758.91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1,540,758.91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21,581,719.91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22,164,744.66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-583,024.75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1,988,714.51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23,639,355.58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-21,650,641.07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1,869,700,701.45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1,892,968,812.30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-23,268,110.85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3,409,060,611.87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3,415,509,040.40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-6,448,428.53</w:t>
            </w:r>
          </w:p>
        </w:tc>
      </w:tr>
      <w:tr>
        <w:trPr>
          <w:trHeight w:val="283"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91,647,190.00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91,647,190.00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634,448,194.07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645,278,339.09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-10,830,145.02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156,398,811.92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156,398,811.92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167,941,754.89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-167,941,754.89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18,112,092.09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18,112,092.09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73,157,895.24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69,489,310.69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3,668,584.55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62,170,263.87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62,170,263.87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18,691,917.32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-18,691,917.32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1,035,934,447.19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1,073,330,867.95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-37,396,420.76</w:t>
            </w:r>
          </w:p>
        </w:tc>
      </w:tr>
      <w:tr>
        <w:trPr>
          <w:trHeight w:val="283"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485,788,885.59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485,788,885.59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13,493,622.23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13,493,622.23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11,346,930.38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11,346,930.38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510,629,438.20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510,629,438.20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1,546,563,885.39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1,583,960,306.15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-37,396,420.76</w:t>
            </w:r>
          </w:p>
        </w:tc>
      </w:tr>
      <w:tr>
        <w:trPr>
          <w:trHeight w:val="283"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526,487,912.00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526,487,912.00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180,222,023.21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180,222,023.21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type w:val="continuous"/>
          <w:pgSz w:w="11900" w:h="16840"/>
          <w:pgMar w:top="1297" w:right="1632" w:bottom="1451" w:left="1138" w:header="0" w:footer="3" w:gutter="0"/>
          <w:cols w:space="720"/>
          <w:noEndnote/>
          <w:rtlGutter w:val="0"/>
          <w:docGrid w:linePitch="360"/>
        </w:sectPr>
      </w:pPr>
    </w:p>
    <w:tbl>
      <w:tblPr>
        <w:tblOverlap w:val="never"/>
        <w:jc w:val="center"/>
        <w:tblLayout w:type="fixed"/>
      </w:tblPr>
      <w:tblGrid>
        <w:gridCol w:w="3005"/>
        <w:gridCol w:w="2227"/>
        <w:gridCol w:w="1848"/>
        <w:gridCol w:w="1757"/>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743,107,492.50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743,107,492.50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57,446,600.28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57,446,600.28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69,204,233.82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66,109,434.60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3,094,799.22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400,921,665.23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373,068,472.22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27,853,193.01</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1,862,496,726.48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1,831,548,734.25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30,947,992.23</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3,409,060,611.87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3,415,509,040.40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-6,448,428.53</w:t>
            </w: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各项目调整情况的说明：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bookmarkStart w:id="1159" w:name="bookmark1159"/>
      <w:r>
        <w:rPr>
          <w:b/>
          <w:bCs/>
          <w:color w:val="000000"/>
          <w:spacing w:val="0"/>
          <w:w w:val="100"/>
          <w:position w:val="0"/>
        </w:rPr>
        <w:t>（</w:t>
      </w:r>
      <w:bookmarkEnd w:id="1159"/>
      <w:r>
        <w:rPr>
          <w:b/>
          <w:bCs/>
          <w:color w:val="000000"/>
          <w:spacing w:val="0"/>
          <w:w w:val="100"/>
          <w:position w:val="0"/>
        </w:rPr>
        <w:t>4）,</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年起首次执行新收入准则、新租赁准则追溯调整前期比较数据的说明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47"/>
        </w:numPr>
        <w:shd w:val="clear" w:color="auto" w:fill="auto"/>
        <w:bidi w:val="0"/>
        <w:spacing w:before="0" w:after="10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其他</w:t>
      </w:r>
      <w:bookmarkEnd w:id="1160"/>
      <w:bookmarkEnd w:id="1161"/>
      <w:bookmarkEnd w:id="1163"/>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bookmarkStart w:id="1164" w:name="bookmark1164"/>
      <w:r>
        <w:rPr>
          <w:b/>
          <w:bCs/>
          <w:color w:val="000000"/>
          <w:spacing w:val="0"/>
          <w:w w:val="100"/>
          <w:position w:val="0"/>
        </w:rPr>
        <w:t>六</w:t>
      </w:r>
      <w:bookmarkEnd w:id="1164"/>
      <w:r>
        <w:rPr>
          <w:b/>
          <w:bCs/>
          <w:color w:val="000000"/>
          <w:spacing w:val="0"/>
          <w:w w:val="100"/>
          <w:position w:val="0"/>
        </w:rPr>
        <w:t>、税项</w:t>
      </w:r>
    </w:p>
    <w:p>
      <w:pPr>
        <w:pStyle w:val="Style22"/>
        <w:keepNext w:val="0"/>
        <w:keepLines w:val="0"/>
        <w:widowControl w:val="0"/>
        <w:numPr>
          <w:ilvl w:val="0"/>
          <w:numId w:val="165"/>
        </w:numPr>
        <w:shd w:val="clear" w:color="auto" w:fill="auto"/>
        <w:bidi w:val="0"/>
        <w:spacing w:before="0" w:after="100" w:line="240" w:lineRule="auto"/>
        <w:ind w:left="0" w:right="0" w:firstLine="0"/>
        <w:jc w:val="left"/>
      </w:pPr>
      <w:bookmarkStart w:id="1165" w:name="bookmark1165"/>
      <w:bookmarkEnd w:id="1165"/>
      <w:r>
        <w:rPr>
          <w:b/>
          <w:bCs/>
          <w:color w:val="000000"/>
          <w:spacing w:val="0"/>
          <w:w w:val="100"/>
          <w:position w:val="0"/>
        </w:rPr>
        <w:t>主要税种及税率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境内销售、不动产租赁服务， 销售不动产，转让土地使用 权、其他应税销售服务行为、 简易计税方法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根据应纳税所得额计算缴纳所 得税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 收入）为纳税基准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12%</w:t>
            </w:r>
          </w:p>
        </w:tc>
      </w:tr>
    </w:tbl>
    <w:p>
      <w:pPr>
        <w:widowControl w:val="0"/>
        <w:spacing w:after="259" w:line="1" w:lineRule="exact"/>
      </w:pP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存在不同企业所得税税率纳税主体的，披露情况说明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网链科技集团有限公司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深圳太极云软技术有限公司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合并报表范围内其他公司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pStyle w:val="Style25"/>
        <w:keepNext/>
        <w:keepLines/>
        <w:widowControl w:val="0"/>
        <w:numPr>
          <w:ilvl w:val="0"/>
          <w:numId w:val="165"/>
        </w:numPr>
        <w:shd w:val="clear" w:color="auto" w:fill="auto"/>
        <w:tabs>
          <w:tab w:pos="420" w:val="left"/>
        </w:tabs>
        <w:bidi w:val="0"/>
        <w:spacing w:before="0" w:after="0" w:line="361" w:lineRule="exact"/>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税收优惠</w:t>
      </w:r>
      <w:bookmarkEnd w:id="1166"/>
      <w:bookmarkEnd w:id="1167"/>
      <w:bookmarkEnd w:id="1169"/>
    </w:p>
    <w:p>
      <w:pPr>
        <w:pStyle w:val="Style22"/>
        <w:keepNext w:val="0"/>
        <w:keepLines w:val="0"/>
        <w:widowControl w:val="0"/>
        <w:shd w:val="clear" w:color="auto" w:fill="auto"/>
        <w:tabs>
          <w:tab w:pos="797" w:val="left"/>
        </w:tabs>
        <w:bidi w:val="0"/>
        <w:spacing w:before="0" w:after="0" w:line="361" w:lineRule="exact"/>
        <w:ind w:left="0" w:right="0" w:firstLine="0"/>
        <w:jc w:val="left"/>
      </w:pPr>
      <w:r>
        <w:rPr>
          <w:color w:val="000000"/>
          <w:spacing w:val="0"/>
          <w:w w:val="100"/>
          <w:position w:val="0"/>
        </w:rPr>
        <w:t>"适用</w:t>
        <w:tab/>
        <w:t>口不适用</w:t>
      </w:r>
    </w:p>
    <w:p>
      <w:pPr>
        <w:pStyle w:val="Style22"/>
        <w:keepNext w:val="0"/>
        <w:keepLines w:val="0"/>
        <w:widowControl w:val="0"/>
        <w:shd w:val="clear" w:color="auto" w:fill="auto"/>
        <w:tabs>
          <w:tab w:pos="1001" w:val="left"/>
        </w:tabs>
        <w:bidi w:val="0"/>
        <w:spacing w:before="0" w:after="0" w:line="361" w:lineRule="exact"/>
        <w:ind w:left="0" w:right="0" w:firstLine="48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w:t>
        <w:tab/>
        <w:t>根据财税字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1999]273</w:t>
      </w:r>
      <w:r>
        <w:rPr>
          <w:color w:val="000000"/>
          <w:spacing w:val="0"/>
          <w:w w:val="100"/>
          <w:position w:val="0"/>
        </w:rPr>
        <w:t>号，财政部、国家税务总局关于贯彻落实《中共中央国务院关于 加强技术创新，发展高科技，实现产业化的决定》有关税收问题的通知的规定，公司取得的经税 务主管部门核准后的技术转让、技术开发业务和与之相关的技术咨询、技术服务业务收入免征营 业税。根据财税</w:t>
      </w:r>
      <w:r>
        <w:rPr>
          <w:rFonts w:ascii="Times New Roman" w:eastAsia="Times New Roman" w:hAnsi="Times New Roman" w:cs="Times New Roman"/>
          <w:color w:val="000000"/>
          <w:spacing w:val="0"/>
          <w:w w:val="100"/>
          <w:position w:val="0"/>
        </w:rPr>
        <w:t>[2011]111</w:t>
      </w:r>
      <w:r>
        <w:rPr>
          <w:color w:val="000000"/>
          <w:spacing w:val="0"/>
          <w:w w:val="100"/>
          <w:position w:val="0"/>
        </w:rPr>
        <w:t>号文规定，营改增后经税务主管部门核准后的技术转让、技术开发业务 和与之相关的技术咨询、技术服务业务收入免征增值税。</w:t>
      </w:r>
    </w:p>
    <w:p>
      <w:pPr>
        <w:pStyle w:val="Style22"/>
        <w:keepNext w:val="0"/>
        <w:keepLines w:val="0"/>
        <w:widowControl w:val="0"/>
        <w:shd w:val="clear" w:color="auto" w:fill="auto"/>
        <w:tabs>
          <w:tab w:pos="886" w:val="left"/>
        </w:tabs>
        <w:bidi w:val="0"/>
        <w:spacing w:before="0" w:after="0" w:line="361" w:lineRule="exact"/>
        <w:ind w:left="0" w:right="0" w:firstLine="48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w:t>
        <w:tab/>
        <w:t>依据国务院下发的《关于印发进一步鼓励软件产业和集成电路产业发展若干政策的通知》 （国发</w:t>
      </w:r>
      <w:r>
        <w:rPr>
          <w:rFonts w:ascii="Times New Roman" w:eastAsia="Times New Roman" w:hAnsi="Times New Roman" w:cs="Times New Roman"/>
          <w:color w:val="000000"/>
          <w:spacing w:val="0"/>
          <w:w w:val="100"/>
          <w:position w:val="0"/>
        </w:rPr>
        <w:t>[2011]4</w:t>
      </w:r>
      <w:r>
        <w:rPr>
          <w:color w:val="000000"/>
          <w:spacing w:val="0"/>
          <w:w w:val="100"/>
          <w:position w:val="0"/>
        </w:rPr>
        <w:t>号）第</w:t>
      </w:r>
      <w:r>
        <w:rPr>
          <w:rFonts w:ascii="Times New Roman" w:eastAsia="Times New Roman" w:hAnsi="Times New Roman" w:cs="Times New Roman"/>
          <w:color w:val="000000"/>
          <w:spacing w:val="0"/>
          <w:w w:val="100"/>
          <w:position w:val="0"/>
        </w:rPr>
        <w:t>1</w:t>
      </w:r>
      <w:r>
        <w:rPr>
          <w:color w:val="000000"/>
          <w:spacing w:val="0"/>
          <w:w w:val="100"/>
          <w:position w:val="0"/>
        </w:rPr>
        <w:t>条及财政部、国家税务总局联合下发的《关于软件产品增值税政策的通知》 （财税</w:t>
      </w:r>
      <w:r>
        <w:rPr>
          <w:rFonts w:ascii="Times New Roman" w:eastAsia="Times New Roman" w:hAnsi="Times New Roman" w:cs="Times New Roman"/>
          <w:color w:val="000000"/>
          <w:spacing w:val="0"/>
          <w:w w:val="100"/>
          <w:position w:val="0"/>
        </w:rPr>
        <w:t>[2011]100</w:t>
      </w:r>
      <w:r>
        <w:rPr>
          <w:color w:val="000000"/>
          <w:spacing w:val="0"/>
          <w:w w:val="100"/>
          <w:position w:val="0"/>
        </w:rPr>
        <w:t>号）的规定，公司销售其自行开发生产的软件产品，按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w:t>
      </w:r>
    </w:p>
    <w:p>
      <w:pPr>
        <w:pStyle w:val="Style22"/>
        <w:keepNext w:val="0"/>
        <w:keepLines w:val="0"/>
        <w:widowControl w:val="0"/>
        <w:shd w:val="clear" w:color="auto" w:fill="auto"/>
        <w:bidi w:val="0"/>
        <w:spacing w:before="0" w:after="0" w:line="361" w:lineRule="exact"/>
        <w:ind w:left="0" w:right="0" w:firstLine="0"/>
        <w:jc w:val="left"/>
      </w:pPr>
      <w:r>
        <w:rPr>
          <w:color w:val="000000"/>
          <w:spacing w:val="0"/>
          <w:w w:val="100"/>
          <w:position w:val="0"/>
        </w:rPr>
        <w:t>税后，享受增值税实际税负超过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的部分实行即征即退的优惠政策。</w:t>
      </w:r>
    </w:p>
    <w:p>
      <w:pPr>
        <w:pStyle w:val="Style22"/>
        <w:keepNext w:val="0"/>
        <w:keepLines w:val="0"/>
        <w:widowControl w:val="0"/>
        <w:shd w:val="clear" w:color="auto" w:fill="auto"/>
        <w:tabs>
          <w:tab w:pos="886" w:val="left"/>
        </w:tabs>
        <w:bidi w:val="0"/>
        <w:spacing w:before="0" w:after="0" w:line="361" w:lineRule="exact"/>
        <w:ind w:left="0" w:right="0" w:firstLine="480"/>
        <w:jc w:val="left"/>
      </w:pPr>
      <w:bookmarkStart w:id="1172" w:name="bookmark1172"/>
      <w:r>
        <w:rPr>
          <w:color w:val="000000"/>
          <w:spacing w:val="0"/>
          <w:w w:val="100"/>
          <w:position w:val="0"/>
        </w:rPr>
        <w:t>（</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w:t>
        <w:tab/>
        <w:t>根据国务院《关于印发新时期促进集成电路产业和软件产业高质量发展若干政策的通知》 （国发〔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号）、《关于印发享受税收优惠的集成电路企业或项目、软件企业清单制定有关</w:t>
      </w:r>
    </w:p>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要求的通知（征求意见稿）》，本公司及公司子公司深圳太极云软件技术有限公司、福建南威软 件有限公司属于国家规划布局内重点软件企业，可减按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p>
    <w:p>
      <w:pPr>
        <w:pStyle w:val="Style22"/>
        <w:keepNext w:val="0"/>
        <w:keepLines w:val="0"/>
        <w:widowControl w:val="0"/>
        <w:shd w:val="clear" w:color="auto" w:fill="auto"/>
        <w:bidi w:val="0"/>
        <w:spacing w:before="0" w:after="0" w:line="361" w:lineRule="exact"/>
        <w:ind w:left="0" w:right="0" w:firstLine="480"/>
        <w:jc w:val="both"/>
      </w:pPr>
      <w:bookmarkStart w:id="1173" w:name="bookmark1173"/>
      <w:r>
        <w:rPr>
          <w:color w:val="000000"/>
          <w:spacing w:val="0"/>
          <w:w w:val="100"/>
          <w:position w:val="0"/>
        </w:rPr>
        <w:t>（</w:t>
      </w:r>
      <w:bookmarkEnd w:id="1173"/>
      <w:r>
        <w:rPr>
          <w:rFonts w:ascii="Times New Roman" w:eastAsia="Times New Roman" w:hAnsi="Times New Roman" w:cs="Times New Roman"/>
          <w:color w:val="000000"/>
          <w:spacing w:val="0"/>
          <w:w w:val="100"/>
          <w:position w:val="0"/>
        </w:rPr>
        <w:t>4</w:t>
      </w:r>
      <w:r>
        <w:rPr>
          <w:color w:val="000000"/>
          <w:spacing w:val="0"/>
          <w:w w:val="100"/>
          <w:position w:val="0"/>
        </w:rPr>
        <w:t>） 公司之子公司网链科技集团有限公司于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年被认定为高新技术企业，取得《高新技 术企业证书》，证书编号：</w:t>
      </w:r>
      <w:r>
        <w:rPr>
          <w:rFonts w:ascii="Times New Roman" w:eastAsia="Times New Roman" w:hAnsi="Times New Roman" w:cs="Times New Roman"/>
          <w:color w:val="000000"/>
          <w:spacing w:val="0"/>
          <w:w w:val="100"/>
          <w:position w:val="0"/>
        </w:rPr>
        <w:t>GR201835000084</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年企业所得税暂按</w:t>
      </w:r>
      <w:r>
        <w:rPr>
          <w:rFonts w:ascii="Times New Roman" w:eastAsia="Times New Roman" w:hAnsi="Times New Roman" w:cs="Times New Roman"/>
          <w:color w:val="000000"/>
          <w:spacing w:val="0"/>
          <w:w w:val="100"/>
          <w:position w:val="0"/>
        </w:rPr>
        <w:t>15%</w:t>
      </w:r>
      <w:r>
        <w:rPr>
          <w:color w:val="000000"/>
          <w:spacing w:val="0"/>
          <w:w w:val="100"/>
          <w:position w:val="0"/>
        </w:rPr>
        <w:t>的所得税 税率预缴。</w:t>
      </w:r>
    </w:p>
    <w:p>
      <w:pPr>
        <w:pStyle w:val="Style22"/>
        <w:keepNext w:val="0"/>
        <w:keepLines w:val="0"/>
        <w:widowControl w:val="0"/>
        <w:shd w:val="clear" w:color="auto" w:fill="auto"/>
        <w:tabs>
          <w:tab w:pos="1001" w:val="left"/>
        </w:tabs>
        <w:bidi w:val="0"/>
        <w:spacing w:before="0" w:after="0" w:line="361" w:lineRule="exact"/>
        <w:ind w:left="0" w:right="0" w:firstLine="480"/>
        <w:jc w:val="both"/>
      </w:pPr>
      <w:bookmarkStart w:id="1174" w:name="bookmark1174"/>
      <w:r>
        <w:rPr>
          <w:color w:val="000000"/>
          <w:spacing w:val="0"/>
          <w:w w:val="100"/>
          <w:position w:val="0"/>
        </w:rPr>
        <w:t>（</w:t>
      </w:r>
      <w:bookmarkEnd w:id="1174"/>
      <w:r>
        <w:rPr>
          <w:rFonts w:ascii="Times New Roman" w:eastAsia="Times New Roman" w:hAnsi="Times New Roman" w:cs="Times New Roman"/>
          <w:color w:val="000000"/>
          <w:spacing w:val="0"/>
          <w:w w:val="100"/>
          <w:position w:val="0"/>
        </w:rPr>
        <w:t>5</w:t>
      </w:r>
      <w:r>
        <w:rPr>
          <w:color w:val="000000"/>
          <w:spacing w:val="0"/>
          <w:w w:val="100"/>
          <w:position w:val="0"/>
        </w:rPr>
        <w:t>）</w:t>
        <w:tab/>
        <w:t>公司之子公司福建威盾科技集团有限公司、上海南信信息科技有限公司为依法成立且符 合条件的集成电路设计企业和软件企业，根据财政部《关于集成电路设计和软件产业企业所得税 政策的公告》（税务总局公告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 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 并享受至期满为止。</w:t>
      </w:r>
    </w:p>
    <w:p>
      <w:pPr>
        <w:pStyle w:val="Style22"/>
        <w:keepNext w:val="0"/>
        <w:keepLines w:val="0"/>
        <w:widowControl w:val="0"/>
        <w:shd w:val="clear" w:color="auto" w:fill="auto"/>
        <w:tabs>
          <w:tab w:pos="997" w:val="left"/>
        </w:tabs>
        <w:bidi w:val="0"/>
        <w:spacing w:before="0" w:after="0" w:line="361" w:lineRule="exact"/>
        <w:ind w:left="0" w:right="0" w:firstLine="480"/>
        <w:jc w:val="both"/>
      </w:pPr>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rPr>
        <w:t>6</w:t>
      </w:r>
      <w:r>
        <w:rPr>
          <w:color w:val="000000"/>
          <w:spacing w:val="0"/>
          <w:w w:val="100"/>
          <w:position w:val="0"/>
        </w:rPr>
        <w:t>）</w:t>
        <w:tab/>
        <w:t>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 公司部份子公司为小型微利企业，该等公司年应纳税所得额不超过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 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2"/>
        <w:keepNext w:val="0"/>
        <w:keepLines w:val="0"/>
        <w:widowControl w:val="0"/>
        <w:shd w:val="clear" w:color="auto" w:fill="auto"/>
        <w:tabs>
          <w:tab w:pos="872" w:val="left"/>
        </w:tabs>
        <w:bidi w:val="0"/>
        <w:spacing w:before="0" w:after="0" w:line="361" w:lineRule="exact"/>
        <w:ind w:left="0" w:right="0" w:firstLine="480"/>
        <w:jc w:val="both"/>
      </w:pPr>
      <w:bookmarkStart w:id="1176" w:name="bookmark1176"/>
      <w:r>
        <w:rPr>
          <w:color w:val="000000"/>
          <w:spacing w:val="0"/>
          <w:w w:val="100"/>
          <w:position w:val="0"/>
        </w:rPr>
        <w:t>（</w:t>
      </w:r>
      <w:bookmarkEnd w:id="1176"/>
      <w:r>
        <w:rPr>
          <w:rFonts w:ascii="Times New Roman" w:eastAsia="Times New Roman" w:hAnsi="Times New Roman" w:cs="Times New Roman"/>
          <w:color w:val="000000"/>
          <w:spacing w:val="0"/>
          <w:w w:val="100"/>
          <w:position w:val="0"/>
        </w:rPr>
        <w:t>7</w:t>
      </w:r>
      <w:r>
        <w:rPr>
          <w:color w:val="000000"/>
          <w:spacing w:val="0"/>
          <w:w w:val="100"/>
          <w:position w:val="0"/>
        </w:rPr>
        <w:t>）</w:t>
        <w:tab/>
        <w:t>根据财政部税务总局科技部《关于提高研究开发费用税前加计扣除比例的通知》（财税 〔</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r>
        <w:rPr>
          <w:color w:val="000000"/>
          <w:spacing w:val="0"/>
          <w:w w:val="100"/>
          <w:position w:val="0"/>
        </w:rPr>
        <w:t>号），企业开展研发活动中实际发生的研发费用，未形成无形资产计入当期损益的，</w:t>
      </w:r>
    </w:p>
    <w:p>
      <w:pPr>
        <w:pStyle w:val="Style22"/>
        <w:keepNext w:val="0"/>
        <w:keepLines w:val="0"/>
        <w:widowControl w:val="0"/>
        <w:shd w:val="clear" w:color="auto" w:fill="auto"/>
        <w:bidi w:val="0"/>
        <w:spacing w:before="0" w:after="260" w:line="361" w:lineRule="exact"/>
        <w:ind w:left="0" w:right="0" w:firstLine="0"/>
        <w:jc w:val="both"/>
      </w:pPr>
      <w:r>
        <w:rPr>
          <w:color w:val="000000"/>
          <w:spacing w:val="0"/>
          <w:w w:val="100"/>
          <w:position w:val="0"/>
        </w:rPr>
        <w:t>在按规定据实扣除的基础上，在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日期间，再按照实际发生额 的</w:t>
      </w:r>
      <w:r>
        <w:rPr>
          <w:rFonts w:ascii="Times New Roman" w:eastAsia="Times New Roman" w:hAnsi="Times New Roman" w:cs="Times New Roman"/>
          <w:color w:val="000000"/>
          <w:spacing w:val="0"/>
          <w:w w:val="100"/>
          <w:position w:val="0"/>
        </w:rPr>
        <w:t>75%</w:t>
      </w:r>
      <w:r>
        <w:rPr>
          <w:color w:val="000000"/>
          <w:spacing w:val="0"/>
          <w:w w:val="100"/>
          <w:position w:val="0"/>
        </w:rPr>
        <w:t>在税前加计扣除；形成无形资产的，在上述期间按照无形资产成本的</w:t>
      </w:r>
      <w:r>
        <w:rPr>
          <w:rFonts w:ascii="Times New Roman" w:eastAsia="Times New Roman" w:hAnsi="Times New Roman" w:cs="Times New Roman"/>
          <w:color w:val="000000"/>
          <w:spacing w:val="0"/>
          <w:w w:val="100"/>
          <w:position w:val="0"/>
        </w:rPr>
        <w:t>175%</w:t>
      </w:r>
      <w:r>
        <w:rPr>
          <w:color w:val="000000"/>
          <w:spacing w:val="0"/>
          <w:w w:val="100"/>
          <w:position w:val="0"/>
        </w:rPr>
        <w:t>在税前摊销。</w:t>
      </w:r>
    </w:p>
    <w:p>
      <w:pPr>
        <w:pStyle w:val="Style25"/>
        <w:keepNext/>
        <w:keepLines/>
        <w:widowControl w:val="0"/>
        <w:numPr>
          <w:ilvl w:val="0"/>
          <w:numId w:val="165"/>
        </w:numPr>
        <w:shd w:val="clear" w:color="auto" w:fill="auto"/>
        <w:tabs>
          <w:tab w:pos="420" w:val="left"/>
        </w:tabs>
        <w:bidi w:val="0"/>
        <w:spacing w:before="0" w:after="0" w:line="361" w:lineRule="exact"/>
        <w:ind w:left="0" w:right="0" w:firstLine="0"/>
        <w:jc w:val="both"/>
      </w:pPr>
      <w:bookmarkStart w:id="1177" w:name="bookmark1177"/>
      <w:bookmarkStart w:id="1178" w:name="bookmark1178"/>
      <w:bookmarkStart w:id="1179" w:name="bookmark1179"/>
      <w:bookmarkStart w:id="1180" w:name="bookmark1180"/>
      <w:bookmarkEnd w:id="1179"/>
      <w:r>
        <w:rPr>
          <w:color w:val="000000"/>
          <w:spacing w:val="0"/>
          <w:w w:val="100"/>
          <w:position w:val="0"/>
        </w:rPr>
        <w:t>其他</w:t>
      </w:r>
      <w:bookmarkEnd w:id="1177"/>
      <w:bookmarkEnd w:id="1178"/>
      <w:bookmarkEnd w:id="1180"/>
    </w:p>
    <w:p>
      <w:pPr>
        <w:pStyle w:val="Style22"/>
        <w:keepNext w:val="0"/>
        <w:keepLines w:val="0"/>
        <w:widowControl w:val="0"/>
        <w:shd w:val="clear" w:color="auto" w:fill="auto"/>
        <w:bidi w:val="0"/>
        <w:spacing w:before="0" w:after="360" w:line="36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80" w:line="240" w:lineRule="auto"/>
        <w:ind w:left="0" w:right="0" w:firstLine="0"/>
        <w:jc w:val="both"/>
      </w:pPr>
      <w:bookmarkStart w:id="1181" w:name="bookmark1181"/>
      <w:bookmarkStart w:id="1182" w:name="bookmark1182"/>
      <w:bookmarkStart w:id="1183" w:name="bookmark1183"/>
      <w:bookmarkStart w:id="1184" w:name="bookmark1184"/>
      <w:r>
        <w:rPr>
          <w:color w:val="000000"/>
          <w:spacing w:val="0"/>
          <w:w w:val="100"/>
          <w:position w:val="0"/>
        </w:rPr>
        <w:t>七</w:t>
      </w:r>
      <w:bookmarkEnd w:id="1183"/>
      <w:r>
        <w:rPr>
          <w:color w:val="000000"/>
          <w:spacing w:val="0"/>
          <w:w w:val="100"/>
          <w:position w:val="0"/>
        </w:rPr>
        <w:t>、合并财务报表项目注释</w:t>
      </w:r>
      <w:bookmarkEnd w:id="1181"/>
      <w:bookmarkEnd w:id="1182"/>
      <w:bookmarkEnd w:id="1184"/>
    </w:p>
    <w:p>
      <w:pPr>
        <w:pStyle w:val="Style25"/>
        <w:keepNext/>
        <w:keepLines/>
        <w:widowControl w:val="0"/>
        <w:shd w:val="clear" w:color="auto" w:fill="auto"/>
        <w:bidi w:val="0"/>
        <w:spacing w:before="0" w:after="80" w:line="240" w:lineRule="auto"/>
        <w:ind w:left="0" w:right="0" w:firstLine="0"/>
        <w:jc w:val="both"/>
      </w:pPr>
      <w:bookmarkStart w:id="1181" w:name="bookmark1181"/>
      <w:bookmarkStart w:id="1182" w:name="bookmark1182"/>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color w:val="000000"/>
          <w:spacing w:val="0"/>
          <w:w w:val="100"/>
          <w:position w:val="0"/>
        </w:rPr>
        <w:t>、货币资金</w:t>
      </w:r>
      <w:bookmarkEnd w:id="1181"/>
      <w:bookmarkEnd w:id="1182"/>
      <w:bookmarkEnd w:id="1186"/>
    </w:p>
    <w:p>
      <w:pPr>
        <w:pStyle w:val="Style22"/>
        <w:keepNext w:val="0"/>
        <w:keepLines w:val="0"/>
        <w:widowControl w:val="0"/>
        <w:shd w:val="clear" w:color="auto" w:fill="auto"/>
        <w:tabs>
          <w:tab w:pos="797" w:val="left"/>
        </w:tabs>
        <w:bidi w:val="0"/>
        <w:spacing w:before="0" w:after="80" w:line="240" w:lineRule="auto"/>
        <w:ind w:left="0" w:right="0" w:firstLine="0"/>
        <w:jc w:val="both"/>
      </w:pPr>
      <w:r>
        <w:rPr>
          <w:color w:val="000000"/>
          <w:spacing w:val="0"/>
          <w:w w:val="100"/>
          <w:position w:val="0"/>
        </w:rPr>
        <w:t>"适用</w:t>
        <w:tab/>
        <w:t>口不适用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8,035.61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153,648,109.81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685,572,737.16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147,916,682.36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51,091,738.92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301,573,179.58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736,672,511.69</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2914"/>
        <w:gridCol w:w="2962"/>
        <w:gridCol w:w="2962"/>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112,262,658.67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27,712,114.53</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35,429,063.43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23,028,990.90</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147,691,722.10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50,741,105.43</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其他货币资金期末余额为人民币</w:t>
      </w:r>
      <w:r>
        <w:rPr>
          <w:rFonts w:ascii="Times New Roman" w:eastAsia="Times New Roman" w:hAnsi="Times New Roman" w:cs="Times New Roman"/>
          <w:color w:val="000000"/>
          <w:spacing w:val="0"/>
          <w:w w:val="100"/>
          <w:position w:val="0"/>
        </w:rPr>
        <w:t>147,916,682.36</w:t>
      </w:r>
      <w:r>
        <w:rPr>
          <w:color w:val="000000"/>
          <w:spacing w:val="0"/>
          <w:w w:val="100"/>
          <w:position w:val="0"/>
        </w:rPr>
        <w:t>元，其中：支付宝及微信、财付通账户资金</w:t>
      </w:r>
    </w:p>
    <w:p>
      <w:pPr>
        <w:pStyle w:val="Style86"/>
        <w:keepNext w:val="0"/>
        <w:keepLines w:val="0"/>
        <w:widowControl w:val="0"/>
        <w:shd w:val="clear" w:color="auto" w:fill="auto"/>
        <w:bidi w:val="0"/>
        <w:spacing w:before="0" w:after="0" w:line="362" w:lineRule="exact"/>
        <w:ind w:left="0" w:right="0" w:firstLine="0"/>
        <w:jc w:val="left"/>
      </w:pPr>
      <w:r>
        <w:rPr>
          <w:color w:val="000000"/>
          <w:spacing w:val="0"/>
          <w:w w:val="100"/>
          <w:position w:val="0"/>
        </w:rPr>
        <w:t>220,718.43</w:t>
      </w:r>
      <w:r>
        <w:rPr>
          <w:rFonts w:ascii="SimSun" w:eastAsia="SimSun" w:hAnsi="SimSun" w:cs="SimSun"/>
          <w:color w:val="000000"/>
          <w:spacing w:val="0"/>
          <w:w w:val="100"/>
          <w:position w:val="0"/>
        </w:rPr>
        <w:t>元；票据保证金为人民币</w:t>
      </w:r>
      <w:r>
        <w:rPr>
          <w:color w:val="000000"/>
          <w:spacing w:val="0"/>
          <w:w w:val="100"/>
          <w:position w:val="0"/>
        </w:rPr>
        <w:t>112,262,658.67</w:t>
      </w:r>
      <w:r>
        <w:rPr>
          <w:rFonts w:ascii="SimSun" w:eastAsia="SimSun" w:hAnsi="SimSun" w:cs="SimSun"/>
          <w:color w:val="000000"/>
          <w:spacing w:val="0"/>
          <w:w w:val="100"/>
          <w:position w:val="0"/>
        </w:rPr>
        <w:t>元，保函保证金为人民币</w:t>
      </w:r>
      <w:r>
        <w:rPr>
          <w:color w:val="000000"/>
          <w:spacing w:val="0"/>
          <w:w w:val="100"/>
          <w:position w:val="0"/>
        </w:rPr>
        <w:t>35,429,063.43</w:t>
      </w:r>
      <w:r>
        <w:rPr>
          <w:rFonts w:ascii="SimSun" w:eastAsia="SimSun" w:hAnsi="SimSun" w:cs="SimSun"/>
          <w:color w:val="000000"/>
          <w:spacing w:val="0"/>
          <w:w w:val="100"/>
          <w:position w:val="0"/>
        </w:rPr>
        <w:t>元； 存出投资款为人民币</w:t>
      </w:r>
      <w:r>
        <w:rPr>
          <w:color w:val="000000"/>
          <w:spacing w:val="0"/>
          <w:w w:val="100"/>
          <w:position w:val="0"/>
        </w:rPr>
        <w:t>4,241.83</w:t>
      </w:r>
      <w:r>
        <w:rPr>
          <w:rFonts w:ascii="SimSun" w:eastAsia="SimSun" w:hAnsi="SimSun" w:cs="SimSun"/>
          <w:color w:val="000000"/>
          <w:spacing w:val="0"/>
          <w:w w:val="100"/>
          <w:position w:val="0"/>
        </w:rPr>
        <w:t>元。</w:t>
      </w:r>
    </w:p>
    <w:p>
      <w:pPr>
        <w:pStyle w:val="Style22"/>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货币资金中除票据保证金及保函保证使用受限外，公司无其他因抵押、质押或冻结等对使用 有限制、存放在境外、有潜在回收风险的货币资金。</w:t>
      </w:r>
    </w:p>
    <w:p>
      <w:pPr>
        <w:pStyle w:val="Style25"/>
        <w:keepNext/>
        <w:keepLines/>
        <w:widowControl w:val="0"/>
        <w:shd w:val="clear" w:color="auto" w:fill="auto"/>
        <w:bidi w:val="0"/>
        <w:spacing w:before="0" w:after="0" w:line="379"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color w:val="000000"/>
          <w:spacing w:val="0"/>
          <w:w w:val="100"/>
          <w:position w:val="0"/>
        </w:rPr>
        <w:t>、交易性金融资产</w:t>
      </w:r>
      <w:bookmarkEnd w:id="1187"/>
      <w:bookmarkEnd w:id="1188"/>
      <w:bookmarkEnd w:id="1190"/>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259" w:line="1" w:lineRule="exact"/>
      </w:pPr>
    </w:p>
    <w:p>
      <w:pPr>
        <w:pStyle w:val="Style22"/>
        <w:keepNext w:val="0"/>
        <w:keepLines w:val="0"/>
        <w:widowControl w:val="0"/>
        <w:shd w:val="clear" w:color="auto" w:fill="auto"/>
        <w:tabs>
          <w:tab w:pos="403" w:val="left"/>
        </w:tabs>
        <w:bidi w:val="0"/>
        <w:spacing w:before="0" w:after="0" w:line="341" w:lineRule="exact"/>
        <w:ind w:left="0" w:right="0" w:firstLine="0"/>
        <w:jc w:val="left"/>
      </w:pPr>
      <w:bookmarkStart w:id="1191" w:name="bookmark1191"/>
      <w:r>
        <w:rPr>
          <w:rFonts w:ascii="Times New Roman" w:eastAsia="Times New Roman" w:hAnsi="Times New Roman" w:cs="Times New Roman"/>
          <w:b/>
          <w:bCs/>
          <w:color w:val="000000"/>
          <w:spacing w:val="0"/>
          <w:w w:val="100"/>
          <w:position w:val="0"/>
        </w:rPr>
        <w:t>3</w:t>
      </w:r>
      <w:bookmarkEnd w:id="1191"/>
      <w:r>
        <w:rPr>
          <w:b/>
          <w:bCs/>
          <w:color w:val="000000"/>
          <w:spacing w:val="0"/>
          <w:w w:val="100"/>
          <w:position w:val="0"/>
        </w:rPr>
        <w:t>、</w:t>
        <w:tab/>
        <w:t xml:space="preserve">衍生金融资产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03" w:val="left"/>
        </w:tabs>
        <w:bidi w:val="0"/>
        <w:spacing w:before="0" w:after="0" w:line="341" w:lineRule="exact"/>
        <w:ind w:left="0" w:right="0" w:firstLine="0"/>
        <w:jc w:val="left"/>
      </w:pPr>
      <w:bookmarkStart w:id="1192" w:name="bookmark1192"/>
      <w:r>
        <w:rPr>
          <w:rFonts w:ascii="Times New Roman" w:eastAsia="Times New Roman" w:hAnsi="Times New Roman" w:cs="Times New Roman"/>
          <w:b/>
          <w:bCs/>
          <w:color w:val="000000"/>
          <w:spacing w:val="0"/>
          <w:w w:val="100"/>
          <w:position w:val="0"/>
        </w:rPr>
        <w:t>4</w:t>
      </w:r>
      <w:bookmarkEnd w:id="1192"/>
      <w:r>
        <w:rPr>
          <w:b/>
          <w:bCs/>
          <w:color w:val="000000"/>
          <w:spacing w:val="0"/>
          <w:w w:val="100"/>
          <w:position w:val="0"/>
        </w:rPr>
        <w:t>、</w:t>
        <w:tab/>
        <w:t>应收票据</w:t>
      </w:r>
    </w:p>
    <w:p>
      <w:pPr>
        <w:pStyle w:val="Style22"/>
        <w:keepNext w:val="0"/>
        <w:keepLines w:val="0"/>
        <w:widowControl w:val="0"/>
        <w:numPr>
          <w:ilvl w:val="0"/>
          <w:numId w:val="167"/>
        </w:numPr>
        <w:shd w:val="clear" w:color="auto" w:fill="auto"/>
        <w:bidi w:val="0"/>
        <w:spacing w:before="0" w:after="0" w:line="341" w:lineRule="exact"/>
        <w:ind w:left="0" w:right="0" w:firstLine="0"/>
        <w:jc w:val="left"/>
      </w:pPr>
      <w:bookmarkStart w:id="1193" w:name="bookmark1193"/>
      <w:bookmarkEnd w:id="1193"/>
      <w:r>
        <w:rPr>
          <w:b/>
          <w:bCs/>
          <w:color w:val="000000"/>
          <w:spacing w:val="0"/>
          <w:w w:val="100"/>
          <w:position w:val="0"/>
        </w:rPr>
        <w:t>.</w:t>
      </w:r>
      <w:r>
        <w:rPr>
          <w:b/>
          <w:bCs/>
          <w:color w:val="000000"/>
          <w:spacing w:val="0"/>
          <w:w w:val="100"/>
          <w:position w:val="0"/>
        </w:rPr>
        <w:t>应收票据分类列示</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511,327.00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511,327.00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80" w:line="370" w:lineRule="exact"/>
        <w:ind w:left="0" w:right="0" w:firstLine="44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297" w:right="1632" w:bottom="1451" w:left="1138" w:header="0" w:footer="3" w:gutter="0"/>
          <w:cols w:space="720"/>
          <w:noEndnote/>
          <w:rtlGutter w:val="0"/>
          <w:docGrid w:linePitch="360"/>
        </w:sectPr>
      </w:pPr>
      <w:r>
        <w:rPr>
          <w:color w:val="000000"/>
          <w:spacing w:val="0"/>
          <w:w w:val="100"/>
          <w:position w:val="0"/>
        </w:rPr>
        <w:t>本公司认为所持有的应收票据不存在重大的信用风险，不会因银行或其他出票人违约而产生 重大损失。</w:t>
      </w:r>
    </w:p>
    <w:p>
      <w:pPr>
        <w:pStyle w:val="Style25"/>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期末公司已质押的应收票据</w:t>
      </w:r>
      <w:bookmarkEnd w:id="1194"/>
      <w:bookmarkEnd w:id="1195"/>
      <w:bookmarkEnd w:id="1197"/>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67"/>
        </w:numPr>
        <w:shd w:val="clear" w:color="auto" w:fill="auto"/>
        <w:tabs>
          <w:tab w:pos="430" w:val="left"/>
        </w:tabs>
        <w:bidi w:val="0"/>
        <w:spacing w:before="0" w:after="100" w:line="240" w:lineRule="auto"/>
        <w:ind w:left="0" w:right="0" w:firstLine="0"/>
        <w:jc w:val="left"/>
      </w:pPr>
      <w:bookmarkStart w:id="1198" w:name="bookmark1198"/>
      <w:bookmarkEnd w:id="1198"/>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2976"/>
        <w:gridCol w:w="305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2,245,400.00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2,245,400.00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5"/>
        <w:keepNext/>
        <w:keepLines/>
        <w:widowControl w:val="0"/>
        <w:numPr>
          <w:ilvl w:val="0"/>
          <w:numId w:val="167"/>
        </w:numPr>
        <w:shd w:val="clear" w:color="auto" w:fill="auto"/>
        <w:tabs>
          <w:tab w:pos="430" w:val="left"/>
        </w:tabs>
        <w:bidi w:val="0"/>
        <w:spacing w:before="0" w:after="40" w:line="274" w:lineRule="exact"/>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期末公司因出票人未履约而将其转应收账款的票据</w:t>
      </w:r>
      <w:bookmarkEnd w:id="1199"/>
      <w:bookmarkEnd w:id="1200"/>
      <w:bookmarkEnd w:id="1202"/>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67"/>
        </w:numPr>
        <w:shd w:val="clear" w:color="auto" w:fill="auto"/>
        <w:tabs>
          <w:tab w:pos="430" w:val="left"/>
        </w:tabs>
        <w:bidi w:val="0"/>
        <w:spacing w:before="0" w:line="274" w:lineRule="exact"/>
        <w:ind w:left="0" w:right="0" w:firstLine="0"/>
        <w:jc w:val="left"/>
      </w:pPr>
      <w:bookmarkStart w:id="1203" w:name="bookmark1203"/>
      <w:bookmarkEnd w:id="1203"/>
      <w:r>
        <w:rPr>
          <w:b/>
          <w:bCs/>
          <w:color w:val="000000"/>
          <w:spacing w:val="0"/>
          <w:w w:val="100"/>
          <w:position w:val="0"/>
        </w:rPr>
        <w:t>.</w:t>
      </w:r>
      <w:r>
        <w:rPr>
          <w:b/>
          <w:bCs/>
          <w:color w:val="000000"/>
          <w:spacing w:val="0"/>
          <w:w w:val="100"/>
          <w:position w:val="0"/>
        </w:rPr>
        <w:t>按坏账计提方法分类披露</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按单项计提坏账准备：</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67"/>
        </w:numPr>
        <w:shd w:val="clear" w:color="auto" w:fill="auto"/>
        <w:tabs>
          <w:tab w:pos="430" w:val="left"/>
        </w:tabs>
        <w:bidi w:val="0"/>
        <w:spacing w:before="0" w:line="274" w:lineRule="exact"/>
        <w:ind w:left="0" w:right="0" w:firstLine="0"/>
        <w:jc w:val="left"/>
      </w:pPr>
      <w:bookmarkStart w:id="1204" w:name="bookmark1204"/>
      <w:bookmarkEnd w:id="1204"/>
      <w:r>
        <w:rPr>
          <w:b/>
          <w:bCs/>
          <w:color w:val="000000"/>
          <w:spacing w:val="0"/>
          <w:w w:val="100"/>
          <w:position w:val="0"/>
        </w:rPr>
        <w:t>.</w:t>
      </w:r>
      <w:r>
        <w:rPr>
          <w:b/>
          <w:bCs/>
          <w:color w:val="000000"/>
          <w:spacing w:val="0"/>
          <w:w w:val="100"/>
          <w:position w:val="0"/>
        </w:rPr>
        <w:t>坏账准备的情况</w:t>
      </w:r>
    </w:p>
    <w:p>
      <w:pPr>
        <w:pStyle w:val="Style22"/>
        <w:keepNext w:val="0"/>
        <w:keepLines w:val="0"/>
        <w:widowControl w:val="0"/>
        <w:shd w:val="clear" w:color="auto" w:fill="auto"/>
        <w:bidi w:val="0"/>
        <w:spacing w:before="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67"/>
        </w:numPr>
        <w:shd w:val="clear" w:color="auto" w:fill="auto"/>
        <w:tabs>
          <w:tab w:pos="430" w:val="left"/>
        </w:tabs>
        <w:bidi w:val="0"/>
        <w:spacing w:before="0" w:line="274" w:lineRule="exact"/>
        <w:ind w:left="0" w:right="0" w:firstLine="0"/>
        <w:jc w:val="both"/>
      </w:pPr>
      <w:bookmarkStart w:id="1205" w:name="bookmark1205"/>
      <w:bookmarkEnd w:id="1205"/>
      <w:r>
        <w:rPr>
          <w:b/>
          <w:bCs/>
          <w:color w:val="000000"/>
          <w:spacing w:val="0"/>
          <w:w w:val="100"/>
          <w:position w:val="0"/>
        </w:rPr>
        <w:t>.</w:t>
      </w:r>
      <w:r>
        <w:rPr>
          <w:b/>
          <w:bCs/>
          <w:color w:val="000000"/>
          <w:spacing w:val="0"/>
          <w:w w:val="100"/>
          <w:position w:val="0"/>
        </w:rPr>
        <w:t>本期实际核销的应收票据情况</w:t>
      </w: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10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40" w:line="286"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5</w:t>
      </w:r>
      <w:bookmarkEnd w:id="1208"/>
      <w:r>
        <w:rPr>
          <w:color w:val="000000"/>
          <w:spacing w:val="0"/>
          <w:w w:val="100"/>
          <w:position w:val="0"/>
        </w:rPr>
        <w:t>、应收账款</w:t>
      </w:r>
      <w:bookmarkEnd w:id="1206"/>
      <w:bookmarkEnd w:id="1207"/>
      <w:bookmarkEnd w:id="1209"/>
    </w:p>
    <w:p>
      <w:pPr>
        <w:pStyle w:val="Style25"/>
        <w:keepNext/>
        <w:keepLines/>
        <w:widowControl w:val="0"/>
        <w:numPr>
          <w:ilvl w:val="0"/>
          <w:numId w:val="169"/>
        </w:numPr>
        <w:shd w:val="clear" w:color="auto" w:fill="auto"/>
        <w:bidi w:val="0"/>
        <w:spacing w:before="0" w:after="40" w:line="274" w:lineRule="exact"/>
        <w:ind w:left="0" w:right="0" w:firstLine="0"/>
        <w:jc w:val="both"/>
      </w:pPr>
      <w:bookmarkStart w:id="1206" w:name="bookmark1206"/>
      <w:bookmarkStart w:id="1207" w:name="bookmark1207"/>
      <w:bookmarkStart w:id="1210" w:name="bookmark1210"/>
      <w:bookmarkStart w:id="1211" w:name="bookmark1211"/>
      <w:bookmarkEnd w:id="1210"/>
      <w:r>
        <w:rPr>
          <w:color w:val="000000"/>
          <w:spacing w:val="0"/>
          <w:w w:val="100"/>
          <w:position w:val="0"/>
        </w:rPr>
        <w:t>.</w:t>
      </w:r>
      <w:r>
        <w:rPr>
          <w:color w:val="000000"/>
          <w:spacing w:val="0"/>
          <w:w w:val="100"/>
          <w:position w:val="0"/>
        </w:rPr>
        <w:t>按账龄披露</w:t>
      </w:r>
      <w:bookmarkEnd w:id="1206"/>
      <w:bookmarkEnd w:id="1207"/>
      <w:bookmarkEnd w:id="1211"/>
    </w:p>
    <w:p>
      <w:pPr>
        <w:pStyle w:val="Style22"/>
        <w:keepNext w:val="0"/>
        <w:keepLines w:val="0"/>
        <w:widowControl w:val="0"/>
        <w:shd w:val="clear" w:color="auto" w:fill="auto"/>
        <w:bidi w:val="0"/>
        <w:spacing w:before="0" w:line="274"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663,636,822.38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145,155,464.34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29,560,072.46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11,730,308.86</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5,503,479.97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24,137,620.68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-83,755,833.68</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795,967,935.01</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11900" w:h="16840"/>
          <w:pgMar w:top="1297" w:right="1632" w:bottom="1451" w:left="1138" w:header="0" w:footer="3" w:gutter="0"/>
          <w:cols w:space="720"/>
          <w:noEndnote/>
          <w:rtlGutter w:val="0"/>
          <w:docGrid w:linePitch="360"/>
        </w:sectPr>
      </w:pPr>
    </w:p>
    <w:p>
      <w:pPr>
        <w:pStyle w:val="Style25"/>
        <w:keepNext/>
        <w:keepLines/>
        <w:widowControl w:val="0"/>
        <w:numPr>
          <w:ilvl w:val="0"/>
          <w:numId w:val="169"/>
        </w:numPr>
        <w:shd w:val="clear" w:color="auto" w:fill="auto"/>
        <w:bidi w:val="0"/>
        <w:spacing w:before="0" w:after="10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w:t>
      </w:r>
      <w:r>
        <w:rPr>
          <w:color w:val="000000"/>
          <w:spacing w:val="0"/>
          <w:w w:val="100"/>
          <w:position w:val="0"/>
        </w:rPr>
        <w:t>按坏账计提方法分类披露</w:t>
      </w:r>
      <w:bookmarkEnd w:id="1212"/>
      <w:bookmarkEnd w:id="1213"/>
      <w:bookmarkEnd w:id="121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1526"/>
        <w:gridCol w:w="691"/>
        <w:gridCol w:w="1522"/>
        <w:gridCol w:w="691"/>
        <w:gridCol w:w="1526"/>
        <w:gridCol w:w="1666"/>
        <w:gridCol w:w="691"/>
        <w:gridCol w:w="1426"/>
        <w:gridCol w:w="686"/>
        <w:gridCol w:w="1541"/>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873,223,768.69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77,255,833.68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795,967,935.01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514,129,360.69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62,621,355.42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451,508,005.27</w:t>
            </w:r>
          </w:p>
        </w:tc>
      </w:tr>
      <w:tr>
        <w:trPr>
          <w:trHeight w:val="283" w:hRule="exact"/>
        </w:trPr>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539,718,942.59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41,366,888.60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498,352,053.99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279,691,982.53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35,898,823.59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243,793,158.94</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333,504,826.10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35,888,945.08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297,615,881.02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234,437,378.16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26,722,531.83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207,714,846.33</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879,723,768.69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83,755,833.68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795,967,935.01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521,104,160.69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69,596,155.42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451,508,005.27</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2602"/>
        <w:gridCol w:w="2611"/>
        <w:gridCol w:w="2597"/>
        <w:gridCol w:w="284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合同中止，逾期多年，预计 无法收回</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22"/>
        <w:keepNext w:val="0"/>
        <w:keepLines w:val="0"/>
        <w:widowControl w:val="0"/>
        <w:shd w:val="clear" w:color="auto" w:fill="auto"/>
        <w:bidi w:val="0"/>
        <w:spacing w:before="0" w:after="154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不适用</w:t>
      </w:r>
    </w:p>
    <w:p>
      <w:pPr>
        <w:pStyle w:val="Style108"/>
        <w:keepNext w:val="0"/>
        <w:keepLines w:val="0"/>
        <w:widowControl w:val="0"/>
        <w:shd w:val="clear" w:color="auto" w:fill="auto"/>
        <w:bidi w:val="0"/>
        <w:spacing w:before="0" w:line="240" w:lineRule="auto"/>
        <w:ind w:left="0" w:right="0" w:firstLine="0"/>
        <w:jc w:val="center"/>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613" w:right="1014" w:bottom="974" w:left="1508" w:header="0" w:footer="546" w:gutter="0"/>
          <w:cols w:space="720"/>
          <w:noEndnote/>
          <w:rtlGutter w:val="0"/>
          <w:docGrid w:linePitch="360"/>
        </w:sectPr>
      </w:pPr>
      <w:r>
        <w:rPr>
          <w:color w:val="000000"/>
          <w:spacing w:val="0"/>
          <w:w w:val="100"/>
          <w:position w:val="0"/>
        </w:rPr>
        <w:t xml:space="preserve">151 </w:t>
      </w:r>
      <w:r>
        <w:rPr>
          <w:b w:val="0"/>
          <w:bCs w:val="0"/>
          <w:color w:val="000000"/>
          <w:spacing w:val="0"/>
          <w:w w:val="100"/>
          <w:position w:val="0"/>
        </w:rPr>
        <w:t xml:space="preserve">/ </w:t>
      </w:r>
      <w:r>
        <w:rPr>
          <w:color w:val="000000"/>
          <w:spacing w:val="0"/>
          <w:w w:val="100"/>
          <w:position w:val="0"/>
        </w:rPr>
        <w:t>245</w:t>
      </w:r>
    </w:p>
    <w:p>
      <w:pPr>
        <w:pStyle w:val="Style22"/>
        <w:keepNext w:val="0"/>
        <w:keepLines w:val="0"/>
        <w:widowControl w:val="0"/>
        <w:shd w:val="clear" w:color="auto" w:fill="auto"/>
        <w:bidi w:val="0"/>
        <w:spacing w:before="300" w:after="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w:t>
      </w:r>
      <w:r>
        <w:rPr>
          <w:color w:val="000000"/>
          <w:spacing w:val="0"/>
          <w:w w:val="100"/>
          <w:position w:val="0"/>
        </w:rPr>
        <w:t>（1）</w:t>
      </w:r>
      <w:r>
        <w:rPr>
          <w:color w:val="000000"/>
          <w:spacing w:val="0"/>
          <w:w w:val="100"/>
          <w:position w:val="0"/>
        </w:rPr>
        <w:t>政府、事业单位组合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449,757,231.91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14,257,304.29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53,808,404.93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5,676,786.70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10.55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16,361,997.84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4,314,658.82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26.37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4,534,715.41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2,391,608.89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52.74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2,149,483.34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1,619,420.74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75.34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13,107,109.16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13,107,109.16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539,718,942.59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41,366,888.60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r>
    </w:tbl>
    <w:p>
      <w:pPr>
        <w:pStyle w:val="Style34"/>
        <w:keepNext w:val="0"/>
        <w:keepLines w:val="0"/>
        <w:widowControl w:val="0"/>
        <w:shd w:val="clear" w:color="auto" w:fill="auto"/>
        <w:bidi w:val="0"/>
        <w:spacing w:before="0" w:after="0" w:line="240" w:lineRule="auto"/>
        <w:ind w:left="134" w:right="0" w:firstLine="0"/>
        <w:jc w:val="left"/>
      </w:pPr>
      <w:r>
        <w:rPr>
          <w:color w:val="000000"/>
          <w:spacing w:val="0"/>
          <w:w w:val="100"/>
          <w:position w:val="0"/>
        </w:rPr>
        <w:t>（2）</w:t>
      </w:r>
      <w:r>
        <w:rPr>
          <w:color w:val="000000"/>
          <w:spacing w:val="0"/>
          <w:w w:val="100"/>
          <w:position w:val="0"/>
        </w:rPr>
        <w:t>企业单位组合</w:t>
      </w:r>
    </w:p>
    <w:tbl>
      <w:tblPr>
        <w:tblOverlap w:val="never"/>
        <w:jc w:val="center"/>
        <w:tblLayout w:type="fixed"/>
      </w:tblPr>
      <w:tblGrid>
        <w:gridCol w:w="2136"/>
        <w:gridCol w:w="2266"/>
        <w:gridCol w:w="2410"/>
        <w:gridCol w:w="2280"/>
      </w:tblGrid>
      <w:tr>
        <w:trPr>
          <w:trHeight w:val="33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213,879,590.47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9,282,374.22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91,347,059.41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11,317,900.65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12.39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13,198,074.62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4,088,763.52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30.98</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7,195,593.45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4,053,277.80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56.33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3,353,996.63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2,616,117.37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4,530,511.52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4,530,511.52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6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333,504,826.10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35,888,945.08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10.76</w:t>
            </w:r>
          </w:p>
        </w:tc>
      </w:tr>
    </w:tbl>
    <w:p>
      <w:pPr>
        <w:widowControl w:val="0"/>
        <w:spacing w:after="239" w:line="1" w:lineRule="exact"/>
      </w:pPr>
    </w:p>
    <w:p>
      <w:pPr>
        <w:pStyle w:val="Style22"/>
        <w:keepNext w:val="0"/>
        <w:keepLines w:val="0"/>
        <w:widowControl w:val="0"/>
        <w:shd w:val="clear" w:color="auto" w:fill="auto"/>
        <w:bidi w:val="0"/>
        <w:spacing w:before="0" w:after="0" w:line="277"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7" w:lineRule="exact"/>
        <w:ind w:left="0" w:right="0" w:firstLine="0"/>
        <w:jc w:val="left"/>
      </w:pPr>
      <w:bookmarkStart w:id="1216" w:name="bookmark1216"/>
      <w:r>
        <w:rPr>
          <w:b/>
          <w:bCs/>
          <w:color w:val="000000"/>
          <w:spacing w:val="0"/>
          <w:w w:val="100"/>
          <w:position w:val="0"/>
        </w:rPr>
        <w:t>（</w:t>
      </w:r>
      <w:bookmarkEnd w:id="1216"/>
      <w:r>
        <w:rPr>
          <w:b/>
          <w:bCs/>
          <w:color w:val="000000"/>
          <w:spacing w:val="0"/>
          <w:w w:val="100"/>
          <w:position w:val="0"/>
        </w:rPr>
        <w:t>3）.</w:t>
      </w:r>
      <w:r>
        <w:rPr>
          <w:b/>
          <w:bCs/>
          <w:color w:val="000000"/>
          <w:spacing w:val="0"/>
          <w:w w:val="100"/>
          <w:position w:val="0"/>
        </w:rPr>
        <w:t>坏账准备的情况</w:t>
      </w:r>
    </w:p>
    <w:p>
      <w:pPr>
        <w:pStyle w:val="Style22"/>
        <w:keepNext w:val="0"/>
        <w:keepLines w:val="0"/>
        <w:widowControl w:val="0"/>
        <w:shd w:val="clear" w:color="auto" w:fill="auto"/>
        <w:bidi w:val="0"/>
        <w:spacing w:before="0" w:after="0" w:line="277" w:lineRule="exact"/>
        <w:ind w:left="0" w:right="0" w:firstLine="0"/>
        <w:jc w:val="left"/>
      </w:pPr>
      <w:r>
        <w:rPr>
          <w:color w:val="000000"/>
          <w:spacing w:val="0"/>
          <w:w w:val="100"/>
          <w:position w:val="0"/>
        </w:rPr>
        <w:t>"适用口不适用</w:t>
      </w:r>
    </w:p>
    <w:tbl>
      <w:tblPr>
        <w:tblOverlap w:val="never"/>
        <w:jc w:val="center"/>
        <w:tblLayout w:type="fixed"/>
      </w:tblPr>
      <w:tblGrid>
        <w:gridCol w:w="1363"/>
        <w:gridCol w:w="1512"/>
        <w:gridCol w:w="1522"/>
        <w:gridCol w:w="1238"/>
        <w:gridCol w:w="1382"/>
        <w:gridCol w:w="677"/>
        <w:gridCol w:w="1541"/>
      </w:tblGrid>
      <w:tr>
        <w:trPr>
          <w:trHeight w:val="264" w:hRule="exact"/>
        </w:trPr>
        <w:tc>
          <w:tcPr>
            <w:gridSpan w:val="6"/>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转销或核销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单项计提预 期信用损失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6,974,800.00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政府事业单 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35,898,823.59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10,940,884.53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5,338,095.90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41,366,888.60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26,722,531.83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9,585,597.62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35,888,945.08</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69,596,155.42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20,526,482.15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134,907.99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6,231,895.90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83,755,833.68</w:t>
            </w:r>
          </w:p>
        </w:tc>
      </w:tr>
    </w:tbl>
    <w:p>
      <w:pPr>
        <w:widowControl w:val="0"/>
        <w:spacing w:after="239" w:line="1" w:lineRule="exact"/>
      </w:pPr>
    </w:p>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55"/>
        </w:numPr>
        <w:shd w:val="clear" w:color="auto" w:fill="auto"/>
        <w:bidi w:val="0"/>
        <w:spacing w:before="0" w:after="10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本期实际核销的应收账款情况</w:t>
      </w:r>
      <w:bookmarkEnd w:id="1217"/>
      <w:bookmarkEnd w:id="1218"/>
      <w:bookmarkEnd w:id="122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6,231,895.90</w:t>
            </w:r>
          </w:p>
        </w:tc>
      </w:tr>
    </w:tbl>
    <w:p>
      <w:pPr>
        <w:widowControl w:val="0"/>
        <w:spacing w:after="239" w:line="1" w:lineRule="exact"/>
      </w:pP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应收账款核销说明：</w:t>
      </w:r>
    </w:p>
    <w:p>
      <w:pPr>
        <w:pStyle w:val="Style22"/>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55"/>
        </w:numPr>
        <w:shd w:val="clear" w:color="auto" w:fill="auto"/>
        <w:bidi w:val="0"/>
        <w:spacing w:before="0" w:after="100" w:line="240" w:lineRule="auto"/>
        <w:ind w:left="0" w:right="0" w:firstLine="0"/>
        <w:jc w:val="both"/>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按欠款方归集的期末余额前五名的应收账款情况</w:t>
      </w:r>
      <w:bookmarkEnd w:id="1221"/>
      <w:bookmarkEnd w:id="1222"/>
      <w:bookmarkEnd w:id="1224"/>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"适用 口不适用</w:t>
      </w:r>
    </w:p>
    <w:tbl>
      <w:tblPr>
        <w:tblOverlap w:val="never"/>
        <w:jc w:val="center"/>
        <w:tblLayout w:type="fixed"/>
      </w:tblPr>
      <w:tblGrid>
        <w:gridCol w:w="3120"/>
        <w:gridCol w:w="1982"/>
        <w:gridCol w:w="2131"/>
        <w:gridCol w:w="1800"/>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己计提坏账准备</w:t>
            </w:r>
          </w:p>
        </w:tc>
      </w:tr>
      <w:tr>
        <w:trPr>
          <w:trHeight w:val="62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期末余额前五名应收账款汇总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178,790,239.14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7,363,146.78</w:t>
            </w:r>
          </w:p>
        </w:tc>
      </w:tr>
    </w:tbl>
    <w:p>
      <w:pPr>
        <w:widowControl w:val="0"/>
        <w:spacing w:after="339" w:line="1" w:lineRule="exact"/>
      </w:pPr>
    </w:p>
    <w:p>
      <w:pPr>
        <w:pStyle w:val="Style25"/>
        <w:keepNext/>
        <w:keepLines/>
        <w:widowControl w:val="0"/>
        <w:numPr>
          <w:ilvl w:val="0"/>
          <w:numId w:val="155"/>
        </w:numPr>
        <w:shd w:val="clear" w:color="auto" w:fill="auto"/>
        <w:tabs>
          <w:tab w:pos="430" w:val="left"/>
        </w:tabs>
        <w:bidi w:val="0"/>
        <w:spacing w:before="0" w:after="100" w:line="240" w:lineRule="auto"/>
        <w:ind w:left="0" w:right="0" w:firstLine="0"/>
        <w:jc w:val="both"/>
      </w:pPr>
      <w:bookmarkStart w:id="1225" w:name="bookmark1225"/>
      <w:bookmarkStart w:id="1226" w:name="bookmark1226"/>
      <w:bookmarkStart w:id="1227" w:name="bookmark1227"/>
      <w:bookmarkStart w:id="1228" w:name="bookmark1228"/>
      <w:bookmarkEnd w:id="1227"/>
      <w:r>
        <w:rPr>
          <w:color w:val="000000"/>
          <w:spacing w:val="0"/>
          <w:w w:val="100"/>
          <w:position w:val="0"/>
        </w:rPr>
        <w:t>.</w:t>
      </w:r>
      <w:r>
        <w:rPr>
          <w:color w:val="000000"/>
          <w:spacing w:val="0"/>
          <w:w w:val="100"/>
          <w:position w:val="0"/>
        </w:rPr>
        <w:t>因金融资产转移而终止确认的应收账款</w:t>
      </w:r>
      <w:bookmarkEnd w:id="1225"/>
      <w:bookmarkEnd w:id="1226"/>
      <w:bookmarkEnd w:id="1228"/>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55"/>
        </w:numPr>
        <w:shd w:val="clear" w:color="auto" w:fill="auto"/>
        <w:tabs>
          <w:tab w:pos="430" w:val="left"/>
        </w:tabs>
        <w:bidi w:val="0"/>
        <w:spacing w:before="0" w:after="100" w:line="240" w:lineRule="auto"/>
        <w:ind w:left="0" w:right="0" w:firstLine="0"/>
        <w:jc w:val="both"/>
      </w:pPr>
      <w:bookmarkStart w:id="1229" w:name="bookmark1229"/>
      <w:bookmarkEnd w:id="1229"/>
      <w:r>
        <w:rPr>
          <w:b/>
          <w:bCs/>
          <w:color w:val="000000"/>
          <w:spacing w:val="0"/>
          <w:w w:val="100"/>
          <w:position w:val="0"/>
        </w:rPr>
        <w:t>.</w:t>
      </w:r>
      <w:r>
        <w:rPr>
          <w:b/>
          <w:bCs/>
          <w:color w:val="000000"/>
          <w:spacing w:val="0"/>
          <w:w w:val="100"/>
          <w:position w:val="0"/>
        </w:rPr>
        <w:t>转移应收账款且继续涉入形成的资产、负债金额</w:t>
      </w:r>
    </w:p>
    <w:p>
      <w:pPr>
        <w:pStyle w:val="Style22"/>
        <w:keepNext w:val="0"/>
        <w:keepLines w:val="0"/>
        <w:widowControl w:val="0"/>
        <w:shd w:val="clear" w:color="auto" w:fill="auto"/>
        <w:tabs>
          <w:tab w:pos="854" w:val="left"/>
        </w:tabs>
        <w:bidi w:val="0"/>
        <w:spacing w:before="0" w:after="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6</w:t>
      </w:r>
      <w:bookmarkEnd w:id="1232"/>
      <w:r>
        <w:rPr>
          <w:color w:val="000000"/>
          <w:spacing w:val="0"/>
          <w:w w:val="100"/>
          <w:position w:val="0"/>
        </w:rPr>
        <w:t>、应收款项融资</w:t>
      </w:r>
      <w:bookmarkEnd w:id="1230"/>
      <w:bookmarkEnd w:id="1231"/>
      <w:bookmarkEnd w:id="1233"/>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3,004,009.00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1,920,405.10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3,004,009.00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1,920,405.10</w:t>
            </w:r>
          </w:p>
        </w:tc>
      </w:tr>
    </w:tbl>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如按预期信用损失一般模型计提坏账准备，请参照其他应收款披露:</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100" w:line="374"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日，本公司认为所持有的应收款项融资不存在重大的信用风险，不会因 违约而产生重大损失。</w:t>
      </w:r>
    </w:p>
    <w:p>
      <w:pPr>
        <w:pStyle w:val="Style25"/>
        <w:keepNext/>
        <w:keepLines/>
        <w:widowControl w:val="0"/>
        <w:shd w:val="clear" w:color="auto" w:fill="auto"/>
        <w:bidi w:val="0"/>
        <w:spacing w:before="0" w:after="10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7</w:t>
      </w:r>
      <w:bookmarkEnd w:id="1236"/>
      <w:r>
        <w:rPr>
          <w:color w:val="000000"/>
          <w:spacing w:val="0"/>
          <w:w w:val="100"/>
          <w:position w:val="0"/>
        </w:rPr>
        <w:t>、预付款项</w:t>
      </w:r>
      <w:bookmarkEnd w:id="1234"/>
      <w:bookmarkEnd w:id="1235"/>
      <w:bookmarkEnd w:id="1237"/>
    </w:p>
    <w:p>
      <w:pPr>
        <w:pStyle w:val="Style25"/>
        <w:keepNext/>
        <w:keepLines/>
        <w:widowControl w:val="0"/>
        <w:numPr>
          <w:ilvl w:val="0"/>
          <w:numId w:val="171"/>
        </w:numPr>
        <w:shd w:val="clear" w:color="auto" w:fill="auto"/>
        <w:bidi w:val="0"/>
        <w:spacing w:before="0" w:after="100" w:line="240" w:lineRule="auto"/>
        <w:ind w:left="0" w:right="0" w:firstLine="0"/>
        <w:jc w:val="both"/>
      </w:pPr>
      <w:bookmarkStart w:id="1234" w:name="bookmark1234"/>
      <w:bookmarkStart w:id="1235" w:name="bookmark1235"/>
      <w:bookmarkStart w:id="1238" w:name="bookmark1238"/>
      <w:bookmarkStart w:id="1239" w:name="bookmark1239"/>
      <w:bookmarkEnd w:id="1238"/>
      <w:r>
        <w:rPr>
          <w:color w:val="000000"/>
          <w:spacing w:val="0"/>
          <w:w w:val="100"/>
          <w:position w:val="0"/>
        </w:rPr>
        <w:t>.</w:t>
      </w:r>
      <w:r>
        <w:rPr>
          <w:color w:val="000000"/>
          <w:spacing w:val="0"/>
          <w:w w:val="100"/>
          <w:position w:val="0"/>
        </w:rPr>
        <w:t>预付款项按账龄列示</w:t>
      </w:r>
      <w:bookmarkEnd w:id="1234"/>
      <w:bookmarkEnd w:id="1235"/>
      <w:bookmarkEnd w:id="1239"/>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27,647,538.85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10,160,181.83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91.37</w:t>
            </w:r>
          </w:p>
        </w:tc>
      </w:tr>
    </w:tbl>
    <w:tbl>
      <w:tblPr>
        <w:tblOverlap w:val="never"/>
        <w:jc w:val="center"/>
        <w:tblLayout w:type="fixed"/>
      </w:tblPr>
      <w:tblGrid>
        <w:gridCol w:w="1354"/>
        <w:gridCol w:w="1877"/>
        <w:gridCol w:w="1862"/>
        <w:gridCol w:w="1858"/>
        <w:gridCol w:w="188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344,547.94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509,005.23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4.58</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463,850.01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69,151.36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0.62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276,374.01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381,657.93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3.43</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28,732,310.81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11,119,996.35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59" w:line="1" w:lineRule="exact"/>
      </w:pPr>
    </w:p>
    <w:p>
      <w:pPr>
        <w:pStyle w:val="Style22"/>
        <w:keepNext w:val="0"/>
        <w:keepLines w:val="0"/>
        <w:widowControl w:val="0"/>
        <w:shd w:val="clear" w:color="auto" w:fill="auto"/>
        <w:bidi w:val="0"/>
        <w:spacing w:before="0" w:after="0" w:line="350" w:lineRule="exact"/>
        <w:ind w:left="440" w:right="0" w:hanging="44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 无账龄超过一年且金额重要的预付款项未及时结算预付款项。</w:t>
      </w:r>
    </w:p>
    <w:p>
      <w:pPr>
        <w:pStyle w:val="Style22"/>
        <w:keepNext w:val="0"/>
        <w:keepLines w:val="0"/>
        <w:widowControl w:val="0"/>
        <w:numPr>
          <w:ilvl w:val="0"/>
          <w:numId w:val="171"/>
        </w:numPr>
        <w:shd w:val="clear" w:color="auto" w:fill="auto"/>
        <w:bidi w:val="0"/>
        <w:spacing w:before="0" w:after="0" w:line="350" w:lineRule="exact"/>
        <w:ind w:left="0" w:right="0" w:firstLine="0"/>
        <w:jc w:val="left"/>
      </w:pPr>
      <w:bookmarkStart w:id="1240" w:name="bookmark1240"/>
      <w:bookmarkEnd w:id="1240"/>
      <w:r>
        <w:rPr>
          <w:b/>
          <w:bCs/>
          <w:color w:val="000000"/>
          <w:spacing w:val="0"/>
          <w:w w:val="100"/>
          <w:position w:val="0"/>
        </w:rPr>
        <w:t>.</w:t>
      </w:r>
      <w:r>
        <w:rPr>
          <w:b/>
          <w:bCs/>
          <w:color w:val="000000"/>
          <w:spacing w:val="0"/>
          <w:w w:val="100"/>
          <w:position w:val="0"/>
        </w:rPr>
        <w:t>按预付对象归集的期末余额前五名的预付款情况</w:t>
      </w:r>
    </w:p>
    <w:p>
      <w:pPr>
        <w:pStyle w:val="Style22"/>
        <w:keepNext w:val="0"/>
        <w:keepLines w:val="0"/>
        <w:widowControl w:val="0"/>
        <w:shd w:val="clear" w:color="auto" w:fill="auto"/>
        <w:bidi w:val="0"/>
        <w:spacing w:before="0" w:after="280" w:line="350" w:lineRule="exact"/>
        <w:ind w:left="0" w:right="0" w:firstLine="0"/>
        <w:jc w:val="left"/>
      </w:pPr>
      <w:r>
        <w:rPr>
          <w:color w:val="000000"/>
          <w:spacing w:val="0"/>
          <w:w w:val="100"/>
          <w:position w:val="0"/>
        </w:rPr>
        <w:t>"适用 口不适用</w:t>
      </w:r>
    </w:p>
    <w:tbl>
      <w:tblPr>
        <w:tblOverlap w:val="never"/>
        <w:jc w:val="center"/>
        <w:tblLayout w:type="fixed"/>
      </w:tblPr>
      <w:tblGrid>
        <w:gridCol w:w="2981"/>
        <w:gridCol w:w="3005"/>
        <w:gridCol w:w="2856"/>
      </w:tblGrid>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占预付款项总额的比例</w:t>
            </w:r>
            <w:r>
              <w:rPr>
                <w:rFonts w:ascii="Times New Roman" w:eastAsia="Times New Roman" w:hAnsi="Times New Roman" w:cs="Times New Roman"/>
                <w:color w:val="000000"/>
                <w:spacing w:val="0"/>
                <w:w w:val="100"/>
                <w:position w:val="0"/>
              </w:rPr>
              <w:t>(%)</w:t>
            </w: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17,308,609.76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60.24</w:t>
            </w:r>
          </w:p>
        </w:tc>
      </w:tr>
    </w:tbl>
    <w:p>
      <w:pPr>
        <w:widowControl w:val="0"/>
        <w:spacing w:after="219" w:line="1" w:lineRule="exact"/>
      </w:pPr>
    </w:p>
    <w:p>
      <w:pPr>
        <w:pStyle w:val="Style2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 xml:space="preserve">其他说明 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40" w:line="286"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8</w:t>
      </w:r>
      <w:bookmarkEnd w:id="1243"/>
      <w:r>
        <w:rPr>
          <w:color w:val="000000"/>
          <w:spacing w:val="0"/>
          <w:w w:val="100"/>
          <w:position w:val="0"/>
        </w:rPr>
        <w:t>、其他应收款</w:t>
      </w:r>
      <w:bookmarkEnd w:id="1241"/>
      <w:bookmarkEnd w:id="1242"/>
      <w:bookmarkEnd w:id="1244"/>
    </w:p>
    <w:p>
      <w:pPr>
        <w:pStyle w:val="Style25"/>
        <w:keepNext/>
        <w:keepLines/>
        <w:widowControl w:val="0"/>
        <w:shd w:val="clear" w:color="auto" w:fill="auto"/>
        <w:bidi w:val="0"/>
        <w:spacing w:before="0" w:after="40" w:line="274" w:lineRule="exact"/>
        <w:ind w:left="0" w:right="0" w:firstLine="0"/>
        <w:jc w:val="left"/>
      </w:pPr>
      <w:bookmarkStart w:id="1241" w:name="bookmark1241"/>
      <w:bookmarkStart w:id="1242" w:name="bookmark1242"/>
      <w:bookmarkStart w:id="1245" w:name="bookmark1245"/>
      <w:r>
        <w:rPr>
          <w:color w:val="000000"/>
          <w:spacing w:val="0"/>
          <w:w w:val="100"/>
          <w:position w:val="0"/>
        </w:rPr>
        <w:t>项目列示</w:t>
      </w:r>
      <w:bookmarkEnd w:id="1241"/>
      <w:bookmarkEnd w:id="1242"/>
      <w:bookmarkEnd w:id="1245"/>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31,378,222.66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55,328,891.90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31,378,222.66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55,328,891.90</w:t>
            </w:r>
          </w:p>
        </w:tc>
      </w:tr>
    </w:tbl>
    <w:p>
      <w:pPr>
        <w:widowControl w:val="0"/>
        <w:spacing w:after="219" w:line="1" w:lineRule="exact"/>
      </w:pPr>
    </w:p>
    <w:p>
      <w:pPr>
        <w:pStyle w:val="Style22"/>
        <w:keepNext w:val="0"/>
        <w:keepLines w:val="0"/>
        <w:widowControl w:val="0"/>
        <w:shd w:val="clear" w:color="auto" w:fill="auto"/>
        <w:bidi w:val="0"/>
        <w:spacing w:before="0" w:line="288"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88" w:lineRule="exact"/>
        <w:ind w:left="0" w:right="0" w:firstLine="0"/>
        <w:jc w:val="left"/>
      </w:pPr>
      <w:r>
        <w:rPr>
          <w:b/>
          <w:bCs/>
          <w:color w:val="000000"/>
          <w:spacing w:val="0"/>
          <w:w w:val="100"/>
          <w:position w:val="0"/>
        </w:rPr>
        <w:t>应收利息</w:t>
      </w:r>
    </w:p>
    <w:p>
      <w:pPr>
        <w:pStyle w:val="Style22"/>
        <w:keepNext w:val="0"/>
        <w:keepLines w:val="0"/>
        <w:widowControl w:val="0"/>
        <w:numPr>
          <w:ilvl w:val="0"/>
          <w:numId w:val="173"/>
        </w:numPr>
        <w:shd w:val="clear" w:color="auto" w:fill="auto"/>
        <w:tabs>
          <w:tab w:pos="430" w:val="left"/>
        </w:tabs>
        <w:bidi w:val="0"/>
        <w:spacing w:before="0" w:line="288" w:lineRule="exact"/>
        <w:ind w:left="0" w:right="0" w:firstLine="0"/>
        <w:jc w:val="left"/>
      </w:pPr>
      <w:bookmarkStart w:id="1246" w:name="bookmark1246"/>
      <w:bookmarkEnd w:id="1246"/>
      <w:r>
        <w:rPr>
          <w:b/>
          <w:bCs/>
          <w:color w:val="000000"/>
          <w:spacing w:val="0"/>
          <w:w w:val="100"/>
          <w:position w:val="0"/>
        </w:rPr>
        <w:t>.</w:t>
      </w:r>
      <w:r>
        <w:rPr>
          <w:b/>
          <w:bCs/>
          <w:color w:val="000000"/>
          <w:spacing w:val="0"/>
          <w:w w:val="100"/>
          <w:position w:val="0"/>
        </w:rPr>
        <w:t>应收利息分类</w:t>
      </w:r>
    </w:p>
    <w:p>
      <w:pPr>
        <w:pStyle w:val="Style22"/>
        <w:keepNext w:val="0"/>
        <w:keepLines w:val="0"/>
        <w:widowControl w:val="0"/>
        <w:shd w:val="clear" w:color="auto" w:fill="auto"/>
        <w:bidi w:val="0"/>
        <w:spacing w:before="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3"/>
        </w:numPr>
        <w:shd w:val="clear" w:color="auto" w:fill="auto"/>
        <w:tabs>
          <w:tab w:pos="430" w:val="left"/>
        </w:tabs>
        <w:bidi w:val="0"/>
        <w:spacing w:before="0" w:line="288" w:lineRule="exact"/>
        <w:ind w:left="0" w:right="0" w:firstLine="0"/>
        <w:jc w:val="left"/>
      </w:pPr>
      <w:bookmarkStart w:id="1247" w:name="bookmark1247"/>
      <w:bookmarkEnd w:id="1247"/>
      <w:r>
        <w:rPr>
          <w:b/>
          <w:bCs/>
          <w:color w:val="000000"/>
          <w:spacing w:val="0"/>
          <w:w w:val="100"/>
          <w:position w:val="0"/>
        </w:rPr>
        <w:t>.</w:t>
      </w:r>
      <w:r>
        <w:rPr>
          <w:b/>
          <w:bCs/>
          <w:color w:val="000000"/>
          <w:spacing w:val="0"/>
          <w:w w:val="100"/>
          <w:position w:val="0"/>
        </w:rPr>
        <w:t>重要逾期利息</w:t>
      </w:r>
    </w:p>
    <w:p>
      <w:pPr>
        <w:pStyle w:val="Style22"/>
        <w:keepNext w:val="0"/>
        <w:keepLines w:val="0"/>
        <w:widowControl w:val="0"/>
        <w:shd w:val="clear" w:color="auto" w:fill="auto"/>
        <w:bidi w:val="0"/>
        <w:spacing w:before="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3"/>
        </w:numPr>
        <w:shd w:val="clear" w:color="auto" w:fill="auto"/>
        <w:tabs>
          <w:tab w:pos="430" w:val="left"/>
        </w:tabs>
        <w:bidi w:val="0"/>
        <w:spacing w:before="0" w:line="288" w:lineRule="exact"/>
        <w:ind w:left="0" w:right="0" w:firstLine="0"/>
        <w:jc w:val="left"/>
      </w:pPr>
      <w:bookmarkStart w:id="1248" w:name="bookmark1248"/>
      <w:bookmarkEnd w:id="1248"/>
      <w:r>
        <w:rPr>
          <w:b/>
          <w:bCs/>
          <w:color w:val="000000"/>
          <w:spacing w:val="0"/>
          <w:w w:val="100"/>
          <w:position w:val="0"/>
        </w:rPr>
        <w:t>.</w:t>
      </w:r>
      <w:r>
        <w:rPr>
          <w:b/>
          <w:bCs/>
          <w:color w:val="000000"/>
          <w:spacing w:val="0"/>
          <w:w w:val="100"/>
          <w:position w:val="0"/>
        </w:rPr>
        <w:t>坏账准备计提情况</w:t>
      </w: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其他说明： 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88" w:lineRule="exact"/>
        <w:ind w:left="0" w:right="0" w:firstLine="0"/>
        <w:jc w:val="left"/>
      </w:pPr>
      <w:r>
        <w:rPr>
          <w:b/>
          <w:bCs/>
          <w:color w:val="000000"/>
          <w:spacing w:val="0"/>
          <w:w w:val="100"/>
          <w:position w:val="0"/>
        </w:rPr>
        <w:t>应收股利</w:t>
      </w:r>
    </w:p>
    <w:p>
      <w:pPr>
        <w:pStyle w:val="Style22"/>
        <w:keepNext w:val="0"/>
        <w:keepLines w:val="0"/>
        <w:widowControl w:val="0"/>
        <w:numPr>
          <w:ilvl w:val="0"/>
          <w:numId w:val="175"/>
        </w:numPr>
        <w:shd w:val="clear" w:color="auto" w:fill="auto"/>
        <w:tabs>
          <w:tab w:pos="430" w:val="left"/>
        </w:tabs>
        <w:bidi w:val="0"/>
        <w:spacing w:before="0" w:line="288" w:lineRule="exact"/>
        <w:ind w:left="0" w:right="0" w:firstLine="0"/>
        <w:jc w:val="left"/>
      </w:pPr>
      <w:bookmarkStart w:id="1249" w:name="bookmark1249"/>
      <w:bookmarkEnd w:id="1249"/>
      <w:r>
        <w:rPr>
          <w:b/>
          <w:bCs/>
          <w:color w:val="000000"/>
          <w:spacing w:val="0"/>
          <w:w w:val="100"/>
          <w:position w:val="0"/>
        </w:rPr>
        <w:t>.</w:t>
      </w:r>
      <w:r>
        <w:rPr>
          <w:b/>
          <w:bCs/>
          <w:color w:val="000000"/>
          <w:spacing w:val="0"/>
          <w:w w:val="100"/>
          <w:position w:val="0"/>
        </w:rPr>
        <w:t>应收股利</w:t>
      </w:r>
    </w:p>
    <w:p>
      <w:pPr>
        <w:pStyle w:val="Style22"/>
        <w:keepNext w:val="0"/>
        <w:keepLines w:val="0"/>
        <w:widowControl w:val="0"/>
        <w:shd w:val="clear" w:color="auto" w:fill="auto"/>
        <w:bidi w:val="0"/>
        <w:spacing w:before="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5"/>
        </w:numPr>
        <w:shd w:val="clear" w:color="auto" w:fill="auto"/>
        <w:tabs>
          <w:tab w:pos="430" w:val="left"/>
        </w:tabs>
        <w:bidi w:val="0"/>
        <w:spacing w:before="0" w:line="288" w:lineRule="exact"/>
        <w:ind w:left="0" w:right="0" w:firstLine="0"/>
        <w:jc w:val="left"/>
      </w:pPr>
      <w:bookmarkStart w:id="1250" w:name="bookmark1250"/>
      <w:bookmarkEnd w:id="1250"/>
      <w:r>
        <w:rPr>
          <w:b/>
          <w:bCs/>
          <w:color w:val="000000"/>
          <w:spacing w:val="0"/>
          <w:w w:val="100"/>
          <w:position w:val="0"/>
        </w:rPr>
        <w:t>.</w:t>
      </w:r>
      <w:r>
        <w:rPr>
          <w:b/>
          <w:bCs/>
          <w:color w:val="000000"/>
          <w:spacing w:val="0"/>
          <w:w w:val="100"/>
          <w:position w:val="0"/>
        </w:rPr>
        <w:t>重要的账龄超过1年的应收股利</w:t>
      </w:r>
    </w:p>
    <w:p>
      <w:pPr>
        <w:pStyle w:val="Style22"/>
        <w:keepNext w:val="0"/>
        <w:keepLines w:val="0"/>
        <w:widowControl w:val="0"/>
        <w:shd w:val="clear" w:color="auto" w:fill="auto"/>
        <w:bidi w:val="0"/>
        <w:spacing w:before="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5"/>
        </w:numPr>
        <w:shd w:val="clear" w:color="auto" w:fill="auto"/>
        <w:tabs>
          <w:tab w:pos="464" w:val="left"/>
        </w:tabs>
        <w:bidi w:val="0"/>
        <w:spacing w:before="0" w:line="298" w:lineRule="exact"/>
        <w:ind w:left="0" w:right="0" w:firstLine="0"/>
        <w:jc w:val="left"/>
      </w:pPr>
      <w:bookmarkStart w:id="1251" w:name="bookmark1251"/>
      <w:bookmarkEnd w:id="1251"/>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rPr>
        <w:t>J</w:t>
      </w:r>
      <w:r>
        <w:rPr>
          <w:color w:val="000000"/>
          <w:spacing w:val="0"/>
          <w:w w:val="100"/>
          <w:position w:val="0"/>
        </w:rPr>
        <w:t>不适用 其他说明：</w:t>
      </w:r>
      <w:r>
        <w:br w:type="page"/>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22"/>
        <w:keepNext w:val="0"/>
        <w:keepLines w:val="0"/>
        <w:widowControl w:val="0"/>
        <w:numPr>
          <w:ilvl w:val="0"/>
          <w:numId w:val="177"/>
        </w:numPr>
        <w:shd w:val="clear" w:color="auto" w:fill="auto"/>
        <w:bidi w:val="0"/>
        <w:spacing w:before="0" w:after="100" w:line="240" w:lineRule="auto"/>
        <w:ind w:left="0" w:right="0" w:firstLine="0"/>
        <w:jc w:val="left"/>
      </w:pPr>
      <w:bookmarkStart w:id="1252" w:name="bookmark1252"/>
      <w:bookmarkEnd w:id="1252"/>
      <w:r>
        <w:rPr>
          <w:b/>
          <w:bCs/>
          <w:color w:val="000000"/>
          <w:spacing w:val="0"/>
          <w:w w:val="100"/>
          <w:position w:val="0"/>
        </w:rPr>
        <w:t>.</w:t>
      </w:r>
      <w:r>
        <w:rPr>
          <w:b/>
          <w:bCs/>
          <w:color w:val="000000"/>
          <w:spacing w:val="0"/>
          <w:w w:val="100"/>
          <w:position w:val="0"/>
        </w:rPr>
        <w:t>按账龄披露</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12,905,757.49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8,863,436.06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11,930,625.11</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2,123,696.21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3,181,364.88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2,750,120.56</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41,755,000.31</w:t>
            </w:r>
          </w:p>
        </w:tc>
      </w:tr>
    </w:tbl>
    <w:p>
      <w:pPr>
        <w:widowControl w:val="0"/>
        <w:spacing w:after="339" w:line="1" w:lineRule="exact"/>
      </w:pPr>
    </w:p>
    <w:p>
      <w:pPr>
        <w:pStyle w:val="Style25"/>
        <w:keepNext/>
        <w:keepLines/>
        <w:widowControl w:val="0"/>
        <w:numPr>
          <w:ilvl w:val="0"/>
          <w:numId w:val="177"/>
        </w:numPr>
        <w:shd w:val="clear" w:color="auto" w:fill="auto"/>
        <w:bidi w:val="0"/>
        <w:spacing w:before="0" w:after="10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w:t>
      </w:r>
      <w:r>
        <w:rPr>
          <w:color w:val="000000"/>
          <w:spacing w:val="0"/>
          <w:w w:val="100"/>
          <w:position w:val="0"/>
        </w:rPr>
        <w:t>按款项性质分类情况</w:t>
      </w:r>
      <w:bookmarkEnd w:id="1253"/>
      <w:bookmarkEnd w:id="1254"/>
      <w:bookmarkEnd w:id="125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28,923,703.89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39,111,024.42</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2,877,415.67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15,630,492.32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备用金、押金及日常业务款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6,707,837.22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8,049,815.49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3,246,043.53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4,297,931.58</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41,755,000.31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67,089,263.81</w:t>
            </w:r>
          </w:p>
        </w:tc>
      </w:tr>
    </w:tbl>
    <w:p>
      <w:pPr>
        <w:widowControl w:val="0"/>
        <w:spacing w:after="339" w:line="1" w:lineRule="exact"/>
      </w:pPr>
    </w:p>
    <w:p>
      <w:pPr>
        <w:pStyle w:val="Style25"/>
        <w:keepNext/>
        <w:keepLines/>
        <w:widowControl w:val="0"/>
        <w:numPr>
          <w:ilvl w:val="0"/>
          <w:numId w:val="177"/>
        </w:numPr>
        <w:shd w:val="clear" w:color="auto" w:fill="auto"/>
        <w:bidi w:val="0"/>
        <w:spacing w:before="0" w:after="10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w:t>
      </w:r>
      <w:r>
        <w:rPr>
          <w:color w:val="000000"/>
          <w:spacing w:val="0"/>
          <w:w w:val="100"/>
          <w:position w:val="0"/>
        </w:rPr>
        <w:t>坏账准备计提情况</w:t>
      </w:r>
      <w:bookmarkEnd w:id="1257"/>
      <w:bookmarkEnd w:id="1258"/>
      <w:bookmarkEnd w:id="1260"/>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600"/>
              <w:jc w:val="left"/>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853,186.46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10,907,185.45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11,760,371.91</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-206,641.12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210,137.33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-206,491.12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206,491.12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-209,987.33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210,137.33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255,467.98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608,190.85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872,058.83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597,512.14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1,649,590.95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2,247,103.09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8,550.00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304,501.18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9,862,289.14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209,987.33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10,376,777.65</w:t>
            </w:r>
          </w:p>
        </w:tc>
      </w:tr>
    </w:tbl>
    <w:p>
      <w:pPr>
        <w:spacing w:lineRule="exact" w:line="1"/>
        <w:rPr>
          <w:sz w:val="2"/>
          <w:szCs w:val="2"/>
        </w:rPr>
      </w:pPr>
      <w:r>
        <w:br w:type="page"/>
      </w:r>
    </w:p>
    <w:tbl>
      <w:tblPr>
        <w:tblOverlap w:val="never"/>
        <w:jc w:val="center"/>
        <w:tblLayout w:type="fixed"/>
      </w:tblPr>
      <w:tblGrid>
        <w:gridCol w:w="1771"/>
        <w:gridCol w:w="1522"/>
        <w:gridCol w:w="1934"/>
        <w:gridCol w:w="1934"/>
        <w:gridCol w:w="1675"/>
      </w:tblGrid>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278" w:lineRule="exact"/>
        <w:ind w:left="140" w:right="0" w:firstLine="2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78" w:lineRule="exact"/>
        <w:ind w:left="140" w:right="0" w:firstLine="2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7"/>
        </w:numPr>
        <w:shd w:val="clear" w:color="auto" w:fill="auto"/>
        <w:bidi w:val="0"/>
        <w:spacing w:before="0" w:line="278" w:lineRule="exact"/>
        <w:ind w:left="0" w:right="0" w:firstLine="140"/>
        <w:jc w:val="left"/>
      </w:pPr>
      <w:bookmarkStart w:id="1261" w:name="bookmark1261"/>
      <w:bookmarkEnd w:id="1261"/>
      <w:r>
        <w:rPr>
          <w:b/>
          <w:bCs/>
          <w:color w:val="000000"/>
          <w:spacing w:val="0"/>
          <w:w w:val="100"/>
          <w:position w:val="0"/>
        </w:rPr>
        <w:t>.</w:t>
      </w:r>
      <w:r>
        <w:rPr>
          <w:b/>
          <w:bCs/>
          <w:color w:val="000000"/>
          <w:spacing w:val="0"/>
          <w:w w:val="100"/>
          <w:position w:val="0"/>
        </w:rPr>
        <w:t>坏账准备的情况</w:t>
      </w:r>
    </w:p>
    <w:p>
      <w:pPr>
        <w:pStyle w:val="Style22"/>
        <w:keepNext w:val="0"/>
        <w:keepLines w:val="0"/>
        <w:widowControl w:val="0"/>
        <w:shd w:val="clear" w:color="auto" w:fill="auto"/>
        <w:bidi w:val="0"/>
        <w:spacing w:before="0" w:line="278" w:lineRule="exact"/>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435"/>
        <w:gridCol w:w="1171"/>
        <w:gridCol w:w="1330"/>
        <w:gridCol w:w="1042"/>
        <w:gridCol w:w="1056"/>
        <w:gridCol w:w="1445"/>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其他变</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单项计提预 期信用损失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209,987.33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209,987.33</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按组合计提 预期信用损 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11,760,371.91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662,071.50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2,247,103.09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10,166,790.32</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其中：政府、 事业单位履 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9,715,510.18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49,631.21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2,007,752.91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7,757,388.48</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企业单位组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848,870.52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594,707.52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21,463.92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1,418,564.12</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押金、备用 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除上述外其 他组合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1,195,991.21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990,837.72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11,760,371.91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872,058.83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2,247,103.09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10,376,777.65</w:t>
            </w:r>
          </w:p>
        </w:tc>
      </w:tr>
    </w:tbl>
    <w:p>
      <w:pPr>
        <w:widowControl w:val="0"/>
        <w:spacing w:after="339" w:line="1" w:lineRule="exact"/>
      </w:pPr>
    </w:p>
    <w:p>
      <w:pPr>
        <w:pStyle w:val="Style25"/>
        <w:keepNext/>
        <w:keepLines/>
        <w:widowControl w:val="0"/>
        <w:numPr>
          <w:ilvl w:val="0"/>
          <w:numId w:val="177"/>
        </w:numPr>
        <w:shd w:val="clear" w:color="auto" w:fill="auto"/>
        <w:bidi w:val="0"/>
        <w:spacing w:before="0" w:after="100" w:line="240" w:lineRule="auto"/>
        <w:ind w:left="0" w:right="0" w:firstLine="14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w:t>
      </w:r>
      <w:r>
        <w:rPr>
          <w:color w:val="000000"/>
          <w:spacing w:val="0"/>
          <w:w w:val="100"/>
          <w:position w:val="0"/>
        </w:rPr>
        <w:t>本期实际核销的其他应收款情况</w:t>
      </w:r>
      <w:bookmarkEnd w:id="1262"/>
      <w:bookmarkEnd w:id="1263"/>
      <w:bookmarkEnd w:id="1265"/>
    </w:p>
    <w:p>
      <w:pPr>
        <w:pStyle w:val="Style22"/>
        <w:keepNext w:val="0"/>
        <w:keepLines w:val="0"/>
        <w:widowControl w:val="0"/>
        <w:shd w:val="clear" w:color="auto" w:fill="auto"/>
        <w:bidi w:val="0"/>
        <w:spacing w:before="0" w:line="240" w:lineRule="auto"/>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8,550. </w:t>
            </w:r>
            <w:r>
              <w:rPr>
                <w:color w:val="000000"/>
                <w:spacing w:val="0"/>
                <w:w w:val="100"/>
                <w:position w:val="0"/>
              </w:rPr>
              <w:t>00</w:t>
            </w:r>
          </w:p>
        </w:tc>
      </w:tr>
    </w:tbl>
    <w:p>
      <w:pPr>
        <w:widowControl w:val="0"/>
        <w:spacing w:after="279" w:line="1" w:lineRule="exact"/>
      </w:pPr>
    </w:p>
    <w:p>
      <w:pPr>
        <w:pStyle w:val="Style22"/>
        <w:keepNext w:val="0"/>
        <w:keepLines w:val="0"/>
        <w:widowControl w:val="0"/>
        <w:shd w:val="clear" w:color="auto" w:fill="auto"/>
        <w:bidi w:val="0"/>
        <w:spacing w:before="0" w:line="240" w:lineRule="auto"/>
        <w:ind w:left="0" w:right="0" w:firstLine="140"/>
        <w:jc w:val="left"/>
      </w:pPr>
      <w:r>
        <w:rPr>
          <w:color w:val="000000"/>
          <w:spacing w:val="0"/>
          <w:w w:val="100"/>
          <w:position w:val="0"/>
        </w:rPr>
        <w:t>其中重要的其他应收款核销情况：</w:t>
      </w:r>
    </w:p>
    <w:p>
      <w:pPr>
        <w:pStyle w:val="Style22"/>
        <w:keepNext w:val="0"/>
        <w:keepLines w:val="0"/>
        <w:widowControl w:val="0"/>
        <w:shd w:val="clear" w:color="auto" w:fill="auto"/>
        <w:bidi w:val="0"/>
        <w:spacing w:before="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140"/>
        <w:jc w:val="left"/>
      </w:pPr>
      <w:r>
        <w:rPr>
          <w:color w:val="000000"/>
          <w:spacing w:val="0"/>
          <w:w w:val="100"/>
          <w:position w:val="0"/>
        </w:rPr>
        <w:t>其他应收款核销说明：</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7"/>
        </w:numPr>
        <w:shd w:val="clear" w:color="auto" w:fill="auto"/>
        <w:bidi w:val="0"/>
        <w:spacing w:before="0" w:after="100" w:line="240" w:lineRule="auto"/>
        <w:ind w:left="0" w:right="0" w:firstLine="140"/>
        <w:jc w:val="left"/>
      </w:pPr>
      <w:bookmarkStart w:id="1266" w:name="bookmark1266"/>
      <w:bookmarkEnd w:id="1266"/>
      <w:r>
        <w:rPr>
          <w:b/>
          <w:bCs/>
          <w:color w:val="000000"/>
          <w:spacing w:val="0"/>
          <w:w w:val="100"/>
          <w:position w:val="0"/>
        </w:rPr>
        <w:t>.</w:t>
      </w:r>
      <w:r>
        <w:rPr>
          <w:b/>
          <w:bCs/>
          <w:color w:val="000000"/>
          <w:spacing w:val="0"/>
          <w:w w:val="100"/>
          <w:position w:val="0"/>
        </w:rPr>
        <w:t>按欠款方归集的期末余额前五名的其他应收款情况</w:t>
      </w:r>
    </w:p>
    <w:p>
      <w:pPr>
        <w:pStyle w:val="Style22"/>
        <w:keepNext w:val="0"/>
        <w:keepLines w:val="0"/>
        <w:widowControl w:val="0"/>
        <w:shd w:val="clear" w:color="auto" w:fill="auto"/>
        <w:bidi w:val="0"/>
        <w:spacing w:before="0" w:line="240" w:lineRule="auto"/>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78"/>
        <w:gridCol w:w="1382"/>
        <w:gridCol w:w="1517"/>
        <w:gridCol w:w="1930"/>
        <w:gridCol w:w="1099"/>
        <w:gridCol w:w="1430"/>
      </w:tblGrid>
      <w:tr>
        <w:trPr>
          <w:trHeight w:val="138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占其他应 收款期末 余额合计 数的比例</w:t>
            </w:r>
          </w:p>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坏账准备 期末余额</w:t>
            </w:r>
          </w:p>
        </w:tc>
      </w:tr>
    </w:tbl>
    <w:p>
      <w:pPr>
        <w:spacing w:lineRule="exact" w:line="1"/>
        <w:rPr>
          <w:sz w:val="2"/>
          <w:szCs w:val="2"/>
        </w:rPr>
      </w:pPr>
      <w:r>
        <w:br w:type="page"/>
      </w:r>
    </w:p>
    <w:tbl>
      <w:tblPr>
        <w:tblOverlap w:val="never"/>
        <w:jc w:val="center"/>
        <w:tblLayout w:type="fixed"/>
      </w:tblPr>
      <w:tblGrid>
        <w:gridCol w:w="1478"/>
        <w:gridCol w:w="1382"/>
        <w:gridCol w:w="1517"/>
        <w:gridCol w:w="1930"/>
        <w:gridCol w:w="1099"/>
        <w:gridCol w:w="1430"/>
      </w:tblGrid>
      <w:tr>
        <w:trPr>
          <w:trHeight w:val="52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4,896,944.00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年以内至</w:t>
            </w: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2,296,628.10</w:t>
            </w:r>
          </w:p>
        </w:tc>
      </w:tr>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2,134,620.00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年及</w:t>
            </w: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666,005.99</w:t>
            </w:r>
          </w:p>
        </w:tc>
      </w:tr>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619,600.00</w:t>
            </w:r>
          </w:p>
        </w:tc>
      </w:tr>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1,700,649.30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73,715.72</w:t>
            </w:r>
          </w:p>
        </w:tc>
      </w:tr>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1,693,871.89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年以内至</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12,426,085.19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29.76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3,655,949.81</w:t>
            </w:r>
          </w:p>
        </w:tc>
      </w:tr>
    </w:tbl>
    <w:p>
      <w:pPr>
        <w:widowControl w:val="0"/>
        <w:spacing w:after="339" w:line="1" w:lineRule="exact"/>
      </w:pPr>
    </w:p>
    <w:p>
      <w:pPr>
        <w:pStyle w:val="Style22"/>
        <w:keepNext w:val="0"/>
        <w:keepLines w:val="0"/>
        <w:widowControl w:val="0"/>
        <w:numPr>
          <w:ilvl w:val="0"/>
          <w:numId w:val="177"/>
        </w:numPr>
        <w:shd w:val="clear" w:color="auto" w:fill="auto"/>
        <w:tabs>
          <w:tab w:pos="590" w:val="left"/>
        </w:tabs>
        <w:bidi w:val="0"/>
        <w:spacing w:before="0" w:after="100" w:line="240" w:lineRule="auto"/>
        <w:ind w:left="0" w:right="0" w:firstLine="160"/>
        <w:jc w:val="left"/>
      </w:pPr>
      <w:bookmarkStart w:id="1267" w:name="bookmark1267"/>
      <w:bookmarkEnd w:id="1267"/>
      <w:r>
        <w:rPr>
          <w:b/>
          <w:bCs/>
          <w:color w:val="000000"/>
          <w:spacing w:val="0"/>
          <w:w w:val="100"/>
          <w:position w:val="0"/>
        </w:rPr>
        <w:t>.</w:t>
      </w:r>
      <w:r>
        <w:rPr>
          <w:b/>
          <w:bCs/>
          <w:color w:val="000000"/>
          <w:spacing w:val="0"/>
          <w:w w:val="100"/>
          <w:position w:val="0"/>
        </w:rPr>
        <w:t>涉及政府补助的应收款项</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7"/>
        </w:numPr>
        <w:shd w:val="clear" w:color="auto" w:fill="auto"/>
        <w:tabs>
          <w:tab w:pos="590" w:val="left"/>
        </w:tabs>
        <w:bidi w:val="0"/>
        <w:spacing w:before="0" w:after="100" w:line="240" w:lineRule="auto"/>
        <w:ind w:left="0" w:right="0" w:firstLine="160"/>
        <w:jc w:val="left"/>
      </w:pPr>
      <w:bookmarkStart w:id="1268" w:name="bookmark1268"/>
      <w:bookmarkEnd w:id="1268"/>
      <w:r>
        <w:rPr>
          <w:b/>
          <w:bCs/>
          <w:color w:val="000000"/>
          <w:spacing w:val="0"/>
          <w:w w:val="100"/>
          <w:position w:val="0"/>
        </w:rPr>
        <w:t>.</w:t>
      </w:r>
      <w:r>
        <w:rPr>
          <w:b/>
          <w:bCs/>
          <w:color w:val="000000"/>
          <w:spacing w:val="0"/>
          <w:w w:val="100"/>
          <w:position w:val="0"/>
        </w:rPr>
        <w:t>因金融资产转移而终止确认的其他应收款</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7"/>
        </w:numPr>
        <w:shd w:val="clear" w:color="auto" w:fill="auto"/>
        <w:tabs>
          <w:tab w:pos="590" w:val="left"/>
        </w:tabs>
        <w:bidi w:val="0"/>
        <w:spacing w:before="0" w:after="100" w:line="240" w:lineRule="auto"/>
        <w:ind w:left="0" w:right="0" w:firstLine="160"/>
        <w:jc w:val="left"/>
      </w:pPr>
      <w:bookmarkStart w:id="1269" w:name="bookmark1269"/>
      <w:bookmarkEnd w:id="1269"/>
      <w:r>
        <w:rPr>
          <w:b/>
          <w:bCs/>
          <w:color w:val="000000"/>
          <w:spacing w:val="0"/>
          <w:w w:val="100"/>
          <w:position w:val="0"/>
        </w:rPr>
        <w:t>.</w:t>
      </w:r>
      <w:r>
        <w:rPr>
          <w:b/>
          <w:bCs/>
          <w:color w:val="000000"/>
          <w:spacing w:val="0"/>
          <w:w w:val="100"/>
          <w:position w:val="0"/>
        </w:rPr>
        <w:t>转移其他应收款且继续涉入形成的资产、负债的金额</w:t>
      </w:r>
    </w:p>
    <w:p>
      <w:pPr>
        <w:pStyle w:val="Style22"/>
        <w:keepNext w:val="0"/>
        <w:keepLines w:val="0"/>
        <w:widowControl w:val="0"/>
        <w:shd w:val="clear" w:color="auto" w:fill="auto"/>
        <w:tabs>
          <w:tab w:pos="1014" w:val="left"/>
        </w:tabs>
        <w:bidi w:val="0"/>
        <w:spacing w:before="0" w:line="240" w:lineRule="auto"/>
        <w:ind w:left="0" w:right="0" w:firstLine="1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160"/>
        <w:jc w:val="left"/>
      </w:pPr>
      <w:r>
        <w:rPr>
          <w:color w:val="000000"/>
          <w:spacing w:val="0"/>
          <w:w w:val="100"/>
          <w:position w:val="0"/>
        </w:rPr>
        <w:t>其他说明：</w:t>
      </w:r>
    </w:p>
    <w:p>
      <w:pPr>
        <w:pStyle w:val="Style22"/>
        <w:keepNext w:val="0"/>
        <w:keepLines w:val="0"/>
        <w:widowControl w:val="0"/>
        <w:shd w:val="clear" w:color="auto" w:fill="auto"/>
        <w:tabs>
          <w:tab w:pos="1014" w:val="left"/>
        </w:tabs>
        <w:bidi w:val="0"/>
        <w:spacing w:before="0" w:after="100" w:line="240" w:lineRule="auto"/>
        <w:ind w:left="0" w:right="0" w:firstLine="1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160"/>
        <w:jc w:val="left"/>
      </w:pPr>
      <w:bookmarkStart w:id="1270" w:name="bookmark1270"/>
      <w:r>
        <w:rPr>
          <w:rFonts w:ascii="Times New Roman" w:eastAsia="Times New Roman" w:hAnsi="Times New Roman" w:cs="Times New Roman"/>
          <w:b/>
          <w:bCs/>
          <w:color w:val="000000"/>
          <w:spacing w:val="0"/>
          <w:w w:val="100"/>
          <w:position w:val="0"/>
        </w:rPr>
        <w:t>9</w:t>
      </w:r>
      <w:bookmarkEnd w:id="1270"/>
      <w:r>
        <w:rPr>
          <w:b/>
          <w:bCs/>
          <w:color w:val="000000"/>
          <w:spacing w:val="0"/>
          <w:w w:val="100"/>
          <w:position w:val="0"/>
        </w:rPr>
        <w:t>、存货</w:t>
      </w:r>
    </w:p>
    <w:p>
      <w:pPr>
        <w:pStyle w:val="Style22"/>
        <w:keepNext w:val="0"/>
        <w:keepLines w:val="0"/>
        <w:widowControl w:val="0"/>
        <w:numPr>
          <w:ilvl w:val="0"/>
          <w:numId w:val="179"/>
        </w:numPr>
        <w:shd w:val="clear" w:color="auto" w:fill="auto"/>
        <w:bidi w:val="0"/>
        <w:spacing w:before="0" w:after="100" w:line="240" w:lineRule="auto"/>
        <w:ind w:left="0" w:right="0" w:firstLine="160"/>
        <w:jc w:val="left"/>
      </w:pPr>
      <w:bookmarkStart w:id="1271" w:name="bookmark1271"/>
      <w:bookmarkEnd w:id="1271"/>
      <w:r>
        <w:rPr>
          <w:b/>
          <w:bCs/>
          <w:color w:val="000000"/>
          <w:spacing w:val="0"/>
          <w:w w:val="100"/>
          <w:position w:val="0"/>
        </w:rPr>
        <w:t>.</w:t>
      </w:r>
      <w:r>
        <w:rPr>
          <w:b/>
          <w:bCs/>
          <w:color w:val="000000"/>
          <w:spacing w:val="0"/>
          <w:w w:val="100"/>
          <w:position w:val="0"/>
        </w:rPr>
        <w:t>存货分类</w:t>
      </w:r>
    </w:p>
    <w:p>
      <w:pPr>
        <w:pStyle w:val="Style22"/>
        <w:keepNext w:val="0"/>
        <w:keepLines w:val="0"/>
        <w:widowControl w:val="0"/>
        <w:shd w:val="clear" w:color="auto" w:fill="auto"/>
        <w:bidi w:val="0"/>
        <w:spacing w:before="0" w:line="240" w:lineRule="auto"/>
        <w:ind w:left="0" w:right="0" w:firstLine="160"/>
        <w:jc w:val="left"/>
      </w:pPr>
      <w:r>
        <w:rPr>
          <w:color w:val="000000"/>
          <w:spacing w:val="0"/>
          <w:w w:val="100"/>
          <w:position w:val="0"/>
        </w:rPr>
        <w:t>"适用口不适用</w:t>
      </w:r>
    </w:p>
    <w:p>
      <w:pPr>
        <w:pStyle w:val="Style22"/>
        <w:keepNext w:val="0"/>
        <w:keepLines w:val="0"/>
        <w:widowControl w:val="0"/>
        <w:shd w:val="clear" w:color="auto" w:fill="auto"/>
        <w:bidi w:val="0"/>
        <w:spacing w:before="0" w:after="28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835"/>
        <w:gridCol w:w="1522"/>
        <w:gridCol w:w="1382"/>
        <w:gridCol w:w="1522"/>
        <w:gridCol w:w="1522"/>
        <w:gridCol w:w="1104"/>
        <w:gridCol w:w="152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备/合同履约 成本减值准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存货跌价 准备/合 同履约成 本减值准 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原材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库存 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7,901,919.75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1,707,370.43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6,194,549.32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10,433,060.70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65,976.28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10,367,084.42</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周转 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消耗 性生 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 履约 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422" w:right="1399" w:bottom="1561" w:left="1088" w:header="0" w:footer="3" w:gutter="0"/>
          <w:cols w:space="720"/>
          <w:noEndnote/>
          <w:titlePg/>
          <w:rtlGutter w:val="0"/>
          <w:docGrid w:linePitch="360"/>
        </w:sectPr>
      </w:pPr>
    </w:p>
    <w:tbl>
      <w:tblPr>
        <w:tblOverlap w:val="never"/>
        <w:jc w:val="center"/>
        <w:tblLayout w:type="fixed"/>
      </w:tblPr>
      <w:tblGrid>
        <w:gridCol w:w="835"/>
        <w:gridCol w:w="1522"/>
        <w:gridCol w:w="1382"/>
        <w:gridCol w:w="1522"/>
        <w:gridCol w:w="1522"/>
        <w:gridCol w:w="1104"/>
        <w:gridCol w:w="1526"/>
      </w:tblGrid>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在建 系统 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rPr>
              <w:t>469,414,267.6</w:t>
            </w:r>
          </w:p>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1,024,328.07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468,389,939.5</w:t>
            </w:r>
          </w:p>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295,619,904.5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295,619,904.5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477,316,187.3</w:t>
            </w:r>
          </w:p>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2,731,698.50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474,584,488.8</w:t>
            </w:r>
          </w:p>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306,052,965.2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305,986,989.0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599" w:line="1" w:lineRule="exact"/>
      </w:pPr>
    </w:p>
    <w:p>
      <w:pPr>
        <w:pStyle w:val="Style25"/>
        <w:keepNext/>
        <w:keepLines/>
        <w:widowControl w:val="0"/>
        <w:numPr>
          <w:ilvl w:val="0"/>
          <w:numId w:val="179"/>
        </w:numPr>
        <w:shd w:val="clear" w:color="auto" w:fill="auto"/>
        <w:bidi w:val="0"/>
        <w:spacing w:before="0" w:after="100" w:line="240" w:lineRule="auto"/>
        <w:ind w:left="0" w:right="0" w:firstLine="16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存货跌价准备及合同履约成本减值准备</w:t>
      </w:r>
      <w:bookmarkEnd w:id="1272"/>
      <w:bookmarkEnd w:id="1273"/>
      <w:bookmarkEnd w:id="1275"/>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142"/>
        <w:gridCol w:w="1382"/>
        <w:gridCol w:w="941"/>
        <w:gridCol w:w="1171"/>
        <w:gridCol w:w="926"/>
        <w:gridCol w:w="1402"/>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65,976.28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1,641,394.15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1,707,370.43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1,024,328.07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1,024,328.07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65,976.28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2,665,722.22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2,731,698.50</w:t>
            </w:r>
          </w:p>
        </w:tc>
      </w:tr>
    </w:tbl>
    <w:p>
      <w:pPr>
        <w:widowControl w:val="0"/>
        <w:spacing w:after="219" w:line="1" w:lineRule="exact"/>
      </w:pPr>
    </w:p>
    <w:p>
      <w:pPr>
        <w:pStyle w:val="Style22"/>
        <w:keepNext w:val="0"/>
        <w:keepLines w:val="0"/>
        <w:widowControl w:val="0"/>
        <w:numPr>
          <w:ilvl w:val="0"/>
          <w:numId w:val="179"/>
        </w:numPr>
        <w:shd w:val="clear" w:color="auto" w:fill="auto"/>
        <w:tabs>
          <w:tab w:pos="605" w:val="left"/>
        </w:tabs>
        <w:bidi w:val="0"/>
        <w:spacing w:before="0" w:after="0" w:line="341" w:lineRule="exact"/>
        <w:ind w:left="160" w:right="0" w:firstLine="0"/>
        <w:jc w:val="left"/>
      </w:pPr>
      <w:bookmarkStart w:id="1276" w:name="bookmark1276"/>
      <w:bookmarkEnd w:id="1276"/>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79"/>
        </w:numPr>
        <w:shd w:val="clear" w:color="auto" w:fill="auto"/>
        <w:tabs>
          <w:tab w:pos="590" w:val="left"/>
        </w:tabs>
        <w:bidi w:val="0"/>
        <w:spacing w:before="0" w:after="0" w:line="341" w:lineRule="exact"/>
        <w:ind w:left="0" w:right="0" w:firstLine="160"/>
        <w:jc w:val="left"/>
      </w:pPr>
      <w:bookmarkStart w:id="1277" w:name="bookmark1277"/>
      <w:bookmarkEnd w:id="1277"/>
      <w:r>
        <w:rPr>
          <w:b/>
          <w:bCs/>
          <w:color w:val="000000"/>
          <w:spacing w:val="0"/>
          <w:w w:val="100"/>
          <w:position w:val="0"/>
        </w:rPr>
        <w:t>.</w:t>
      </w:r>
      <w:r>
        <w:rPr>
          <w:b/>
          <w:bCs/>
          <w:color w:val="000000"/>
          <w:spacing w:val="0"/>
          <w:w w:val="100"/>
          <w:position w:val="0"/>
        </w:rPr>
        <w:t>合同履约成本本期摊销金额的说明</w:t>
      </w:r>
    </w:p>
    <w:p>
      <w:pPr>
        <w:pStyle w:val="Style22"/>
        <w:keepNext w:val="0"/>
        <w:keepLines w:val="0"/>
        <w:widowControl w:val="0"/>
        <w:shd w:val="clear" w:color="auto" w:fill="auto"/>
        <w:bidi w:val="0"/>
        <w:spacing w:before="0" w:after="0" w:line="341"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其他说明</w:t>
      </w:r>
    </w:p>
    <w:p>
      <w:pPr>
        <w:pStyle w:val="Style22"/>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60" w:lineRule="auto"/>
        <w:ind w:left="0" w:right="0" w:firstLine="16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78"/>
      <w:bookmarkEnd w:id="1279"/>
      <w:bookmarkEnd w:id="1281"/>
    </w:p>
    <w:p>
      <w:pPr>
        <w:pStyle w:val="Style25"/>
        <w:keepNext/>
        <w:keepLines/>
        <w:widowControl w:val="0"/>
        <w:numPr>
          <w:ilvl w:val="0"/>
          <w:numId w:val="181"/>
        </w:numPr>
        <w:shd w:val="clear" w:color="auto" w:fill="auto"/>
        <w:bidi w:val="0"/>
        <w:spacing w:before="0" w:after="0" w:line="341" w:lineRule="exact"/>
        <w:ind w:left="0" w:right="0" w:firstLine="160"/>
        <w:jc w:val="left"/>
      </w:pPr>
      <w:bookmarkStart w:id="1278" w:name="bookmark1278"/>
      <w:bookmarkStart w:id="1279" w:name="bookmark1279"/>
      <w:bookmarkStart w:id="1282" w:name="bookmark1282"/>
      <w:bookmarkStart w:id="1283" w:name="bookmark1283"/>
      <w:bookmarkEnd w:id="1282"/>
      <w:r>
        <w:rPr>
          <w:color w:val="000000"/>
          <w:spacing w:val="0"/>
          <w:w w:val="100"/>
          <w:position w:val="0"/>
        </w:rPr>
        <w:t>.</w:t>
      </w:r>
      <w:r>
        <w:rPr>
          <w:color w:val="000000"/>
          <w:spacing w:val="0"/>
          <w:w w:val="100"/>
          <w:position w:val="0"/>
        </w:rPr>
        <w:t>合同资产情况</w:t>
      </w:r>
      <w:bookmarkEnd w:id="1278"/>
      <w:bookmarkEnd w:id="1279"/>
      <w:bookmarkEnd w:id="1283"/>
    </w:p>
    <w:p>
      <w:pPr>
        <w:pStyle w:val="Style22"/>
        <w:keepNext w:val="0"/>
        <w:keepLines w:val="0"/>
        <w:widowControl w:val="0"/>
        <w:shd w:val="clear" w:color="auto" w:fill="auto"/>
        <w:bidi w:val="0"/>
        <w:spacing w:before="0" w:after="0" w:line="341" w:lineRule="exact"/>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1"/>
        <w:gridCol w:w="1430"/>
        <w:gridCol w:w="1325"/>
        <w:gridCol w:w="1430"/>
        <w:gridCol w:w="1426"/>
        <w:gridCol w:w="1325"/>
        <w:gridCol w:w="1440"/>
      </w:tblGrid>
      <w:tr>
        <w:trPr>
          <w:trHeight w:val="28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646" w:hRule="exact"/>
        </w:trPr>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20" w:after="0" w:line="240" w:lineRule="auto"/>
              <w:ind w:left="0" w:right="0" w:firstLine="0"/>
              <w:jc w:val="left"/>
            </w:pPr>
            <w:r>
              <w:rPr>
                <w:b w:val="0"/>
                <w:bCs w:val="0"/>
                <w:color w:val="000000"/>
                <w:spacing w:val="0"/>
                <w:w w:val="100"/>
                <w:position w:val="0"/>
              </w:rPr>
              <w:t>政府事业单位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38,587,890.97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2,333,847.80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36,254,043.17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23,952,364.63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2,608,818.93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21,343,545.70</w:t>
            </w:r>
          </w:p>
        </w:tc>
      </w:tr>
      <w:tr>
        <w:trPr>
          <w:trHeight w:val="1099" w:hRule="exact"/>
        </w:trPr>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40" w:after="0" w:line="240" w:lineRule="auto"/>
              <w:ind w:left="0" w:right="0" w:firstLine="0"/>
              <w:jc w:val="left"/>
            </w:pPr>
            <w:r>
              <w:rPr>
                <w:b w:val="0"/>
                <w:bCs w:val="0"/>
                <w:color w:val="000000"/>
                <w:spacing w:val="0"/>
                <w:w w:val="100"/>
                <w:position w:val="0"/>
              </w:rPr>
              <w:t>企业单位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36,472,377.67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2,179,866.57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34,292,511.10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4,197,440.21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368,389.58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3,829,050.63</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75,060,268.64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4,513,714.37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70,546,554.27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28,149,804.84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2,977,208.51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25,172,596.33</w:t>
            </w:r>
          </w:p>
        </w:tc>
      </w:tr>
    </w:tbl>
    <w:p>
      <w:pPr>
        <w:spacing w:lineRule="exact" w:line="1"/>
        <w:rPr>
          <w:sz w:val="2"/>
          <w:szCs w:val="2"/>
        </w:rPr>
      </w:pPr>
      <w:r>
        <w:br w:type="page"/>
      </w:r>
    </w:p>
    <w:p>
      <w:pPr>
        <w:pStyle w:val="Style25"/>
        <w:keepNext/>
        <w:keepLines/>
        <w:widowControl w:val="0"/>
        <w:numPr>
          <w:ilvl w:val="0"/>
          <w:numId w:val="181"/>
        </w:numPr>
        <w:shd w:val="clear" w:color="auto" w:fill="auto"/>
        <w:tabs>
          <w:tab w:pos="590" w:val="left"/>
        </w:tabs>
        <w:bidi w:val="0"/>
        <w:spacing w:before="0" w:after="100" w:line="240" w:lineRule="auto"/>
        <w:ind w:left="0" w:right="0" w:firstLine="16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w:t>
      </w:r>
      <w:r>
        <w:rPr>
          <w:color w:val="000000"/>
          <w:spacing w:val="0"/>
          <w:w w:val="100"/>
          <w:position w:val="0"/>
        </w:rPr>
        <w:t>报告期内账面价值发生重大变动的金额和原因</w:t>
      </w:r>
      <w:bookmarkEnd w:id="1284"/>
      <w:bookmarkEnd w:id="1285"/>
      <w:bookmarkEnd w:id="1287"/>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81"/>
        </w:numPr>
        <w:shd w:val="clear" w:color="auto" w:fill="auto"/>
        <w:tabs>
          <w:tab w:pos="590" w:val="left"/>
        </w:tabs>
        <w:bidi w:val="0"/>
        <w:spacing w:before="0" w:after="100" w:line="240" w:lineRule="auto"/>
        <w:ind w:left="0" w:right="0" w:firstLine="160"/>
        <w:jc w:val="left"/>
      </w:pPr>
      <w:bookmarkStart w:id="1288" w:name="bookmark1288"/>
      <w:bookmarkEnd w:id="1288"/>
      <w:r>
        <w:rPr>
          <w:b/>
          <w:bCs/>
          <w:color w:val="000000"/>
          <w:spacing w:val="0"/>
          <w:w w:val="100"/>
          <w:position w:val="0"/>
        </w:rPr>
        <w:t>.</w:t>
      </w:r>
      <w:r>
        <w:rPr>
          <w:b/>
          <w:bCs/>
          <w:color w:val="000000"/>
          <w:spacing w:val="0"/>
          <w:w w:val="100"/>
          <w:position w:val="0"/>
        </w:rPr>
        <w:t>本期合同资产计提减值准备情况</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政府、事业单位服务 质保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274,971.13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企业单位服务质保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1,811,476.99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1,811,476.99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274,971.13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22"/>
        <w:keepNext w:val="0"/>
        <w:keepLines w:val="0"/>
        <w:widowControl w:val="0"/>
        <w:shd w:val="clear" w:color="auto" w:fill="auto"/>
        <w:bidi w:val="0"/>
        <w:spacing w:before="0" w:after="0" w:line="274" w:lineRule="exact"/>
        <w:ind w:left="16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74" w:lineRule="exact"/>
        <w:ind w:left="16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634" w:val="left"/>
        </w:tabs>
        <w:bidi w:val="0"/>
        <w:spacing w:before="0" w:after="0" w:line="286" w:lineRule="auto"/>
        <w:ind w:left="0" w:right="0" w:firstLine="16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89"/>
      <w:bookmarkEnd w:id="1290"/>
      <w:bookmarkEnd w:id="1292"/>
    </w:p>
    <w:p>
      <w:pPr>
        <w:pStyle w:val="Style22"/>
        <w:keepNext w:val="0"/>
        <w:keepLines w:val="0"/>
        <w:widowControl w:val="0"/>
        <w:shd w:val="clear" w:color="auto" w:fill="auto"/>
        <w:bidi w:val="0"/>
        <w:spacing w:before="0" w:after="10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634" w:val="left"/>
        </w:tabs>
        <w:bidi w:val="0"/>
        <w:spacing w:before="0" w:after="0" w:line="286" w:lineRule="auto"/>
        <w:ind w:left="0" w:right="0" w:firstLine="16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93"/>
      <w:bookmarkEnd w:id="1294"/>
      <w:bookmarkEnd w:id="1296"/>
    </w:p>
    <w:p>
      <w:pPr>
        <w:pStyle w:val="Style22"/>
        <w:keepNext w:val="0"/>
        <w:keepLines w:val="0"/>
        <w:widowControl w:val="0"/>
        <w:shd w:val="clear" w:color="auto" w:fill="auto"/>
        <w:bidi w:val="0"/>
        <w:spacing w:before="0" w:after="0" w:line="274" w:lineRule="exact"/>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822"/>
        <w:gridCol w:w="280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PPP</w:t>
            </w:r>
            <w:r>
              <w:rPr>
                <w:color w:val="000000"/>
                <w:spacing w:val="0"/>
                <w:w w:val="100"/>
                <w:position w:val="0"/>
              </w:rPr>
              <w:t>项目及政府购买服务项目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248,729,796.21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139,421,244.36</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248,729,796.21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139,421,244.36</w:t>
            </w:r>
          </w:p>
        </w:tc>
      </w:tr>
    </w:tbl>
    <w:p>
      <w:pPr>
        <w:widowControl w:val="0"/>
        <w:spacing w:after="219" w:line="1" w:lineRule="exact"/>
      </w:pPr>
    </w:p>
    <w:p>
      <w:pPr>
        <w:pStyle w:val="Style22"/>
        <w:keepNext w:val="0"/>
        <w:keepLines w:val="0"/>
        <w:widowControl w:val="0"/>
        <w:shd w:val="clear" w:color="auto" w:fill="auto"/>
        <w:bidi w:val="0"/>
        <w:spacing w:before="0" w:after="280" w:line="274" w:lineRule="exact"/>
        <w:ind w:left="160" w:right="0" w:firstLine="0"/>
        <w:jc w:val="left"/>
      </w:pPr>
      <w:r>
        <w:rPr>
          <w:color w:val="000000"/>
          <w:spacing w:val="0"/>
          <w:w w:val="100"/>
          <w:position w:val="0"/>
        </w:rPr>
        <w:t>期末重要的债权投资和其他债权投资: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16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97"/>
      <w:bookmarkEnd w:id="1298"/>
      <w:bookmarkEnd w:id="1300"/>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预缴增值税及待抵扣进项税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107,484,545.42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87,417,816.32</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30,753,899.09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50,957,808.22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3,388,819.84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4,433,544.94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4,507,500.13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69,048.89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456,833.66</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141,696,313.24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147,773,503.27</w:t>
            </w:r>
          </w:p>
        </w:tc>
      </w:tr>
    </w:tbl>
    <w:p>
      <w:pPr>
        <w:widowControl w:val="0"/>
        <w:spacing w:after="219" w:line="1" w:lineRule="exact"/>
      </w:pPr>
    </w:p>
    <w:p>
      <w:pPr>
        <w:pStyle w:val="Style22"/>
        <w:keepNext w:val="0"/>
        <w:keepLines w:val="0"/>
        <w:widowControl w:val="0"/>
        <w:shd w:val="clear" w:color="auto" w:fill="auto"/>
        <w:bidi w:val="0"/>
        <w:spacing w:before="0" w:after="100" w:line="293" w:lineRule="exact"/>
        <w:ind w:left="160" w:right="0" w:firstLine="0"/>
        <w:jc w:val="lef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422" w:right="1399" w:bottom="1561" w:left="1088" w:header="0" w:footer="3" w:gutter="0"/>
          <w:cols w:space="720"/>
          <w:noEndnote/>
          <w:rtlGutter w:val="0"/>
          <w:docGrid w:linePitch="360"/>
        </w:sectPr>
      </w:pPr>
      <w:r>
        <w:rPr>
          <w:color w:val="000000"/>
          <w:spacing w:val="0"/>
          <w:w w:val="100"/>
          <w:position w:val="0"/>
        </w:rPr>
        <w:t>其他说明 无</w:t>
      </w:r>
    </w:p>
    <w:p>
      <w:pPr>
        <w:pStyle w:val="Style25"/>
        <w:keepNext/>
        <w:keepLines/>
        <w:widowControl w:val="0"/>
        <w:shd w:val="clear" w:color="auto" w:fill="auto"/>
        <w:tabs>
          <w:tab w:pos="654" w:val="left"/>
        </w:tabs>
        <w:bidi w:val="0"/>
        <w:spacing w:before="0" w:after="40" w:line="274" w:lineRule="exact"/>
        <w:ind w:left="0" w:right="0" w:firstLine="16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01"/>
      <w:bookmarkEnd w:id="1302"/>
      <w:bookmarkEnd w:id="1304"/>
    </w:p>
    <w:p>
      <w:pPr>
        <w:pStyle w:val="Style25"/>
        <w:keepNext/>
        <w:keepLines/>
        <w:widowControl w:val="0"/>
        <w:numPr>
          <w:ilvl w:val="0"/>
          <w:numId w:val="183"/>
        </w:numPr>
        <w:shd w:val="clear" w:color="auto" w:fill="auto"/>
        <w:tabs>
          <w:tab w:pos="590" w:val="left"/>
        </w:tabs>
        <w:bidi w:val="0"/>
        <w:spacing w:before="0" w:after="40" w:line="274" w:lineRule="exact"/>
        <w:ind w:left="0" w:right="0" w:firstLine="160"/>
        <w:jc w:val="left"/>
      </w:pPr>
      <w:bookmarkStart w:id="1301" w:name="bookmark1301"/>
      <w:bookmarkStart w:id="1302" w:name="bookmark1302"/>
      <w:bookmarkStart w:id="1305" w:name="bookmark1305"/>
      <w:bookmarkStart w:id="1306" w:name="bookmark1306"/>
      <w:bookmarkEnd w:id="1305"/>
      <w:r>
        <w:rPr>
          <w:color w:val="000000"/>
          <w:spacing w:val="0"/>
          <w:w w:val="100"/>
          <w:position w:val="0"/>
        </w:rPr>
        <w:t>.</w:t>
      </w:r>
      <w:r>
        <w:rPr>
          <w:color w:val="000000"/>
          <w:spacing w:val="0"/>
          <w:w w:val="100"/>
          <w:position w:val="0"/>
        </w:rPr>
        <w:t>债权投资情况</w:t>
      </w:r>
      <w:bookmarkEnd w:id="1301"/>
      <w:bookmarkEnd w:id="1302"/>
      <w:bookmarkEnd w:id="1306"/>
    </w:p>
    <w:p>
      <w:pPr>
        <w:pStyle w:val="Style22"/>
        <w:keepNext w:val="0"/>
        <w:keepLines w:val="0"/>
        <w:widowControl w:val="0"/>
        <w:shd w:val="clear" w:color="auto" w:fill="auto"/>
        <w:bidi w:val="0"/>
        <w:spacing w:before="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83"/>
        </w:numPr>
        <w:shd w:val="clear" w:color="auto" w:fill="auto"/>
        <w:tabs>
          <w:tab w:pos="590" w:val="left"/>
        </w:tabs>
        <w:bidi w:val="0"/>
        <w:spacing w:before="0" w:line="274" w:lineRule="exact"/>
        <w:ind w:left="0" w:right="0" w:firstLine="160"/>
        <w:jc w:val="left"/>
      </w:pPr>
      <w:bookmarkStart w:id="1307" w:name="bookmark1307"/>
      <w:bookmarkEnd w:id="1307"/>
      <w:r>
        <w:rPr>
          <w:b/>
          <w:bCs/>
          <w:color w:val="000000"/>
          <w:spacing w:val="0"/>
          <w:w w:val="100"/>
          <w:position w:val="0"/>
        </w:rPr>
        <w:t>.</w:t>
      </w:r>
      <w:r>
        <w:rPr>
          <w:b/>
          <w:bCs/>
          <w:color w:val="000000"/>
          <w:spacing w:val="0"/>
          <w:w w:val="100"/>
          <w:position w:val="0"/>
        </w:rPr>
        <w:t>期末重要的债权投资</w:t>
      </w:r>
    </w:p>
    <w:p>
      <w:pPr>
        <w:pStyle w:val="Style22"/>
        <w:keepNext w:val="0"/>
        <w:keepLines w:val="0"/>
        <w:widowControl w:val="0"/>
        <w:shd w:val="clear" w:color="auto" w:fill="auto"/>
        <w:bidi w:val="0"/>
        <w:spacing w:before="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83"/>
        </w:numPr>
        <w:shd w:val="clear" w:color="auto" w:fill="auto"/>
        <w:tabs>
          <w:tab w:pos="590" w:val="left"/>
        </w:tabs>
        <w:bidi w:val="0"/>
        <w:spacing w:before="0" w:line="274" w:lineRule="exact"/>
        <w:ind w:left="0" w:right="0" w:firstLine="160"/>
        <w:jc w:val="left"/>
      </w:pPr>
      <w:bookmarkStart w:id="1308" w:name="bookmark1308"/>
      <w:bookmarkEnd w:id="1308"/>
      <w:r>
        <w:rPr>
          <w:b/>
          <w:bCs/>
          <w:color w:val="000000"/>
          <w:spacing w:val="0"/>
          <w:w w:val="100"/>
          <w:position w:val="0"/>
        </w:rPr>
        <w:t>.</w:t>
      </w:r>
      <w:r>
        <w:rPr>
          <w:b/>
          <w:bCs/>
          <w:color w:val="000000"/>
          <w:spacing w:val="0"/>
          <w:w w:val="100"/>
          <w:position w:val="0"/>
        </w:rPr>
        <w:t>减值准备计提情况</w:t>
      </w:r>
    </w:p>
    <w:p>
      <w:pPr>
        <w:pStyle w:val="Style22"/>
        <w:keepNext w:val="0"/>
        <w:keepLines w:val="0"/>
        <w:widowControl w:val="0"/>
        <w:shd w:val="clear" w:color="auto" w:fill="auto"/>
        <w:bidi w:val="0"/>
        <w:spacing w:before="0" w:after="26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4" w:lineRule="exact"/>
        <w:ind w:left="0" w:right="0" w:firstLine="160"/>
        <w:jc w:val="left"/>
      </w:pPr>
      <w:r>
        <w:rPr>
          <w:color w:val="000000"/>
          <w:spacing w:val="0"/>
          <w:w w:val="100"/>
          <w:position w:val="0"/>
        </w:rPr>
        <w:t>其他说明</w:t>
      </w:r>
    </w:p>
    <w:p>
      <w:pPr>
        <w:pStyle w:val="Style22"/>
        <w:keepNext w:val="0"/>
        <w:keepLines w:val="0"/>
        <w:widowControl w:val="0"/>
        <w:shd w:val="clear" w:color="auto" w:fill="auto"/>
        <w:bidi w:val="0"/>
        <w:spacing w:before="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654" w:val="left"/>
        </w:tabs>
        <w:bidi w:val="0"/>
        <w:spacing w:before="0" w:after="40" w:line="274" w:lineRule="exact"/>
        <w:ind w:left="0" w:right="0" w:firstLine="16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09"/>
      <w:bookmarkEnd w:id="1310"/>
      <w:bookmarkEnd w:id="1312"/>
    </w:p>
    <w:p>
      <w:pPr>
        <w:pStyle w:val="Style25"/>
        <w:keepNext/>
        <w:keepLines/>
        <w:widowControl w:val="0"/>
        <w:numPr>
          <w:ilvl w:val="0"/>
          <w:numId w:val="185"/>
        </w:numPr>
        <w:shd w:val="clear" w:color="auto" w:fill="auto"/>
        <w:tabs>
          <w:tab w:pos="590" w:val="left"/>
        </w:tabs>
        <w:bidi w:val="0"/>
        <w:spacing w:before="0" w:after="40" w:line="274" w:lineRule="exact"/>
        <w:ind w:left="0" w:right="0" w:firstLine="160"/>
        <w:jc w:val="left"/>
      </w:pPr>
      <w:bookmarkStart w:id="1309" w:name="bookmark1309"/>
      <w:bookmarkStart w:id="1310" w:name="bookmark1310"/>
      <w:bookmarkStart w:id="1313" w:name="bookmark1313"/>
      <w:bookmarkStart w:id="1314" w:name="bookmark1314"/>
      <w:bookmarkEnd w:id="1313"/>
      <w:r>
        <w:rPr>
          <w:color w:val="000000"/>
          <w:spacing w:val="0"/>
          <w:w w:val="100"/>
          <w:position w:val="0"/>
        </w:rPr>
        <w:t>.</w:t>
      </w:r>
      <w:r>
        <w:rPr>
          <w:color w:val="000000"/>
          <w:spacing w:val="0"/>
          <w:w w:val="100"/>
          <w:position w:val="0"/>
        </w:rPr>
        <w:t>其他债权投资情况</w:t>
      </w:r>
      <w:bookmarkEnd w:id="1309"/>
      <w:bookmarkEnd w:id="1310"/>
      <w:bookmarkEnd w:id="1314"/>
    </w:p>
    <w:p>
      <w:pPr>
        <w:pStyle w:val="Style22"/>
        <w:keepNext w:val="0"/>
        <w:keepLines w:val="0"/>
        <w:widowControl w:val="0"/>
        <w:shd w:val="clear" w:color="auto" w:fill="auto"/>
        <w:bidi w:val="0"/>
        <w:spacing w:before="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85"/>
        </w:numPr>
        <w:shd w:val="clear" w:color="auto" w:fill="auto"/>
        <w:tabs>
          <w:tab w:pos="590" w:val="left"/>
        </w:tabs>
        <w:bidi w:val="0"/>
        <w:spacing w:before="0" w:line="274" w:lineRule="exact"/>
        <w:ind w:left="0" w:right="0" w:firstLine="160"/>
        <w:jc w:val="left"/>
      </w:pPr>
      <w:bookmarkStart w:id="1315" w:name="bookmark1315"/>
      <w:bookmarkEnd w:id="1315"/>
      <w:r>
        <w:rPr>
          <w:b/>
          <w:bCs/>
          <w:color w:val="000000"/>
          <w:spacing w:val="0"/>
          <w:w w:val="100"/>
          <w:position w:val="0"/>
        </w:rPr>
        <w:t>.</w:t>
      </w:r>
      <w:r>
        <w:rPr>
          <w:b/>
          <w:bCs/>
          <w:color w:val="000000"/>
          <w:spacing w:val="0"/>
          <w:w w:val="100"/>
          <w:position w:val="0"/>
        </w:rPr>
        <w:t>期末重要的其他债权投资</w:t>
      </w:r>
    </w:p>
    <w:p>
      <w:pPr>
        <w:pStyle w:val="Style22"/>
        <w:keepNext w:val="0"/>
        <w:keepLines w:val="0"/>
        <w:widowControl w:val="0"/>
        <w:shd w:val="clear" w:color="auto" w:fill="auto"/>
        <w:bidi w:val="0"/>
        <w:spacing w:before="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85"/>
        </w:numPr>
        <w:shd w:val="clear" w:color="auto" w:fill="auto"/>
        <w:tabs>
          <w:tab w:pos="590" w:val="left"/>
        </w:tabs>
        <w:bidi w:val="0"/>
        <w:spacing w:before="0" w:line="274" w:lineRule="exact"/>
        <w:ind w:left="0" w:right="0" w:firstLine="160"/>
        <w:jc w:val="left"/>
      </w:pPr>
      <w:bookmarkStart w:id="1316" w:name="bookmark1316"/>
      <w:bookmarkEnd w:id="1316"/>
      <w:r>
        <w:rPr>
          <w:b/>
          <w:bCs/>
          <w:color w:val="000000"/>
          <w:spacing w:val="0"/>
          <w:w w:val="100"/>
          <w:position w:val="0"/>
        </w:rPr>
        <w:t>.</w:t>
      </w:r>
      <w:r>
        <w:rPr>
          <w:b/>
          <w:bCs/>
          <w:color w:val="000000"/>
          <w:spacing w:val="0"/>
          <w:w w:val="100"/>
          <w:position w:val="0"/>
        </w:rPr>
        <w:t>减值准备计提情况</w:t>
      </w:r>
    </w:p>
    <w:p>
      <w:pPr>
        <w:pStyle w:val="Style22"/>
        <w:keepNext w:val="0"/>
        <w:keepLines w:val="0"/>
        <w:widowControl w:val="0"/>
        <w:shd w:val="clear" w:color="auto" w:fill="auto"/>
        <w:bidi w:val="0"/>
        <w:spacing w:before="0" w:after="0" w:line="274"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4" w:lineRule="exact"/>
        <w:ind w:left="0" w:right="0" w:firstLine="160"/>
        <w:jc w:val="left"/>
      </w:pPr>
      <w:r>
        <w:rPr>
          <w:color w:val="000000"/>
          <w:spacing w:val="0"/>
          <w:w w:val="100"/>
          <w:position w:val="0"/>
        </w:rPr>
        <w:t>其他说明：</w:t>
      </w:r>
    </w:p>
    <w:p>
      <w:pPr>
        <w:pStyle w:val="Style22"/>
        <w:keepNext w:val="0"/>
        <w:keepLines w:val="0"/>
        <w:widowControl w:val="0"/>
        <w:shd w:val="clear" w:color="auto" w:fill="auto"/>
        <w:bidi w:val="0"/>
        <w:spacing w:before="0" w:line="274" w:lineRule="exact"/>
        <w:ind w:left="0" w:right="0" w:firstLine="160"/>
        <w:jc w:val="left"/>
        <w:sectPr>
          <w:headerReference w:type="default" r:id="rId139"/>
          <w:footerReference w:type="default" r:id="rId140"/>
          <w:headerReference w:type="even" r:id="rId141"/>
          <w:footerReference w:type="even" r:id="rId142"/>
          <w:footnotePr>
            <w:pos w:val="pageBottom"/>
            <w:numFmt w:val="decimal"/>
            <w:numRestart w:val="continuous"/>
          </w:footnotePr>
          <w:type w:val="continuous"/>
          <w:pgSz w:w="11900" w:h="16840"/>
          <w:pgMar w:top="1422" w:right="1399" w:bottom="1561" w:left="108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340" w:after="10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17"/>
      <w:bookmarkEnd w:id="1318"/>
      <w:bookmarkEnd w:id="1320"/>
    </w:p>
    <w:p>
      <w:pPr>
        <w:pStyle w:val="Style25"/>
        <w:keepNext/>
        <w:keepLines/>
        <w:widowControl w:val="0"/>
        <w:numPr>
          <w:ilvl w:val="0"/>
          <w:numId w:val="187"/>
        </w:numPr>
        <w:shd w:val="clear" w:color="auto" w:fill="auto"/>
        <w:bidi w:val="0"/>
        <w:spacing w:before="0" w:after="100" w:line="240" w:lineRule="auto"/>
        <w:ind w:left="0" w:right="0" w:firstLine="0"/>
        <w:jc w:val="left"/>
      </w:pPr>
      <w:bookmarkStart w:id="1317" w:name="bookmark1317"/>
      <w:bookmarkStart w:id="1318" w:name="bookmark1318"/>
      <w:bookmarkStart w:id="1321" w:name="bookmark1321"/>
      <w:bookmarkStart w:id="1322" w:name="bookmark1322"/>
      <w:bookmarkEnd w:id="1321"/>
      <w:r>
        <w:rPr>
          <w:color w:val="000000"/>
          <w:spacing w:val="0"/>
          <w:w w:val="100"/>
          <w:position w:val="0"/>
        </w:rPr>
        <w:t>.</w:t>
      </w:r>
      <w:r>
        <w:rPr>
          <w:color w:val="000000"/>
          <w:spacing w:val="0"/>
          <w:w w:val="100"/>
          <w:position w:val="0"/>
        </w:rPr>
        <w:t>长期应收款情况</w:t>
      </w:r>
      <w:bookmarkEnd w:id="1317"/>
      <w:bookmarkEnd w:id="1318"/>
      <w:bookmarkEnd w:id="132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30"/>
        <w:gridCol w:w="1949"/>
        <w:gridCol w:w="1541"/>
        <w:gridCol w:w="2093"/>
        <w:gridCol w:w="1949"/>
        <w:gridCol w:w="1114"/>
        <w:gridCol w:w="1819"/>
        <w:gridCol w:w="845"/>
      </w:tblGrid>
      <w:tr>
        <w:trPr>
          <w:trHeight w:val="83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折现 率区 间</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其中：未实现融资收益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1,310,801,429.86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3,517,939.04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1,307,283,490.82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1,036,864,333.87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1,036,864,333.87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-249,673,463.55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-943,667.34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-248,729,796.21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-139,421,244.36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-139,421,244.36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-31,783,690.67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-1,029,791.58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-30,753,899.09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1,029,344,275.64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1,544,480.12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1,027,799,795.52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897,443,089.51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897,443,089.51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5"/>
        <w:keepNext/>
        <w:keepLines/>
        <w:widowControl w:val="0"/>
        <w:numPr>
          <w:ilvl w:val="0"/>
          <w:numId w:val="187"/>
        </w:numPr>
        <w:shd w:val="clear" w:color="auto" w:fill="auto"/>
        <w:bidi w:val="0"/>
        <w:spacing w:before="0" w:after="10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w:t>
      </w:r>
      <w:r>
        <w:rPr>
          <w:color w:val="000000"/>
          <w:spacing w:val="0"/>
          <w:w w:val="100"/>
          <w:position w:val="0"/>
        </w:rPr>
        <w:t>坏账准备计提情况</w:t>
      </w:r>
      <w:bookmarkEnd w:id="1323"/>
      <w:bookmarkEnd w:id="1324"/>
      <w:bookmarkEnd w:id="1326"/>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2390"/>
        <w:gridCol w:w="3043"/>
        <w:gridCol w:w="3043"/>
        <w:gridCol w:w="2621"/>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个月预期信用 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整个存续期预期信用损失(未 发生信用减值)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整个存续期预期信用损失(己 发生信用减值)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2390"/>
        <w:gridCol w:w="3043"/>
        <w:gridCol w:w="3043"/>
        <w:gridCol w:w="2621"/>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1,544,480.12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1,544,480.12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1,544,480.12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1,544,480.12</w:t>
            </w:r>
          </w:p>
        </w:tc>
      </w:tr>
    </w:tbl>
    <w:p>
      <w:pPr>
        <w:widowControl w:val="0"/>
        <w:spacing w:after="239" w:line="1" w:lineRule="exact"/>
      </w:pP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89"/>
        </w:numPr>
        <w:shd w:val="clear" w:color="auto" w:fill="auto"/>
        <w:tabs>
          <w:tab w:pos="430" w:val="left"/>
        </w:tabs>
        <w:bidi w:val="0"/>
        <w:spacing w:before="0" w:after="80" w:line="278" w:lineRule="exact"/>
        <w:ind w:left="0" w:right="0" w:firstLine="0"/>
        <w:jc w:val="left"/>
      </w:pPr>
      <w:bookmarkStart w:id="1327" w:name="bookmark1327"/>
      <w:bookmarkEnd w:id="1327"/>
      <w:r>
        <w:rPr>
          <w:b/>
          <w:bCs/>
          <w:color w:val="000000"/>
          <w:spacing w:val="0"/>
          <w:w w:val="100"/>
          <w:position w:val="0"/>
        </w:rPr>
        <w:t>,</w:t>
      </w:r>
      <w:r>
        <w:rPr>
          <w:b/>
          <w:bCs/>
          <w:color w:val="000000"/>
          <w:spacing w:val="0"/>
          <w:w w:val="100"/>
          <w:position w:val="0"/>
        </w:rPr>
        <w:t>因金融资产转移而终止确认的长期应收款</w:t>
      </w:r>
    </w:p>
    <w:p>
      <w:pPr>
        <w:pStyle w:val="Style22"/>
        <w:keepNext w:val="0"/>
        <w:keepLines w:val="0"/>
        <w:widowControl w:val="0"/>
        <w:shd w:val="clear" w:color="auto" w:fill="auto"/>
        <w:tabs>
          <w:tab w:pos="859" w:val="left"/>
        </w:tabs>
        <w:bidi w:val="0"/>
        <w:spacing w:before="0" w:after="0" w:line="278"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89"/>
        </w:numPr>
        <w:shd w:val="clear" w:color="auto" w:fill="auto"/>
        <w:tabs>
          <w:tab w:pos="430" w:val="left"/>
        </w:tabs>
        <w:bidi w:val="0"/>
        <w:spacing w:before="0" w:after="80" w:line="278" w:lineRule="exact"/>
        <w:ind w:left="0" w:right="0" w:firstLine="0"/>
        <w:jc w:val="left"/>
      </w:pPr>
      <w:bookmarkStart w:id="1328" w:name="bookmark1328"/>
      <w:bookmarkEnd w:id="1328"/>
      <w:r>
        <w:rPr>
          <w:b/>
          <w:bCs/>
          <w:color w:val="000000"/>
          <w:spacing w:val="0"/>
          <w:w w:val="100"/>
          <w:position w:val="0"/>
        </w:rPr>
        <w:t>,转移长期应收款且继续涉入形成的资产、负债金额</w:t>
      </w:r>
    </w:p>
    <w:p>
      <w:pPr>
        <w:pStyle w:val="Style22"/>
        <w:keepNext w:val="0"/>
        <w:keepLines w:val="0"/>
        <w:widowControl w:val="0"/>
        <w:shd w:val="clear" w:color="auto" w:fill="auto"/>
        <w:tabs>
          <w:tab w:pos="859" w:val="left"/>
        </w:tabs>
        <w:bidi w:val="0"/>
        <w:spacing w:before="0" w:after="0" w:line="26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8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29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29"/>
      <w:bookmarkEnd w:id="1330"/>
      <w:bookmarkEnd w:id="1332"/>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9"/>
        <w:gridCol w:w="1531"/>
        <w:gridCol w:w="1493"/>
        <w:gridCol w:w="557"/>
        <w:gridCol w:w="1440"/>
        <w:gridCol w:w="552"/>
        <w:gridCol w:w="1397"/>
        <w:gridCol w:w="979"/>
        <w:gridCol w:w="418"/>
        <w:gridCol w:w="418"/>
        <w:gridCol w:w="1675"/>
        <w:gridCol w:w="427"/>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textDirection w:val="tbRlV"/>
            <w:vAlign w:val="top"/>
          </w:tcPr>
          <w:p>
            <w:pPr>
              <w:pStyle w:val="Style45"/>
              <w:keepNext w:val="0"/>
              <w:keepLines w:val="0"/>
              <w:widowControl w:val="0"/>
              <w:shd w:val="clear" w:color="auto" w:fill="auto"/>
              <w:bidi w:val="0"/>
              <w:spacing w:before="80" w:after="0" w:line="240" w:lineRule="auto"/>
              <w:ind w:left="0" w:right="0" w:firstLine="0"/>
              <w:jc w:val="center"/>
            </w:pPr>
            <w:r>
              <w:rPr>
                <w:b w:val="0"/>
                <w:bCs w:val="0"/>
                <w:color w:val="000000"/>
                <w:spacing w:val="0"/>
                <w:w w:val="100"/>
                <w:position w:val="0"/>
              </w:rPr>
              <w:t>减值准备期末余额</w:t>
            </w:r>
          </w:p>
        </w:tc>
      </w:tr>
      <w:tr>
        <w:trPr>
          <w:trHeight w:val="21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center"/>
          </w:tcPr>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60" w:after="0" w:line="240" w:lineRule="auto"/>
              <w:ind w:left="0" w:right="0" w:firstLine="0"/>
              <w:jc w:val="center"/>
            </w:pPr>
            <w:r>
              <w:rPr>
                <w:b w:val="0"/>
                <w:bCs w:val="0"/>
                <w:color w:val="000000"/>
                <w:spacing w:val="0"/>
                <w:w w:val="100"/>
                <w:position w:val="0"/>
              </w:rPr>
              <w:t>其他综合收益调整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计提减值准备</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80" w:after="0" w:line="240" w:lineRule="auto"/>
              <w:ind w:left="0" w:right="0" w:firstLine="0"/>
              <w:jc w:val="center"/>
            </w:pPr>
            <w:r>
              <w:rPr>
                <w:b w:val="0"/>
                <w:bCs w:val="0"/>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93" w:hRule="exact"/>
        </w:trPr>
        <w:tc>
          <w:tcPr>
            <w:gridSpan w:val="1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3739"/>
        <w:gridCol w:w="1531"/>
        <w:gridCol w:w="1493"/>
        <w:gridCol w:w="557"/>
        <w:gridCol w:w="1440"/>
        <w:gridCol w:w="552"/>
        <w:gridCol w:w="1397"/>
        <w:gridCol w:w="979"/>
        <w:gridCol w:w="418"/>
        <w:gridCol w:w="418"/>
        <w:gridCol w:w="1675"/>
        <w:gridCol w:w="427"/>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福建神威系统集成有限责任公司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11,204,466.29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-1,708,460.44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9,496,005.85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厦门会同鼎盛股权投资合伙企业（有限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4,803,906.27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-2,009,870.68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2,794,035.59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85,050,296.90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2,951,701.58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88,001,998.48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泉州市数字云谷信息产业发展有限公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14,732,552.85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62,457.71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14,795,010.56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163,669,532.18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6,167,969.88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9,290,322.23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179,127,824.29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泉州市搏浪信息科技有限公司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4,375,130.97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822,964.53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5,198,095.50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山东南威信息科技有限公司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801,221.36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-165,320.85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635,900.51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福建龙睿智城信息科技有限公司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1,953,475.68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83,188.44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2,036,664.12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泉州海丝万创股权投资管理有限公司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472,647.97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江西倬云软件股份有限公司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107,851.08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2,753,851.08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泉州鲤城智慧城市科技有限公司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484,178.69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福建省泉威大数据科技有限公司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49,091.08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2,862,091.65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1,428,776.49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15,684,868.14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福建鑫紫科技有限公司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23,035.20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10,023,035.20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浙江信安数智科技有限公司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9,112,688.12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1,102,302.28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9,981,140.68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德阳智慧城市科技发展有限公司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1,000,064.08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-358,416.11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5,041,583.89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422,677.76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22,422,677.76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289,452,674.15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62,591,688.12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8,897,838.69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9,290,322.23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369,998,673.47</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289,452,674.15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62,591,688.12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8,897,838.69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9,290,322.23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233,849.</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369,998,673.47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269" w:lineRule="exact"/>
        <w:ind w:left="0" w:right="0" w:firstLine="0"/>
        <w:jc w:val="left"/>
        <w:sectPr>
          <w:headerReference w:type="default" r:id="rId143"/>
          <w:footerReference w:type="default" r:id="rId144"/>
          <w:headerReference w:type="even" r:id="rId145"/>
          <w:footerReference w:type="even" r:id="rId146"/>
          <w:footnotePr>
            <w:pos w:val="pageBottom"/>
            <w:numFmt w:val="decimal"/>
            <w:numRestart w:val="continuous"/>
          </w:footnotePr>
          <w:pgSz w:w="16840" w:h="11900" w:orient="landscape"/>
          <w:pgMar w:top="1273" w:right="688" w:bottom="1920" w:left="1506" w:header="0" w:footer="3" w:gutter="0"/>
          <w:cols w:space="720"/>
          <w:noEndnote/>
          <w:rtlGutter w:val="0"/>
          <w:docGrid w:linePitch="360"/>
        </w:sectPr>
      </w:pPr>
      <w:r>
        <w:rPr>
          <w:color w:val="000000"/>
          <w:spacing w:val="0"/>
          <w:w w:val="100"/>
          <w:position w:val="0"/>
        </w:rPr>
        <w:t>其他说明 无。</w:t>
      </w:r>
    </w:p>
    <w:p>
      <w:pPr>
        <w:pStyle w:val="Style25"/>
        <w:keepNext/>
        <w:keepLines/>
        <w:widowControl w:val="0"/>
        <w:shd w:val="clear" w:color="auto" w:fill="auto"/>
        <w:bidi w:val="0"/>
        <w:spacing w:before="340" w:after="100" w:line="240" w:lineRule="auto"/>
        <w:ind w:left="0" w:right="0" w:firstLine="16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33"/>
      <w:bookmarkEnd w:id="1334"/>
      <w:bookmarkEnd w:id="1336"/>
    </w:p>
    <w:p>
      <w:pPr>
        <w:pStyle w:val="Style25"/>
        <w:keepNext/>
        <w:keepLines/>
        <w:widowControl w:val="0"/>
        <w:numPr>
          <w:ilvl w:val="0"/>
          <w:numId w:val="191"/>
        </w:numPr>
        <w:shd w:val="clear" w:color="auto" w:fill="auto"/>
        <w:bidi w:val="0"/>
        <w:spacing w:before="0" w:after="100" w:line="240" w:lineRule="auto"/>
        <w:ind w:left="0" w:right="0" w:firstLine="160"/>
        <w:jc w:val="left"/>
      </w:pPr>
      <w:bookmarkStart w:id="1333" w:name="bookmark1333"/>
      <w:bookmarkStart w:id="1334" w:name="bookmark1334"/>
      <w:bookmarkStart w:id="1337" w:name="bookmark1337"/>
      <w:bookmarkStart w:id="1338" w:name="bookmark1338"/>
      <w:bookmarkEnd w:id="1337"/>
      <w:r>
        <w:rPr>
          <w:color w:val="000000"/>
          <w:spacing w:val="0"/>
          <w:w w:val="100"/>
          <w:position w:val="0"/>
        </w:rPr>
        <w:t>.</w:t>
      </w:r>
      <w:r>
        <w:rPr>
          <w:color w:val="000000"/>
          <w:spacing w:val="0"/>
          <w:w w:val="100"/>
          <w:position w:val="0"/>
        </w:rPr>
        <w:t>其他权益工具投资情况</w:t>
      </w:r>
      <w:bookmarkEnd w:id="1333"/>
      <w:bookmarkEnd w:id="1334"/>
      <w:bookmarkEnd w:id="1338"/>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21,110,000.00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2,000,000.00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21,110,000.00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2,000,000.00</w:t>
            </w:r>
          </w:p>
        </w:tc>
      </w:tr>
    </w:tbl>
    <w:p>
      <w:pPr>
        <w:widowControl w:val="0"/>
        <w:spacing w:after="319" w:line="1" w:lineRule="exact"/>
      </w:pPr>
    </w:p>
    <w:p>
      <w:pPr>
        <w:pStyle w:val="Style25"/>
        <w:keepNext/>
        <w:keepLines/>
        <w:widowControl w:val="0"/>
        <w:numPr>
          <w:ilvl w:val="0"/>
          <w:numId w:val="191"/>
        </w:numPr>
        <w:shd w:val="clear" w:color="auto" w:fill="auto"/>
        <w:bidi w:val="0"/>
        <w:spacing w:before="0" w:after="100" w:line="240" w:lineRule="auto"/>
        <w:ind w:left="0" w:right="0" w:firstLine="16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非交易性权益工具投资的情况</w:t>
      </w:r>
      <w:bookmarkEnd w:id="1339"/>
      <w:bookmarkEnd w:id="1340"/>
      <w:bookmarkEnd w:id="1342"/>
    </w:p>
    <w:p>
      <w:pPr>
        <w:pStyle w:val="Style2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94"/>
        <w:gridCol w:w="1219"/>
        <w:gridCol w:w="1162"/>
        <w:gridCol w:w="1186"/>
        <w:gridCol w:w="1699"/>
        <w:gridCol w:w="1234"/>
        <w:gridCol w:w="1243"/>
      </w:tblGrid>
      <w:tr>
        <w:trPr>
          <w:trHeight w:val="19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本期确认 的股利收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指定为以 公允价值 计量且其 变动计入 其他综合 收益的原 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其他综合 收益转入 留存收益 的原因</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北京人大 金仓信息 技术股份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嘉峪关市 智慧雄关 信息科技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104,003.39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104,003.39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269" w:lineRule="exact"/>
        <w:ind w:left="0" w:right="0" w:firstLine="160"/>
        <w:jc w:val="left"/>
      </w:pPr>
      <w:r>
        <w:rPr>
          <w:color w:val="000000"/>
          <w:spacing w:val="0"/>
          <w:w w:val="100"/>
          <w:position w:val="0"/>
        </w:rPr>
        <w:t>其他说明：</w:t>
      </w:r>
    </w:p>
    <w:p>
      <w:pPr>
        <w:pStyle w:val="Style22"/>
        <w:keepNext w:val="0"/>
        <w:keepLines w:val="0"/>
        <w:widowControl w:val="0"/>
        <w:shd w:val="clear" w:color="auto" w:fill="auto"/>
        <w:bidi w:val="0"/>
        <w:spacing w:before="0" w:after="60" w:line="269"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662" w:val="left"/>
        </w:tabs>
        <w:bidi w:val="0"/>
        <w:spacing w:before="0" w:after="60" w:line="269" w:lineRule="exact"/>
        <w:ind w:left="0" w:right="0" w:firstLine="16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43"/>
      <w:bookmarkEnd w:id="1344"/>
      <w:bookmarkEnd w:id="1346"/>
    </w:p>
    <w:p>
      <w:pPr>
        <w:pStyle w:val="Style22"/>
        <w:keepNext w:val="0"/>
        <w:keepLines w:val="0"/>
        <w:widowControl w:val="0"/>
        <w:shd w:val="clear" w:color="auto" w:fill="auto"/>
        <w:bidi w:val="0"/>
        <w:spacing w:before="0" w:after="0" w:line="269" w:lineRule="exact"/>
        <w:ind w:left="16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2"/>
        <w:keepNext w:val="0"/>
        <w:keepLines w:val="0"/>
        <w:widowControl w:val="0"/>
        <w:shd w:val="clear" w:color="auto" w:fill="auto"/>
        <w:bidi w:val="0"/>
        <w:spacing w:before="0" w:after="60" w:line="269"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662" w:val="left"/>
        </w:tabs>
        <w:bidi w:val="0"/>
        <w:spacing w:before="0" w:after="60" w:line="269" w:lineRule="exact"/>
        <w:ind w:left="0" w:right="0" w:firstLine="16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47"/>
      <w:bookmarkEnd w:id="1348"/>
      <w:bookmarkEnd w:id="1350"/>
    </w:p>
    <w:p>
      <w:pPr>
        <w:pStyle w:val="Style22"/>
        <w:keepNext w:val="0"/>
        <w:keepLines w:val="0"/>
        <w:widowControl w:val="0"/>
        <w:shd w:val="clear" w:color="auto" w:fill="auto"/>
        <w:bidi w:val="0"/>
        <w:spacing w:before="0" w:after="60" w:line="269" w:lineRule="exact"/>
        <w:ind w:left="0" w:right="0" w:firstLine="160"/>
        <w:jc w:val="left"/>
      </w:pPr>
      <w:r>
        <w:rPr>
          <w:color w:val="000000"/>
          <w:spacing w:val="0"/>
          <w:w w:val="100"/>
          <w:position w:val="0"/>
        </w:rPr>
        <w:t>投资性房地产计量模式</w:t>
      </w:r>
    </w:p>
    <w:p>
      <w:pPr>
        <w:pStyle w:val="Style22"/>
        <w:keepNext w:val="0"/>
        <w:keepLines w:val="0"/>
        <w:widowControl w:val="0"/>
        <w:numPr>
          <w:ilvl w:val="0"/>
          <w:numId w:val="193"/>
        </w:numPr>
        <w:shd w:val="clear" w:color="auto" w:fill="auto"/>
        <w:bidi w:val="0"/>
        <w:spacing w:before="0" w:after="60" w:line="269" w:lineRule="exact"/>
        <w:ind w:left="0" w:right="0" w:firstLine="160"/>
        <w:jc w:val="left"/>
      </w:pPr>
      <w:bookmarkStart w:id="1351" w:name="bookmark1351"/>
      <w:bookmarkEnd w:id="1351"/>
      <w:r>
        <w:rPr>
          <w:b/>
          <w:bCs/>
          <w:color w:val="000000"/>
          <w:spacing w:val="0"/>
          <w:w w:val="100"/>
          <w:position w:val="0"/>
        </w:rPr>
        <w:t>.</w:t>
      </w:r>
      <w:r>
        <w:rPr>
          <w:b/>
          <w:bCs/>
          <w:color w:val="000000"/>
          <w:spacing w:val="0"/>
          <w:w w:val="100"/>
          <w:position w:val="0"/>
        </w:rPr>
        <w:t>采用成本计量模式的投资性房地产</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5"/>
        <w:gridCol w:w="1555"/>
        <w:gridCol w:w="1555"/>
        <w:gridCol w:w="1526"/>
        <w:gridCol w:w="144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26,445,143.87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26,445,143.87</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420"/>
              <w:jc w:val="left"/>
            </w:pPr>
            <w:r>
              <w:rPr>
                <w:color w:val="000000"/>
                <w:spacing w:val="0"/>
                <w:w w:val="100"/>
                <w:position w:val="0"/>
              </w:rPr>
              <w:t>(2)</w:t>
            </w:r>
            <w:r>
              <w:rPr>
                <w:color w:val="000000"/>
                <w:spacing w:val="0"/>
                <w:w w:val="100"/>
                <w:position w:val="0"/>
              </w:rPr>
              <w:t>存货'固定资产'在 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55"/>
        <w:gridCol w:w="1555"/>
        <w:gridCol w:w="1555"/>
        <w:gridCol w:w="1526"/>
        <w:gridCol w:w="1445"/>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26,445,143.87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26,445,143.87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4,452,902.06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4,452,902.06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870,520.32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870,520.32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870,520.32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870,520.32</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5,323,422.38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5,323,422.38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21,121,721.49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21,121,721.49</w:t>
            </w:r>
          </w:p>
        </w:tc>
      </w:tr>
      <w:tr>
        <w:trPr>
          <w:trHeight w:val="3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21,992,241.81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21,992,241.81</w:t>
            </w:r>
          </w:p>
        </w:tc>
      </w:tr>
    </w:tbl>
    <w:p>
      <w:pPr>
        <w:widowControl w:val="0"/>
        <w:spacing w:after="339" w:line="1" w:lineRule="exact"/>
      </w:pPr>
    </w:p>
    <w:p>
      <w:pPr>
        <w:pStyle w:val="Style22"/>
        <w:keepNext w:val="0"/>
        <w:keepLines w:val="0"/>
        <w:widowControl w:val="0"/>
        <w:numPr>
          <w:ilvl w:val="0"/>
          <w:numId w:val="193"/>
        </w:numPr>
        <w:shd w:val="clear" w:color="auto" w:fill="auto"/>
        <w:bidi w:val="0"/>
        <w:spacing w:before="0" w:after="100" w:line="240" w:lineRule="auto"/>
        <w:ind w:left="0" w:right="0" w:firstLine="0"/>
        <w:jc w:val="left"/>
      </w:pPr>
      <w:bookmarkStart w:id="1352" w:name="bookmark1352"/>
      <w:bookmarkEnd w:id="1352"/>
      <w:r>
        <w:rPr>
          <w:b/>
          <w:bCs/>
          <w:color w:val="000000"/>
          <w:spacing w:val="0"/>
          <w:w w:val="100"/>
          <w:position w:val="0"/>
        </w:rPr>
        <w:t>.</w:t>
      </w:r>
      <w:r>
        <w:rPr>
          <w:b/>
          <w:bCs/>
          <w:color w:val="000000"/>
          <w:spacing w:val="0"/>
          <w:w w:val="100"/>
          <w:position w:val="0"/>
        </w:rPr>
        <w:t>未办妥产权证书的投资性房地产情况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bookmarkStart w:id="1353" w:name="bookmark1353"/>
      <w:r>
        <w:rPr>
          <w:rFonts w:ascii="Times New Roman" w:eastAsia="Times New Roman" w:hAnsi="Times New Roman" w:cs="Times New Roman"/>
          <w:b/>
          <w:bCs/>
          <w:color w:val="000000"/>
          <w:spacing w:val="0"/>
          <w:w w:val="100"/>
          <w:position w:val="0"/>
        </w:rPr>
        <w:t>2</w:t>
      </w:r>
      <w:bookmarkEnd w:id="1353"/>
      <w:r>
        <w:rPr>
          <w:rFonts w:ascii="Times New Roman" w:eastAsia="Times New Roman" w:hAnsi="Times New Roman" w:cs="Times New Roman"/>
          <w:b/>
          <w:bCs/>
          <w:color w:val="000000"/>
          <w:spacing w:val="0"/>
          <w:w w:val="100"/>
          <w:position w:val="0"/>
        </w:rPr>
        <w:t>1</w:t>
      </w:r>
      <w:r>
        <w:rPr>
          <w:b/>
          <w:bCs/>
          <w:color w:val="000000"/>
          <w:spacing w:val="0"/>
          <w:w w:val="100"/>
          <w:position w:val="0"/>
        </w:rPr>
        <w:t>、固定资产</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项目列示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199,793,181.63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209,600,331.96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199,793,181.63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209,600,331.96</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注：上表中的固定资产是指扣除固定资产清理后的固定资产。</w:t>
      </w:r>
    </w:p>
    <w:p>
      <w:pPr>
        <w:pStyle w:val="Style34"/>
        <w:keepNext w:val="0"/>
        <w:keepLines w:val="0"/>
        <w:widowControl w:val="0"/>
        <w:shd w:val="clear" w:color="auto" w:fill="auto"/>
        <w:bidi w:val="0"/>
        <w:spacing w:before="0" w:after="100" w:line="240" w:lineRule="auto"/>
        <w:ind w:left="168" w:right="0" w:firstLine="0"/>
        <w:jc w:val="left"/>
      </w:pPr>
      <w:r>
        <w:rPr>
          <w:b/>
          <w:bCs/>
          <w:color w:val="000000"/>
          <w:spacing w:val="0"/>
          <w:w w:val="100"/>
          <w:position w:val="0"/>
        </w:rPr>
        <w:t>固定资产</w:t>
      </w:r>
    </w:p>
    <w:p>
      <w:pPr>
        <w:pStyle w:val="Style34"/>
        <w:keepNext w:val="0"/>
        <w:keepLines w:val="0"/>
        <w:widowControl w:val="0"/>
        <w:shd w:val="clear" w:color="auto" w:fill="auto"/>
        <w:bidi w:val="0"/>
        <w:spacing w:before="0" w:after="100" w:line="240" w:lineRule="auto"/>
        <w:ind w:left="168" w:right="0" w:firstLine="0"/>
        <w:jc w:val="left"/>
      </w:pPr>
      <w:r>
        <w:rPr>
          <w:b/>
          <w:bCs/>
          <w:color w:val="000000"/>
          <w:spacing w:val="0"/>
          <w:w w:val="100"/>
          <w:position w:val="0"/>
        </w:rPr>
        <w:t>(1).</w:t>
      </w:r>
      <w:r>
        <w:rPr>
          <w:b/>
          <w:bCs/>
          <w:color w:val="000000"/>
          <w:spacing w:val="0"/>
          <w:w w:val="100"/>
          <w:position w:val="0"/>
        </w:rPr>
        <w:t>固定资产情况</w:t>
      </w:r>
    </w:p>
    <w:p>
      <w:pPr>
        <w:pStyle w:val="Style34"/>
        <w:keepNext w:val="0"/>
        <w:keepLines w:val="0"/>
        <w:widowControl w:val="0"/>
        <w:shd w:val="clear" w:color="auto" w:fill="auto"/>
        <w:bidi w:val="0"/>
        <w:spacing w:before="0" w:after="100" w:line="240" w:lineRule="auto"/>
        <w:ind w:left="168" w:right="0" w:firstLine="0"/>
        <w:jc w:val="left"/>
      </w:pPr>
      <w:r>
        <w:rPr>
          <w:color w:val="000000"/>
          <w:spacing w:val="0"/>
          <w:w w:val="100"/>
          <w:position w:val="0"/>
        </w:rPr>
        <w:t>"适用口不适用</w:t>
      </w:r>
    </w:p>
    <w:tbl>
      <w:tblPr>
        <w:tblOverlap w:val="never"/>
        <w:jc w:val="center"/>
        <w:tblLayout w:type="fixed"/>
      </w:tblPr>
      <w:tblGrid>
        <w:gridCol w:w="758"/>
        <w:gridCol w:w="1536"/>
        <w:gridCol w:w="1435"/>
        <w:gridCol w:w="1435"/>
        <w:gridCol w:w="1435"/>
        <w:gridCol w:w="1421"/>
        <w:gridCol w:w="1560"/>
      </w:tblGrid>
      <w:tr>
        <w:trPr>
          <w:trHeight w:val="264" w:hRule="exact"/>
        </w:trPr>
        <w:tc>
          <w:tcPr>
            <w:gridSpan w:val="6"/>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冲：人民币</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软件开发设 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办公设备及 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改良支出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758"/>
        <w:gridCol w:w="1536"/>
        <w:gridCol w:w="1435"/>
        <w:gridCol w:w="1435"/>
        <w:gridCol w:w="1435"/>
        <w:gridCol w:w="1430"/>
        <w:gridCol w:w="1550"/>
      </w:tblGrid>
      <w:tr>
        <w:trPr>
          <w:trHeight w:val="11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66" w:lineRule="exact"/>
              <w:ind w:left="0" w:right="0" w:firstLine="320"/>
              <w:jc w:val="both"/>
            </w:pPr>
            <w:r>
              <w:rPr>
                <w:color w:val="000000"/>
                <w:spacing w:val="0"/>
                <w:w w:val="100"/>
                <w:position w:val="0"/>
              </w:rPr>
              <w:t>、</w:t>
            </w:r>
          </w:p>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rPr>
              <w:t>账面 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1</w:t>
            </w:r>
            <w:r>
              <w:rPr>
                <w:color w:val="000000"/>
                <w:spacing w:val="0"/>
                <w:w w:val="100"/>
                <w:position w:val="0"/>
              </w:rPr>
              <w:t>.期 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149,819,982.15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50,833,974.28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28,544,208.65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12,656,933.30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36,530,184.14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278,385,282.52</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2.</w:t>
            </w:r>
            <w:r>
              <w:rPr>
                <w:color w:val="000000"/>
                <w:spacing w:val="0"/>
                <w:w w:val="100"/>
                <w:position w:val="0"/>
              </w:rPr>
              <w:t>本 期增 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2,296,198.78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6,568,493.84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4,532,762.92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2,493,165.14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15,890,620.68</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（1） </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1,717,657.59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3,418,180.27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9,668,600.78</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（2） </w:t>
            </w:r>
            <w:r>
              <w:rPr>
                <w:color w:val="000000"/>
                <w:spacing w:val="0"/>
                <w:w w:val="100"/>
                <w:position w:val="0"/>
              </w:rPr>
              <w:t>在建 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578,541.19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3,150,313.57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2,493,165.14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6,222,019.90</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（3） </w:t>
            </w:r>
            <w:r>
              <w:rPr>
                <w:color w:val="000000"/>
                <w:spacing w:val="0"/>
                <w:w w:val="100"/>
                <w:position w:val="0"/>
              </w:rPr>
              <w:t>企业 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（4） </w:t>
            </w:r>
            <w:r>
              <w:rPr>
                <w:color w:val="000000"/>
                <w:spacing w:val="0"/>
                <w:w w:val="100"/>
                <w:position w:val="0"/>
              </w:rPr>
              <w:t>投资 性房 地产 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3.</w:t>
            </w:r>
            <w:r>
              <w:rPr>
                <w:color w:val="000000"/>
                <w:spacing w:val="0"/>
                <w:w w:val="100"/>
                <w:position w:val="0"/>
              </w:rPr>
              <w:t>本 期减 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306,816.00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928,974.41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1,342,163.44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968,667.55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1,485,373.43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5,031,994.83</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（1） </w:t>
            </w:r>
            <w:r>
              <w:rPr>
                <w:color w:val="000000"/>
                <w:spacing w:val="0"/>
                <w:w w:val="100"/>
                <w:position w:val="0"/>
              </w:rPr>
              <w:t>处置 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306,816.00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928,974.41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1,342,163.44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968,667.55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1,485,373.43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5,031,994.83</w:t>
            </w:r>
          </w:p>
        </w:tc>
      </w:tr>
      <w:tr>
        <w:trPr>
          <w:trHeight w:val="136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（2） </w:t>
            </w:r>
            <w:r>
              <w:rPr>
                <w:color w:val="000000"/>
                <w:spacing w:val="0"/>
                <w:w w:val="100"/>
                <w:position w:val="0"/>
              </w:rPr>
              <w:t>投资 性房 地产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（3） </w:t>
            </w:r>
            <w:r>
              <w:rPr>
                <w:color w:val="000000"/>
                <w:spacing w:val="0"/>
                <w:w w:val="100"/>
                <w:position w:val="0"/>
              </w:rPr>
              <w:t>转至 持有 待售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rPr>
              <w:t>4</w:t>
            </w:r>
            <w:r>
              <w:rPr>
                <w:color w:val="000000"/>
                <w:spacing w:val="0"/>
                <w:w w:val="100"/>
                <w:position w:val="0"/>
              </w:rPr>
              <w:t>.期 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149,513,166.15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52,201,198.65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33,770,539.05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16,221,028.67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37,537,975.85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289,243,908.37</w:t>
            </w:r>
          </w:p>
        </w:tc>
      </w:tr>
      <w:tr>
        <w:trPr>
          <w:trHeight w:val="84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leader="hyphen" w:pos="158" w:val="left"/>
              </w:tabs>
              <w:bidi w:val="0"/>
              <w:spacing w:before="0" w:after="0" w:line="278" w:lineRule="exact"/>
              <w:ind w:left="0" w:right="0" w:firstLine="0"/>
              <w:jc w:val="left"/>
            </w:pPr>
            <w:r>
              <w:rPr>
                <w:color w:val="000000"/>
                <w:spacing w:val="0"/>
                <w:w w:val="100"/>
                <w:position w:val="0"/>
              </w:rPr>
              <w:tab/>
              <w:t>、</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累计 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58"/>
        <w:gridCol w:w="1536"/>
        <w:gridCol w:w="1435"/>
        <w:gridCol w:w="1435"/>
        <w:gridCol w:w="1435"/>
        <w:gridCol w:w="1430"/>
        <w:gridCol w:w="1550"/>
      </w:tblGrid>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1</w:t>
            </w:r>
            <w:r>
              <w:rPr>
                <w:color w:val="000000"/>
                <w:spacing w:val="0"/>
                <w:w w:val="100"/>
                <w:position w:val="0"/>
              </w:rPr>
              <w:t>.期 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17,144,177.25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19,444,049.35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17,223,573.31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7,033,785.88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7,757,904.83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68,603,490.62</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2.</w:t>
            </w:r>
            <w:r>
              <w:rPr>
                <w:color w:val="000000"/>
                <w:spacing w:val="0"/>
                <w:w w:val="100"/>
                <w:position w:val="0"/>
              </w:rPr>
              <w:t>本 期增 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3,775,986.37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7,563,464.27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3,658,690.18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1,294,813.46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7,116,573.38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23,409,527.66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（1） </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3,775,986.37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7,563,464.27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3,658,690.18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1,294,813.46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7,116,573.38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23,409,527.66</w:t>
            </w:r>
          </w:p>
        </w:tc>
      </w:tr>
      <w:tr>
        <w:trPr>
          <w:trHeight w:val="136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（2） </w:t>
            </w:r>
            <w:r>
              <w:rPr>
                <w:color w:val="000000"/>
                <w:spacing w:val="0"/>
                <w:w w:val="100"/>
                <w:position w:val="0"/>
              </w:rPr>
              <w:t>投资 性房 地产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3.</w:t>
            </w:r>
            <w:r>
              <w:rPr>
                <w:color w:val="000000"/>
                <w:spacing w:val="0"/>
                <w:w w:val="100"/>
                <w:position w:val="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237,103.63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875,888.77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838,754.33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792,004.75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2,743,751.48</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（1） </w:t>
            </w:r>
            <w:r>
              <w:rPr>
                <w:color w:val="000000"/>
                <w:spacing w:val="0"/>
                <w:w w:val="100"/>
                <w:position w:val="0"/>
              </w:rPr>
              <w:t>处置 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237,103.63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875,888.77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838,754.33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792,004.75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2,743,751.48</w:t>
            </w:r>
          </w:p>
        </w:tc>
      </w:tr>
      <w:tr>
        <w:trPr>
          <w:trHeight w:val="137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（2） </w:t>
            </w:r>
            <w:r>
              <w:rPr>
                <w:color w:val="000000"/>
                <w:spacing w:val="0"/>
                <w:w w:val="100"/>
                <w:position w:val="0"/>
              </w:rPr>
              <w:t>转至 持有 待售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4</w:t>
            </w:r>
            <w:r>
              <w:rPr>
                <w:color w:val="000000"/>
                <w:spacing w:val="0"/>
                <w:w w:val="100"/>
                <w:position w:val="0"/>
              </w:rPr>
              <w:t>.期 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20,920,163.62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26,770,409.99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20,006,374.72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7,489,845.01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14,082,473.46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89,269,266.80</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leader="underscore" w:pos="168" w:val="left"/>
              </w:tabs>
              <w:bidi w:val="0"/>
              <w:spacing w:before="0" w:after="60" w:line="240" w:lineRule="auto"/>
              <w:ind w:left="0" w:right="0" w:firstLine="0"/>
              <w:jc w:val="both"/>
            </w:pPr>
            <w:r>
              <w:rPr>
                <w:color w:val="000000"/>
                <w:spacing w:val="0"/>
                <w:w w:val="100"/>
                <w:position w:val="0"/>
              </w:rPr>
              <w:tab/>
              <w:t>、</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减值</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1</w:t>
            </w:r>
            <w:r>
              <w:rPr>
                <w:color w:val="000000"/>
                <w:spacing w:val="0"/>
                <w:w w:val="100"/>
                <w:position w:val="0"/>
              </w:rPr>
              <w:t>.期 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181,459.94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181,459.94</w:t>
            </w: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2.</w:t>
            </w:r>
            <w:r>
              <w:rPr>
                <w:color w:val="000000"/>
                <w:spacing w:val="0"/>
                <w:w w:val="100"/>
                <w:position w:val="0"/>
              </w:rPr>
              <w:t>本 期增 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（1） </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0" w:lineRule="exact"/>
              <w:ind w:left="0" w:right="0" w:firstLine="0"/>
              <w:jc w:val="both"/>
            </w:pPr>
            <w:r>
              <w:rPr>
                <w:color w:val="000000"/>
                <w:spacing w:val="0"/>
                <w:w w:val="100"/>
                <w:position w:val="0"/>
              </w:rPr>
              <w:t>3.</w:t>
            </w:r>
            <w:r>
              <w:rPr>
                <w:color w:val="000000"/>
                <w:spacing w:val="0"/>
                <w:w w:val="100"/>
                <w:position w:val="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（1） </w:t>
            </w:r>
            <w:r>
              <w:rPr>
                <w:color w:val="000000"/>
                <w:spacing w:val="0"/>
                <w:w w:val="100"/>
                <w:position w:val="0"/>
              </w:rPr>
              <w:t>处置 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41" w:right="1220" w:bottom="1628" w:left="1100" w:header="0" w:footer="3" w:gutter="0"/>
          <w:cols w:space="720"/>
          <w:noEndnote/>
          <w:rtlGutter w:val="0"/>
          <w:docGrid w:linePitch="360"/>
        </w:sectPr>
      </w:pPr>
    </w:p>
    <w:tbl>
      <w:tblPr>
        <w:tblOverlap w:val="never"/>
        <w:jc w:val="center"/>
        <w:tblLayout w:type="fixed"/>
      </w:tblPr>
      <w:tblGrid>
        <w:gridCol w:w="758"/>
        <w:gridCol w:w="1536"/>
        <w:gridCol w:w="1435"/>
        <w:gridCol w:w="1435"/>
        <w:gridCol w:w="1435"/>
        <w:gridCol w:w="1430"/>
        <w:gridCol w:w="1550"/>
      </w:tblGrid>
      <w:tr>
        <w:trPr>
          <w:trHeight w:val="13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 xml:space="preserve">(2) </w:t>
            </w:r>
            <w:r>
              <w:rPr>
                <w:color w:val="000000"/>
                <w:spacing w:val="0"/>
                <w:w w:val="100"/>
                <w:position w:val="0"/>
              </w:rPr>
              <w:t>转入 持有 待售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4</w:t>
            </w:r>
            <w:r>
              <w:rPr>
                <w:color w:val="000000"/>
                <w:spacing w:val="0"/>
                <w:w w:val="100"/>
                <w:position w:val="0"/>
              </w:rPr>
              <w:t>.期 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181,459.94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181,459.94</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 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.期 末账 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128,593,002.53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25,430,788.66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13,582,704.39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8,731,183.66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23,455,502.39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199,793,181.63</w:t>
            </w:r>
          </w:p>
        </w:tc>
      </w:tr>
      <w:tr>
        <w:trPr>
          <w:trHeight w:val="110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2</w:t>
            </w:r>
            <w:r>
              <w:rPr>
                <w:color w:val="000000"/>
                <w:spacing w:val="0"/>
                <w:w w:val="100"/>
                <w:position w:val="0"/>
              </w:rPr>
              <w:t>.期 初账 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132,675,804.90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31,389,924.93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11,139,175.40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5,623,147.42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28,772,279.31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209,600,331.96</w:t>
            </w:r>
          </w:p>
        </w:tc>
      </w:tr>
    </w:tbl>
    <w:p>
      <w:pPr>
        <w:widowControl w:val="0"/>
        <w:spacing w:after="339" w:line="1" w:lineRule="exact"/>
      </w:pPr>
    </w:p>
    <w:p>
      <w:pPr>
        <w:pStyle w:val="Style22"/>
        <w:keepNext w:val="0"/>
        <w:keepLines w:val="0"/>
        <w:widowControl w:val="0"/>
        <w:numPr>
          <w:ilvl w:val="0"/>
          <w:numId w:val="195"/>
        </w:numPr>
        <w:shd w:val="clear" w:color="auto" w:fill="auto"/>
        <w:tabs>
          <w:tab w:pos="590" w:val="left"/>
        </w:tabs>
        <w:bidi w:val="0"/>
        <w:spacing w:before="0" w:after="100" w:line="240" w:lineRule="auto"/>
        <w:ind w:left="0" w:right="0" w:firstLine="160"/>
        <w:jc w:val="left"/>
      </w:pPr>
      <w:bookmarkStart w:id="1354" w:name="bookmark1354"/>
      <w:bookmarkEnd w:id="1354"/>
      <w:r>
        <w:rPr>
          <w:b/>
          <w:bCs/>
          <w:color w:val="000000"/>
          <w:spacing w:val="0"/>
          <w:w w:val="100"/>
          <w:position w:val="0"/>
        </w:rPr>
        <w:t>.</w:t>
      </w:r>
      <w:r>
        <w:rPr>
          <w:b/>
          <w:bCs/>
          <w:color w:val="000000"/>
          <w:spacing w:val="0"/>
          <w:w w:val="100"/>
          <w:position w:val="0"/>
        </w:rPr>
        <w:t>暂时闲置的固定资产情况</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95"/>
        </w:numPr>
        <w:shd w:val="clear" w:color="auto" w:fill="auto"/>
        <w:tabs>
          <w:tab w:pos="590" w:val="left"/>
        </w:tabs>
        <w:bidi w:val="0"/>
        <w:spacing w:before="0" w:after="100" w:line="240" w:lineRule="auto"/>
        <w:ind w:left="0" w:right="0" w:firstLine="160"/>
        <w:jc w:val="left"/>
      </w:pPr>
      <w:bookmarkStart w:id="1355" w:name="bookmark1355"/>
      <w:bookmarkEnd w:id="1355"/>
      <w:r>
        <w:rPr>
          <w:b/>
          <w:bCs/>
          <w:color w:val="000000"/>
          <w:spacing w:val="0"/>
          <w:w w:val="100"/>
          <w:position w:val="0"/>
        </w:rPr>
        <w:t>.</w:t>
      </w:r>
      <w:r>
        <w:rPr>
          <w:b/>
          <w:bCs/>
          <w:color w:val="000000"/>
          <w:spacing w:val="0"/>
          <w:w w:val="100"/>
          <w:position w:val="0"/>
        </w:rPr>
        <w:t>通过融资租赁租入的固定资产情况</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95"/>
        </w:numPr>
        <w:shd w:val="clear" w:color="auto" w:fill="auto"/>
        <w:tabs>
          <w:tab w:pos="590" w:val="left"/>
        </w:tabs>
        <w:bidi w:val="0"/>
        <w:spacing w:before="0" w:after="100" w:line="240" w:lineRule="auto"/>
        <w:ind w:left="0" w:right="0" w:firstLine="160"/>
        <w:jc w:val="left"/>
      </w:pPr>
      <w:bookmarkStart w:id="1356" w:name="bookmark1356"/>
      <w:bookmarkEnd w:id="1356"/>
      <w:r>
        <w:rPr>
          <w:b/>
          <w:bCs/>
          <w:color w:val="000000"/>
          <w:spacing w:val="0"/>
          <w:w w:val="100"/>
          <w:position w:val="0"/>
        </w:rPr>
        <w:t>.</w:t>
      </w:r>
      <w:r>
        <w:rPr>
          <w:b/>
          <w:bCs/>
          <w:color w:val="000000"/>
          <w:spacing w:val="0"/>
          <w:w w:val="100"/>
          <w:position w:val="0"/>
        </w:rPr>
        <w:t>通过经营租赁租出的固定资产</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195"/>
        </w:numPr>
        <w:shd w:val="clear" w:color="auto" w:fill="auto"/>
        <w:tabs>
          <w:tab w:pos="590" w:val="left"/>
        </w:tabs>
        <w:bidi w:val="0"/>
        <w:spacing w:before="0" w:after="100" w:line="240" w:lineRule="auto"/>
        <w:ind w:left="0" w:right="0" w:firstLine="160"/>
        <w:jc w:val="left"/>
      </w:pPr>
      <w:bookmarkStart w:id="1357" w:name="bookmark1357"/>
      <w:bookmarkEnd w:id="1357"/>
      <w:r>
        <w:rPr>
          <w:b/>
          <w:bCs/>
          <w:color w:val="000000"/>
          <w:spacing w:val="0"/>
          <w:w w:val="100"/>
          <w:position w:val="0"/>
        </w:rPr>
        <w:t>.</w:t>
      </w:r>
      <w:r>
        <w:rPr>
          <w:b/>
          <w:bCs/>
          <w:color w:val="000000"/>
          <w:spacing w:val="0"/>
          <w:w w:val="100"/>
          <w:position w:val="0"/>
        </w:rPr>
        <w:t>未办妥产权证书的固定资产情况</w:t>
      </w:r>
    </w:p>
    <w:p>
      <w:pPr>
        <w:pStyle w:val="Style22"/>
        <w:keepNext w:val="0"/>
        <w:keepLines w:val="0"/>
        <w:widowControl w:val="0"/>
        <w:shd w:val="clear" w:color="auto" w:fill="auto"/>
        <w:bidi w:val="0"/>
        <w:spacing w:before="0" w:after="44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16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355" w:lineRule="exact"/>
        <w:ind w:left="0" w:right="0" w:firstLine="160"/>
        <w:jc w:val="left"/>
      </w:pPr>
      <w:r>
        <w:rPr>
          <w:b/>
          <w:bCs/>
          <w:color w:val="000000"/>
          <w:spacing w:val="0"/>
          <w:w w:val="100"/>
          <w:position w:val="0"/>
        </w:rPr>
        <w:t>固定资产清理</w:t>
      </w:r>
    </w:p>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355" w:lineRule="exact"/>
        <w:ind w:left="160" w:right="0" w:firstLine="0"/>
        <w:jc w:val="left"/>
      </w:pPr>
      <w:bookmarkStart w:id="1358" w:name="bookmark1358"/>
      <w:r>
        <w:rPr>
          <w:rFonts w:ascii="Times New Roman" w:eastAsia="Times New Roman" w:hAnsi="Times New Roman" w:cs="Times New Roman"/>
          <w:b/>
          <w:bCs/>
          <w:color w:val="000000"/>
          <w:spacing w:val="0"/>
          <w:w w:val="100"/>
          <w:position w:val="0"/>
        </w:rPr>
        <w:t>2</w:t>
      </w:r>
      <w:bookmarkEnd w:id="1358"/>
      <w:r>
        <w:rPr>
          <w:rFonts w:ascii="Times New Roman" w:eastAsia="Times New Roman" w:hAnsi="Times New Roman" w:cs="Times New Roman"/>
          <w:b/>
          <w:bCs/>
          <w:color w:val="000000"/>
          <w:spacing w:val="0"/>
          <w:w w:val="100"/>
          <w:position w:val="0"/>
        </w:rPr>
        <w:t>2</w:t>
      </w:r>
      <w:r>
        <w:rPr>
          <w:b/>
          <w:bCs/>
          <w:color w:val="000000"/>
          <w:spacing w:val="0"/>
          <w:w w:val="100"/>
          <w:position w:val="0"/>
        </w:rPr>
        <w:t>、在建工程 项目列示</w:t>
      </w:r>
    </w:p>
    <w:p>
      <w:pPr>
        <w:pStyle w:val="Style22"/>
        <w:keepNext w:val="0"/>
        <w:keepLines w:val="0"/>
        <w:widowControl w:val="0"/>
        <w:shd w:val="clear" w:color="auto" w:fill="auto"/>
        <w:bidi w:val="0"/>
        <w:spacing w:before="0" w:line="240" w:lineRule="auto"/>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5,716,906.47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4,153,972.29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5,716,906.47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4,153,972.29</w:t>
            </w:r>
          </w:p>
        </w:tc>
      </w:tr>
    </w:tbl>
    <w:p>
      <w:pPr>
        <w:widowControl w:val="0"/>
        <w:spacing w:after="259" w:line="1" w:lineRule="exact"/>
      </w:pPr>
    </w:p>
    <w:p>
      <w:pPr>
        <w:pStyle w:val="Style22"/>
        <w:keepNext w:val="0"/>
        <w:keepLines w:val="0"/>
        <w:widowControl w:val="0"/>
        <w:shd w:val="clear" w:color="auto" w:fill="auto"/>
        <w:bidi w:val="0"/>
        <w:spacing w:before="0" w:line="240" w:lineRule="auto"/>
        <w:ind w:left="0" w:right="0" w:firstLine="160"/>
        <w:jc w:val="left"/>
      </w:pPr>
      <w:r>
        <w:rPr>
          <w:color w:val="000000"/>
          <w:spacing w:val="0"/>
          <w:w w:val="100"/>
          <w:position w:val="0"/>
        </w:rPr>
        <w:t>其他说明：</w:t>
      </w:r>
    </w:p>
    <w:p>
      <w:pPr>
        <w:pStyle w:val="Style22"/>
        <w:keepNext w:val="0"/>
        <w:keepLines w:val="0"/>
        <w:widowControl w:val="0"/>
        <w:shd w:val="clear" w:color="auto" w:fill="auto"/>
        <w:bidi w:val="0"/>
        <w:spacing w:before="0" w:line="240" w:lineRule="auto"/>
        <w:ind w:left="0" w:right="0" w:firstLine="160"/>
        <w:jc w:val="left"/>
      </w:pPr>
      <w:r>
        <w:rPr>
          <w:color w:val="000000"/>
          <w:spacing w:val="0"/>
          <w:w w:val="100"/>
          <w:position w:val="0"/>
        </w:rPr>
        <w:t>"适用口不适用</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上表中的在建工程是指扣除工程物资后的在建工程。</w:t>
      </w:r>
      <w:r>
        <w:br w:type="page"/>
      </w:r>
    </w:p>
    <w:p>
      <w:pPr>
        <w:pStyle w:val="Style25"/>
        <w:keepNext/>
        <w:keepLines/>
        <w:widowControl w:val="0"/>
        <w:shd w:val="clear" w:color="auto" w:fill="auto"/>
        <w:bidi w:val="0"/>
        <w:spacing w:before="0" w:after="100" w:line="240" w:lineRule="auto"/>
        <w:ind w:left="0" w:right="0" w:firstLine="160"/>
        <w:jc w:val="left"/>
      </w:pPr>
      <w:bookmarkStart w:id="1359" w:name="bookmark1359"/>
      <w:bookmarkStart w:id="1360" w:name="bookmark1360"/>
      <w:bookmarkStart w:id="1361" w:name="bookmark1361"/>
      <w:r>
        <w:rPr>
          <w:color w:val="000000"/>
          <w:spacing w:val="0"/>
          <w:w w:val="100"/>
          <w:position w:val="0"/>
        </w:rPr>
        <w:t>在建工程</w:t>
      </w:r>
      <w:bookmarkEnd w:id="1359"/>
      <w:bookmarkEnd w:id="1360"/>
      <w:bookmarkEnd w:id="1361"/>
    </w:p>
    <w:p>
      <w:pPr>
        <w:pStyle w:val="Style25"/>
        <w:keepNext/>
        <w:keepLines/>
        <w:widowControl w:val="0"/>
        <w:numPr>
          <w:ilvl w:val="0"/>
          <w:numId w:val="197"/>
        </w:numPr>
        <w:shd w:val="clear" w:color="auto" w:fill="auto"/>
        <w:bidi w:val="0"/>
        <w:spacing w:before="0" w:after="100" w:line="240" w:lineRule="auto"/>
        <w:ind w:left="0" w:right="0" w:firstLine="160"/>
        <w:jc w:val="left"/>
      </w:pPr>
      <w:bookmarkStart w:id="1359" w:name="bookmark1359"/>
      <w:bookmarkStart w:id="1360" w:name="bookmark1360"/>
      <w:bookmarkStart w:id="1362" w:name="bookmark1362"/>
      <w:bookmarkStart w:id="1363" w:name="bookmark1363"/>
      <w:bookmarkEnd w:id="1362"/>
      <w:r>
        <w:rPr>
          <w:color w:val="000000"/>
          <w:spacing w:val="0"/>
          <w:w w:val="100"/>
          <w:position w:val="0"/>
        </w:rPr>
        <w:t>.</w:t>
      </w:r>
      <w:r>
        <w:rPr>
          <w:color w:val="000000"/>
          <w:spacing w:val="0"/>
          <w:w w:val="100"/>
          <w:position w:val="0"/>
        </w:rPr>
        <w:t>在建工程情况</w:t>
      </w:r>
      <w:bookmarkEnd w:id="1359"/>
      <w:bookmarkEnd w:id="1360"/>
      <w:bookmarkEnd w:id="1363"/>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23"/>
        <w:gridCol w:w="1517"/>
        <w:gridCol w:w="418"/>
        <w:gridCol w:w="1378"/>
        <w:gridCol w:w="1387"/>
        <w:gridCol w:w="595"/>
        <w:gridCol w:w="1574"/>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60" w:after="0" w:line="240" w:lineRule="auto"/>
              <w:ind w:left="0" w:right="0" w:firstLine="0"/>
              <w:jc w:val="left"/>
            </w:pPr>
            <w:r>
              <w:rPr>
                <w:b w:val="0"/>
                <w:bCs w:val="0"/>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小电卫士基站建设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2,291,767.17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2,291,767.1</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1,867,430.63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1,867,430.63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北京运营中心装修项目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201,960.38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深圳太极装修项目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3,425,139.30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3,425,139.3</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2,084,581.28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2,084,581.28</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5,716,906.47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5,716,906.4</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4,153,972.29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4,153,972.29</w:t>
            </w: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441" w:right="1220" w:bottom="1628" w:left="1100" w:header="0" w:footer="3" w:gutter="0"/>
          <w:cols w:space="720"/>
          <w:noEndnote/>
          <w:rtlGutter w:val="0"/>
          <w:docGrid w:linePitch="360"/>
        </w:sectPr>
      </w:pPr>
    </w:p>
    <w:p>
      <w:pPr>
        <w:pStyle w:val="Style34"/>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(2),</w:t>
      </w:r>
      <w:r>
        <w:rPr>
          <w:b/>
          <w:bCs/>
          <w:color w:val="000000"/>
          <w:spacing w:val="0"/>
          <w:w w:val="100"/>
          <w:position w:val="0"/>
        </w:rPr>
        <w:t>重要在建工程项目本期变动情况</w:t>
      </w:r>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507"/>
        <w:gridCol w:w="1531"/>
        <w:gridCol w:w="1392"/>
        <w:gridCol w:w="1536"/>
        <w:gridCol w:w="1392"/>
        <w:gridCol w:w="1392"/>
        <w:gridCol w:w="1392"/>
        <w:gridCol w:w="787"/>
        <w:gridCol w:w="888"/>
        <w:gridCol w:w="422"/>
        <w:gridCol w:w="638"/>
        <w:gridCol w:w="600"/>
        <w:gridCol w:w="504"/>
      </w:tblGrid>
      <w:tr>
        <w:trPr>
          <w:trHeight w:val="269" w:hRule="exact"/>
        </w:trPr>
        <w:tc>
          <w:tcPr>
            <w:gridSpan w:val="9"/>
            <w:tcBorders/>
            <w:shd w:val="clear" w:color="auto" w:fill="FFFFFF"/>
            <w:vAlign w:val="top"/>
          </w:tcPr>
          <w:p>
            <w:pPr>
              <w:pStyle w:val="Style2"/>
              <w:keepNext w:val="0"/>
              <w:keepLines w:val="0"/>
              <w:widowControl w:val="0"/>
              <w:shd w:val="clear" w:color="auto" w:fill="auto"/>
              <w:bidi w:val="0"/>
              <w:spacing w:before="0" w:after="0" w:line="240" w:lineRule="auto"/>
              <w:ind w:left="11560" w:right="0" w:firstLine="0"/>
              <w:jc w:val="left"/>
            </w:pPr>
            <w:r>
              <w:rPr>
                <w:color w:val="000000"/>
                <w:spacing w:val="0"/>
                <w:w w:val="100"/>
                <w:position w:val="0"/>
              </w:rPr>
              <w:t>单，</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伸：人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r>
      <w:tr>
        <w:trPr>
          <w:trHeight w:val="24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本期转入固 定资产金额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工程</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累计 投入 占预 算比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利息资本化累计金额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 中： 本期 利息 资本 化金</w:t>
            </w:r>
          </w:p>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45"/>
              <w:keepNext w:val="0"/>
              <w:keepLines w:val="0"/>
              <w:widowControl w:val="0"/>
              <w:shd w:val="clear" w:color="auto" w:fill="auto"/>
              <w:bidi w:val="0"/>
              <w:spacing w:before="140" w:after="0" w:line="240" w:lineRule="auto"/>
              <w:ind w:left="0" w:right="0" w:firstLine="0"/>
              <w:jc w:val="center"/>
            </w:pPr>
            <w:r>
              <w:rPr>
                <w:b w:val="0"/>
                <w:bCs w:val="0"/>
                <w:color w:val="000000"/>
                <w:spacing w:val="0"/>
                <w:w w:val="100"/>
                <w:position w:val="0"/>
              </w:rPr>
              <w:t>资金来源</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小电卫士基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1,867,430.63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558,886.54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2,291,767.17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北京运营中 心装修项目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201,960.38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9,836,952.18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2,266,224.14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7,772,688.42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深圳太极装 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2,060,209.15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2,060,209.15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 有 资 金</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2,069,391.01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12,456,047.87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2,400,774.14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9,832,897.57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2,291,767.17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sectPr>
          <w:headerReference w:type="default" r:id="rId155"/>
          <w:footerReference w:type="default" r:id="rId156"/>
          <w:headerReference w:type="even" r:id="rId157"/>
          <w:footerReference w:type="even" r:id="rId158"/>
          <w:footnotePr>
            <w:pos w:val="pageBottom"/>
            <w:numFmt w:val="decimal"/>
            <w:numRestart w:val="continuous"/>
          </w:footnotePr>
          <w:pgSz w:w="16840" w:h="11900" w:orient="landscape"/>
          <w:pgMar w:top="1614" w:right="1335" w:bottom="1614" w:left="1522" w:header="0" w:footer="3" w:gutter="0"/>
          <w:cols w:space="720"/>
          <w:noEndnote/>
          <w:rtlGutter w:val="0"/>
          <w:docGrid w:linePitch="360"/>
        </w:sectPr>
      </w:pPr>
    </w:p>
    <w:p>
      <w:pPr>
        <w:pStyle w:val="Style25"/>
        <w:keepNext/>
        <w:keepLines/>
        <w:widowControl w:val="0"/>
        <w:numPr>
          <w:ilvl w:val="0"/>
          <w:numId w:val="193"/>
        </w:numPr>
        <w:shd w:val="clear" w:color="auto" w:fill="auto"/>
        <w:bidi w:val="0"/>
        <w:spacing w:before="240" w:after="80" w:line="336" w:lineRule="exact"/>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本期计提在建工程减值准备情况</w:t>
      </w:r>
      <w:bookmarkEnd w:id="1364"/>
      <w:bookmarkEnd w:id="1365"/>
      <w:bookmarkEnd w:id="1367"/>
    </w:p>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工程物资</w:t>
      </w:r>
    </w:p>
    <w:p>
      <w:pPr>
        <w:pStyle w:val="Style22"/>
        <w:keepNext w:val="0"/>
        <w:keepLines w:val="0"/>
        <w:widowControl w:val="0"/>
        <w:numPr>
          <w:ilvl w:val="0"/>
          <w:numId w:val="199"/>
        </w:numPr>
        <w:shd w:val="clear" w:color="auto" w:fill="auto"/>
        <w:bidi w:val="0"/>
        <w:spacing w:before="0" w:after="0" w:line="336" w:lineRule="exact"/>
        <w:ind w:left="0" w:right="0" w:firstLine="0"/>
        <w:jc w:val="left"/>
      </w:pPr>
      <w:bookmarkStart w:id="1368" w:name="bookmark1368"/>
      <w:bookmarkEnd w:id="1368"/>
      <w:r>
        <w:rPr>
          <w:b/>
          <w:bCs/>
          <w:color w:val="000000"/>
          <w:spacing w:val="0"/>
          <w:w w:val="100"/>
          <w:position w:val="0"/>
        </w:rPr>
        <w:t>工程物资情况</w:t>
      </w:r>
    </w:p>
    <w:p>
      <w:pPr>
        <w:pStyle w:val="Style22"/>
        <w:keepNext w:val="0"/>
        <w:keepLines w:val="0"/>
        <w:widowControl w:val="0"/>
        <w:shd w:val="clear" w:color="auto" w:fill="auto"/>
        <w:bidi w:val="0"/>
        <w:spacing w:before="0" w:after="8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83" w:val="left"/>
        </w:tabs>
        <w:bidi w:val="0"/>
        <w:spacing w:before="0" w:after="0" w:line="350" w:lineRule="auto"/>
        <w:ind w:left="0" w:right="0" w:firstLine="0"/>
        <w:jc w:val="left"/>
      </w:pPr>
      <w:bookmarkStart w:id="1369" w:name="bookmark1369"/>
      <w:r>
        <w:rPr>
          <w:rFonts w:ascii="Times New Roman" w:eastAsia="Times New Roman" w:hAnsi="Times New Roman" w:cs="Times New Roman"/>
          <w:b/>
          <w:bCs/>
          <w:color w:val="000000"/>
          <w:spacing w:val="0"/>
          <w:w w:val="100"/>
          <w:position w:val="0"/>
        </w:rPr>
        <w:t>2</w:t>
      </w:r>
      <w:bookmarkEnd w:id="136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生产性生物资产</w:t>
      </w:r>
    </w:p>
    <w:p>
      <w:pPr>
        <w:pStyle w:val="Style22"/>
        <w:keepNext w:val="0"/>
        <w:keepLines w:val="0"/>
        <w:widowControl w:val="0"/>
        <w:numPr>
          <w:ilvl w:val="0"/>
          <w:numId w:val="201"/>
        </w:numPr>
        <w:shd w:val="clear" w:color="auto" w:fill="auto"/>
        <w:tabs>
          <w:tab w:pos="445" w:val="left"/>
        </w:tabs>
        <w:bidi w:val="0"/>
        <w:spacing w:before="0" w:after="0" w:line="336" w:lineRule="exact"/>
        <w:ind w:left="0" w:right="0" w:firstLine="0"/>
        <w:jc w:val="left"/>
      </w:pPr>
      <w:bookmarkStart w:id="1370" w:name="bookmark1370"/>
      <w:bookmarkEnd w:id="1370"/>
      <w:r>
        <w:rPr>
          <w:b/>
          <w:bCs/>
          <w:color w:val="000000"/>
          <w:spacing w:val="0"/>
          <w:w w:val="100"/>
          <w:position w:val="0"/>
        </w:rPr>
        <w:t>.</w:t>
      </w:r>
      <w:r>
        <w:rPr>
          <w:b/>
          <w:bCs/>
          <w:color w:val="000000"/>
          <w:spacing w:val="0"/>
          <w:w w:val="100"/>
          <w:position w:val="0"/>
        </w:rPr>
        <w:t xml:space="preserve">采用成本计量模式的生产性生物资产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01"/>
        </w:numPr>
        <w:shd w:val="clear" w:color="auto" w:fill="auto"/>
        <w:tabs>
          <w:tab w:pos="445" w:val="left"/>
        </w:tabs>
        <w:bidi w:val="0"/>
        <w:spacing w:before="0" w:after="0" w:line="336" w:lineRule="exact"/>
        <w:ind w:left="0" w:right="0" w:firstLine="0"/>
        <w:jc w:val="left"/>
      </w:pPr>
      <w:bookmarkStart w:id="1371" w:name="bookmark1371"/>
      <w:bookmarkEnd w:id="1371"/>
      <w:r>
        <w:rPr>
          <w:b/>
          <w:bCs/>
          <w:color w:val="000000"/>
          <w:spacing w:val="0"/>
          <w:w w:val="100"/>
          <w:position w:val="0"/>
        </w:rPr>
        <w:t>.</w:t>
      </w:r>
      <w:r>
        <w:rPr>
          <w:b/>
          <w:bCs/>
          <w:color w:val="000000"/>
          <w:spacing w:val="0"/>
          <w:w w:val="100"/>
          <w:position w:val="0"/>
        </w:rPr>
        <w:t xml:space="preserve">采用公允价值计量模式的生产性生物资产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0" w:line="35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2"/>
      <w:bookmarkEnd w:id="1373"/>
      <w:bookmarkEnd w:id="1375"/>
    </w:p>
    <w:p>
      <w:pPr>
        <w:pStyle w:val="Style22"/>
        <w:keepNext w:val="0"/>
        <w:keepLines w:val="0"/>
        <w:widowControl w:val="0"/>
        <w:shd w:val="clear" w:color="auto" w:fill="auto"/>
        <w:bidi w:val="0"/>
        <w:spacing w:before="0" w:after="8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0" w:line="35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6"/>
      <w:bookmarkEnd w:id="1377"/>
      <w:bookmarkEnd w:id="1379"/>
    </w:p>
    <w:p>
      <w:pPr>
        <w:pStyle w:val="Style22"/>
        <w:keepNext w:val="0"/>
        <w:keepLines w:val="0"/>
        <w:widowControl w:val="0"/>
        <w:shd w:val="clear" w:color="auto" w:fill="auto"/>
        <w:bidi w:val="0"/>
        <w:spacing w:before="0" w:after="8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0" w:line="35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80"/>
      <w:bookmarkEnd w:id="1381"/>
      <w:bookmarkEnd w:id="1383"/>
    </w:p>
    <w:p>
      <w:pPr>
        <w:pStyle w:val="Style25"/>
        <w:keepNext/>
        <w:keepLines/>
        <w:widowControl w:val="0"/>
        <w:numPr>
          <w:ilvl w:val="0"/>
          <w:numId w:val="203"/>
        </w:numPr>
        <w:shd w:val="clear" w:color="auto" w:fill="auto"/>
        <w:bidi w:val="0"/>
        <w:spacing w:before="0" w:after="0" w:line="336" w:lineRule="exact"/>
        <w:ind w:left="0" w:right="0" w:firstLine="0"/>
        <w:jc w:val="left"/>
      </w:pPr>
      <w:bookmarkStart w:id="1380" w:name="bookmark1380"/>
      <w:bookmarkStart w:id="1381" w:name="bookmark1381"/>
      <w:bookmarkStart w:id="1384" w:name="bookmark1384"/>
      <w:bookmarkStart w:id="1385" w:name="bookmark1385"/>
      <w:bookmarkEnd w:id="1384"/>
      <w:r>
        <w:rPr>
          <w:color w:val="000000"/>
          <w:spacing w:val="0"/>
          <w:w w:val="100"/>
          <w:position w:val="0"/>
        </w:rPr>
        <w:t>.</w:t>
      </w:r>
      <w:r>
        <w:rPr>
          <w:color w:val="000000"/>
          <w:spacing w:val="0"/>
          <w:w w:val="100"/>
          <w:position w:val="0"/>
        </w:rPr>
        <w:t>无形资产情况</w:t>
      </w:r>
      <w:bookmarkEnd w:id="1380"/>
      <w:bookmarkEnd w:id="1381"/>
      <w:bookmarkEnd w:id="1385"/>
    </w:p>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7"/>
        <w:gridCol w:w="1421"/>
        <w:gridCol w:w="1262"/>
        <w:gridCol w:w="1219"/>
        <w:gridCol w:w="1526"/>
        <w:gridCol w:w="1541"/>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25,603,390.27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331,892,017.58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357,495,407.85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20,901,361.33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20,901,361.33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2,165,219.22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2,165,219.22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18,736,142.11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18,736,142.11</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转至持有待售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25,603,390.27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352,793,378.91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378,396,769.18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7,039,979.36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152,011,376.75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159,051,356.11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636,459.84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53,503,668.10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54,140,127.94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636,459.84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53,503,668.10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54,140,127.94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1421"/>
        <w:gridCol w:w="1262"/>
        <w:gridCol w:w="1219"/>
        <w:gridCol w:w="1526"/>
        <w:gridCol w:w="1541"/>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转至持有待售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7,676,439.20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205,515,044.85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213,191,484.05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8,065,194.50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8,065,194.50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879,930.45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879,930.45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8,945,124.95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8,945,124.95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17,926,951.07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138,333,209.11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156,260,160.18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18,563,410.91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171,815,446.33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190,378,857.24</w:t>
            </w:r>
          </w:p>
        </w:tc>
      </w:tr>
    </w:tbl>
    <w:p>
      <w:pPr>
        <w:widowControl w:val="0"/>
        <w:spacing w:after="199" w:line="1" w:lineRule="exact"/>
      </w:pPr>
    </w:p>
    <w:p>
      <w:pPr>
        <w:pStyle w:val="Style22"/>
        <w:keepNext w:val="0"/>
        <w:keepLines w:val="0"/>
        <w:widowControl w:val="0"/>
        <w:shd w:val="clear" w:color="auto" w:fill="auto"/>
        <w:bidi w:val="0"/>
        <w:spacing w:before="0" w:after="0" w:line="326" w:lineRule="exact"/>
        <w:ind w:left="0" w:right="0" w:firstLine="440"/>
        <w:jc w:val="left"/>
      </w:pPr>
      <w:r>
        <w:rPr>
          <w:color w:val="000000"/>
          <w:spacing w:val="0"/>
          <w:w w:val="100"/>
          <w:position w:val="0"/>
          <w:shd w:val="clear" w:color="auto" w:fill="FFFFFF"/>
        </w:rPr>
        <w:t>本报告期末通过公司内部研发形成的无形资产占无形资产余额的比例</w:t>
      </w:r>
      <w:r>
        <w:rPr>
          <w:rFonts w:ascii="Times New Roman" w:eastAsia="Times New Roman" w:hAnsi="Times New Roman" w:cs="Times New Roman"/>
          <w:color w:val="000000"/>
          <w:spacing w:val="0"/>
          <w:w w:val="100"/>
          <w:position w:val="0"/>
          <w:shd w:val="clear" w:color="auto" w:fill="FFFFFF"/>
        </w:rPr>
        <w:t>85.89</w:t>
      </w:r>
      <w:r>
        <w:rPr>
          <w:color w:val="000000"/>
          <w:spacing w:val="0"/>
          <w:w w:val="100"/>
          <w:position w:val="0"/>
          <w:shd w:val="clear" w:color="auto" w:fill="FFFFFF"/>
        </w:rPr>
        <w:t>%</w:t>
      </w:r>
    </w:p>
    <w:p>
      <w:pPr>
        <w:pStyle w:val="Style22"/>
        <w:keepNext w:val="0"/>
        <w:keepLines w:val="0"/>
        <w:widowControl w:val="0"/>
        <w:numPr>
          <w:ilvl w:val="0"/>
          <w:numId w:val="203"/>
        </w:numPr>
        <w:shd w:val="clear" w:color="auto" w:fill="auto"/>
        <w:bidi w:val="0"/>
        <w:spacing w:before="0" w:after="0" w:line="326" w:lineRule="exact"/>
        <w:ind w:left="0" w:right="0" w:firstLine="0"/>
        <w:jc w:val="left"/>
      </w:pPr>
      <w:bookmarkStart w:id="1386" w:name="bookmark1386"/>
      <w:bookmarkEnd w:id="1386"/>
      <w:r>
        <w:rPr>
          <w:b/>
          <w:bCs/>
          <w:color w:val="000000"/>
          <w:spacing w:val="0"/>
          <w:w w:val="100"/>
          <w:position w:val="0"/>
        </w:rPr>
        <w:t>.</w:t>
      </w:r>
      <w:r>
        <w:rPr>
          <w:b/>
          <w:bCs/>
          <w:color w:val="000000"/>
          <w:spacing w:val="0"/>
          <w:w w:val="100"/>
          <w:position w:val="0"/>
        </w:rPr>
        <w:t>未办妥产权证书的土地使用权情况</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441" w:right="1775" w:bottom="1590" w:left="124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340" w:after="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87"/>
      <w:bookmarkEnd w:id="1388"/>
      <w:bookmarkEnd w:id="1390"/>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42"/>
        <w:gridCol w:w="1675"/>
        <w:gridCol w:w="1805"/>
        <w:gridCol w:w="552"/>
        <w:gridCol w:w="662"/>
        <w:gridCol w:w="1421"/>
        <w:gridCol w:w="1426"/>
        <w:gridCol w:w="576"/>
        <w:gridCol w:w="1618"/>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180"/>
              <w:jc w:val="left"/>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智能型“放管服” 一体化平台建设项目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23,267,911.21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28,883,274.47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52,151,185.68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城市通平台建设项目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17,518,097.90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8,011,237.60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25,529,335.50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公共安全管理平台建设项目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9,348,890.61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4,773,796.93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14,122,687.54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智慧营盘运营服务支撑平台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3,194,527.35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3,194,527.35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智能辅助办案系统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1,123,347.91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1,216,067.22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2,339,415.13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智慧城市服务标准件管理应用平台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2,313,676.19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2,313,676.19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多网融合网格化服务平台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1,171,992.92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1,136,623.70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海洋通信与海事海洋应用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970,873.79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970,873.79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Web-ETL</w:t>
            </w:r>
            <w:r>
              <w:rPr>
                <w:color w:val="000000"/>
                <w:spacing w:val="0"/>
                <w:w w:val="100"/>
                <w:position w:val="0"/>
              </w:rPr>
              <w:t>数据集成中间件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2,523,598.37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2,523,598.37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窗口多功能输入仪</w:t>
            </w:r>
            <w:r>
              <w:rPr>
                <w:color w:val="000000"/>
                <w:spacing w:val="0"/>
                <w:w w:val="100"/>
                <w:position w:val="0"/>
              </w:rPr>
              <w:t>Z-500</w:t>
            </w:r>
            <w:r>
              <w:rPr>
                <w:color w:val="000000"/>
                <w:spacing w:val="0"/>
                <w:w w:val="100"/>
                <w:position w:val="0"/>
              </w:rPr>
              <w:t>系列及配套软件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2,670,069.42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2,670,069.42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窗口多功能输入仪及窗口互动平台</w:t>
            </w:r>
            <w:r>
              <w:rPr>
                <w:color w:val="000000"/>
                <w:spacing w:val="0"/>
                <w:w w:val="100"/>
                <w:position w:val="0"/>
              </w:rPr>
              <w:t>V1.3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2,300,412.60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2,300,412.60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大数据监察一体化平台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3,014,004.37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3,014,004.37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工程建设项目审批管理系统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2,138,550.86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2,138,550.86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公共数据开放赋能平台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1,789,495.10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1,789,495.10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互联网+党建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565,619.52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区块链证照通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6,590,094.48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6,590,094.48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扫黑除恶智能挖掘系统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3,340,446.34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3,340,446.34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上杭县“互联网金铜产业”区域化链条化 试点项目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上杭县“互联网金铜产业”珠宝首饰</w:t>
            </w:r>
            <w:r>
              <w:rPr>
                <w:color w:val="000000"/>
                <w:spacing w:val="0"/>
                <w:w w:val="100"/>
                <w:position w:val="0"/>
              </w:rPr>
              <w:t xml:space="preserve">020 </w:t>
            </w:r>
            <w:r>
              <w:rPr>
                <w:color w:val="000000"/>
                <w:spacing w:val="0"/>
                <w:w w:val="100"/>
                <w:position w:val="0"/>
              </w:rPr>
              <w:t>智慧穿戴体验项目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4,946,765.00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4,946,765.00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太极云软中介超市服务平台</w:t>
            </w:r>
            <w:r>
              <w:rPr>
                <w:color w:val="000000"/>
                <w:spacing w:val="0"/>
                <w:w w:val="100"/>
                <w:position w:val="0"/>
              </w:rPr>
              <w:t xml:space="preserve">VI.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1,960,040.61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1,960,040.61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投资项目在线审批监管平台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1,793,309.17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1,793,309.17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一体化数据共享开放平台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2,491,612.02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2,491,612.02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42"/>
        <w:gridCol w:w="1675"/>
        <w:gridCol w:w="1805"/>
        <w:gridCol w:w="552"/>
        <w:gridCol w:w="662"/>
        <w:gridCol w:w="1421"/>
        <w:gridCol w:w="1426"/>
        <w:gridCol w:w="576"/>
        <w:gridCol w:w="1618"/>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政务服务一体化平台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4,894,432.26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4,894,432.26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政务监管平台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8,542,499.36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8,542,499.36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政务中台之业务中台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8,915,535.84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8,506,734.43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治安防控体系-公交实战平台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2,461,049.62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2,461,049.62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智慧一体化办案平台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5,265,287.15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5,265,287.15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智慧政务大厅综合管理平台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3,500,786.86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2,682,230.08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综合警政终端及终端应用与管控云平台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4,415,608.43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4,415,608.43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w:t>
            </w:r>
            <w:r>
              <w:rPr>
                <w:color w:val="000000"/>
                <w:spacing w:val="0"/>
                <w:w w:val="100"/>
                <w:position w:val="0"/>
              </w:rPr>
              <w:t>(AIOT)</w:t>
            </w:r>
            <w:r>
              <w:rPr>
                <w:color w:val="000000"/>
                <w:spacing w:val="0"/>
                <w:w w:val="100"/>
                <w:position w:val="0"/>
              </w:rPr>
              <w:t>综合服务管理平台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2,624,658.51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2,624,658.51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一窗受理平台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849,203.45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849,203.45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53,558,660.23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126,128,113.21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18,736,142.11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59,192,306.45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101,758,324.88</w:t>
            </w:r>
          </w:p>
        </w:tc>
      </w:tr>
    </w:tbl>
    <w:p>
      <w:pPr>
        <w:widowControl w:val="0"/>
        <w:spacing w:after="239" w:line="1" w:lineRule="exact"/>
      </w:pPr>
    </w:p>
    <w:p>
      <w:pPr>
        <w:pStyle w:val="Style22"/>
        <w:keepNext w:val="0"/>
        <w:keepLines w:val="0"/>
        <w:widowControl w:val="0"/>
        <w:shd w:val="clear" w:color="auto" w:fill="auto"/>
        <w:bidi w:val="0"/>
        <w:spacing w:before="0" w:after="0" w:line="269" w:lineRule="exact"/>
        <w:ind w:left="0" w:right="0" w:firstLine="0"/>
        <w:jc w:val="left"/>
        <w:sectPr>
          <w:headerReference w:type="default" r:id="rId163"/>
          <w:footerReference w:type="default" r:id="rId164"/>
          <w:headerReference w:type="even" r:id="rId165"/>
          <w:footerReference w:type="even" r:id="rId166"/>
          <w:footnotePr>
            <w:pos w:val="pageBottom"/>
            <w:numFmt w:val="decimal"/>
            <w:numRestart w:val="continuous"/>
          </w:footnotePr>
          <w:pgSz w:w="16840" w:h="11900" w:orient="landscape"/>
          <w:pgMar w:top="1273" w:right="1431" w:bottom="1810" w:left="1513" w:header="0" w:footer="3" w:gutter="0"/>
          <w:cols w:space="720"/>
          <w:noEndnote/>
          <w:rtlGutter w:val="0"/>
          <w:docGrid w:linePitch="360"/>
        </w:sectPr>
      </w:pPr>
      <w:r>
        <w:rPr>
          <w:color w:val="000000"/>
          <w:spacing w:val="0"/>
          <w:w w:val="100"/>
          <w:position w:val="0"/>
        </w:rPr>
        <w:t>其他说明 无。</w:t>
      </w:r>
    </w:p>
    <w:p>
      <w:pPr>
        <w:pStyle w:val="Style25"/>
        <w:keepNext/>
        <w:keepLines/>
        <w:widowControl w:val="0"/>
        <w:shd w:val="clear" w:color="auto" w:fill="auto"/>
        <w:bidi w:val="0"/>
        <w:spacing w:before="340" w:after="100" w:line="240" w:lineRule="auto"/>
        <w:ind w:left="0" w:right="0" w:firstLine="0"/>
        <w:jc w:val="left"/>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91"/>
      <w:bookmarkEnd w:id="1392"/>
      <w:bookmarkEnd w:id="1393"/>
    </w:p>
    <w:p>
      <w:pPr>
        <w:pStyle w:val="Style25"/>
        <w:keepNext/>
        <w:keepLines/>
        <w:widowControl w:val="0"/>
        <w:numPr>
          <w:ilvl w:val="0"/>
          <w:numId w:val="205"/>
        </w:numPr>
        <w:shd w:val="clear" w:color="auto" w:fill="auto"/>
        <w:bidi w:val="0"/>
        <w:spacing w:before="0" w:after="100" w:line="240" w:lineRule="auto"/>
        <w:ind w:left="0" w:right="0" w:firstLine="0"/>
        <w:jc w:val="left"/>
      </w:pPr>
      <w:bookmarkStart w:id="1391" w:name="bookmark1391"/>
      <w:bookmarkStart w:id="1392" w:name="bookmark1392"/>
      <w:bookmarkStart w:id="1394" w:name="bookmark1394"/>
      <w:bookmarkStart w:id="1395" w:name="bookmark1395"/>
      <w:bookmarkEnd w:id="1394"/>
      <w:r>
        <w:rPr>
          <w:color w:val="000000"/>
          <w:spacing w:val="0"/>
          <w:w w:val="100"/>
          <w:position w:val="0"/>
        </w:rPr>
        <w:t>.</w:t>
      </w:r>
      <w:r>
        <w:rPr>
          <w:color w:val="000000"/>
          <w:spacing w:val="0"/>
          <w:w w:val="100"/>
          <w:position w:val="0"/>
        </w:rPr>
        <w:t>商誉账面原值</w:t>
      </w:r>
      <w:bookmarkEnd w:id="1391"/>
      <w:bookmarkEnd w:id="1392"/>
      <w:bookmarkEnd w:id="139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6"/>
        <w:gridCol w:w="1670"/>
        <w:gridCol w:w="955"/>
        <w:gridCol w:w="979"/>
        <w:gridCol w:w="821"/>
        <w:gridCol w:w="835"/>
        <w:gridCol w:w="1680"/>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 并形成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深圳太极云软技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178,550,549.69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178,550,549.69</w:t>
            </w:r>
          </w:p>
        </w:tc>
      </w:tr>
      <w:tr>
        <w:trPr>
          <w:trHeight w:val="31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178,550,549.69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178,550,549.69</w:t>
            </w:r>
          </w:p>
        </w:tc>
      </w:tr>
    </w:tbl>
    <w:p>
      <w:pPr>
        <w:widowControl w:val="0"/>
        <w:spacing w:after="299" w:line="1" w:lineRule="exact"/>
      </w:pPr>
    </w:p>
    <w:p>
      <w:pPr>
        <w:pStyle w:val="Style25"/>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w:t>
      </w:r>
      <w:r>
        <w:rPr>
          <w:color w:val="000000"/>
          <w:spacing w:val="0"/>
          <w:w w:val="100"/>
          <w:position w:val="0"/>
        </w:rPr>
        <w:t>商誉减值准备</w:t>
      </w:r>
      <w:bookmarkEnd w:id="1396"/>
      <w:bookmarkEnd w:id="1397"/>
      <w:bookmarkEnd w:id="1399"/>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05"/>
        </w:numPr>
        <w:shd w:val="clear" w:color="auto" w:fill="auto"/>
        <w:tabs>
          <w:tab w:pos="430" w:val="left"/>
        </w:tabs>
        <w:bidi w:val="0"/>
        <w:spacing w:before="0" w:after="100" w:line="240" w:lineRule="auto"/>
        <w:ind w:left="0" w:right="0" w:firstLine="0"/>
        <w:jc w:val="left"/>
      </w:pPr>
      <w:bookmarkStart w:id="1400" w:name="bookmark1400"/>
      <w:bookmarkEnd w:id="1400"/>
      <w:r>
        <w:rPr>
          <w:b/>
          <w:bCs/>
          <w:color w:val="000000"/>
          <w:spacing w:val="0"/>
          <w:w w:val="100"/>
          <w:position w:val="0"/>
        </w:rPr>
        <w:t>.</w:t>
      </w:r>
      <w:r>
        <w:rPr>
          <w:b/>
          <w:bCs/>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"适用口不适用</w:t>
      </w:r>
    </w:p>
    <w:tbl>
      <w:tblPr>
        <w:tblOverlap w:val="never"/>
        <w:jc w:val="center"/>
        <w:tblLayout w:type="fixed"/>
      </w:tblPr>
      <w:tblGrid>
        <w:gridCol w:w="1853"/>
        <w:gridCol w:w="1565"/>
        <w:gridCol w:w="1570"/>
        <w:gridCol w:w="1565"/>
        <w:gridCol w:w="2285"/>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资产组或资产组组 合的构成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right"/>
            </w:pPr>
            <w:r>
              <w:rPr>
                <w:color w:val="000000"/>
                <w:spacing w:val="0"/>
                <w:w w:val="100"/>
                <w:position w:val="0"/>
              </w:rPr>
              <w:t>资产组或资产组 组合的账面价值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分摊至本资产组 的商誉账面价值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包含商誉的资产 组的账面价值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2" w:lineRule="exact"/>
              <w:ind w:left="0" w:right="0" w:firstLine="0"/>
              <w:jc w:val="center"/>
            </w:pPr>
            <w:r>
              <w:rPr>
                <w:color w:val="000000"/>
                <w:spacing w:val="0"/>
                <w:w w:val="100"/>
                <w:position w:val="0"/>
              </w:rPr>
              <w:t>资产组是否与购买日、 以前年度商誉减值测试 时所确定的资产组一致</w:t>
            </w:r>
          </w:p>
        </w:tc>
      </w:tr>
      <w:tr>
        <w:trPr>
          <w:trHeight w:val="50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与商誉相关的长期 资产及存货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58,629,143.62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292,705,819.17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351,334,962.79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99" w:line="1" w:lineRule="exact"/>
      </w:pPr>
    </w:p>
    <w:p>
      <w:pPr>
        <w:pStyle w:val="Style25"/>
        <w:keepNext/>
        <w:keepLines/>
        <w:widowControl w:val="0"/>
        <w:numPr>
          <w:ilvl w:val="0"/>
          <w:numId w:val="205"/>
        </w:numPr>
        <w:shd w:val="clear" w:color="auto" w:fill="auto"/>
        <w:bidi w:val="0"/>
        <w:spacing w:before="0" w:after="100" w:line="326" w:lineRule="exact"/>
        <w:ind w:left="440" w:right="0" w:hanging="440"/>
        <w:jc w:val="both"/>
      </w:pPr>
      <w:bookmarkStart w:id="1401" w:name="bookmark1401"/>
      <w:bookmarkStart w:id="1402" w:name="bookmark1402"/>
      <w:bookmarkStart w:id="1403" w:name="bookmark1403"/>
      <w:bookmarkStart w:id="1404" w:name="bookmark1404"/>
      <w:bookmarkEnd w:id="1403"/>
      <w:r>
        <w:rPr>
          <w:color w:val="000000"/>
          <w:spacing w:val="0"/>
          <w:w w:val="100"/>
          <w:position w:val="0"/>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401"/>
      <w:bookmarkEnd w:id="1402"/>
      <w:bookmarkEnd w:id="1404"/>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公司在进行减值测试时，将商誉的账面价值分摊至相关的资产组。测试结果表明包含分摊的 商誉的资产组的可收回金额低于其账面价值的，确认相应的减值损失。其资产组包括存货、固定 资产、无形资产等。包含分摊的商誉的资产组可收回金额按照预计未来现金流量的现值计算，其 预计现金流量根据公司提供的未来</w:t>
      </w:r>
      <w:r>
        <w:rPr>
          <w:color w:val="000000"/>
          <w:spacing w:val="0"/>
          <w:w w:val="100"/>
          <w:position w:val="0"/>
        </w:rPr>
        <w:t>5</w:t>
      </w:r>
      <w:r>
        <w:rPr>
          <w:color w:val="000000"/>
          <w:spacing w:val="0"/>
          <w:w w:val="100"/>
          <w:position w:val="0"/>
        </w:rPr>
        <w:t>年的经营预算为基础，预测期以后的现金流量保持稳定，现 金流量预测使用的税前折现率为企业的加权平均资本成本。</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预计未来现金流量时使用的关键假设及基础如下:</w:t>
      </w:r>
    </w:p>
    <w:tbl>
      <w:tblPr>
        <w:tblOverlap w:val="never"/>
        <w:jc w:val="center"/>
        <w:tblLayout w:type="fixed"/>
      </w:tblPr>
      <w:tblGrid>
        <w:gridCol w:w="2122"/>
        <w:gridCol w:w="1320"/>
        <w:gridCol w:w="5477"/>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关键假设名称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关键假设值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确定关键假设的基础</w:t>
            </w:r>
          </w:p>
        </w:tc>
      </w:tr>
      <w:tr>
        <w:trPr>
          <w:trHeight w:val="72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预期内收入复合增长率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在预测期前一年市场份额的基础上，根据预期市场份额而调整，管 理层认为</w:t>
            </w:r>
            <w:r>
              <w:rPr>
                <w:rFonts w:ascii="Arial Narrow" w:eastAsia="Arial Narrow" w:hAnsi="Arial Narrow" w:cs="Arial Narrow"/>
                <w:color w:val="000000"/>
                <w:spacing w:val="0"/>
                <w:w w:val="100"/>
                <w:position w:val="0"/>
                <w:sz w:val="18"/>
                <w:szCs w:val="18"/>
              </w:rPr>
              <w:t>10.27%</w:t>
            </w:r>
            <w:r>
              <w:rPr>
                <w:color w:val="000000"/>
                <w:spacing w:val="0"/>
                <w:w w:val="100"/>
                <w:position w:val="0"/>
                <w:sz w:val="17"/>
                <w:szCs w:val="17"/>
              </w:rPr>
              <w:t>的复合增长率是可实现的</w:t>
            </w:r>
          </w:p>
        </w:tc>
      </w:tr>
      <w:tr>
        <w:trPr>
          <w:trHeight w:val="9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预期内平均毛利率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在本预期前一年实现的平均毛利率基础上，根据内部管理的加强成 本控制及经验的累积，关键假设值反应了过去的经验，管理层认 为</w:t>
            </w:r>
            <w:r>
              <w:rPr>
                <w:rFonts w:ascii="Arial Narrow" w:eastAsia="Arial Narrow" w:hAnsi="Arial Narrow" w:cs="Arial Narrow"/>
                <w:color w:val="000000"/>
                <w:spacing w:val="0"/>
                <w:w w:val="100"/>
                <w:position w:val="0"/>
                <w:sz w:val="18"/>
                <w:szCs w:val="18"/>
              </w:rPr>
              <w:t>48.43%</w:t>
            </w:r>
            <w:r>
              <w:rPr>
                <w:color w:val="000000"/>
                <w:spacing w:val="0"/>
                <w:w w:val="100"/>
                <w:position w:val="0"/>
                <w:sz w:val="17"/>
                <w:szCs w:val="17"/>
              </w:rPr>
              <w:t>的毛利率是合理并可实现的</w:t>
            </w:r>
          </w:p>
        </w:tc>
      </w:tr>
      <w:tr>
        <w:trPr>
          <w:trHeight w:val="63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折现率(税前)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能够反应该资产组特定风险的税前折现率</w:t>
            </w:r>
          </w:p>
        </w:tc>
      </w:tr>
    </w:tbl>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根据公司聘请的北京亚超资产评估有限公司出具的《评估报告》(北京亚超评报字</w:t>
      </w:r>
      <w:r>
        <w:rPr>
          <w:color w:val="000000"/>
          <w:spacing w:val="0"/>
          <w:w w:val="100"/>
          <w:position w:val="0"/>
        </w:rPr>
        <w:t xml:space="preserve">(2021) </w:t>
      </w:r>
      <w:r>
        <w:rPr>
          <w:color w:val="000000"/>
          <w:spacing w:val="0"/>
          <w:w w:val="100"/>
          <w:position w:val="0"/>
        </w:rPr>
        <w:t>第</w:t>
      </w:r>
      <w:r>
        <w:rPr>
          <w:color w:val="000000"/>
          <w:spacing w:val="0"/>
          <w:w w:val="100"/>
          <w:position w:val="0"/>
        </w:rPr>
        <w:t>A111</w:t>
      </w:r>
      <w:r>
        <w:rPr>
          <w:color w:val="000000"/>
          <w:spacing w:val="0"/>
          <w:w w:val="100"/>
          <w:position w:val="0"/>
        </w:rPr>
        <w:t>号)，太极云软技术有限公司商誉所在资产组于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日的可收回金额大于账 面价值，未发生商誉减值。</w:t>
      </w:r>
      <w:r>
        <w:br w:type="page"/>
      </w:r>
    </w:p>
    <w:p>
      <w:pPr>
        <w:pStyle w:val="Style25"/>
        <w:keepNext/>
        <w:keepLines/>
        <w:widowControl w:val="0"/>
        <w:numPr>
          <w:ilvl w:val="0"/>
          <w:numId w:val="205"/>
        </w:numPr>
        <w:shd w:val="clear" w:color="auto" w:fill="auto"/>
        <w:bidi w:val="0"/>
        <w:spacing w:before="0" w:after="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商誉减值测试的影响</w:t>
      </w:r>
      <w:bookmarkEnd w:id="1405"/>
      <w:bookmarkEnd w:id="1406"/>
      <w:bookmarkEnd w:id="1408"/>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80" w:line="240" w:lineRule="auto"/>
        <w:ind w:left="0" w:right="0" w:firstLine="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29</w:t>
      </w:r>
      <w:r>
        <w:rPr>
          <w:color w:val="000000"/>
          <w:spacing w:val="0"/>
          <w:w w:val="100"/>
          <w:position w:val="0"/>
        </w:rPr>
        <w:t>、长期待摊费用</w:t>
      </w:r>
      <w:bookmarkEnd w:id="1409"/>
      <w:bookmarkEnd w:id="1410"/>
      <w:bookmarkEnd w:id="141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459"/>
        <w:gridCol w:w="1459"/>
        <w:gridCol w:w="1459"/>
        <w:gridCol w:w="1483"/>
        <w:gridCol w:w="1560"/>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4,729,482.49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12,956,090.24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2,317,013.31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15,368,559.42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红点公园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2,572,460.80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523,212.36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2,178,535.87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301,295.67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1,077,744.75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383,313.06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995,727.36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213,596.73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187,275.80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26,320.93</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7,816,835.69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14,163,122.42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3,410,814.53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18,569,143.58</w:t>
            </w:r>
          </w:p>
        </w:tc>
      </w:tr>
    </w:tbl>
    <w:p>
      <w:pPr>
        <w:widowControl w:val="0"/>
        <w:spacing w:after="2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80" w:line="240" w:lineRule="auto"/>
        <w:ind w:left="0" w:right="0" w:firstLine="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30</w:t>
      </w:r>
      <w:r>
        <w:rPr>
          <w:color w:val="000000"/>
          <w:spacing w:val="0"/>
          <w:w w:val="100"/>
          <w:position w:val="0"/>
        </w:rPr>
        <w:t>、递延所得税资产/递延所得税负债</w:t>
      </w:r>
      <w:bookmarkEnd w:id="1412"/>
      <w:bookmarkEnd w:id="1413"/>
      <w:bookmarkEnd w:id="1414"/>
    </w:p>
    <w:p>
      <w:pPr>
        <w:pStyle w:val="Style25"/>
        <w:keepNext/>
        <w:keepLines/>
        <w:widowControl w:val="0"/>
        <w:numPr>
          <w:ilvl w:val="0"/>
          <w:numId w:val="207"/>
        </w:numPr>
        <w:shd w:val="clear" w:color="auto" w:fill="auto"/>
        <w:bidi w:val="0"/>
        <w:spacing w:before="0" w:after="80" w:line="240" w:lineRule="auto"/>
        <w:ind w:left="0" w:right="0" w:firstLine="0"/>
        <w:jc w:val="left"/>
      </w:pPr>
      <w:bookmarkStart w:id="1412" w:name="bookmark1412"/>
      <w:bookmarkStart w:id="1413" w:name="bookmark1413"/>
      <w:bookmarkStart w:id="1415" w:name="bookmark1415"/>
      <w:bookmarkStart w:id="1416" w:name="bookmark1416"/>
      <w:bookmarkEnd w:id="1415"/>
      <w:r>
        <w:rPr>
          <w:color w:val="000000"/>
          <w:spacing w:val="0"/>
          <w:w w:val="100"/>
          <w:position w:val="0"/>
        </w:rPr>
        <w:t>.</w:t>
      </w:r>
      <w:r>
        <w:rPr>
          <w:color w:val="000000"/>
          <w:spacing w:val="0"/>
          <w:w w:val="100"/>
          <w:position w:val="0"/>
        </w:rPr>
        <w:t>未经抵销的递延所得税资产</w:t>
      </w:r>
      <w:bookmarkEnd w:id="1412"/>
      <w:bookmarkEnd w:id="1413"/>
      <w:bookmarkEnd w:id="141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1642"/>
        <w:gridCol w:w="1598"/>
        <w:gridCol w:w="1613"/>
        <w:gridCol w:w="1603"/>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101,515,769.56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10,427,565.81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80,981,621.63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11,269,814.37</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60,549,425.72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6,269,050.11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43,167,502.40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6,577,745.37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36,540,003.19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3,157,827.69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30,638,433.27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3,474,156.50</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12,981,819.45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2,432,538.36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15,971,061.54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3,516,066.71</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2,717,855.56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386,035.59</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10,766,312.05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1,076,631.21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13,493,622.20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2,024,043.33</w:t>
            </w: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222,353,329.97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23,363,613.18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186,970,096.60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27,247,861.87</w:t>
            </w:r>
          </w:p>
        </w:tc>
      </w:tr>
    </w:tbl>
    <w:p>
      <w:pPr>
        <w:widowControl w:val="0"/>
        <w:spacing w:after="339" w:line="1" w:lineRule="exact"/>
      </w:pPr>
    </w:p>
    <w:p>
      <w:pPr>
        <w:pStyle w:val="Style25"/>
        <w:keepNext/>
        <w:keepLines/>
        <w:widowControl w:val="0"/>
        <w:numPr>
          <w:ilvl w:val="0"/>
          <w:numId w:val="207"/>
        </w:numPr>
        <w:shd w:val="clear" w:color="auto" w:fill="auto"/>
        <w:bidi w:val="0"/>
        <w:spacing w:before="0" w:after="8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未经抵销的递延所得税负债</w:t>
      </w:r>
      <w:bookmarkEnd w:id="1417"/>
      <w:bookmarkEnd w:id="1418"/>
      <w:bookmarkEnd w:id="142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1646"/>
        <w:gridCol w:w="1613"/>
        <w:gridCol w:w="1642"/>
        <w:gridCol w:w="1632"/>
      </w:tblGrid>
      <w:tr>
        <w:trPr>
          <w:trHeight w:val="3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 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8,216,430.87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821,643.09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11,943,582.90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1,194,358.29</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其他债权投资公允价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225,775,022.43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33,133,478.75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144,824,062.57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26,372,253.80</w:t>
            </w: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1,203,158.85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120,315.89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1,846,750.53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277,012.58</w:t>
            </w:r>
          </w:p>
        </w:tc>
      </w:tr>
    </w:tbl>
    <w:p>
      <w:pPr>
        <w:spacing w:lineRule="exact" w:line="1"/>
        <w:rPr>
          <w:sz w:val="2"/>
          <w:szCs w:val="2"/>
        </w:rPr>
      </w:pPr>
      <w:r>
        <w:br w:type="page"/>
      </w:r>
    </w:p>
    <w:tbl>
      <w:tblPr>
        <w:tblOverlap w:val="never"/>
        <w:jc w:val="center"/>
        <w:tblLayout w:type="fixed"/>
      </w:tblPr>
      <w:tblGrid>
        <w:gridCol w:w="2304"/>
        <w:gridCol w:w="1646"/>
        <w:gridCol w:w="1613"/>
        <w:gridCol w:w="1642"/>
        <w:gridCol w:w="163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74,613.76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235,269,225.91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34,084,263.73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158,614,396.00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27,843,624.67</w:t>
            </w:r>
          </w:p>
        </w:tc>
      </w:tr>
    </w:tbl>
    <w:p>
      <w:pPr>
        <w:widowControl w:val="0"/>
        <w:spacing w:after="339" w:line="1" w:lineRule="exact"/>
      </w:pPr>
    </w:p>
    <w:p>
      <w:pPr>
        <w:pStyle w:val="Style25"/>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r>
      <w:r>
        <w:rPr>
          <w:color w:val="000000"/>
          <w:spacing w:val="0"/>
          <w:w w:val="100"/>
          <w:position w:val="0"/>
        </w:rPr>
        <w:t>以抵销后净额列示的递延所得税资产或负债</w:t>
      </w:r>
      <w:bookmarkEnd w:id="1421"/>
      <w:bookmarkEnd w:id="1422"/>
      <w:bookmarkEnd w:id="1424"/>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07"/>
        </w:numPr>
        <w:shd w:val="clear" w:color="auto" w:fill="auto"/>
        <w:tabs>
          <w:tab w:pos="430" w:val="left"/>
        </w:tabs>
        <w:bidi w:val="0"/>
        <w:spacing w:before="0" w:after="100" w:line="240" w:lineRule="auto"/>
        <w:ind w:left="0" w:right="0" w:firstLine="0"/>
        <w:jc w:val="left"/>
      </w:pPr>
      <w:bookmarkStart w:id="1425" w:name="bookmark1425"/>
      <w:bookmarkEnd w:id="1425"/>
      <w:r>
        <w:rPr>
          <w:b/>
          <w:bCs/>
          <w:color w:val="000000"/>
          <w:spacing w:val="0"/>
          <w:w w:val="100"/>
          <w:position w:val="0"/>
        </w:rPr>
        <w:t>.</w:t>
      </w:r>
      <w:r>
        <w:rPr>
          <w:b/>
          <w:bCs/>
          <w:color w:val="000000"/>
          <w:spacing w:val="0"/>
          <w:w w:val="100"/>
          <w:position w:val="0"/>
        </w:rPr>
        <w:t>未确认递延所得税资产明细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3,689,532.07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4,613,447.22</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94,388,302.20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88,379,487.96</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15,640,746.96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14,763,008.33</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113,718,581.23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107,755,943.51</w:t>
            </w:r>
          </w:p>
        </w:tc>
      </w:tr>
    </w:tbl>
    <w:p>
      <w:pPr>
        <w:widowControl w:val="0"/>
        <w:spacing w:after="339" w:line="1" w:lineRule="exact"/>
      </w:pPr>
    </w:p>
    <w:p>
      <w:pPr>
        <w:pStyle w:val="Style25"/>
        <w:keepNext/>
        <w:keepLines/>
        <w:widowControl w:val="0"/>
        <w:numPr>
          <w:ilvl w:val="0"/>
          <w:numId w:val="207"/>
        </w:numPr>
        <w:shd w:val="clear" w:color="auto" w:fill="auto"/>
        <w:bidi w:val="0"/>
        <w:spacing w:before="0" w:after="10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w:t>
      </w:r>
      <w:r>
        <w:rPr>
          <w:color w:val="000000"/>
          <w:spacing w:val="0"/>
          <w:w w:val="100"/>
          <w:position w:val="0"/>
        </w:rPr>
        <w:t>未确认递延所得税资产的可抵扣亏损将于以下年度到期</w:t>
      </w:r>
      <w:bookmarkEnd w:id="1426"/>
      <w:bookmarkEnd w:id="1427"/>
      <w:bookmarkEnd w:id="142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5,136,044.02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15,603,675.40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17,721,589.04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23,367,346.36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23,599,830.69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17,175,244.91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20,179,002.91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20,718,470.69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21,743,021.30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17,523,564.84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94,388,302.20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88,379,487.96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0"/>
      <w:bookmarkEnd w:id="1431"/>
      <w:bookmarkEnd w:id="143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1435"/>
        <w:gridCol w:w="1330"/>
        <w:gridCol w:w="1430"/>
        <w:gridCol w:w="1435"/>
        <w:gridCol w:w="1325"/>
        <w:gridCol w:w="1445"/>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642" w:hRule="exact"/>
        </w:trPr>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80" w:after="0" w:line="240" w:lineRule="auto"/>
              <w:ind w:left="0" w:right="0" w:firstLine="0"/>
              <w:jc w:val="left"/>
            </w:pPr>
            <w:r>
              <w:rPr>
                <w:b w:val="0"/>
                <w:bCs w:val="0"/>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80" w:after="0" w:line="240" w:lineRule="auto"/>
              <w:ind w:left="0" w:right="0" w:firstLine="0"/>
              <w:jc w:val="left"/>
            </w:pPr>
            <w:r>
              <w:rPr>
                <w:b w:val="0"/>
                <w:bCs w:val="0"/>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textDirection w:val="tbRlV"/>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441" w:right="1712" w:bottom="1527" w:left="1203" w:header="0" w:footer="3" w:gutter="0"/>
          <w:cols w:space="720"/>
          <w:noEndnote/>
          <w:rtlGutter w:val="0"/>
          <w:docGrid w:linePitch="360"/>
        </w:sectPr>
      </w:pPr>
    </w:p>
    <w:tbl>
      <w:tblPr>
        <w:tblOverlap w:val="never"/>
        <w:jc w:val="center"/>
        <w:tblLayout w:type="fixed"/>
      </w:tblPr>
      <w:tblGrid>
        <w:gridCol w:w="437"/>
        <w:gridCol w:w="1435"/>
        <w:gridCol w:w="1330"/>
        <w:gridCol w:w="1430"/>
        <w:gridCol w:w="1435"/>
        <w:gridCol w:w="1325"/>
        <w:gridCol w:w="1445"/>
      </w:tblGrid>
      <w:tr>
        <w:trPr>
          <w:trHeight w:val="1104" w:hRule="exact"/>
        </w:trPr>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64" w:lineRule="exact"/>
              <w:ind w:left="0" w:right="0" w:firstLine="0"/>
              <w:jc w:val="left"/>
            </w:pPr>
            <w:r>
              <w:rPr>
                <w:color w:val="000000"/>
                <w:spacing w:val="0"/>
                <w:w w:val="100"/>
                <w:position w:val="0"/>
              </w:rPr>
              <w:t>合</w:t>
            </w:r>
          </w:p>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同 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32,330,313.0</w:t>
            </w:r>
          </w:p>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2,484,814.4</w:t>
            </w:r>
          </w:p>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29,845,498.5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rPr>
              <w:t>27,970,725.7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3,100,630.8 0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rPr>
              <w:t>24,870,094.9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642" w:hRule="exact"/>
        </w:trPr>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企业人才住房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3,838,390.00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3,838,390.00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3,838,390.00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3,838,390.00</w:t>
            </w:r>
          </w:p>
        </w:tc>
      </w:tr>
      <w:tr>
        <w:trPr>
          <w:trHeight w:val="2736" w:hRule="exact"/>
        </w:trPr>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预付研发及无形资产款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1,586,206.89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1,586,206.89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1,586,206.89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1,586,206.89</w:t>
            </w:r>
          </w:p>
        </w:tc>
      </w:tr>
      <w:tr>
        <w:trPr>
          <w:trHeight w:val="2462" w:hRule="exact"/>
        </w:trPr>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预付购买固定资产款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450,322.82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450,322.82</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37,754,909.9</w:t>
            </w:r>
          </w:p>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2,484,814.4</w:t>
            </w:r>
          </w:p>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35,270,095.4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33,845,645.4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3,100,630.8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30,745,014.6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219" w:line="1" w:lineRule="exact"/>
      </w:pP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日，根据《福田区企业人才住房配售管理办法》、《福田区</w:t>
      </w:r>
      <w:r>
        <w:rPr>
          <w:rFonts w:ascii="Times New Roman" w:eastAsia="Times New Roman" w:hAnsi="Times New Roman" w:cs="Times New Roman"/>
          <w:color w:val="000000"/>
          <w:spacing w:val="0"/>
          <w:w w:val="100"/>
          <w:position w:val="0"/>
        </w:rPr>
        <w:t>2013</w:t>
      </w:r>
      <w:r>
        <w:rPr>
          <w:color w:val="000000"/>
          <w:spacing w:val="0"/>
          <w:w w:val="100"/>
          <w:position w:val="0"/>
        </w:rPr>
        <w:t>年度企业人 才住房配售方案》，公司之子公司深圳太极云软技术有限公司（以下简称“太极云软”）与深圳 市福田区住房和建设局签订</w:t>
      </w:r>
      <w:r>
        <w:rPr>
          <w:rFonts w:ascii="Times New Roman" w:eastAsia="Times New Roman" w:hAnsi="Times New Roman" w:cs="Times New Roman"/>
          <w:color w:val="000000"/>
          <w:spacing w:val="0"/>
          <w:w w:val="100"/>
          <w:position w:val="0"/>
        </w:rPr>
        <w:t>2013</w:t>
      </w:r>
      <w:r>
        <w:rPr>
          <w:color w:val="000000"/>
          <w:spacing w:val="0"/>
          <w:w w:val="100"/>
          <w:position w:val="0"/>
        </w:rPr>
        <w:t>年度企业人才住房预购协议书，取得</w:t>
      </w:r>
      <w:r>
        <w:rPr>
          <w:rFonts w:ascii="Times New Roman" w:eastAsia="Times New Roman" w:hAnsi="Times New Roman" w:cs="Times New Roman"/>
          <w:color w:val="000000"/>
          <w:spacing w:val="0"/>
          <w:w w:val="100"/>
          <w:position w:val="0"/>
        </w:rPr>
        <w:t>8</w:t>
      </w:r>
      <w:r>
        <w:rPr>
          <w:color w:val="000000"/>
          <w:spacing w:val="0"/>
          <w:w w:val="100"/>
          <w:position w:val="0"/>
        </w:rPr>
        <w:t>套企业人才住房的购买 权，其中</w:t>
      </w:r>
      <w:r>
        <w:rPr>
          <w:rFonts w:ascii="Times New Roman" w:eastAsia="Times New Roman" w:hAnsi="Times New Roman" w:cs="Times New Roman"/>
          <w:color w:val="000000"/>
          <w:spacing w:val="0"/>
          <w:w w:val="100"/>
          <w:position w:val="0"/>
        </w:rPr>
        <w:t>1</w:t>
      </w:r>
      <w:r>
        <w:rPr>
          <w:color w:val="000000"/>
          <w:spacing w:val="0"/>
          <w:w w:val="100"/>
          <w:position w:val="0"/>
        </w:rPr>
        <w:t>套人才住房已于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日签订购买合同，其余</w:t>
      </w:r>
      <w:r>
        <w:rPr>
          <w:rFonts w:ascii="Times New Roman" w:eastAsia="Times New Roman" w:hAnsi="Times New Roman" w:cs="Times New Roman"/>
          <w:color w:val="000000"/>
          <w:spacing w:val="0"/>
          <w:w w:val="100"/>
          <w:position w:val="0"/>
        </w:rPr>
        <w:t>7</w:t>
      </w:r>
      <w:r>
        <w:rPr>
          <w:color w:val="000000"/>
          <w:spacing w:val="0"/>
          <w:w w:val="100"/>
          <w:position w:val="0"/>
        </w:rPr>
        <w:t>套人才住房于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日签订购买合同。该住房产权性质为企业人才住房，产权属太极云软所有，无产权证，只能出 租给符合条件的员工居住，不能出售给单位员工，不能进行抵押和产权转让。根据《福田区企业 人才住房配售管理办法》，人才住房涉及申请回购和强制回购的，福田区住建局按照以下价格进 行回购：回购价格在购房合同签订之日起</w:t>
      </w:r>
      <w:r>
        <w:rPr>
          <w:rFonts w:ascii="Times New Roman" w:eastAsia="Times New Roman" w:hAnsi="Times New Roman" w:cs="Times New Roman"/>
          <w:color w:val="000000"/>
          <w:spacing w:val="0"/>
          <w:w w:val="100"/>
          <w:position w:val="0"/>
        </w:rPr>
        <w:t>10</w:t>
      </w:r>
      <w:r>
        <w:rPr>
          <w:color w:val="000000"/>
          <w:spacing w:val="0"/>
          <w:w w:val="100"/>
          <w:position w:val="0"/>
        </w:rPr>
        <w:t>年内（含</w:t>
      </w:r>
      <w:r>
        <w:rPr>
          <w:rFonts w:ascii="Times New Roman" w:eastAsia="Times New Roman" w:hAnsi="Times New Roman" w:cs="Times New Roman"/>
          <w:color w:val="000000"/>
          <w:spacing w:val="0"/>
          <w:w w:val="100"/>
          <w:position w:val="0"/>
        </w:rPr>
        <w:t>10</w:t>
      </w:r>
      <w:r>
        <w:rPr>
          <w:color w:val="000000"/>
          <w:spacing w:val="0"/>
          <w:w w:val="100"/>
          <w:position w:val="0"/>
        </w:rPr>
        <w:t>年）为原合同购房价；</w:t>
      </w:r>
      <w:r>
        <w:rPr>
          <w:rFonts w:ascii="Times New Roman" w:eastAsia="Times New Roman" w:hAnsi="Times New Roman" w:cs="Times New Roman"/>
          <w:color w:val="000000"/>
          <w:spacing w:val="0"/>
          <w:w w:val="100"/>
          <w:position w:val="0"/>
        </w:rPr>
        <w:t>10</w:t>
      </w:r>
      <w:r>
        <w:rPr>
          <w:color w:val="000000"/>
          <w:spacing w:val="0"/>
          <w:w w:val="100"/>
          <w:position w:val="0"/>
        </w:rPr>
        <w:t>年后，回购价 格</w:t>
      </w:r>
      <w:r>
        <w:rPr>
          <w:rFonts w:ascii="Times New Roman" w:eastAsia="Times New Roman" w:hAnsi="Times New Roman" w:cs="Times New Roman"/>
          <w:color w:val="000000"/>
          <w:spacing w:val="0"/>
          <w:w w:val="100"/>
          <w:position w:val="0"/>
        </w:rPr>
        <w:t>=</w:t>
      </w:r>
      <w:r>
        <w:rPr>
          <w:color w:val="000000"/>
          <w:spacing w:val="0"/>
          <w:w w:val="100"/>
          <w:position w:val="0"/>
        </w:rPr>
        <w:t>原购房价</w:t>
      </w:r>
      <w:r>
        <w:rPr>
          <w:rFonts w:ascii="Times New Roman" w:eastAsia="Times New Roman" w:hAnsi="Times New Roman" w:cs="Times New Roman"/>
          <w:color w:val="000000"/>
          <w:spacing w:val="0"/>
          <w:w w:val="100"/>
          <w:position w:val="0"/>
        </w:rPr>
        <w:t>x[l-</w:t>
      </w:r>
      <w:r>
        <w:rPr>
          <w:color w:val="000000"/>
          <w:spacing w:val="0"/>
          <w:w w:val="100"/>
          <w:position w:val="0"/>
        </w:rPr>
        <w:t>折旧系数</w:t>
      </w:r>
      <w:r>
        <w:rPr>
          <w:rFonts w:ascii="Times New Roman" w:eastAsia="Times New Roman" w:hAnsi="Times New Roman" w:cs="Times New Roman"/>
          <w:color w:val="000000"/>
          <w:spacing w:val="0"/>
          <w:w w:val="100"/>
          <w:position w:val="0"/>
        </w:rPr>
        <w:t xml:space="preserve">X </w:t>
      </w:r>
      <w:r>
        <w:rPr>
          <w:color w:val="000000"/>
          <w:spacing w:val="0"/>
          <w:w w:val="100"/>
          <w:position w:val="0"/>
        </w:rPr>
        <w:t>（购房年限</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折旧系数按照每年折旧率</w:t>
      </w:r>
      <w:r>
        <w:rPr>
          <w:rFonts w:ascii="Times New Roman" w:eastAsia="Times New Roman" w:hAnsi="Times New Roman" w:cs="Times New Roman"/>
          <w:color w:val="000000"/>
          <w:spacing w:val="0"/>
          <w:w w:val="100"/>
          <w:position w:val="0"/>
        </w:rPr>
        <w:t>1.4%</w:t>
      </w:r>
      <w:r>
        <w:rPr>
          <w:color w:val="000000"/>
          <w:spacing w:val="0"/>
          <w:w w:val="100"/>
          <w:position w:val="0"/>
        </w:rPr>
        <w:t>计算，购房年限为 自合同签订之日起直至回购当年。</w:t>
      </w:r>
      <w:r>
        <w:br w:type="page"/>
      </w:r>
    </w:p>
    <w:p>
      <w:pPr>
        <w:pStyle w:val="Style25"/>
        <w:keepNext/>
        <w:keepLines/>
        <w:widowControl w:val="0"/>
        <w:shd w:val="clear" w:color="auto" w:fill="auto"/>
        <w:bidi w:val="0"/>
        <w:spacing w:before="0" w:after="10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4"/>
      <w:bookmarkEnd w:id="1435"/>
      <w:bookmarkEnd w:id="1437"/>
    </w:p>
    <w:p>
      <w:pPr>
        <w:pStyle w:val="Style25"/>
        <w:keepNext/>
        <w:keepLines/>
        <w:widowControl w:val="0"/>
        <w:numPr>
          <w:ilvl w:val="0"/>
          <w:numId w:val="209"/>
        </w:numPr>
        <w:shd w:val="clear" w:color="auto" w:fill="auto"/>
        <w:bidi w:val="0"/>
        <w:spacing w:before="0" w:after="100" w:line="240" w:lineRule="auto"/>
        <w:ind w:left="0" w:right="0" w:firstLine="0"/>
        <w:jc w:val="left"/>
      </w:pPr>
      <w:bookmarkStart w:id="1434" w:name="bookmark1434"/>
      <w:bookmarkStart w:id="1435" w:name="bookmark1435"/>
      <w:bookmarkStart w:id="1438" w:name="bookmark1438"/>
      <w:bookmarkStart w:id="1439" w:name="bookmark1439"/>
      <w:bookmarkEnd w:id="1438"/>
      <w:r>
        <w:rPr>
          <w:color w:val="000000"/>
          <w:spacing w:val="0"/>
          <w:w w:val="100"/>
          <w:position w:val="0"/>
        </w:rPr>
        <w:t>.</w:t>
      </w:r>
      <w:r>
        <w:rPr>
          <w:color w:val="000000"/>
          <w:spacing w:val="0"/>
          <w:w w:val="100"/>
          <w:position w:val="0"/>
        </w:rPr>
        <w:t>短期借款分类</w:t>
      </w:r>
      <w:bookmarkEnd w:id="1434"/>
      <w:bookmarkEnd w:id="1435"/>
      <w:bookmarkEnd w:id="143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19,500,000.00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32,034.02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32,734.25</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28,532,034.02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19,532,734.25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2"/>
        <w:keepNext w:val="0"/>
        <w:keepLines w:val="0"/>
        <w:widowControl w:val="0"/>
        <w:numPr>
          <w:ilvl w:val="0"/>
          <w:numId w:val="209"/>
        </w:numPr>
        <w:shd w:val="clear" w:color="auto" w:fill="auto"/>
        <w:bidi w:val="0"/>
        <w:spacing w:before="0" w:after="100" w:line="240" w:lineRule="auto"/>
        <w:ind w:left="0" w:right="0" w:firstLine="0"/>
        <w:jc w:val="left"/>
      </w:pPr>
      <w:bookmarkStart w:id="1440" w:name="bookmark1440"/>
      <w:bookmarkEnd w:id="1440"/>
      <w:r>
        <w:rPr>
          <w:b/>
          <w:bCs/>
          <w:color w:val="000000"/>
          <w:spacing w:val="0"/>
          <w:w w:val="100"/>
          <w:position w:val="0"/>
        </w:rPr>
        <w:t>.</w:t>
      </w:r>
      <w:r>
        <w:rPr>
          <w:b/>
          <w:bCs/>
          <w:color w:val="000000"/>
          <w:spacing w:val="0"/>
          <w:w w:val="100"/>
          <w:position w:val="0"/>
        </w:rPr>
        <w:t>已逾期未偿还的短期借款情况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6" w:val="left"/>
        </w:tabs>
        <w:bidi w:val="0"/>
        <w:spacing w:before="0" w:after="10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41"/>
      <w:bookmarkEnd w:id="1442"/>
      <w:bookmarkEnd w:id="1444"/>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6" w:val="left"/>
        </w:tabs>
        <w:bidi w:val="0"/>
        <w:spacing w:before="0" w:after="1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45"/>
      <w:bookmarkEnd w:id="1446"/>
      <w:bookmarkEnd w:id="1448"/>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6" w:val="left"/>
        </w:tabs>
        <w:bidi w:val="0"/>
        <w:spacing w:before="0" w:after="10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49"/>
      <w:bookmarkEnd w:id="1450"/>
      <w:bookmarkEnd w:id="1452"/>
    </w:p>
    <w:p>
      <w:pPr>
        <w:pStyle w:val="Style25"/>
        <w:keepNext/>
        <w:keepLines/>
        <w:widowControl w:val="0"/>
        <w:numPr>
          <w:ilvl w:val="0"/>
          <w:numId w:val="211"/>
        </w:numPr>
        <w:shd w:val="clear" w:color="auto" w:fill="auto"/>
        <w:bidi w:val="0"/>
        <w:spacing w:before="0" w:after="100" w:line="240" w:lineRule="auto"/>
        <w:ind w:left="0" w:right="0" w:firstLine="0"/>
        <w:jc w:val="left"/>
      </w:pPr>
      <w:bookmarkStart w:id="1449" w:name="bookmark1449"/>
      <w:bookmarkStart w:id="1450" w:name="bookmark1450"/>
      <w:bookmarkStart w:id="1453" w:name="bookmark1453"/>
      <w:bookmarkStart w:id="1454" w:name="bookmark1454"/>
      <w:bookmarkEnd w:id="1453"/>
      <w:r>
        <w:rPr>
          <w:color w:val="000000"/>
          <w:spacing w:val="0"/>
          <w:w w:val="100"/>
          <w:position w:val="0"/>
        </w:rPr>
        <w:t>.</w:t>
      </w:r>
      <w:r>
        <w:rPr>
          <w:color w:val="000000"/>
          <w:spacing w:val="0"/>
          <w:w w:val="100"/>
          <w:position w:val="0"/>
        </w:rPr>
        <w:t>应付票据列示</w:t>
      </w:r>
      <w:bookmarkEnd w:id="1449"/>
      <w:bookmarkEnd w:id="1450"/>
      <w:bookmarkEnd w:id="1454"/>
    </w:p>
    <w:p>
      <w:pPr>
        <w:pStyle w:val="Style22"/>
        <w:keepNext w:val="0"/>
        <w:keepLines w:val="0"/>
        <w:widowControl w:val="0"/>
        <w:shd w:val="clear" w:color="auto" w:fill="auto"/>
        <w:bidi w:val="0"/>
        <w:spacing w:before="0" w:after="0" w:line="240" w:lineRule="auto"/>
        <w:ind w:left="0" w:right="0" w:firstLine="0"/>
        <w:jc w:val="left"/>
      </w:pPr>
      <w:bookmarkStart w:id="1455" w:name="bookmark1455"/>
      <w:r>
        <w:rPr>
          <w:color w:val="000000"/>
          <w:spacing w:val="0"/>
          <w:w w:val="100"/>
          <w:position w:val="0"/>
        </w:rPr>
        <w:t>"</w:t>
      </w:r>
      <w:bookmarkEnd w:id="1455"/>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3312"/>
        <w:gridCol w:w="3226"/>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380,337,609.51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95,100,582.60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380,337,609.51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95,100,582.60</w:t>
            </w:r>
          </w:p>
        </w:tc>
      </w:tr>
    </w:tbl>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本期末已到期未支付的应付票据总额为</w:t>
      </w:r>
      <w:r>
        <w:rPr>
          <w:color w:val="000000"/>
          <w:spacing w:val="0"/>
          <w:w w:val="100"/>
          <w:position w:val="0"/>
        </w:rPr>
        <w:t>0</w:t>
      </w:r>
      <w:r>
        <w:rPr>
          <w:color w:val="000000"/>
          <w:spacing w:val="0"/>
          <w:w w:val="100"/>
          <w:position w:val="0"/>
        </w:rPr>
        <w:t>元。</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36</w:t>
      </w:r>
      <w:r>
        <w:rPr>
          <w:b/>
          <w:bCs/>
          <w:color w:val="000000"/>
          <w:spacing w:val="0"/>
          <w:w w:val="100"/>
          <w:position w:val="0"/>
        </w:rPr>
        <w:t>、应付账款</w:t>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应付账款列示</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565,872,053.61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436,828,985.95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656,695.77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863,949.57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566,528,749.38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437,692,935.52</w:t>
            </w:r>
          </w:p>
        </w:tc>
      </w:tr>
    </w:tbl>
    <w:p>
      <w:pPr>
        <w:widowControl w:val="0"/>
        <w:spacing w:after="359" w:line="1" w:lineRule="exact"/>
      </w:pPr>
    </w:p>
    <w:p>
      <w:pPr>
        <w:pStyle w:val="Style25"/>
        <w:keepNext/>
        <w:keepLines/>
        <w:widowControl w:val="0"/>
        <w:numPr>
          <w:ilvl w:val="0"/>
          <w:numId w:val="211"/>
        </w:numPr>
        <w:shd w:val="clear" w:color="auto" w:fill="auto"/>
        <w:bidi w:val="0"/>
        <w:spacing w:before="0" w:after="10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w:t>
      </w:r>
      <w:r>
        <w:rPr>
          <w:color w:val="000000"/>
          <w:spacing w:val="0"/>
          <w:w w:val="100"/>
          <w:position w:val="0"/>
        </w:rPr>
        <w:t>账龄超过1年的重要应付账款</w:t>
      </w:r>
      <w:bookmarkEnd w:id="1456"/>
      <w:bookmarkEnd w:id="1457"/>
      <w:bookmarkEnd w:id="145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6"/>
        <w:gridCol w:w="2755"/>
        <w:gridCol w:w="2875"/>
      </w:tblGrid>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441" w:right="1712" w:bottom="1527" w:left="1203" w:header="0" w:footer="3" w:gutter="0"/>
          <w:cols w:space="720"/>
          <w:noEndnote/>
          <w:rtlGutter w:val="0"/>
          <w:docGrid w:linePitch="360"/>
        </w:sectPr>
      </w:pPr>
    </w:p>
    <w:tbl>
      <w:tblPr>
        <w:tblOverlap w:val="never"/>
        <w:jc w:val="center"/>
        <w:tblLayout w:type="fixed"/>
      </w:tblPr>
      <w:tblGrid>
        <w:gridCol w:w="3206"/>
        <w:gridCol w:w="2755"/>
        <w:gridCol w:w="287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15,372,377.33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13,950,894.01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9,344,912.85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6,957,044.85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6,682,121.76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6,498,381.94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6,247,996.31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5,561,120.00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70,614,849.05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506" w:val="left"/>
        </w:tabs>
        <w:bidi w:val="0"/>
        <w:spacing w:before="0" w:after="0" w:line="311" w:lineRule="exact"/>
        <w:ind w:left="0" w:right="0" w:firstLine="0"/>
        <w:jc w:val="left"/>
      </w:pPr>
      <w:bookmarkStart w:id="1460" w:name="bookmark1460"/>
      <w:r>
        <w:rPr>
          <w:rFonts w:ascii="Times New Roman" w:eastAsia="Times New Roman" w:hAnsi="Times New Roman" w:cs="Times New Roman"/>
          <w:b/>
          <w:bCs/>
          <w:color w:val="000000"/>
          <w:spacing w:val="0"/>
          <w:w w:val="100"/>
          <w:position w:val="0"/>
        </w:rPr>
        <w:t>3</w:t>
      </w:r>
      <w:bookmarkEnd w:id="1460"/>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预收款项</w:t>
      </w:r>
    </w:p>
    <w:p>
      <w:pPr>
        <w:pStyle w:val="Style22"/>
        <w:keepNext w:val="0"/>
        <w:keepLines w:val="0"/>
        <w:widowControl w:val="0"/>
        <w:numPr>
          <w:ilvl w:val="0"/>
          <w:numId w:val="213"/>
        </w:numPr>
        <w:shd w:val="clear" w:color="auto" w:fill="auto"/>
        <w:tabs>
          <w:tab w:pos="445" w:val="left"/>
        </w:tabs>
        <w:bidi w:val="0"/>
        <w:spacing w:before="0" w:after="0" w:line="334" w:lineRule="exact"/>
        <w:ind w:left="0" w:right="0" w:firstLine="0"/>
        <w:jc w:val="left"/>
      </w:pPr>
      <w:bookmarkStart w:id="1461" w:name="bookmark1461"/>
      <w:bookmarkEnd w:id="1461"/>
      <w:r>
        <w:rPr>
          <w:b/>
          <w:bCs/>
          <w:color w:val="000000"/>
          <w:spacing w:val="0"/>
          <w:w w:val="100"/>
          <w:position w:val="0"/>
        </w:rPr>
        <w:t>.</w:t>
      </w:r>
      <w:r>
        <w:rPr>
          <w:b/>
          <w:bCs/>
          <w:color w:val="000000"/>
          <w:spacing w:val="0"/>
          <w:w w:val="100"/>
          <w:position w:val="0"/>
        </w:rPr>
        <w:t xml:space="preserve">预收账款项列示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13"/>
        </w:numPr>
        <w:shd w:val="clear" w:color="auto" w:fill="auto"/>
        <w:tabs>
          <w:tab w:pos="445" w:val="left"/>
        </w:tabs>
        <w:bidi w:val="0"/>
        <w:spacing w:before="0" w:after="0" w:line="334" w:lineRule="exact"/>
        <w:ind w:left="0" w:right="0" w:firstLine="0"/>
        <w:jc w:val="left"/>
      </w:pPr>
      <w:bookmarkStart w:id="1462" w:name="bookmark1462"/>
      <w:bookmarkEnd w:id="1462"/>
      <w:r>
        <w:rPr>
          <w:b/>
          <w:bCs/>
          <w:color w:val="000000"/>
          <w:spacing w:val="0"/>
          <w:w w:val="100"/>
          <w:position w:val="0"/>
        </w:rPr>
        <w:t>.</w:t>
      </w:r>
      <w:r>
        <w:rPr>
          <w:b/>
          <w:bCs/>
          <w:color w:val="000000"/>
          <w:spacing w:val="0"/>
          <w:w w:val="100"/>
          <w:position w:val="0"/>
        </w:rPr>
        <w:t xml:space="preserve">账龄超过1年的重要预收款项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6" w:val="left"/>
        </w:tabs>
        <w:bidi w:val="0"/>
        <w:spacing w:before="0" w:after="0" w:line="311" w:lineRule="exact"/>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63"/>
      <w:bookmarkEnd w:id="1464"/>
      <w:bookmarkEnd w:id="1466"/>
    </w:p>
    <w:p>
      <w:pPr>
        <w:pStyle w:val="Style25"/>
        <w:keepNext/>
        <w:keepLines/>
        <w:widowControl w:val="0"/>
        <w:numPr>
          <w:ilvl w:val="0"/>
          <w:numId w:val="215"/>
        </w:numPr>
        <w:shd w:val="clear" w:color="auto" w:fill="auto"/>
        <w:bidi w:val="0"/>
        <w:spacing w:before="0" w:after="0" w:line="311" w:lineRule="exact"/>
        <w:ind w:left="0" w:right="0" w:firstLine="0"/>
        <w:jc w:val="left"/>
      </w:pPr>
      <w:bookmarkStart w:id="1463" w:name="bookmark1463"/>
      <w:bookmarkStart w:id="1464" w:name="bookmark1464"/>
      <w:bookmarkStart w:id="1467" w:name="bookmark1467"/>
      <w:bookmarkStart w:id="1468" w:name="bookmark1468"/>
      <w:bookmarkEnd w:id="1467"/>
      <w:r>
        <w:rPr>
          <w:color w:val="000000"/>
          <w:spacing w:val="0"/>
          <w:w w:val="100"/>
          <w:position w:val="0"/>
        </w:rPr>
        <w:t>.</w:t>
      </w:r>
      <w:r>
        <w:rPr>
          <w:color w:val="000000"/>
          <w:spacing w:val="0"/>
          <w:w w:val="100"/>
          <w:position w:val="0"/>
        </w:rPr>
        <w:t>合同负债情况</w:t>
      </w:r>
      <w:bookmarkEnd w:id="1463"/>
      <w:bookmarkEnd w:id="1464"/>
      <w:bookmarkEnd w:id="1468"/>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预收项目款及服务费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365,367,124.10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172,468,440.00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365,367,124.10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172,468,440.00</w:t>
            </w:r>
          </w:p>
        </w:tc>
      </w:tr>
    </w:tbl>
    <w:p>
      <w:pPr>
        <w:widowControl w:val="0"/>
        <w:spacing w:after="239" w:line="1" w:lineRule="exact"/>
      </w:pPr>
    </w:p>
    <w:p>
      <w:pPr>
        <w:pStyle w:val="Style25"/>
        <w:keepNext/>
        <w:keepLines/>
        <w:widowControl w:val="0"/>
        <w:numPr>
          <w:ilvl w:val="0"/>
          <w:numId w:val="215"/>
        </w:numPr>
        <w:shd w:val="clear" w:color="auto" w:fill="auto"/>
        <w:bidi w:val="0"/>
        <w:spacing w:before="0" w:after="0" w:line="341" w:lineRule="exact"/>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469"/>
      <w:bookmarkEnd w:id="1470"/>
      <w:bookmarkEnd w:id="147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6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73"/>
      <w:bookmarkEnd w:id="1474"/>
      <w:bookmarkEnd w:id="1476"/>
    </w:p>
    <w:p>
      <w:pPr>
        <w:pStyle w:val="Style25"/>
        <w:keepNext/>
        <w:keepLines/>
        <w:widowControl w:val="0"/>
        <w:numPr>
          <w:ilvl w:val="0"/>
          <w:numId w:val="217"/>
        </w:numPr>
        <w:shd w:val="clear" w:color="auto" w:fill="auto"/>
        <w:bidi w:val="0"/>
        <w:spacing w:before="0" w:after="0" w:line="341" w:lineRule="exact"/>
        <w:ind w:left="0" w:right="0" w:firstLine="0"/>
        <w:jc w:val="left"/>
      </w:pPr>
      <w:bookmarkStart w:id="1473" w:name="bookmark1473"/>
      <w:bookmarkStart w:id="1474" w:name="bookmark1474"/>
      <w:bookmarkStart w:id="1477" w:name="bookmark1477"/>
      <w:bookmarkStart w:id="1478" w:name="bookmark1478"/>
      <w:bookmarkEnd w:id="1477"/>
      <w:r>
        <w:rPr>
          <w:color w:val="000000"/>
          <w:spacing w:val="0"/>
          <w:w w:val="100"/>
          <w:position w:val="0"/>
        </w:rPr>
        <w:t>.</w:t>
      </w:r>
      <w:r>
        <w:rPr>
          <w:color w:val="000000"/>
          <w:spacing w:val="0"/>
          <w:w w:val="100"/>
          <w:position w:val="0"/>
        </w:rPr>
        <w:t>应付职工薪酬列示</w:t>
      </w:r>
      <w:bookmarkEnd w:id="1473"/>
      <w:bookmarkEnd w:id="1474"/>
      <w:bookmarkEnd w:id="1478"/>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9"/>
        <w:gridCol w:w="1570"/>
        <w:gridCol w:w="1570"/>
        <w:gridCol w:w="1570"/>
        <w:gridCol w:w="1589"/>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62,369,160.28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365,146,059.64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353,398,203.45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74,117,016.47</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132,820.02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6,119,668.60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6,260,464.22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-7,975.60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3,632,595.00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3,632,595.00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62,501,980.30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374,898,323.24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363,291,262.67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74,109,040.87</w:t>
            </w:r>
          </w:p>
        </w:tc>
      </w:tr>
    </w:tbl>
    <w:p>
      <w:pPr>
        <w:spacing w:lineRule="exact" w:line="1"/>
        <w:rPr>
          <w:sz w:val="2"/>
          <w:szCs w:val="2"/>
        </w:rPr>
      </w:pPr>
      <w:r>
        <w:br w:type="page"/>
      </w:r>
    </w:p>
    <w:p>
      <w:pPr>
        <w:pStyle w:val="Style25"/>
        <w:keepNext/>
        <w:keepLines/>
        <w:widowControl w:val="0"/>
        <w:numPr>
          <w:ilvl w:val="0"/>
          <w:numId w:val="219"/>
        </w:numPr>
        <w:shd w:val="clear" w:color="auto" w:fill="auto"/>
        <w:bidi w:val="0"/>
        <w:spacing w:before="0" w:after="100" w:line="240"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w:t>
      </w:r>
      <w:r>
        <w:rPr>
          <w:color w:val="000000"/>
          <w:spacing w:val="0"/>
          <w:w w:val="100"/>
          <w:position w:val="0"/>
        </w:rPr>
        <w:t>短期薪酬列示</w:t>
      </w:r>
      <w:bookmarkEnd w:id="1479"/>
      <w:bookmarkEnd w:id="1480"/>
      <w:bookmarkEnd w:id="1482"/>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1522"/>
        <w:gridCol w:w="1517"/>
        <w:gridCol w:w="1522"/>
        <w:gridCol w:w="140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61,873,180.98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342,535,869.1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330,737,845.3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73,671,204.7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4,076,868.78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4,076,868.78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147,166.68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8,097,623.71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8,157,107.89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87,682.50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134,842.85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7,474,888.56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7,523,808.28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85,923.13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3,766.05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130,059.10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134,142.80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8,557.78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492,676.05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499,156.81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48,251.86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8,270,400.53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8,319,542.35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-889.96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300,560.76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2,165,297.47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2,106,839.05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359,019.18</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62,369,160.28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365,146,059.6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353,398,203.4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74,117,016.4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339" w:line="1" w:lineRule="exact"/>
      </w:pPr>
    </w:p>
    <w:p>
      <w:pPr>
        <w:pStyle w:val="Style25"/>
        <w:keepNext/>
        <w:keepLines/>
        <w:widowControl w:val="0"/>
        <w:numPr>
          <w:ilvl w:val="0"/>
          <w:numId w:val="219"/>
        </w:numPr>
        <w:shd w:val="clear" w:color="auto" w:fill="auto"/>
        <w:bidi w:val="0"/>
        <w:spacing w:before="0" w:after="10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r>
      <w:r>
        <w:rPr>
          <w:color w:val="000000"/>
          <w:spacing w:val="0"/>
          <w:w w:val="100"/>
          <w:position w:val="0"/>
        </w:rPr>
        <w:t>设定提存计划列示</w:t>
      </w:r>
      <w:bookmarkEnd w:id="1483"/>
      <w:bookmarkEnd w:id="1484"/>
      <w:bookmarkEnd w:id="1486"/>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126,050.61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5,934,471.56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6,068,286.30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-7,764.13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6,769.41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185,197.04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192,177.92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132,820.02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6,119,668.60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6,260,464.22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-7,975.60</w:t>
            </w:r>
          </w:p>
        </w:tc>
      </w:tr>
    </w:tbl>
    <w:p>
      <w:pPr>
        <w:widowControl w:val="0"/>
        <w:spacing w:after="2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87"/>
      <w:bookmarkEnd w:id="1488"/>
      <w:bookmarkEnd w:id="1490"/>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156,750,810.43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113,053,737.00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18,202,463.92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11,199,961.87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968,089.47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613,978.08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585,276.87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473,566.21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265,028.83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243,184.97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425,646.53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340,107.52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161,555.08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92,851.35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3,474.60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2,211.61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260,696.16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149,908.70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177,623,041.89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126,169,507.31</w:t>
            </w:r>
          </w:p>
        </w:tc>
      </w:tr>
    </w:tbl>
    <w:p>
      <w:pPr>
        <w:widowControl w:val="0"/>
        <w:spacing w:after="279" w:line="1" w:lineRule="exact"/>
      </w:pP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1"/>
      <w:bookmarkEnd w:id="1492"/>
      <w:bookmarkEnd w:id="1494"/>
    </w:p>
    <w:p>
      <w:pPr>
        <w:pStyle w:val="Style25"/>
        <w:keepNext/>
        <w:keepLines/>
        <w:widowControl w:val="0"/>
        <w:shd w:val="clear" w:color="auto" w:fill="auto"/>
        <w:bidi w:val="0"/>
        <w:spacing w:before="0" w:after="80" w:line="240" w:lineRule="auto"/>
        <w:ind w:left="0" w:right="0" w:firstLine="0"/>
        <w:jc w:val="left"/>
      </w:pPr>
      <w:bookmarkStart w:id="1491" w:name="bookmark1491"/>
      <w:bookmarkStart w:id="1492" w:name="bookmark1492"/>
      <w:bookmarkStart w:id="1495" w:name="bookmark1495"/>
      <w:r>
        <w:rPr>
          <w:color w:val="000000"/>
          <w:spacing w:val="0"/>
          <w:w w:val="100"/>
          <w:position w:val="0"/>
        </w:rPr>
        <w:t>项目列示</w:t>
      </w:r>
      <w:bookmarkEnd w:id="1491"/>
      <w:bookmarkEnd w:id="1492"/>
      <w:bookmarkEnd w:id="149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23,093,823.47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31,128,729.77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23,093,823.47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31,128,729.77</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33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应付利息</w:t>
      </w:r>
    </w:p>
    <w:p>
      <w:pPr>
        <w:pStyle w:val="Style22"/>
        <w:keepNext w:val="0"/>
        <w:keepLines w:val="0"/>
        <w:widowControl w:val="0"/>
        <w:numPr>
          <w:ilvl w:val="0"/>
          <w:numId w:val="221"/>
        </w:numPr>
        <w:shd w:val="clear" w:color="auto" w:fill="auto"/>
        <w:bidi w:val="0"/>
        <w:spacing w:before="0" w:after="0" w:line="334" w:lineRule="exact"/>
        <w:ind w:left="0" w:right="0" w:firstLine="0"/>
        <w:jc w:val="left"/>
      </w:pPr>
      <w:bookmarkStart w:id="1496" w:name="bookmark1496"/>
      <w:bookmarkEnd w:id="1496"/>
      <w:r>
        <w:rPr>
          <w:b/>
          <w:bCs/>
          <w:color w:val="000000"/>
          <w:spacing w:val="0"/>
          <w:w w:val="100"/>
          <w:position w:val="0"/>
        </w:rPr>
        <w:t>.</w:t>
      </w:r>
      <w:r>
        <w:rPr>
          <w:b/>
          <w:bCs/>
          <w:color w:val="000000"/>
          <w:spacing w:val="0"/>
          <w:w w:val="100"/>
          <w:position w:val="0"/>
        </w:rPr>
        <w:t>分类列示</w:t>
      </w:r>
    </w:p>
    <w:p>
      <w:pPr>
        <w:pStyle w:val="Style22"/>
        <w:keepNext w:val="0"/>
        <w:keepLines w:val="0"/>
        <w:widowControl w:val="0"/>
        <w:shd w:val="clear" w:color="auto" w:fill="auto"/>
        <w:bidi w:val="0"/>
        <w:spacing w:before="0" w:after="0" w:line="33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应付股利</w:t>
      </w:r>
    </w:p>
    <w:p>
      <w:pPr>
        <w:pStyle w:val="Style22"/>
        <w:keepNext w:val="0"/>
        <w:keepLines w:val="0"/>
        <w:widowControl w:val="0"/>
        <w:numPr>
          <w:ilvl w:val="0"/>
          <w:numId w:val="223"/>
        </w:numPr>
        <w:shd w:val="clear" w:color="auto" w:fill="auto"/>
        <w:bidi w:val="0"/>
        <w:spacing w:before="0" w:after="0" w:line="334" w:lineRule="exact"/>
        <w:ind w:left="0" w:right="0" w:firstLine="0"/>
        <w:jc w:val="left"/>
      </w:pPr>
      <w:bookmarkStart w:id="1497" w:name="bookmark1497"/>
      <w:bookmarkEnd w:id="1497"/>
      <w:r>
        <w:rPr>
          <w:b/>
          <w:bCs/>
          <w:color w:val="000000"/>
          <w:spacing w:val="0"/>
          <w:w w:val="100"/>
          <w:position w:val="0"/>
        </w:rPr>
        <w:t>.</w:t>
      </w:r>
      <w:r>
        <w:rPr>
          <w:b/>
          <w:bCs/>
          <w:color w:val="000000"/>
          <w:spacing w:val="0"/>
          <w:w w:val="100"/>
          <w:position w:val="0"/>
        </w:rPr>
        <w:t>分类列示</w:t>
      </w:r>
    </w:p>
    <w:p>
      <w:pPr>
        <w:pStyle w:val="Style22"/>
        <w:keepNext w:val="0"/>
        <w:keepLines w:val="0"/>
        <w:widowControl w:val="0"/>
        <w:shd w:val="clear" w:color="auto" w:fill="auto"/>
        <w:bidi w:val="0"/>
        <w:spacing w:before="0" w:after="640" w:line="33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80" w:line="240" w:lineRule="auto"/>
        <w:ind w:left="0" w:right="0" w:firstLine="0"/>
        <w:jc w:val="left"/>
      </w:pPr>
      <w:bookmarkStart w:id="1498" w:name="bookmark1498"/>
      <w:bookmarkStart w:id="1499" w:name="bookmark1499"/>
      <w:bookmarkStart w:id="1500" w:name="bookmark1500"/>
      <w:r>
        <w:rPr>
          <w:color w:val="000000"/>
          <w:spacing w:val="0"/>
          <w:w w:val="100"/>
          <w:position w:val="0"/>
        </w:rPr>
        <w:t>其他应付款</w:t>
      </w:r>
      <w:bookmarkEnd w:id="1498"/>
      <w:bookmarkEnd w:id="1499"/>
      <w:bookmarkEnd w:id="1500"/>
    </w:p>
    <w:p>
      <w:pPr>
        <w:pStyle w:val="Style25"/>
        <w:keepNext/>
        <w:keepLines/>
        <w:widowControl w:val="0"/>
        <w:numPr>
          <w:ilvl w:val="0"/>
          <w:numId w:val="225"/>
        </w:numPr>
        <w:shd w:val="clear" w:color="auto" w:fill="auto"/>
        <w:bidi w:val="0"/>
        <w:spacing w:before="0" w:after="80" w:line="240" w:lineRule="auto"/>
        <w:ind w:left="0" w:right="0" w:firstLine="0"/>
        <w:jc w:val="left"/>
      </w:pPr>
      <w:bookmarkStart w:id="1498" w:name="bookmark1498"/>
      <w:bookmarkStart w:id="1499" w:name="bookmark1499"/>
      <w:bookmarkStart w:id="1501" w:name="bookmark1501"/>
      <w:bookmarkStart w:id="1502" w:name="bookmark1502"/>
      <w:bookmarkEnd w:id="1501"/>
      <w:r>
        <w:rPr>
          <w:color w:val="000000"/>
          <w:spacing w:val="0"/>
          <w:w w:val="100"/>
          <w:position w:val="0"/>
        </w:rPr>
        <w:t>.</w:t>
      </w:r>
      <w:r>
        <w:rPr>
          <w:color w:val="000000"/>
          <w:spacing w:val="0"/>
          <w:w w:val="100"/>
          <w:position w:val="0"/>
        </w:rPr>
        <w:t>按款项性质列示其他应付款</w:t>
      </w:r>
      <w:bookmarkEnd w:id="1498"/>
      <w:bookmarkEnd w:id="1499"/>
      <w:bookmarkEnd w:id="150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应付限制性股票回购义务款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14,170,319.79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4,005,403.87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3,199,645.63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19,088,419.60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13,758,764.35</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23,093,823.47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31,128,729.77</w:t>
            </w:r>
          </w:p>
        </w:tc>
      </w:tr>
    </w:tbl>
    <w:p>
      <w:pPr>
        <w:widowControl w:val="0"/>
        <w:spacing w:after="279" w:line="1" w:lineRule="exact"/>
      </w:pPr>
    </w:p>
    <w:p>
      <w:pPr>
        <w:pStyle w:val="Style22"/>
        <w:keepNext w:val="0"/>
        <w:keepLines w:val="0"/>
        <w:widowControl w:val="0"/>
        <w:numPr>
          <w:ilvl w:val="0"/>
          <w:numId w:val="225"/>
        </w:numPr>
        <w:shd w:val="clear" w:color="auto" w:fill="auto"/>
        <w:bidi w:val="0"/>
        <w:spacing w:before="0" w:after="0" w:line="305" w:lineRule="exact"/>
        <w:ind w:left="0" w:right="0" w:firstLine="0"/>
        <w:jc w:val="left"/>
      </w:pPr>
      <w:bookmarkStart w:id="1503" w:name="bookmark1503"/>
      <w:bookmarkEnd w:id="1503"/>
      <w:r>
        <w:rPr>
          <w:b/>
          <w:bCs/>
          <w:color w:val="000000"/>
          <w:spacing w:val="0"/>
          <w:w w:val="100"/>
          <w:position w:val="0"/>
        </w:rPr>
        <w:t>.</w:t>
      </w:r>
      <w:r>
        <w:rPr>
          <w:b/>
          <w:bCs/>
          <w:color w:val="000000"/>
          <w:spacing w:val="0"/>
          <w:w w:val="100"/>
          <w:position w:val="0"/>
        </w:rPr>
        <w:t xml:space="preserve">账龄超过1年的重要其他应付款 </w:t>
      </w: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19"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04"/>
      <w:bookmarkEnd w:id="1505"/>
      <w:bookmarkEnd w:id="1507"/>
    </w:p>
    <w:p>
      <w:pPr>
        <w:pStyle w:val="Style22"/>
        <w:keepNext w:val="0"/>
        <w:keepLines w:val="0"/>
        <w:widowControl w:val="0"/>
        <w:shd w:val="clear" w:color="auto" w:fill="auto"/>
        <w:bidi w:val="0"/>
        <w:spacing w:before="0" w:after="80" w:line="30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43</w:t>
      </w:r>
      <w:r>
        <w:rPr>
          <w:b/>
          <w:bCs/>
          <w:color w:val="000000"/>
          <w:spacing w:val="0"/>
          <w:w w:val="100"/>
          <w:position w:val="0"/>
        </w:rPr>
        <w:t>、1年内到期的非流动负债</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392"/>
        <w:gridCol w:w="2222"/>
        <w:gridCol w:w="2222"/>
      </w:tblGrid>
      <w:tr>
        <w:trPr>
          <w:trHeight w:val="264"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tabs>
                <w:tab w:pos="989" w:val="left"/>
              </w:tabs>
              <w:bidi w:val="0"/>
              <w:spacing w:before="0" w:after="0" w:line="240" w:lineRule="auto"/>
              <w:ind w:left="0" w:right="0" w:firstLine="0"/>
              <w:jc w:val="left"/>
            </w:pPr>
            <w:r>
              <w:rPr>
                <w:color w:val="000000"/>
                <w:spacing w:val="0"/>
                <w:w w:val="100"/>
                <w:position w:val="0"/>
              </w:rPr>
              <w:t>息位：元</w:t>
              <w:tab/>
              <w:t>币种：人民币</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一年内到期的应付股权收购款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84,169,802.50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30,797,690.00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一年内到期的分期付款项目</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1,177,479.84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5"/>
          <w:footerReference w:type="default" r:id="rId176"/>
          <w:headerReference w:type="even" r:id="rId177"/>
          <w:footerReference w:type="even" r:id="rId178"/>
          <w:footnotePr>
            <w:pos w:val="pageBottom"/>
            <w:numFmt w:val="decimal"/>
            <w:numRestart w:val="continuous"/>
          </w:footnotePr>
          <w:type w:val="continuous"/>
          <w:pgSz w:w="11900" w:h="16840"/>
          <w:pgMar w:top="1441" w:right="1712" w:bottom="1527" w:left="1203" w:header="0" w:footer="3" w:gutter="0"/>
          <w:cols w:space="720"/>
          <w:noEndnote/>
          <w:rtlGutter w:val="0"/>
          <w:docGrid w:linePitch="360"/>
        </w:sectPr>
      </w:pPr>
    </w:p>
    <w:tbl>
      <w:tblPr>
        <w:tblOverlap w:val="never"/>
        <w:jc w:val="center"/>
        <w:tblLayout w:type="fixed"/>
      </w:tblPr>
      <w:tblGrid>
        <w:gridCol w:w="4392"/>
        <w:gridCol w:w="2213"/>
        <w:gridCol w:w="2232"/>
      </w:tblGrid>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一年内到期的附回售选择权金融工具摊余成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108,571,428.54</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85,347,282.34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139,369,118.54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80" w:line="240" w:lineRule="auto"/>
        <w:ind w:left="0" w:right="0" w:firstLine="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44</w:t>
      </w:r>
      <w:r>
        <w:rPr>
          <w:color w:val="000000"/>
          <w:spacing w:val="0"/>
          <w:w w:val="100"/>
          <w:position w:val="0"/>
        </w:rPr>
        <w:t>、其他流动负债</w:t>
      </w:r>
      <w:bookmarkEnd w:id="1508"/>
      <w:bookmarkEnd w:id="1509"/>
      <w:bookmarkEnd w:id="151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9"/>
        <w:gridCol w:w="2347"/>
        <w:gridCol w:w="2510"/>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附回售选择权金融工具摊余成本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108,571,428.54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30,565,900.54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19,195,737.37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139,137,329.08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19,195,737.37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附回售选择权金融工具摊余成本的说明:</w:t>
      </w:r>
    </w:p>
    <w:p>
      <w:pPr>
        <w:pStyle w:val="Style2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根据公司战略部署，公司全资子公司福建南威软件有限公司（以下简称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福建南威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以增资 扩股方式引入战略投资者福建省电子信息（集团）有限责任公司（以下简称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电子信息集团</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福建省电子信息集团将以</w:t>
      </w:r>
      <w:r>
        <w:rPr>
          <w:rFonts w:ascii="Times New Roman" w:eastAsia="Times New Roman" w:hAnsi="Times New Roman" w:cs="Times New Roman"/>
          <w:color w:val="000000"/>
          <w:spacing w:val="0"/>
          <w:w w:val="100"/>
          <w:position w:val="0"/>
        </w:rPr>
        <w:t>8,000</w:t>
      </w:r>
      <w:r>
        <w:rPr>
          <w:color w:val="000000"/>
          <w:spacing w:val="0"/>
          <w:w w:val="100"/>
          <w:position w:val="0"/>
        </w:rPr>
        <w:t>万元（人民币，下同）认购福建南威新增注册资本</w:t>
      </w:r>
      <w:r>
        <w:rPr>
          <w:rFonts w:ascii="Times New Roman" w:eastAsia="Times New Roman" w:hAnsi="Times New Roman" w:cs="Times New Roman"/>
          <w:color w:val="000000"/>
          <w:spacing w:val="0"/>
          <w:w w:val="100"/>
          <w:position w:val="0"/>
        </w:rPr>
        <w:t>2,500</w:t>
      </w:r>
      <w:r>
        <w:rPr>
          <w:color w:val="000000"/>
          <w:spacing w:val="0"/>
          <w:w w:val="100"/>
          <w:position w:val="0"/>
        </w:rPr>
        <w:t>万元， 取得福建南威</w:t>
      </w:r>
      <w:r>
        <w:rPr>
          <w:rFonts w:ascii="Times New Roman" w:eastAsia="Times New Roman" w:hAnsi="Times New Roman" w:cs="Times New Roman"/>
          <w:color w:val="000000"/>
          <w:spacing w:val="0"/>
          <w:w w:val="100"/>
          <w:position w:val="0"/>
        </w:rPr>
        <w:t>20%</w:t>
      </w:r>
      <w:r>
        <w:rPr>
          <w:color w:val="000000"/>
          <w:spacing w:val="0"/>
          <w:w w:val="100"/>
          <w:position w:val="0"/>
        </w:rPr>
        <w:t>的股权。福建南威增资扩股及股权变动相关事项已完成，并于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日完成工商变更手续。</w:t>
      </w:r>
    </w:p>
    <w:p>
      <w:pPr>
        <w:pStyle w:val="Style2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根据公司、福建南威及电子信息集团签署的《福建南威软件有限公司增资扩股协议》及《福 建南威软件有限公司增资扩股协议之补充协议》</w:t>
      </w:r>
      <w:r>
        <w:rPr>
          <w:color w:val="000000"/>
          <w:spacing w:val="0"/>
          <w:w w:val="100"/>
          <w:position w:val="0"/>
        </w:rPr>
        <w:t>，</w:t>
      </w:r>
      <w:r>
        <w:rPr>
          <w:color w:val="000000"/>
          <w:spacing w:val="0"/>
          <w:w w:val="100"/>
          <w:position w:val="0"/>
        </w:rPr>
        <w:t>在福建南威业绩对赌期结束后，电子信息集团 有权要求南威软件在约定的时间内回购其所持有的福建南威全部股权，回购方式为支付现金或发 行股份，回购的对价按照协议约定条款并视福建南威</w:t>
      </w:r>
      <w:r>
        <w:rPr>
          <w:rFonts w:ascii="Times New Roman" w:eastAsia="Times New Roman" w:hAnsi="Times New Roman" w:cs="Times New Roman"/>
          <w:color w:val="000000"/>
          <w:spacing w:val="0"/>
          <w:w w:val="100"/>
          <w:position w:val="0"/>
        </w:rPr>
        <w:t>2019</w:t>
      </w:r>
      <w:r>
        <w:rPr>
          <w:color w:val="000000"/>
          <w:spacing w:val="0"/>
          <w:w w:val="100"/>
          <w:position w:val="0"/>
        </w:rPr>
        <w:t>年业绩实现情况确定。因此，电子信 息集团对福建南威的投资具有回售选择权及结算选择权，同时嵌入衍生工具，即本投资为一项附 可回售的嵌入衍生工具的金融负债。公司将未来回购支付的基础金额现值确认为一项金融负债并 按摊余成本进行后续计量，将预计回购支付的超额金额现值确认为以公允价值计量且其变动计入 当期损益的金融负债。截至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日，该回购支付基础金额现值为</w:t>
      </w:r>
      <w:r>
        <w:rPr>
          <w:rFonts w:ascii="Times New Roman" w:eastAsia="Times New Roman" w:hAnsi="Times New Roman" w:cs="Times New Roman"/>
          <w:color w:val="000000"/>
          <w:spacing w:val="0"/>
          <w:w w:val="100"/>
          <w:position w:val="0"/>
        </w:rPr>
        <w:t>80,000,000.00</w:t>
      </w:r>
      <w:r>
        <w:rPr>
          <w:color w:val="000000"/>
          <w:spacing w:val="0"/>
          <w:w w:val="100"/>
          <w:position w:val="0"/>
        </w:rPr>
        <w:t>元， 摊余成本为</w:t>
      </w:r>
      <w:r>
        <w:rPr>
          <w:rFonts w:ascii="Times New Roman" w:eastAsia="Times New Roman" w:hAnsi="Times New Roman" w:cs="Times New Roman"/>
          <w:color w:val="000000"/>
          <w:spacing w:val="0"/>
          <w:w w:val="100"/>
          <w:position w:val="0"/>
        </w:rPr>
        <w:t>108,571,428.54</w:t>
      </w:r>
      <w:r>
        <w:rPr>
          <w:color w:val="000000"/>
          <w:spacing w:val="0"/>
          <w:w w:val="100"/>
          <w:position w:val="0"/>
        </w:rPr>
        <w:t>元。由于电子信息集团回售选择权的时间为</w:t>
      </w:r>
      <w:r>
        <w:rPr>
          <w:rFonts w:ascii="Times New Roman" w:eastAsia="Times New Roman" w:hAnsi="Times New Roman" w:cs="Times New Roman"/>
          <w:color w:val="000000"/>
          <w:spacing w:val="0"/>
          <w:w w:val="100"/>
          <w:position w:val="0"/>
        </w:rPr>
        <w:t>2020</w:t>
      </w:r>
      <w:r>
        <w:rPr>
          <w:color w:val="000000"/>
          <w:spacing w:val="0"/>
          <w:w w:val="100"/>
          <w:position w:val="0"/>
        </w:rPr>
        <w:t>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日，电子信息集团尚未行使回售选择权，因此公司将该附回售选择权金融工具摊余成本列 入其他流动负债。</w:t>
      </w:r>
    </w:p>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短期应付债券的增减变动： 口适用</w:t>
      </w:r>
      <w:r>
        <w:rPr>
          <w:color w:val="000000"/>
          <w:spacing w:val="0"/>
          <w:w w:val="100"/>
          <w:position w:val="0"/>
        </w:rPr>
        <w:t>J</w:t>
      </w:r>
      <w:r>
        <w:rPr>
          <w:color w:val="000000"/>
          <w:spacing w:val="0"/>
          <w:w w:val="100"/>
          <w:position w:val="0"/>
        </w:rPr>
        <w:t>不适用 其他说明：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26"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45</w:t>
      </w:r>
      <w:r>
        <w:rPr>
          <w:color w:val="000000"/>
          <w:spacing w:val="0"/>
          <w:w w:val="100"/>
          <w:position w:val="0"/>
        </w:rPr>
        <w:t>、长期借款</w:t>
      </w:r>
      <w:bookmarkEnd w:id="1511"/>
      <w:bookmarkEnd w:id="1512"/>
      <w:bookmarkEnd w:id="1513"/>
    </w:p>
    <w:p>
      <w:pPr>
        <w:pStyle w:val="Style25"/>
        <w:keepNext/>
        <w:keepLines/>
        <w:widowControl w:val="0"/>
        <w:shd w:val="clear" w:color="auto" w:fill="auto"/>
        <w:bidi w:val="0"/>
        <w:spacing w:before="0" w:after="80" w:line="240" w:lineRule="auto"/>
        <w:ind w:left="0" w:right="0" w:firstLine="0"/>
        <w:jc w:val="left"/>
      </w:pPr>
      <w:bookmarkStart w:id="1511" w:name="bookmark1511"/>
      <w:bookmarkStart w:id="1512" w:name="bookmark1512"/>
      <w:bookmarkStart w:id="1514" w:name="bookmark1514"/>
      <w:bookmarkStart w:id="1515" w:name="bookmark1515"/>
      <w:r>
        <w:rPr>
          <w:color w:val="000000"/>
          <w:spacing w:val="0"/>
          <w:w w:val="100"/>
          <w:position w:val="0"/>
        </w:rPr>
        <w:t>（</w:t>
      </w:r>
      <w:bookmarkEnd w:id="1514"/>
      <w:r>
        <w:rPr>
          <w:color w:val="000000"/>
          <w:spacing w:val="0"/>
          <w:w w:val="100"/>
          <w:position w:val="0"/>
        </w:rPr>
        <w:t>1）.</w:t>
      </w:r>
      <w:r>
        <w:rPr>
          <w:color w:val="000000"/>
          <w:spacing w:val="0"/>
          <w:w w:val="100"/>
          <w:position w:val="0"/>
        </w:rPr>
        <w:t>长期借款分类</w:t>
      </w:r>
      <w:bookmarkEnd w:id="1511"/>
      <w:bookmarkEnd w:id="1512"/>
      <w:bookmarkEnd w:id="151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16"/>
      <w:bookmarkEnd w:id="1517"/>
      <w:bookmarkEnd w:id="1519"/>
    </w:p>
    <w:p>
      <w:pPr>
        <w:pStyle w:val="Style25"/>
        <w:keepNext/>
        <w:keepLines/>
        <w:widowControl w:val="0"/>
        <w:numPr>
          <w:ilvl w:val="0"/>
          <w:numId w:val="227"/>
        </w:numPr>
        <w:shd w:val="clear" w:color="auto" w:fill="auto"/>
        <w:bidi w:val="0"/>
        <w:spacing w:before="0" w:after="100" w:line="240" w:lineRule="auto"/>
        <w:ind w:left="0" w:right="0" w:firstLine="0"/>
        <w:jc w:val="left"/>
      </w:pPr>
      <w:bookmarkStart w:id="1516" w:name="bookmark1516"/>
      <w:bookmarkStart w:id="1517" w:name="bookmark1517"/>
      <w:bookmarkStart w:id="1520" w:name="bookmark1520"/>
      <w:bookmarkStart w:id="1521" w:name="bookmark1521"/>
      <w:bookmarkEnd w:id="1520"/>
      <w:r>
        <w:rPr>
          <w:color w:val="000000"/>
          <w:spacing w:val="0"/>
          <w:w w:val="100"/>
          <w:position w:val="0"/>
        </w:rPr>
        <w:t>.</w:t>
      </w:r>
      <w:r>
        <w:rPr>
          <w:color w:val="000000"/>
          <w:spacing w:val="0"/>
          <w:w w:val="100"/>
          <w:position w:val="0"/>
        </w:rPr>
        <w:t>应付债券</w:t>
      </w:r>
      <w:bookmarkEnd w:id="1516"/>
      <w:bookmarkEnd w:id="1517"/>
      <w:bookmarkEnd w:id="152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95"/>
        <w:gridCol w:w="2861"/>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485,788,885.59</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485,788,885.59</w:t>
            </w:r>
          </w:p>
        </w:tc>
      </w:tr>
    </w:tbl>
    <w:p>
      <w:pPr>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441" w:right="1712" w:bottom="1527" w:left="1203" w:header="0" w:footer="3" w:gutter="0"/>
          <w:cols w:space="720"/>
          <w:noEndnote/>
          <w:titlePg/>
          <w:rtlGutter w:val="0"/>
          <w:docGrid w:linePitch="360"/>
        </w:sectPr>
      </w:pPr>
    </w:p>
    <w:p>
      <w:pPr>
        <w:pStyle w:val="Style25"/>
        <w:keepNext/>
        <w:keepLines/>
        <w:widowControl w:val="0"/>
        <w:numPr>
          <w:ilvl w:val="0"/>
          <w:numId w:val="227"/>
        </w:numPr>
        <w:shd w:val="clear" w:color="auto" w:fill="auto"/>
        <w:bidi w:val="0"/>
        <w:spacing w:before="0" w:after="100" w:line="240" w:lineRule="auto"/>
        <w:ind w:left="0" w:right="0" w:firstLine="0"/>
        <w:jc w:val="both"/>
      </w:pPr>
      <w:bookmarkStart w:id="1522" w:name="bookmark1522"/>
      <w:bookmarkStart w:id="1523" w:name="bookmark1523"/>
      <w:bookmarkStart w:id="1524" w:name="bookmark1524"/>
      <w:bookmarkStart w:id="1525" w:name="bookmark1525"/>
      <w:bookmarkEnd w:id="1524"/>
      <w:r>
        <w:rPr>
          <w:color w:val="000000"/>
          <w:spacing w:val="0"/>
          <w:w w:val="100"/>
          <w:position w:val="0"/>
        </w:rPr>
        <w:t>,</w:t>
      </w:r>
      <w:r>
        <w:rPr>
          <w:color w:val="000000"/>
          <w:spacing w:val="0"/>
          <w:w w:val="100"/>
          <w:position w:val="0"/>
        </w:rPr>
        <w:t>应付债券的增减变动：(不包括划分为金融负债的优先股、永续债等其他金融工具)</w:t>
      </w:r>
      <w:bookmarkEnd w:id="1522"/>
      <w:bookmarkEnd w:id="1523"/>
      <w:bookmarkEnd w:id="1525"/>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16"/>
        <w:gridCol w:w="802"/>
        <w:gridCol w:w="1358"/>
        <w:gridCol w:w="768"/>
        <w:gridCol w:w="1814"/>
        <w:gridCol w:w="1728"/>
        <w:gridCol w:w="773"/>
        <w:gridCol w:w="1536"/>
        <w:gridCol w:w="1814"/>
        <w:gridCol w:w="1670"/>
        <w:gridCol w:w="797"/>
      </w:tblGrid>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按面值计提利</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溢折价摊销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0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日期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南威 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485,788,885.59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637,185.39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6,409,816.01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492,835,886.99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485,788,885.59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637,185.39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6,409,816.01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492,835,886.99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5"/>
        <w:keepNext/>
        <w:keepLines/>
        <w:widowControl w:val="0"/>
        <w:numPr>
          <w:ilvl w:val="0"/>
          <w:numId w:val="227"/>
        </w:numPr>
        <w:shd w:val="clear" w:color="auto" w:fill="auto"/>
        <w:tabs>
          <w:tab w:pos="430" w:val="left"/>
        </w:tabs>
        <w:bidi w:val="0"/>
        <w:spacing w:before="0" w:after="0" w:line="360" w:lineRule="exact"/>
        <w:ind w:left="0" w:right="0" w:firstLine="0"/>
        <w:jc w:val="both"/>
      </w:pPr>
      <w:bookmarkStart w:id="1526" w:name="bookmark1526"/>
      <w:bookmarkStart w:id="1527" w:name="bookmark1527"/>
      <w:bookmarkStart w:id="1528" w:name="bookmark1528"/>
      <w:bookmarkStart w:id="1529" w:name="bookmark1529"/>
      <w:bookmarkEnd w:id="1528"/>
      <w:r>
        <w:rPr>
          <w:color w:val="000000"/>
          <w:spacing w:val="0"/>
          <w:w w:val="100"/>
          <w:position w:val="0"/>
        </w:rPr>
        <w:t>.</w:t>
      </w:r>
      <w:r>
        <w:rPr>
          <w:color w:val="000000"/>
          <w:spacing w:val="0"/>
          <w:w w:val="100"/>
          <w:position w:val="0"/>
        </w:rPr>
        <w:t>可转换公司债券的转股条件、转股时间说明</w:t>
      </w:r>
      <w:bookmarkEnd w:id="1526"/>
      <w:bookmarkEnd w:id="1527"/>
      <w:bookmarkEnd w:id="1529"/>
    </w:p>
    <w:p>
      <w:pPr>
        <w:pStyle w:val="Style22"/>
        <w:keepNext w:val="0"/>
        <w:keepLines w:val="0"/>
        <w:widowControl w:val="0"/>
        <w:shd w:val="clear" w:color="auto" w:fill="auto"/>
        <w:bidi w:val="0"/>
        <w:spacing w:before="0" w:line="360" w:lineRule="exact"/>
        <w:ind w:left="0" w:right="0" w:firstLine="0"/>
        <w:jc w:val="both"/>
      </w:pPr>
      <w:r>
        <w:rPr>
          <w:color w:val="000000"/>
          <w:spacing w:val="0"/>
          <w:w w:val="100"/>
          <w:position w:val="0"/>
        </w:rPr>
        <w:t>"适用 口不适用</w:t>
      </w:r>
    </w:p>
    <w:p>
      <w:pPr>
        <w:pStyle w:val="Style22"/>
        <w:keepNext w:val="0"/>
        <w:keepLines w:val="0"/>
        <w:widowControl w:val="0"/>
        <w:shd w:val="clear" w:color="auto" w:fill="auto"/>
        <w:bidi w:val="0"/>
        <w:spacing w:before="0" w:line="360" w:lineRule="exact"/>
        <w:ind w:left="0" w:right="0" w:firstLine="440"/>
        <w:jc w:val="both"/>
      </w:pPr>
      <w:r>
        <w:rPr>
          <w:color w:val="000000"/>
          <w:spacing w:val="0"/>
          <w:w w:val="100"/>
          <w:position w:val="0"/>
        </w:rPr>
        <w:t>根据有关规定和《南威软件股份有限公司公开发行可转换公司债券募集说明书》，公司发行的</w:t>
      </w:r>
      <w:r>
        <w:rPr>
          <w:rFonts w:ascii="Times New Roman" w:eastAsia="Times New Roman" w:hAnsi="Times New Roman" w:cs="Times New Roman"/>
          <w:color w:val="000000"/>
          <w:spacing w:val="0"/>
          <w:w w:val="100"/>
          <w:position w:val="0"/>
        </w:rPr>
        <w:t>“</w:t>
      </w:r>
      <w:r>
        <w:rPr>
          <w:color w:val="000000"/>
          <w:spacing w:val="0"/>
          <w:w w:val="100"/>
          <w:position w:val="0"/>
        </w:rPr>
        <w:t>南威转债</w:t>
      </w:r>
      <w:r>
        <w:rPr>
          <w:rFonts w:ascii="Times New Roman" w:eastAsia="Times New Roman" w:hAnsi="Times New Roman" w:cs="Times New Roman"/>
          <w:color w:val="000000"/>
          <w:spacing w:val="0"/>
          <w:w w:val="100"/>
          <w:position w:val="0"/>
        </w:rPr>
        <w:t>''</w:t>
      </w:r>
      <w:r>
        <w:rPr>
          <w:color w:val="000000"/>
          <w:spacing w:val="0"/>
          <w:w w:val="100"/>
          <w:position w:val="0"/>
        </w:rPr>
        <w:t>自发行结束之日(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 满六个月后的第一个交易日，即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日起可转换为公司股份。</w:t>
      </w:r>
    </w:p>
    <w:p>
      <w:pPr>
        <w:pStyle w:val="Style2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持有人可在转股期间内(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日)在上海证券交易所交易日的正常交易时间申报转股，初始转股价格</w:t>
      </w:r>
      <w:r>
        <w:rPr>
          <w:rFonts w:ascii="Times New Roman" w:eastAsia="Times New Roman" w:hAnsi="Times New Roman" w:cs="Times New Roman"/>
          <w:color w:val="000000"/>
          <w:spacing w:val="0"/>
          <w:w w:val="100"/>
          <w:position w:val="0"/>
        </w:rPr>
        <w:t>10.13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最新转股价格为</w:t>
      </w:r>
      <w:r>
        <w:rPr>
          <w:rFonts w:ascii="Times New Roman" w:eastAsia="Times New Roman" w:hAnsi="Times New Roman" w:cs="Times New Roman"/>
          <w:color w:val="000000"/>
          <w:spacing w:val="0"/>
          <w:w w:val="100"/>
          <w:position w:val="0"/>
        </w:rPr>
        <w:t>10.13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2"/>
        <w:keepNext w:val="0"/>
        <w:keepLines w:val="0"/>
        <w:widowControl w:val="0"/>
        <w:numPr>
          <w:ilvl w:val="0"/>
          <w:numId w:val="227"/>
        </w:numPr>
        <w:shd w:val="clear" w:color="auto" w:fill="auto"/>
        <w:tabs>
          <w:tab w:pos="430" w:val="left"/>
        </w:tabs>
        <w:bidi w:val="0"/>
        <w:spacing w:before="0" w:after="100" w:line="360" w:lineRule="exact"/>
        <w:ind w:left="0" w:right="0" w:firstLine="0"/>
        <w:jc w:val="both"/>
      </w:pPr>
      <w:bookmarkStart w:id="1530" w:name="bookmark1530"/>
      <w:bookmarkEnd w:id="1530"/>
      <w:r>
        <w:rPr>
          <w:b/>
          <w:bCs/>
          <w:color w:val="000000"/>
          <w:spacing w:val="0"/>
          <w:w w:val="100"/>
          <w:position w:val="0"/>
        </w:rPr>
        <w:t>.划分为金融负债的其他金融工具说明</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line="331" w:lineRule="exact"/>
        <w:ind w:left="0" w:right="0" w:firstLine="0"/>
        <w:jc w:val="both"/>
        <w:sectPr>
          <w:footnotePr>
            <w:pos w:val="pageBottom"/>
            <w:numFmt w:val="decimal"/>
            <w:numRestart w:val="continuous"/>
          </w:footnotePr>
          <w:pgSz w:w="16840" w:h="11900" w:orient="landscape"/>
          <w:pgMar w:top="1614" w:right="1421" w:bottom="1614" w:left="150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 其他金融工具划分为金融负债的依据说明：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180" w:after="100" w:line="350"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31"/>
      <w:bookmarkEnd w:id="1532"/>
      <w:bookmarkEnd w:id="1534"/>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3" w:val="left"/>
        </w:tabs>
        <w:bidi w:val="0"/>
        <w:spacing w:before="0" w:after="0" w:line="350" w:lineRule="exact"/>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8</w:t>
      </w:r>
      <w:r>
        <w:rPr>
          <w:color w:val="000000"/>
          <w:spacing w:val="0"/>
          <w:w w:val="100"/>
          <w:position w:val="0"/>
        </w:rPr>
        <w:t>、</w:t>
        <w:tab/>
        <w:t>长期应付款 项目列示</w:t>
      </w:r>
      <w:bookmarkEnd w:id="1535"/>
      <w:bookmarkEnd w:id="1536"/>
      <w:bookmarkEnd w:id="1538"/>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2,313,374.87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84,169,802.50</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2,313,374.87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84,169,802.50</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注：上表中长期应付款指扣除专项应付款后的长期应付款。</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长期应付款</w:t>
      </w:r>
    </w:p>
    <w:p>
      <w:pPr>
        <w:pStyle w:val="Style22"/>
        <w:keepNext w:val="0"/>
        <w:keepLines w:val="0"/>
        <w:widowControl w:val="0"/>
        <w:shd w:val="clear" w:color="auto" w:fill="auto"/>
        <w:bidi w:val="0"/>
        <w:spacing w:before="0" w:after="100" w:line="240" w:lineRule="auto"/>
        <w:ind w:left="0" w:right="0" w:firstLine="0"/>
        <w:jc w:val="left"/>
      </w:pPr>
      <w:bookmarkStart w:id="1539" w:name="bookmark1539"/>
      <w:r>
        <w:rPr>
          <w:b/>
          <w:bCs/>
          <w:color w:val="000000"/>
          <w:spacing w:val="0"/>
          <w:w w:val="100"/>
          <w:position w:val="0"/>
        </w:rPr>
        <w:t>（</w:t>
      </w:r>
      <w:bookmarkEnd w:id="1539"/>
      <w:r>
        <w:rPr>
          <w:b/>
          <w:bCs/>
          <w:color w:val="000000"/>
          <w:spacing w:val="0"/>
          <w:w w:val="100"/>
          <w:position w:val="0"/>
        </w:rPr>
        <w:t>1）.</w:t>
      </w:r>
      <w:r>
        <w:rPr>
          <w:b/>
          <w:bCs/>
          <w:color w:val="000000"/>
          <w:spacing w:val="0"/>
          <w:w w:val="100"/>
          <w:position w:val="0"/>
        </w:rPr>
        <w:t>按款项性质列示长期应付款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应付收购太极云软技术有份有 限公司款项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84,169,802.50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2,313,374.87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84,169,802.50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2,313,374.87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应付收购太极云软技术有限公司款项的说明:</w:t>
      </w:r>
    </w:p>
    <w:p>
      <w:pPr>
        <w:pStyle w:val="Style22"/>
        <w:keepNext w:val="0"/>
        <w:keepLines w:val="0"/>
        <w:widowControl w:val="0"/>
        <w:shd w:val="clear" w:color="auto" w:fill="auto"/>
        <w:bidi w:val="0"/>
        <w:spacing w:before="0" w:after="140" w:line="360" w:lineRule="exact"/>
        <w:ind w:left="480" w:right="0" w:firstLine="4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日，公司与深圳太极云软技术有限公司（公司原名 称为</w:t>
      </w:r>
      <w:r>
        <w:rPr>
          <w:rFonts w:ascii="Times New Roman" w:eastAsia="Times New Roman" w:hAnsi="Times New Roman" w:cs="Times New Roman"/>
          <w:color w:val="000000"/>
          <w:spacing w:val="0"/>
          <w:w w:val="100"/>
          <w:position w:val="0"/>
        </w:rPr>
        <w:t>“</w:t>
      </w:r>
      <w:r>
        <w:rPr>
          <w:color w:val="000000"/>
          <w:spacing w:val="0"/>
          <w:w w:val="100"/>
          <w:position w:val="0"/>
        </w:rPr>
        <w:t>深圳太极云软技术股份有限公司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太极云软</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6</w:t>
      </w:r>
      <w:r>
        <w:rPr>
          <w:color w:val="000000"/>
          <w:spacing w:val="0"/>
          <w:w w:val="100"/>
          <w:position w:val="0"/>
        </w:rPr>
        <w:t>名股东分别签署了《资 产购买框架协议》、《盈利预测》及《资产购买框架协议之补充协议》。参考评估机构出具 的资产评估报告，并经交易各方协商一致，太极云软</w:t>
      </w:r>
      <w:r>
        <w:rPr>
          <w:rFonts w:ascii="Times New Roman" w:eastAsia="Times New Roman" w:hAnsi="Times New Roman" w:cs="Times New Roman"/>
          <w:color w:val="000000"/>
          <w:spacing w:val="0"/>
          <w:w w:val="100"/>
          <w:position w:val="0"/>
        </w:rPr>
        <w:t>100%</w:t>
      </w:r>
      <w:r>
        <w:rPr>
          <w:color w:val="000000"/>
          <w:spacing w:val="0"/>
          <w:w w:val="100"/>
          <w:position w:val="0"/>
        </w:rPr>
        <w:t>股份对应交易作价为</w:t>
      </w:r>
      <w:r>
        <w:rPr>
          <w:rFonts w:ascii="Times New Roman" w:eastAsia="Times New Roman" w:hAnsi="Times New Roman" w:cs="Times New Roman"/>
          <w:color w:val="000000"/>
          <w:spacing w:val="0"/>
          <w:w w:val="100"/>
          <w:position w:val="0"/>
        </w:rPr>
        <w:t>35,000</w:t>
      </w:r>
      <w:r>
        <w:rPr>
          <w:color w:val="000000"/>
          <w:spacing w:val="0"/>
          <w:w w:val="100"/>
          <w:position w:val="0"/>
        </w:rPr>
        <w:t>万 元，标的资产（即太极云软</w:t>
      </w:r>
      <w:r>
        <w:rPr>
          <w:rFonts w:ascii="Times New Roman" w:eastAsia="Times New Roman" w:hAnsi="Times New Roman" w:cs="Times New Roman"/>
          <w:color w:val="000000"/>
          <w:spacing w:val="0"/>
          <w:w w:val="100"/>
          <w:position w:val="0"/>
        </w:rPr>
        <w:t>61%</w:t>
      </w:r>
      <w:r>
        <w:rPr>
          <w:color w:val="000000"/>
          <w:spacing w:val="0"/>
          <w:w w:val="100"/>
          <w:position w:val="0"/>
        </w:rPr>
        <w:t>股份）的交易价格为</w:t>
      </w:r>
      <w:r>
        <w:rPr>
          <w:rFonts w:ascii="Times New Roman" w:eastAsia="Times New Roman" w:hAnsi="Times New Roman" w:cs="Times New Roman"/>
          <w:color w:val="000000"/>
          <w:spacing w:val="0"/>
          <w:w w:val="100"/>
          <w:position w:val="0"/>
        </w:rPr>
        <w:t>213,488,450.00</w:t>
      </w:r>
      <w:r>
        <w:rPr>
          <w:color w:val="000000"/>
          <w:spacing w:val="0"/>
          <w:w w:val="100"/>
          <w:position w:val="0"/>
        </w:rPr>
        <w:t>元。根据协议规定，截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日，公司已支付股权收购款</w:t>
      </w:r>
      <w:r>
        <w:rPr>
          <w:rFonts w:ascii="Times New Roman" w:eastAsia="Times New Roman" w:hAnsi="Times New Roman" w:cs="Times New Roman"/>
          <w:color w:val="000000"/>
          <w:spacing w:val="0"/>
          <w:w w:val="100"/>
          <w:position w:val="0"/>
        </w:rPr>
        <w:t>129,318,647.50</w:t>
      </w:r>
      <w:r>
        <w:rPr>
          <w:color w:val="000000"/>
          <w:spacing w:val="0"/>
          <w:w w:val="100"/>
          <w:position w:val="0"/>
        </w:rPr>
        <w:t xml:space="preserve">元，剩余收购款项共计 </w:t>
      </w:r>
      <w:r>
        <w:rPr>
          <w:rFonts w:ascii="Times New Roman" w:eastAsia="Times New Roman" w:hAnsi="Times New Roman" w:cs="Times New Roman"/>
          <w:color w:val="000000"/>
          <w:spacing w:val="0"/>
          <w:w w:val="100"/>
          <w:position w:val="0"/>
        </w:rPr>
        <w:t>84,169,802.50</w:t>
      </w:r>
      <w:r>
        <w:rPr>
          <w:color w:val="000000"/>
          <w:spacing w:val="0"/>
          <w:w w:val="100"/>
          <w:position w:val="0"/>
        </w:rPr>
        <w:t>元</w:t>
      </w:r>
      <w:r>
        <w:rPr>
          <w:color w:val="000000"/>
          <w:spacing w:val="0"/>
          <w:w w:val="100"/>
          <w:position w:val="0"/>
        </w:rPr>
        <w:t>，</w:t>
      </w:r>
      <w:r>
        <w:rPr>
          <w:color w:val="000000"/>
          <w:spacing w:val="0"/>
          <w:w w:val="100"/>
          <w:position w:val="0"/>
        </w:rPr>
        <w:t>具体情况如下表：</w:t>
      </w:r>
    </w:p>
    <w:tbl>
      <w:tblPr>
        <w:tblOverlap w:val="never"/>
        <w:jc w:val="center"/>
        <w:tblLayout w:type="fixed"/>
      </w:tblPr>
      <w:tblGrid>
        <w:gridCol w:w="2942"/>
        <w:gridCol w:w="2942"/>
        <w:gridCol w:w="295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收购总价款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213,488,450.00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213,488,450.00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减：已支付款项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129,318,647.50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98,520,957.50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114,967,492.50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30,797,690.00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84,169,802.50</w:t>
            </w:r>
          </w:p>
        </w:tc>
      </w:tr>
    </w:tbl>
    <w:p>
      <w:pPr>
        <w:sectPr>
          <w:footnotePr>
            <w:pos w:val="pageBottom"/>
            <w:numFmt w:val="decimal"/>
            <w:numRestart w:val="continuous"/>
          </w:footnotePr>
          <w:pgSz w:w="11900" w:h="16840"/>
          <w:pgMar w:top="1479" w:right="1752" w:bottom="2079" w:left="1211" w:header="0" w:footer="3" w:gutter="0"/>
          <w:cols w:space="720"/>
          <w:noEndnote/>
          <w:rtlGutter w:val="0"/>
          <w:docGrid w:linePitch="360"/>
        </w:sectPr>
      </w:pPr>
    </w:p>
    <w:p>
      <w:pPr>
        <w:pStyle w:val="Style25"/>
        <w:keepNext/>
        <w:keepLines/>
        <w:widowControl w:val="0"/>
        <w:shd w:val="clear" w:color="auto" w:fill="auto"/>
        <w:bidi w:val="0"/>
        <w:spacing w:before="0" w:after="80" w:line="240" w:lineRule="auto"/>
        <w:ind w:left="0" w:right="0" w:firstLine="0"/>
        <w:jc w:val="left"/>
      </w:pPr>
      <w:bookmarkStart w:id="1540" w:name="bookmark1540"/>
      <w:bookmarkStart w:id="1541" w:name="bookmark1541"/>
      <w:bookmarkStart w:id="1542" w:name="bookmark1542"/>
      <w:r>
        <w:rPr>
          <w:color w:val="000000"/>
          <w:spacing w:val="0"/>
          <w:w w:val="100"/>
          <w:position w:val="0"/>
        </w:rPr>
        <w:t>专项应付款</w:t>
      </w:r>
      <w:bookmarkEnd w:id="1540"/>
      <w:bookmarkEnd w:id="1541"/>
      <w:bookmarkEnd w:id="1542"/>
    </w:p>
    <w:p>
      <w:pPr>
        <w:pStyle w:val="Style25"/>
        <w:keepNext/>
        <w:keepLines/>
        <w:widowControl w:val="0"/>
        <w:numPr>
          <w:ilvl w:val="0"/>
          <w:numId w:val="229"/>
        </w:numPr>
        <w:shd w:val="clear" w:color="auto" w:fill="auto"/>
        <w:bidi w:val="0"/>
        <w:spacing w:before="0" w:after="80" w:line="240" w:lineRule="auto"/>
        <w:ind w:left="0" w:right="0" w:firstLine="0"/>
        <w:jc w:val="left"/>
      </w:pPr>
      <w:bookmarkStart w:id="1540" w:name="bookmark1540"/>
      <w:bookmarkStart w:id="1541" w:name="bookmark1541"/>
      <w:bookmarkStart w:id="1543" w:name="bookmark1543"/>
      <w:bookmarkStart w:id="1544" w:name="bookmark1544"/>
      <w:bookmarkEnd w:id="1543"/>
      <w:r>
        <w:rPr>
          <w:color w:val="000000"/>
          <w:spacing w:val="0"/>
          <w:w w:val="100"/>
          <w:position w:val="0"/>
        </w:rPr>
        <w:t>.</w:t>
      </w:r>
      <w:r>
        <w:rPr>
          <w:color w:val="000000"/>
          <w:spacing w:val="0"/>
          <w:w w:val="100"/>
          <w:position w:val="0"/>
        </w:rPr>
        <w:t>按款项性质列示专项应付款</w:t>
      </w:r>
      <w:bookmarkEnd w:id="1540"/>
      <w:bookmarkEnd w:id="1541"/>
      <w:bookmarkEnd w:id="1544"/>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6" w:val="left"/>
        </w:tabs>
        <w:bidi w:val="0"/>
        <w:spacing w:before="0" w:after="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45"/>
      <w:bookmarkEnd w:id="1546"/>
      <w:bookmarkEnd w:id="1548"/>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6" w:val="left"/>
        </w:tabs>
        <w:bidi w:val="0"/>
        <w:spacing w:before="0" w:after="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5</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49"/>
      <w:bookmarkEnd w:id="1550"/>
      <w:bookmarkEnd w:id="1552"/>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6" w:val="left"/>
        </w:tabs>
        <w:bidi w:val="0"/>
        <w:spacing w:before="0" w:after="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5</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53"/>
      <w:bookmarkEnd w:id="1554"/>
      <w:bookmarkEnd w:id="155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6"/>
        <w:gridCol w:w="1435"/>
        <w:gridCol w:w="1363"/>
        <w:gridCol w:w="1349"/>
        <w:gridCol w:w="1435"/>
        <w:gridCol w:w="110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15,863,622.22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3,143,695.50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5,751,908.18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13,255,409.54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政府拨款</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3,662,735.85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287,735.85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政府拨款</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16,353,622.22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6,806,431.35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9,616,908.18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13,543,145.39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type w:val="continuous"/>
          <w:pgSz w:w="11900" w:h="16840"/>
          <w:pgMar w:top="1479" w:right="1752" w:bottom="2079" w:left="1211" w:header="0" w:footer="3" w:gutter="0"/>
          <w:cols w:space="720"/>
          <w:noEndnote/>
          <w:rtlGutter w:val="0"/>
          <w:docGrid w:linePitch="360"/>
        </w:sectPr>
      </w:pPr>
    </w:p>
    <w:p>
      <w:pPr>
        <w:pStyle w:val="Style2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涉及政府补助的项目:</w:t>
      </w:r>
    </w:p>
    <w:p>
      <w:pPr>
        <w:pStyle w:val="Style2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69"/>
        <w:gridCol w:w="1675"/>
        <w:gridCol w:w="1392"/>
        <w:gridCol w:w="979"/>
        <w:gridCol w:w="1387"/>
        <w:gridCol w:w="562"/>
        <w:gridCol w:w="1392"/>
        <w:gridCol w:w="1334"/>
      </w:tblGrid>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与资产相关 /与收益相 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国家企业技术中心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“蜻蜓停车”城市级智慧停车平台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5,161,870.01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4,838,129.99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pPr>
            <w:r>
              <w:rPr>
                <w:color w:val="000000"/>
                <w:spacing w:val="0"/>
                <w:w w:val="100"/>
                <w:position w:val="0"/>
              </w:rPr>
              <w:t>广东省战略性新兴发展专项资金-云+端技术支撑与服务平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云与端互动中间件平台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智慧公安感知大数据平台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466,666.66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红点智慧社区云平台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391,666.71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移动互联网政务高价值专利培育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287,735.85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287,735.85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VEEKEE</w:t>
            </w:r>
            <w:r>
              <w:rPr>
                <w:color w:val="000000"/>
                <w:spacing w:val="0"/>
                <w:w w:val="100"/>
                <w:position w:val="0"/>
              </w:rPr>
              <w:t>云服务中间件平台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新型智慧城市技术标准体系与标准服务平台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85,566.67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93,695.50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81,074.43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98,187.74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智慧社区服务管理平台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138,888.90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72,463.76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66,425.14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蜻蜓云智慧停车管理平台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29,166.66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46,666.64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电动自行车综合治理平台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38,499.99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视频图像分布式联网与智能化应用平台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智慧边检一体化平台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用于企业产品设计的云平台关键技术研发与应用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公安反恐综合研判平台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人工智能应用示范项目-智能导侦应用系统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太极云软统一受理平台软件应用示范项目贴息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16,353,622.22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6,806,431.35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9,616,908.18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13,543,145.3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6840" w:h="11900" w:orient="landscape"/>
          <w:pgMar w:top="1614" w:right="1182" w:bottom="1614" w:left="1268" w:header="0" w:footer="3" w:gutter="0"/>
          <w:cols w:space="720"/>
          <w:noEndnote/>
          <w:rtlGutter w:val="0"/>
          <w:docGrid w:linePitch="360"/>
        </w:sectPr>
      </w:pPr>
    </w:p>
    <w:p>
      <w:pPr>
        <w:pStyle w:val="Style22"/>
        <w:keepNext w:val="0"/>
        <w:keepLines w:val="0"/>
        <w:widowControl w:val="0"/>
        <w:shd w:val="clear" w:color="auto" w:fill="auto"/>
        <w:bidi w:val="0"/>
        <w:spacing w:before="360" w:after="8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80" w:line="240" w:lineRule="auto"/>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5</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57"/>
      <w:bookmarkEnd w:id="1558"/>
      <w:bookmarkEnd w:id="1560"/>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8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61"/>
      <w:bookmarkEnd w:id="1562"/>
      <w:bookmarkEnd w:id="1564"/>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6"/>
        <w:gridCol w:w="1526"/>
        <w:gridCol w:w="1426"/>
        <w:gridCol w:w="547"/>
        <w:gridCol w:w="614"/>
        <w:gridCol w:w="1056"/>
        <w:gridCol w:w="1426"/>
        <w:gridCol w:w="153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股份 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526,487,912.00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64,320,666.00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64,305,666.00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590,793,578.00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2"/>
        <w:keepNext w:val="0"/>
        <w:keepLines w:val="0"/>
        <w:widowControl w:val="0"/>
        <w:numPr>
          <w:ilvl w:val="0"/>
          <w:numId w:val="231"/>
        </w:numPr>
        <w:shd w:val="clear" w:color="auto" w:fill="auto"/>
        <w:tabs>
          <w:tab w:pos="258" w:val="left"/>
        </w:tabs>
        <w:bidi w:val="0"/>
        <w:spacing w:before="0" w:after="80" w:line="240" w:lineRule="auto"/>
        <w:ind w:left="0" w:right="0" w:firstLine="0"/>
        <w:jc w:val="both"/>
      </w:pPr>
      <w:bookmarkStart w:id="1565" w:name="bookmark1565"/>
      <w:bookmarkEnd w:id="1565"/>
      <w:r>
        <w:rPr>
          <w:color w:val="000000"/>
          <w:spacing w:val="0"/>
          <w:w w:val="100"/>
          <w:position w:val="0"/>
        </w:rPr>
        <w:t>.发行新股为人民币</w:t>
      </w:r>
      <w:r>
        <w:rPr>
          <w:rFonts w:ascii="Times New Roman" w:eastAsia="Times New Roman" w:hAnsi="Times New Roman" w:cs="Times New Roman"/>
          <w:color w:val="000000"/>
          <w:spacing w:val="0"/>
          <w:w w:val="100"/>
          <w:position w:val="0"/>
        </w:rPr>
        <w:t>64,320,666</w:t>
      </w:r>
      <w:r>
        <w:rPr>
          <w:color w:val="000000"/>
          <w:spacing w:val="0"/>
          <w:w w:val="100"/>
          <w:position w:val="0"/>
        </w:rPr>
        <w:t>元，详见本节第七点</w:t>
      </w:r>
      <w:r>
        <w:rPr>
          <w:rFonts w:ascii="Times New Roman" w:eastAsia="Times New Roman" w:hAnsi="Times New Roman" w:cs="Times New Roman"/>
          <w:color w:val="000000"/>
          <w:spacing w:val="0"/>
          <w:w w:val="100"/>
          <w:position w:val="0"/>
        </w:rPr>
        <w:t>46</w:t>
      </w:r>
      <w:r>
        <w:rPr>
          <w:color w:val="000000"/>
          <w:spacing w:val="0"/>
          <w:w w:val="100"/>
          <w:position w:val="0"/>
        </w:rPr>
        <w:t>、应付债券</w:t>
      </w:r>
    </w:p>
    <w:p>
      <w:pPr>
        <w:pStyle w:val="Style22"/>
        <w:keepNext w:val="0"/>
        <w:keepLines w:val="0"/>
        <w:widowControl w:val="0"/>
        <w:numPr>
          <w:ilvl w:val="0"/>
          <w:numId w:val="231"/>
        </w:numPr>
        <w:shd w:val="clear" w:color="auto" w:fill="auto"/>
        <w:tabs>
          <w:tab w:pos="291" w:val="left"/>
        </w:tabs>
        <w:bidi w:val="0"/>
        <w:spacing w:before="0" w:after="0" w:line="240" w:lineRule="auto"/>
        <w:ind w:left="0" w:right="0" w:firstLine="0"/>
        <w:jc w:val="both"/>
      </w:pPr>
      <w:bookmarkStart w:id="1566" w:name="bookmark1566"/>
      <w:bookmarkEnd w:id="1566"/>
      <w:r>
        <w:rPr>
          <w:color w:val="000000"/>
          <w:spacing w:val="0"/>
          <w:w w:val="100"/>
          <w:position w:val="0"/>
        </w:rPr>
        <w:t>.其他变动</w:t>
      </w:r>
    </w:p>
    <w:p>
      <w:pPr>
        <w:pStyle w:val="Style22"/>
        <w:keepNext w:val="0"/>
        <w:keepLines w:val="0"/>
        <w:widowControl w:val="0"/>
        <w:shd w:val="clear" w:color="auto" w:fill="auto"/>
        <w:bidi w:val="0"/>
        <w:spacing w:before="0" w:after="240" w:line="367"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日，公司完成股权激励计划首次授予及预留部分限制性股票回购注销工作, 董事会根据股东大会的授权对不符合解锁条件的</w:t>
      </w:r>
      <w:r>
        <w:rPr>
          <w:rFonts w:ascii="Times New Roman" w:eastAsia="Times New Roman" w:hAnsi="Times New Roman" w:cs="Times New Roman"/>
          <w:color w:val="000000"/>
          <w:spacing w:val="0"/>
          <w:w w:val="100"/>
          <w:position w:val="0"/>
        </w:rPr>
        <w:t>1</w:t>
      </w:r>
      <w:r>
        <w:rPr>
          <w:color w:val="000000"/>
          <w:spacing w:val="0"/>
          <w:w w:val="100"/>
          <w:position w:val="0"/>
        </w:rPr>
        <w:t>名激励对象合计持有的</w:t>
      </w:r>
      <w:r>
        <w:rPr>
          <w:rFonts w:ascii="Times New Roman" w:eastAsia="Times New Roman" w:hAnsi="Times New Roman" w:cs="Times New Roman"/>
          <w:color w:val="000000"/>
          <w:spacing w:val="0"/>
          <w:w w:val="100"/>
          <w:position w:val="0"/>
        </w:rPr>
        <w:t>15,000</w:t>
      </w:r>
      <w:r>
        <w:rPr>
          <w:color w:val="000000"/>
          <w:spacing w:val="0"/>
          <w:w w:val="100"/>
          <w:position w:val="0"/>
        </w:rPr>
        <w:t>股已获授但尚 未解锁的限制性股票进行回购注销。</w:t>
      </w:r>
    </w:p>
    <w:p>
      <w:pPr>
        <w:pStyle w:val="Style25"/>
        <w:keepNext/>
        <w:keepLines/>
        <w:widowControl w:val="0"/>
        <w:shd w:val="clear" w:color="auto" w:fill="auto"/>
        <w:bidi w:val="0"/>
        <w:spacing w:before="0" w:after="80" w:line="367" w:lineRule="exact"/>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67"/>
      <w:bookmarkEnd w:id="1568"/>
      <w:bookmarkEnd w:id="1570"/>
    </w:p>
    <w:p>
      <w:pPr>
        <w:pStyle w:val="Style25"/>
        <w:keepNext/>
        <w:keepLines/>
        <w:widowControl w:val="0"/>
        <w:numPr>
          <w:ilvl w:val="0"/>
          <w:numId w:val="233"/>
        </w:numPr>
        <w:shd w:val="clear" w:color="auto" w:fill="auto"/>
        <w:tabs>
          <w:tab w:pos="430" w:val="left"/>
        </w:tabs>
        <w:bidi w:val="0"/>
        <w:spacing w:before="0" w:after="80" w:line="240" w:lineRule="auto"/>
        <w:ind w:left="0" w:right="0" w:firstLine="0"/>
        <w:jc w:val="both"/>
      </w:pPr>
      <w:bookmarkStart w:id="1567" w:name="bookmark1567"/>
      <w:bookmarkStart w:id="1568" w:name="bookmark1568"/>
      <w:bookmarkStart w:id="1571" w:name="bookmark1571"/>
      <w:bookmarkStart w:id="1572" w:name="bookmark1572"/>
      <w:bookmarkEnd w:id="1571"/>
      <w:r>
        <w:rPr>
          <w:color w:val="000000"/>
          <w:spacing w:val="0"/>
          <w:w w:val="100"/>
          <w:position w:val="0"/>
        </w:rPr>
        <w:t>.</w:t>
      </w:r>
      <w:r>
        <w:rPr>
          <w:color w:val="000000"/>
          <w:spacing w:val="0"/>
          <w:w w:val="100"/>
          <w:position w:val="0"/>
        </w:rPr>
        <w:t>期末发行在外的优先股、永续债等其他金融工具基本情况</w:t>
      </w:r>
      <w:bookmarkEnd w:id="1567"/>
      <w:bookmarkEnd w:id="1568"/>
      <w:bookmarkEnd w:id="1572"/>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33"/>
        </w:numPr>
        <w:shd w:val="clear" w:color="auto" w:fill="auto"/>
        <w:tabs>
          <w:tab w:pos="430" w:val="left"/>
        </w:tabs>
        <w:bidi w:val="0"/>
        <w:spacing w:before="0" w:after="0" w:line="240" w:lineRule="auto"/>
        <w:ind w:left="0" w:right="0" w:firstLine="0"/>
        <w:jc w:val="both"/>
      </w:pPr>
      <w:bookmarkStart w:id="1573" w:name="bookmark1573"/>
      <w:bookmarkEnd w:id="1573"/>
      <w:r>
        <w:rPr>
          <w:b/>
          <w:bCs/>
          <w:color w:val="000000"/>
          <w:spacing w:val="0"/>
          <w:w w:val="100"/>
          <w:position w:val="0"/>
        </w:rPr>
        <w:t>.</w:t>
      </w:r>
      <w:r>
        <w:rPr>
          <w:b/>
          <w:bCs/>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after="80" w:line="367" w:lineRule="exact"/>
        <w:ind w:left="0" w:right="0" w:firstLine="0"/>
        <w:jc w:val="both"/>
      </w:pPr>
      <w:r>
        <w:rPr>
          <w:color w:val="000000"/>
          <w:spacing w:val="0"/>
          <w:w w:val="100"/>
          <w:position w:val="0"/>
        </w:rPr>
        <w:t>"适用口不适用</w:t>
      </w:r>
    </w:p>
    <w:tbl>
      <w:tblPr>
        <w:tblOverlap w:val="never"/>
        <w:jc w:val="center"/>
        <w:tblLayout w:type="fixed"/>
      </w:tblPr>
      <w:tblGrid>
        <w:gridCol w:w="1142"/>
        <w:gridCol w:w="1330"/>
        <w:gridCol w:w="1536"/>
        <w:gridCol w:w="437"/>
        <w:gridCol w:w="518"/>
        <w:gridCol w:w="1330"/>
        <w:gridCol w:w="1541"/>
        <w:gridCol w:w="456"/>
        <w:gridCol w:w="547"/>
      </w:tblGrid>
      <w:tr>
        <w:trPr>
          <w:trHeight w:val="55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发行在外 的金融工</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 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数 量</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40" w:after="0" w:line="240" w:lineRule="auto"/>
              <w:ind w:left="0" w:right="0" w:firstLine="0"/>
              <w:jc w:val="center"/>
            </w:pPr>
            <w:r>
              <w:rPr>
                <w:b w:val="0"/>
                <w:bCs w:val="0"/>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数 量</w:t>
            </w:r>
          </w:p>
        </w:tc>
        <w:tc>
          <w:tcPr>
            <w:tcBorders>
              <w:top w:val="single" w:sz="4"/>
              <w:left w:val="single" w:sz="4"/>
              <w:right w:val="single" w:sz="4"/>
            </w:tcBorders>
            <w:shd w:val="clear" w:color="auto" w:fill="FFFFFF"/>
            <w:textDirection w:val="tbRlV"/>
            <w:vAlign w:val="top"/>
          </w:tcPr>
          <w:p>
            <w:pPr>
              <w:pStyle w:val="Style45"/>
              <w:keepNext w:val="0"/>
              <w:keepLines w:val="0"/>
              <w:widowControl w:val="0"/>
              <w:shd w:val="clear" w:color="auto" w:fill="auto"/>
              <w:bidi w:val="0"/>
              <w:spacing w:before="160" w:after="0" w:line="240" w:lineRule="auto"/>
              <w:ind w:left="0" w:right="0" w:firstLine="0"/>
              <w:jc w:val="left"/>
            </w:pPr>
            <w:r>
              <w:rPr>
                <w:b w:val="0"/>
                <w:bCs w:val="0"/>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可转换公 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180,222,023.21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180,222,023.21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180,222,023.21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180,222,023.21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其他权益工具本期增减变动情况、变动原因说明，以及相关会计处理的依据：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80" w:line="363" w:lineRule="exact"/>
        <w:ind w:left="0" w:right="0" w:firstLine="440"/>
        <w:jc w:val="left"/>
      </w:pPr>
      <w:r>
        <w:rPr>
          <w:color w:val="000000"/>
          <w:spacing w:val="0"/>
          <w:w w:val="100"/>
          <w:position w:val="0"/>
        </w:rPr>
        <w:t>经中国证券监督管理委员会出具的《关于核准南威软件股份有限公司公开发行可转换公司债 券的批复》(证监许可</w:t>
      </w:r>
      <w:r>
        <w:rPr>
          <w:rFonts w:ascii="Times New Roman" w:eastAsia="Times New Roman" w:hAnsi="Times New Roman" w:cs="Times New Roman"/>
          <w:color w:val="000000"/>
          <w:spacing w:val="0"/>
          <w:w w:val="100"/>
          <w:position w:val="0"/>
        </w:rPr>
        <w:t>[2019]857</w:t>
      </w:r>
      <w:r>
        <w:rPr>
          <w:color w:val="000000"/>
          <w:spacing w:val="0"/>
          <w:w w:val="100"/>
          <w:position w:val="0"/>
        </w:rPr>
        <w:t>号)核准，公司</w:t>
      </w:r>
      <w:r>
        <w:rPr>
          <w:rFonts w:ascii="Times New Roman" w:eastAsia="Times New Roman" w:hAnsi="Times New Roman" w:cs="Times New Roman"/>
          <w:color w:val="000000"/>
          <w:spacing w:val="0"/>
          <w:w w:val="100"/>
          <w:position w:val="0"/>
        </w:rPr>
        <w:t>2019</w:t>
      </w:r>
      <w:r>
        <w:rPr>
          <w:color w:val="000000"/>
          <w:spacing w:val="0"/>
          <w:w w:val="100"/>
          <w:position w:val="0"/>
        </w:rPr>
        <w:t>年公开发行面值总额</w:t>
      </w:r>
      <w:r>
        <w:rPr>
          <w:rFonts w:ascii="Times New Roman" w:eastAsia="Times New Roman" w:hAnsi="Times New Roman" w:cs="Times New Roman"/>
          <w:color w:val="000000"/>
          <w:spacing w:val="0"/>
          <w:w w:val="100"/>
          <w:position w:val="0"/>
        </w:rPr>
        <w:t>660,000,000.00</w:t>
      </w:r>
      <w:r>
        <w:rPr>
          <w:color w:val="000000"/>
          <w:spacing w:val="0"/>
          <w:w w:val="100"/>
          <w:position w:val="0"/>
        </w:rPr>
        <w:t>元的 可转换公司债券，公司将可转换债券的整体发行价格扣除负债成分初始确认金额后的金额确定权 益成分的初始确认金额，确认为其他债权益工具。</w:t>
      </w:r>
    </w:p>
    <w:p>
      <w:pPr>
        <w:pStyle w:val="Style22"/>
        <w:keepNext w:val="0"/>
        <w:keepLines w:val="0"/>
        <w:widowControl w:val="0"/>
        <w:shd w:val="clear" w:color="auto" w:fill="auto"/>
        <w:bidi w:val="0"/>
        <w:spacing w:before="0" w:after="0" w:line="298"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日，公司完成</w:t>
      </w:r>
      <w:r>
        <w:rPr>
          <w:rFonts w:ascii="Times New Roman" w:eastAsia="Times New Roman" w:hAnsi="Times New Roman" w:cs="Times New Roman"/>
          <w:color w:val="000000"/>
          <w:spacing w:val="0"/>
          <w:w w:val="100"/>
          <w:position w:val="0"/>
        </w:rPr>
        <w:t>“</w:t>
      </w:r>
      <w:r>
        <w:rPr>
          <w:color w:val="000000"/>
          <w:spacing w:val="0"/>
          <w:w w:val="100"/>
          <w:position w:val="0"/>
        </w:rPr>
        <w:t>南威转债''赎回及转股，其他权益工具相应转出。 其他说明：</w:t>
      </w:r>
    </w:p>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298" w:lineRule="exact"/>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74"/>
      <w:bookmarkEnd w:id="1575"/>
      <w:bookmarkEnd w:id="1577"/>
    </w:p>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1"/>
        <w:gridCol w:w="1757"/>
        <w:gridCol w:w="1790"/>
        <w:gridCol w:w="1776"/>
        <w:gridCol w:w="186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710,392,666.16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603,031,864.61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1,313,322,241.27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28,533,410.40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9,290,322.23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16,093,591.44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21,730,141.19</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738,926,076.56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612,322,186.84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16,195,880.94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1,335,052,382.46</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资本公积的说明：</w:t>
      </w:r>
    </w:p>
    <w:p>
      <w:pPr>
        <w:pStyle w:val="Style22"/>
        <w:keepNext w:val="0"/>
        <w:keepLines w:val="0"/>
        <w:widowControl w:val="0"/>
        <w:numPr>
          <w:ilvl w:val="0"/>
          <w:numId w:val="235"/>
        </w:numPr>
        <w:shd w:val="clear" w:color="auto" w:fill="auto"/>
        <w:bidi w:val="0"/>
        <w:spacing w:before="0" w:after="0" w:line="363" w:lineRule="exact"/>
        <w:ind w:left="0" w:right="0" w:firstLine="440"/>
        <w:jc w:val="both"/>
      </w:pPr>
      <w:bookmarkStart w:id="1578" w:name="bookmark1578"/>
      <w:bookmarkEnd w:id="1578"/>
      <w:r>
        <w:rPr>
          <w:b/>
          <w:bCs/>
          <w:color w:val="000000"/>
          <w:spacing w:val="0"/>
          <w:w w:val="100"/>
          <w:position w:val="0"/>
        </w:rPr>
        <w:t>资本溢价变动说明</w:t>
      </w:r>
    </w:p>
    <w:p>
      <w:pPr>
        <w:pStyle w:val="Style22"/>
        <w:keepNext w:val="0"/>
        <w:keepLines w:val="0"/>
        <w:widowControl w:val="0"/>
        <w:numPr>
          <w:ilvl w:val="0"/>
          <w:numId w:val="237"/>
        </w:numPr>
        <w:shd w:val="clear" w:color="auto" w:fill="auto"/>
        <w:tabs>
          <w:tab w:pos="1016" w:val="left"/>
        </w:tabs>
        <w:bidi w:val="0"/>
        <w:spacing w:before="0" w:after="0" w:line="365" w:lineRule="exact"/>
        <w:ind w:left="0" w:right="0" w:firstLine="440"/>
        <w:jc w:val="both"/>
      </w:pPr>
      <w:bookmarkStart w:id="1579" w:name="bookmark1579"/>
      <w:bookmarkEnd w:id="1579"/>
      <w:r>
        <w:rPr>
          <w:color w:val="000000"/>
          <w:spacing w:val="0"/>
          <w:w w:val="100"/>
          <w:position w:val="0"/>
        </w:rPr>
        <w:t>本期累计面值人民币</w:t>
      </w:r>
      <w:r>
        <w:rPr>
          <w:rFonts w:ascii="Times New Roman" w:eastAsia="Times New Roman" w:hAnsi="Times New Roman" w:cs="Times New Roman"/>
          <w:color w:val="000000"/>
          <w:spacing w:val="0"/>
          <w:w w:val="100"/>
          <w:position w:val="0"/>
        </w:rPr>
        <w:t>651,587,000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南威转债''已转换为</w:t>
      </w:r>
      <w:r>
        <w:rPr>
          <w:rFonts w:ascii="Times New Roman" w:eastAsia="Times New Roman" w:hAnsi="Times New Roman" w:cs="Times New Roman"/>
          <w:color w:val="000000"/>
          <w:spacing w:val="0"/>
          <w:w w:val="100"/>
          <w:position w:val="0"/>
        </w:rPr>
        <w:t>64,320,666</w:t>
      </w:r>
      <w:r>
        <w:rPr>
          <w:color w:val="000000"/>
          <w:spacing w:val="0"/>
          <w:w w:val="100"/>
          <w:position w:val="0"/>
        </w:rPr>
        <w:t>股公司股票，相应 增加资本公积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600,276,397.67</w:t>
      </w:r>
      <w:r>
        <w:rPr>
          <w:color w:val="000000"/>
          <w:spacing w:val="0"/>
          <w:w w:val="100"/>
          <w:position w:val="0"/>
        </w:rPr>
        <w:t>元；</w:t>
      </w:r>
    </w:p>
    <w:p>
      <w:pPr>
        <w:pStyle w:val="Style22"/>
        <w:keepNext w:val="0"/>
        <w:keepLines w:val="0"/>
        <w:widowControl w:val="0"/>
        <w:numPr>
          <w:ilvl w:val="0"/>
          <w:numId w:val="237"/>
        </w:numPr>
        <w:shd w:val="clear" w:color="auto" w:fill="auto"/>
        <w:tabs>
          <w:tab w:pos="1016" w:val="left"/>
        </w:tabs>
        <w:bidi w:val="0"/>
        <w:spacing w:before="0" w:after="0" w:line="365" w:lineRule="exact"/>
        <w:ind w:left="0" w:right="0" w:firstLine="440"/>
        <w:jc w:val="both"/>
      </w:pPr>
      <w:bookmarkStart w:id="1580" w:name="bookmark1580"/>
      <w:bookmarkEnd w:id="1580"/>
      <w:r>
        <w:rPr>
          <w:color w:val="000000"/>
          <w:spacing w:val="0"/>
          <w:w w:val="100"/>
          <w:position w:val="0"/>
        </w:rPr>
        <w:t>限制性股票激励计划首次授予股票第三期解锁及预留授予股票第二期解锁的相应已以 权益结算的股份支付计入资本公积的累计金额</w:t>
      </w:r>
      <w:r>
        <w:rPr>
          <w:rFonts w:ascii="Times New Roman" w:eastAsia="Times New Roman" w:hAnsi="Times New Roman" w:cs="Times New Roman"/>
          <w:color w:val="000000"/>
          <w:spacing w:val="0"/>
          <w:w w:val="100"/>
          <w:position w:val="0"/>
        </w:rPr>
        <w:t>2,755,466.94</w:t>
      </w:r>
      <w:r>
        <w:rPr>
          <w:color w:val="000000"/>
          <w:spacing w:val="0"/>
          <w:w w:val="100"/>
          <w:position w:val="0"/>
        </w:rPr>
        <w:t>元从其他资本公积转入股本溢价。</w:t>
      </w:r>
    </w:p>
    <w:p>
      <w:pPr>
        <w:pStyle w:val="Style22"/>
        <w:keepNext w:val="0"/>
        <w:keepLines w:val="0"/>
        <w:widowControl w:val="0"/>
        <w:numPr>
          <w:ilvl w:val="0"/>
          <w:numId w:val="237"/>
        </w:numPr>
        <w:shd w:val="clear" w:color="auto" w:fill="auto"/>
        <w:tabs>
          <w:tab w:pos="937" w:val="left"/>
        </w:tabs>
        <w:bidi w:val="0"/>
        <w:spacing w:before="0" w:after="0" w:line="365" w:lineRule="exact"/>
        <w:ind w:left="0" w:right="0" w:firstLine="440"/>
        <w:jc w:val="both"/>
      </w:pPr>
      <w:bookmarkStart w:id="1581" w:name="bookmark1581"/>
      <w:bookmarkEnd w:id="1581"/>
      <w:r>
        <w:rPr>
          <w:color w:val="000000"/>
          <w:spacing w:val="0"/>
          <w:w w:val="100"/>
          <w:position w:val="0"/>
        </w:rPr>
        <w:t>本期对完成首次授予回购注销，相应减少资本溢价</w:t>
      </w:r>
      <w:r>
        <w:rPr>
          <w:rFonts w:ascii="Times New Roman" w:eastAsia="Times New Roman" w:hAnsi="Times New Roman" w:cs="Times New Roman"/>
          <w:color w:val="000000"/>
          <w:spacing w:val="0"/>
          <w:w w:val="100"/>
          <w:position w:val="0"/>
        </w:rPr>
        <w:t>102,289.50</w:t>
      </w:r>
      <w:r>
        <w:rPr>
          <w:color w:val="000000"/>
          <w:spacing w:val="0"/>
          <w:w w:val="100"/>
          <w:position w:val="0"/>
        </w:rPr>
        <w:t>元。</w:t>
      </w:r>
    </w:p>
    <w:p>
      <w:pPr>
        <w:pStyle w:val="Style25"/>
        <w:keepNext/>
        <w:keepLines/>
        <w:widowControl w:val="0"/>
        <w:shd w:val="clear" w:color="auto" w:fill="auto"/>
        <w:bidi w:val="0"/>
        <w:spacing w:before="0" w:after="0" w:line="365" w:lineRule="exact"/>
        <w:ind w:left="0" w:right="0" w:firstLine="440"/>
        <w:jc w:val="both"/>
      </w:pPr>
      <w:bookmarkStart w:id="1582" w:name="bookmark1582"/>
      <w:bookmarkStart w:id="1583" w:name="bookmark1583"/>
      <w:bookmarkStart w:id="1584" w:name="bookmark1584"/>
      <w:r>
        <w:rPr>
          <w:color w:val="000000"/>
          <w:spacing w:val="0"/>
          <w:w w:val="100"/>
          <w:position w:val="0"/>
        </w:rPr>
        <w:t>2 .其他资本公积变动说明</w:t>
      </w:r>
      <w:bookmarkEnd w:id="1582"/>
      <w:bookmarkEnd w:id="1583"/>
      <w:bookmarkEnd w:id="1584"/>
    </w:p>
    <w:p>
      <w:pPr>
        <w:pStyle w:val="Style22"/>
        <w:keepNext w:val="0"/>
        <w:keepLines w:val="0"/>
        <w:widowControl w:val="0"/>
        <w:numPr>
          <w:ilvl w:val="0"/>
          <w:numId w:val="239"/>
        </w:numPr>
        <w:shd w:val="clear" w:color="auto" w:fill="auto"/>
        <w:tabs>
          <w:tab w:pos="1016" w:val="left"/>
        </w:tabs>
        <w:bidi w:val="0"/>
        <w:spacing w:before="0" w:after="0" w:line="264" w:lineRule="exact"/>
        <w:ind w:left="0" w:right="0" w:firstLine="440"/>
        <w:jc w:val="both"/>
      </w:pPr>
      <w:bookmarkStart w:id="1585" w:name="bookmark1585"/>
      <w:bookmarkEnd w:id="1585"/>
      <w:r>
        <w:rPr>
          <w:color w:val="000000"/>
          <w:spacing w:val="0"/>
          <w:w w:val="100"/>
          <w:position w:val="0"/>
        </w:rPr>
        <w:t>本期收购福建南腾科技有限公司少数股权，收购价款与应享有的相关可辨认净资产份 额公允价值的差额</w:t>
      </w:r>
      <w:r>
        <w:rPr>
          <w:rFonts w:ascii="Times New Roman" w:eastAsia="Times New Roman" w:hAnsi="Times New Roman" w:cs="Times New Roman"/>
          <w:color w:val="000000"/>
          <w:spacing w:val="0"/>
          <w:w w:val="100"/>
          <w:position w:val="0"/>
        </w:rPr>
        <w:t>13,335,190.63</w:t>
      </w:r>
      <w:r>
        <w:rPr>
          <w:color w:val="000000"/>
          <w:spacing w:val="0"/>
          <w:w w:val="100"/>
          <w:position w:val="0"/>
        </w:rPr>
        <w:t>元冲减资本公积。</w:t>
      </w:r>
    </w:p>
    <w:p>
      <w:pPr>
        <w:pStyle w:val="Style22"/>
        <w:keepNext w:val="0"/>
        <w:keepLines w:val="0"/>
        <w:widowControl w:val="0"/>
        <w:numPr>
          <w:ilvl w:val="0"/>
          <w:numId w:val="239"/>
        </w:numPr>
        <w:shd w:val="clear" w:color="auto" w:fill="auto"/>
        <w:tabs>
          <w:tab w:pos="1016" w:val="left"/>
        </w:tabs>
        <w:bidi w:val="0"/>
        <w:spacing w:before="0" w:after="0" w:line="363" w:lineRule="exact"/>
        <w:ind w:left="0" w:right="0" w:firstLine="440"/>
        <w:jc w:val="both"/>
      </w:pPr>
      <w:bookmarkStart w:id="1586" w:name="bookmark1586"/>
      <w:bookmarkEnd w:id="1586"/>
      <w:r>
        <w:rPr>
          <w:color w:val="000000"/>
          <w:spacing w:val="0"/>
          <w:w w:val="100"/>
          <w:position w:val="0"/>
        </w:rPr>
        <w:t>限制性股票激励计划首次授予股票第三期解锁及预留授予股票第二期解锁的相应已以 权益结算的股份支付计入资本公积的累计金额</w:t>
      </w:r>
      <w:r>
        <w:rPr>
          <w:rFonts w:ascii="Times New Roman" w:eastAsia="Times New Roman" w:hAnsi="Times New Roman" w:cs="Times New Roman"/>
          <w:color w:val="000000"/>
          <w:spacing w:val="0"/>
          <w:w w:val="100"/>
          <w:position w:val="0"/>
        </w:rPr>
        <w:t>2,755,466.94</w:t>
      </w:r>
      <w:r>
        <w:rPr>
          <w:color w:val="000000"/>
          <w:spacing w:val="0"/>
          <w:w w:val="100"/>
          <w:position w:val="0"/>
        </w:rPr>
        <w:t>元从其他资本公积转入股本溢价。</w:t>
      </w:r>
    </w:p>
    <w:p>
      <w:pPr>
        <w:pStyle w:val="Style22"/>
        <w:keepNext w:val="0"/>
        <w:keepLines w:val="0"/>
        <w:widowControl w:val="0"/>
        <w:numPr>
          <w:ilvl w:val="0"/>
          <w:numId w:val="239"/>
        </w:numPr>
        <w:shd w:val="clear" w:color="auto" w:fill="auto"/>
        <w:tabs>
          <w:tab w:pos="1016" w:val="left"/>
        </w:tabs>
        <w:bidi w:val="0"/>
        <w:spacing w:before="0" w:after="0" w:line="363" w:lineRule="exact"/>
        <w:ind w:left="0" w:right="0" w:firstLine="440"/>
        <w:jc w:val="both"/>
      </w:pPr>
      <w:bookmarkStart w:id="1587" w:name="bookmark1587"/>
      <w:bookmarkEnd w:id="1587"/>
      <w:r>
        <w:rPr>
          <w:color w:val="000000"/>
          <w:spacing w:val="0"/>
          <w:w w:val="100"/>
          <w:position w:val="0"/>
        </w:rPr>
        <w:t>限制性股票允许税前扣除金额与会计准则规定确认的与股份支付相关的成本费用时间 性差异影响减少其他资本公积</w:t>
      </w:r>
      <w:r>
        <w:rPr>
          <w:rFonts w:ascii="Times New Roman" w:eastAsia="Times New Roman" w:hAnsi="Times New Roman" w:cs="Times New Roman"/>
          <w:color w:val="000000"/>
          <w:spacing w:val="0"/>
          <w:w w:val="100"/>
          <w:position w:val="0"/>
        </w:rPr>
        <w:t>2,933.87</w:t>
      </w:r>
      <w:r>
        <w:rPr>
          <w:color w:val="000000"/>
          <w:spacing w:val="0"/>
          <w:w w:val="100"/>
          <w:position w:val="0"/>
        </w:rPr>
        <w:t>元。</w:t>
      </w:r>
    </w:p>
    <w:p>
      <w:pPr>
        <w:pStyle w:val="Style22"/>
        <w:keepNext w:val="0"/>
        <w:keepLines w:val="0"/>
        <w:widowControl w:val="0"/>
        <w:numPr>
          <w:ilvl w:val="0"/>
          <w:numId w:val="239"/>
        </w:numPr>
        <w:shd w:val="clear" w:color="auto" w:fill="auto"/>
        <w:bidi w:val="0"/>
        <w:spacing w:before="0" w:after="120" w:line="363" w:lineRule="exact"/>
        <w:ind w:left="0" w:right="0" w:firstLine="440"/>
        <w:jc w:val="both"/>
      </w:pPr>
      <w:bookmarkStart w:id="1588" w:name="bookmark1588"/>
      <w:bookmarkEnd w:id="1588"/>
      <w:r>
        <w:rPr>
          <w:color w:val="000000"/>
          <w:spacing w:val="0"/>
          <w:w w:val="100"/>
          <w:position w:val="0"/>
        </w:rPr>
        <w:t>因成都四方伟业软件有限公司除净损益以外所有者权益的其他变动，公司按权益法核算 增加其他资本公积</w:t>
      </w:r>
      <w:r>
        <w:rPr>
          <w:rFonts w:ascii="Times New Roman" w:eastAsia="Times New Roman" w:hAnsi="Times New Roman" w:cs="Times New Roman"/>
          <w:color w:val="000000"/>
          <w:spacing w:val="0"/>
          <w:w w:val="100"/>
          <w:position w:val="0"/>
        </w:rPr>
        <w:t>9,290,322.23</w:t>
      </w:r>
      <w:r>
        <w:rPr>
          <w:color w:val="000000"/>
          <w:spacing w:val="0"/>
          <w:w w:val="100"/>
          <w:position w:val="0"/>
        </w:rPr>
        <w:t>元。</w:t>
      </w:r>
    </w:p>
    <w:p>
      <w:pPr>
        <w:pStyle w:val="Style25"/>
        <w:keepNext/>
        <w:keepLines/>
        <w:widowControl w:val="0"/>
        <w:shd w:val="clear" w:color="auto" w:fill="auto"/>
        <w:bidi w:val="0"/>
        <w:spacing w:before="0" w:after="0" w:line="379"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9"/>
      <w:bookmarkEnd w:id="1590"/>
      <w:bookmarkEnd w:id="1592"/>
    </w:p>
    <w:p>
      <w:pPr>
        <w:pStyle w:val="Style22"/>
        <w:keepNext w:val="0"/>
        <w:keepLines w:val="0"/>
        <w:widowControl w:val="0"/>
        <w:shd w:val="clear" w:color="auto" w:fill="auto"/>
        <w:bidi w:val="0"/>
        <w:spacing w:before="0" w:after="0" w:line="363"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762"/>
        <w:gridCol w:w="1786"/>
        <w:gridCol w:w="1805"/>
        <w:gridCol w:w="181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限制性股份支 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14,170,319.79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14,170,319.79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43,276,280.49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50,347,754.12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93,624,034.61</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57,446,600.28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50,347,754.12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14,170,319.79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93,624,034.61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0" w:line="35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)回购股份</w:t>
      </w:r>
    </w:p>
    <w:p>
      <w:pPr>
        <w:pStyle w:val="Style22"/>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基于对公司未来持续稳定发展的信心和对公司价值的认可，结合公司经营情况及财务状况等 因素，公司以集中竞价的方式回购公司股份。推进公司股价与内在价值相匹配，增强市场信心， 促进股东价值最大化。本期回购的股份共计</w:t>
      </w:r>
      <w:r>
        <w:rPr>
          <w:rFonts w:ascii="Times New Roman" w:eastAsia="Times New Roman" w:hAnsi="Times New Roman" w:cs="Times New Roman"/>
          <w:color w:val="000000"/>
          <w:spacing w:val="0"/>
          <w:w w:val="100"/>
          <w:position w:val="0"/>
        </w:rPr>
        <w:t>4,420,208</w:t>
      </w:r>
      <w:r>
        <w:rPr>
          <w:color w:val="000000"/>
          <w:spacing w:val="0"/>
          <w:w w:val="100"/>
          <w:position w:val="0"/>
        </w:rPr>
        <w:t xml:space="preserve">股公司股份，主要用于转换上市公司发行的 </w:t>
      </w:r>
      <w:r>
        <w:rPr>
          <w:color w:val="000000"/>
          <w:spacing w:val="0"/>
          <w:w w:val="100"/>
          <w:position w:val="0"/>
        </w:rPr>
        <w:t>可转换为股票的公司债券。公司如未能在股份回购实施完成之后</w:t>
      </w:r>
      <w:r>
        <w:rPr>
          <w:rFonts w:ascii="Times New Roman" w:eastAsia="Times New Roman" w:hAnsi="Times New Roman" w:cs="Times New Roman"/>
          <w:color w:val="000000"/>
          <w:spacing w:val="0"/>
          <w:w w:val="100"/>
          <w:position w:val="0"/>
        </w:rPr>
        <w:t>36</w:t>
      </w:r>
      <w:r>
        <w:rPr>
          <w:color w:val="000000"/>
          <w:spacing w:val="0"/>
          <w:w w:val="100"/>
          <w:position w:val="0"/>
        </w:rPr>
        <w:t>个月内使用完毕已回购股份, 尚未使用的已回购股份将予以注销。</w:t>
      </w:r>
    </w:p>
    <w:p>
      <w:pPr>
        <w:pStyle w:val="Style22"/>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日，公司召开第三届董事会第四十九次会议，全票审议通过了《关于变更回购 股份用途及延长实施期限的议案》，将原回购股份方案的回购期限延长至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日，回购 用途变更为于实施员工持股计划或股权激励。</w:t>
      </w:r>
    </w:p>
    <w:p>
      <w:pPr>
        <w:pStyle w:val="Style22"/>
        <w:keepNext w:val="0"/>
        <w:keepLines w:val="0"/>
        <w:widowControl w:val="0"/>
        <w:shd w:val="clear" w:color="auto" w:fill="auto"/>
        <w:bidi w:val="0"/>
        <w:spacing w:before="0" w:after="0" w:line="361" w:lineRule="exact"/>
        <w:ind w:left="0" w:right="0" w:firstLine="440"/>
        <w:jc w:val="both"/>
      </w:pPr>
      <w:bookmarkStart w:id="1593" w:name="bookmark1593"/>
      <w:r>
        <w:rPr>
          <w:color w:val="000000"/>
          <w:spacing w:val="0"/>
          <w:w w:val="100"/>
          <w:position w:val="0"/>
        </w:rPr>
        <w:t>（</w:t>
      </w:r>
      <w:bookmarkEnd w:id="1593"/>
      <w:r>
        <w:rPr>
          <w:rFonts w:ascii="Times New Roman" w:eastAsia="Times New Roman" w:hAnsi="Times New Roman" w:cs="Times New Roman"/>
          <w:color w:val="000000"/>
          <w:spacing w:val="0"/>
          <w:w w:val="100"/>
          <w:position w:val="0"/>
        </w:rPr>
        <w:t>2</w:t>
      </w:r>
      <w:r>
        <w:rPr>
          <w:color w:val="000000"/>
          <w:spacing w:val="0"/>
          <w:w w:val="100"/>
          <w:position w:val="0"/>
        </w:rPr>
        <w:t>）限制性股份支付</w:t>
      </w:r>
    </w:p>
    <w:p>
      <w:pPr>
        <w:pStyle w:val="Style22"/>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日，根据股东大会的授权，公司分别召开第三届董事会第四十三次会议及第三 届监事会第二十八次会议，审议通过了《关于限制性股票激励计划首次授予股票第三期解锁及预 留授予股票第二期解锁的议案》。同意对符合条件的</w:t>
      </w:r>
      <w:r>
        <w:rPr>
          <w:rFonts w:ascii="Times New Roman" w:eastAsia="Times New Roman" w:hAnsi="Times New Roman" w:cs="Times New Roman"/>
          <w:color w:val="000000"/>
          <w:spacing w:val="0"/>
          <w:w w:val="100"/>
          <w:position w:val="0"/>
        </w:rPr>
        <w:t>130</w:t>
      </w:r>
      <w:r>
        <w:rPr>
          <w:color w:val="000000"/>
          <w:spacing w:val="0"/>
          <w:w w:val="100"/>
          <w:position w:val="0"/>
        </w:rPr>
        <w:t>名首次授予激励对象的限制性股票实施 第三期及对符合条件的</w:t>
      </w:r>
      <w:r>
        <w:rPr>
          <w:rFonts w:ascii="Times New Roman" w:eastAsia="Times New Roman" w:hAnsi="Times New Roman" w:cs="Times New Roman"/>
          <w:color w:val="000000"/>
          <w:spacing w:val="0"/>
          <w:w w:val="100"/>
          <w:position w:val="0"/>
        </w:rPr>
        <w:t>8</w:t>
      </w:r>
      <w:r>
        <w:rPr>
          <w:color w:val="000000"/>
          <w:spacing w:val="0"/>
          <w:w w:val="100"/>
          <w:position w:val="0"/>
        </w:rPr>
        <w:t xml:space="preserve">名预留授予激励对象的限制性股票实施第二期解锁，本次可解锁股份合 计 </w:t>
      </w:r>
      <w:r>
        <w:rPr>
          <w:rFonts w:ascii="Times New Roman" w:eastAsia="Times New Roman" w:hAnsi="Times New Roman" w:cs="Times New Roman"/>
          <w:color w:val="000000"/>
          <w:spacing w:val="0"/>
          <w:w w:val="100"/>
          <w:position w:val="0"/>
        </w:rPr>
        <w:t xml:space="preserve">1,823,216 </w:t>
      </w:r>
      <w:r>
        <w:rPr>
          <w:color w:val="000000"/>
          <w:spacing w:val="0"/>
          <w:w w:val="100"/>
          <w:position w:val="0"/>
        </w:rPr>
        <w:t>股。</w:t>
      </w:r>
    </w:p>
    <w:p>
      <w:pPr>
        <w:pStyle w:val="Style22"/>
        <w:keepNext w:val="0"/>
        <w:keepLines w:val="0"/>
        <w:widowControl w:val="0"/>
        <w:shd w:val="clear" w:color="auto" w:fill="auto"/>
        <w:bidi w:val="0"/>
        <w:spacing w:before="0" w:after="100" w:line="36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日，公司第三届董事会第四十四次会议审议通过了《关于回购注销部分激励 对象已获授但尚未解除限售的限制性股票的议案》。根据《上市公司股权激励管理办法》、《南 威软件股份有限公司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年限制性股票激励计划》的规定，由于有</w:t>
      </w:r>
      <w:r>
        <w:rPr>
          <w:rFonts w:ascii="Times New Roman" w:eastAsia="Times New Roman" w:hAnsi="Times New Roman" w:cs="Times New Roman"/>
          <w:color w:val="000000"/>
          <w:spacing w:val="0"/>
          <w:w w:val="100"/>
          <w:position w:val="0"/>
        </w:rPr>
        <w:t>1</w:t>
      </w:r>
      <w:r>
        <w:rPr>
          <w:color w:val="000000"/>
          <w:spacing w:val="0"/>
          <w:w w:val="100"/>
          <w:position w:val="0"/>
        </w:rPr>
        <w:t>名激励对象不符合解锁条 件，对其已获授未解锁的</w:t>
      </w:r>
      <w:r>
        <w:rPr>
          <w:rFonts w:ascii="Times New Roman" w:eastAsia="Times New Roman" w:hAnsi="Times New Roman" w:cs="Times New Roman"/>
          <w:color w:val="000000"/>
          <w:spacing w:val="0"/>
          <w:w w:val="100"/>
          <w:position w:val="0"/>
        </w:rPr>
        <w:t>15,000</w:t>
      </w:r>
      <w:r>
        <w:rPr>
          <w:color w:val="000000"/>
          <w:spacing w:val="0"/>
          <w:w w:val="100"/>
          <w:position w:val="0"/>
        </w:rPr>
        <w:t>股限制性股票进行回购注销。</w:t>
      </w:r>
    </w:p>
    <w:p>
      <w:pPr>
        <w:pStyle w:val="Style25"/>
        <w:keepNext/>
        <w:keepLines/>
        <w:widowControl w:val="0"/>
        <w:shd w:val="clear" w:color="auto" w:fill="auto"/>
        <w:tabs>
          <w:tab w:pos="504" w:val="left"/>
        </w:tabs>
        <w:bidi w:val="0"/>
        <w:spacing w:before="0" w:after="0" w:line="377"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4"/>
      <w:bookmarkEnd w:id="1595"/>
      <w:bookmarkEnd w:id="1597"/>
    </w:p>
    <w:p>
      <w:pPr>
        <w:pStyle w:val="Style22"/>
        <w:keepNext w:val="0"/>
        <w:keepLines w:val="0"/>
        <w:widowControl w:val="0"/>
        <w:shd w:val="clear" w:color="auto" w:fill="auto"/>
        <w:bidi w:val="0"/>
        <w:spacing w:before="0" w:after="100" w:line="36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4" w:val="left"/>
        </w:tabs>
        <w:bidi w:val="0"/>
        <w:spacing w:before="0" w:after="10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8"/>
      <w:bookmarkEnd w:id="1599"/>
      <w:bookmarkEnd w:id="1601"/>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4" w:val="left"/>
        </w:tabs>
        <w:bidi w:val="0"/>
        <w:spacing w:before="0" w:after="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2"/>
      <w:bookmarkEnd w:id="1603"/>
      <w:bookmarkEnd w:id="1605"/>
    </w:p>
    <w:p>
      <w:pPr>
        <w:pStyle w:val="Style22"/>
        <w:keepNext w:val="0"/>
        <w:keepLines w:val="0"/>
        <w:widowControl w:val="0"/>
        <w:shd w:val="clear" w:color="auto" w:fill="auto"/>
        <w:bidi w:val="0"/>
        <w:spacing w:before="0" w:after="0" w:line="361"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86"/>
        <w:gridCol w:w="1786"/>
        <w:gridCol w:w="1805"/>
        <w:gridCol w:w="1795"/>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66,109,434.60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18,182,198.90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84,291,633.50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66,109,434.60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18,182,198.90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84,291,633.50</w:t>
            </w:r>
          </w:p>
        </w:tc>
      </w:tr>
    </w:tbl>
    <w:p>
      <w:pPr>
        <w:widowControl w:val="0"/>
        <w:spacing w:after="239" w:line="1" w:lineRule="exact"/>
      </w:pPr>
    </w:p>
    <w:p>
      <w:pPr>
        <w:pStyle w:val="Style22"/>
        <w:keepNext w:val="0"/>
        <w:keepLines w:val="0"/>
        <w:widowControl w:val="0"/>
        <w:shd w:val="clear" w:color="auto" w:fill="auto"/>
        <w:bidi w:val="0"/>
        <w:spacing w:before="0" w:after="100" w:line="341" w:lineRule="exact"/>
        <w:ind w:left="0" w:right="0" w:firstLine="0"/>
        <w:jc w:val="left"/>
      </w:pPr>
      <w:r>
        <w:rPr>
          <w:color w:val="000000"/>
          <w:spacing w:val="0"/>
          <w:w w:val="100"/>
          <w:position w:val="0"/>
        </w:rPr>
        <w:t>盈余公积说明，包括本期增减变动情况、变动原因说明: 无</w:t>
      </w:r>
    </w:p>
    <w:p>
      <w:pPr>
        <w:pStyle w:val="Style25"/>
        <w:keepNext/>
        <w:keepLines/>
        <w:widowControl w:val="0"/>
        <w:shd w:val="clear" w:color="auto" w:fill="auto"/>
        <w:bidi w:val="0"/>
        <w:spacing w:before="0" w:after="0" w:line="36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6"/>
      <w:bookmarkEnd w:id="1607"/>
      <w:bookmarkEnd w:id="1609"/>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605,041,071.29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464,516,842.15</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-31,365,115.95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-3,529,398.62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573,675,955.34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460,987,443.53</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239,527,186.03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213,534,967.18</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18,182,198.90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6,279,202.78</w:t>
            </w:r>
          </w:p>
        </w:tc>
      </w:tr>
    </w:tbl>
    <w:p>
      <w:pPr>
        <w:spacing w:lineRule="exact" w:line="1"/>
        <w:rPr>
          <w:sz w:val="2"/>
          <w:szCs w:val="2"/>
        </w:rPr>
      </w:pPr>
      <w:r>
        <w:br w:type="page"/>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93,715,739.20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63,202,136.64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701,305,203.27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605,041,071.29</w:t>
            </w: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调整期初未分配利润明细：</w:t>
      </w:r>
    </w:p>
    <w:p>
      <w:pPr>
        <w:pStyle w:val="Style22"/>
        <w:keepNext w:val="0"/>
        <w:keepLines w:val="0"/>
        <w:widowControl w:val="0"/>
        <w:shd w:val="clear" w:color="auto" w:fill="auto"/>
        <w:tabs>
          <w:tab w:pos="358" w:val="left"/>
        </w:tabs>
        <w:bidi w:val="0"/>
        <w:spacing w:before="0" w:after="0" w:line="240" w:lineRule="auto"/>
        <w:ind w:left="0" w:right="0" w:firstLine="0"/>
        <w:jc w:val="both"/>
      </w:pPr>
      <w:bookmarkStart w:id="1610" w:name="bookmark1610"/>
      <w:r>
        <w:rPr>
          <w:rFonts w:ascii="Times New Roman" w:eastAsia="Times New Roman" w:hAnsi="Times New Roman" w:cs="Times New Roman"/>
          <w:color w:val="000000"/>
          <w:spacing w:val="0"/>
          <w:w w:val="100"/>
          <w:position w:val="0"/>
        </w:rPr>
        <w:t>1</w:t>
      </w:r>
      <w:bookmarkEnd w:id="1610"/>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-31,365,115.96</w:t>
      </w:r>
      <w:r>
        <w:rPr>
          <w:color w:val="000000"/>
          <w:spacing w:val="0"/>
          <w:w w:val="100"/>
          <w:position w:val="0"/>
        </w:rPr>
        <w:t>元。</w:t>
      </w:r>
    </w:p>
    <w:p>
      <w:pPr>
        <w:pStyle w:val="Style22"/>
        <w:keepNext w:val="0"/>
        <w:keepLines w:val="0"/>
        <w:widowControl w:val="0"/>
        <w:shd w:val="clear" w:color="auto" w:fill="auto"/>
        <w:tabs>
          <w:tab w:pos="378" w:val="left"/>
        </w:tabs>
        <w:bidi w:val="0"/>
        <w:spacing w:before="0" w:after="0" w:line="240" w:lineRule="auto"/>
        <w:ind w:left="0" w:right="0" w:firstLine="0"/>
        <w:jc w:val="both"/>
      </w:pPr>
      <w:bookmarkStart w:id="1611" w:name="bookmark1611"/>
      <w:r>
        <w:rPr>
          <w:rFonts w:ascii="Times New Roman" w:eastAsia="Times New Roman" w:hAnsi="Times New Roman" w:cs="Times New Roman"/>
          <w:color w:val="000000"/>
          <w:spacing w:val="0"/>
          <w:w w:val="100"/>
          <w:position w:val="0"/>
        </w:rPr>
        <w:t>2</w:t>
      </w:r>
      <w:bookmarkEnd w:id="1611"/>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u w:val="single"/>
        </w:rPr>
        <w:t>-31,365,115.96</w:t>
      </w:r>
      <w:r>
        <w:rPr>
          <w:color w:val="000000"/>
          <w:spacing w:val="0"/>
          <w:w w:val="100"/>
          <w:position w:val="0"/>
        </w:rPr>
        <w:t>元。</w:t>
      </w:r>
    </w:p>
    <w:p>
      <w:pPr>
        <w:pStyle w:val="Style22"/>
        <w:keepNext w:val="0"/>
        <w:keepLines w:val="0"/>
        <w:widowControl w:val="0"/>
        <w:shd w:val="clear" w:color="auto" w:fill="auto"/>
        <w:tabs>
          <w:tab w:pos="378" w:val="left"/>
        </w:tabs>
        <w:bidi w:val="0"/>
        <w:spacing w:before="0" w:after="0" w:line="240" w:lineRule="auto"/>
        <w:ind w:left="0" w:right="0" w:firstLine="0"/>
        <w:jc w:val="both"/>
      </w:pPr>
      <w:bookmarkStart w:id="1612" w:name="bookmark1612"/>
      <w:r>
        <w:rPr>
          <w:rFonts w:ascii="Times New Roman" w:eastAsia="Times New Roman" w:hAnsi="Times New Roman" w:cs="Times New Roman"/>
          <w:color w:val="000000"/>
          <w:spacing w:val="0"/>
          <w:w w:val="100"/>
          <w:position w:val="0"/>
        </w:rPr>
        <w:t>3</w:t>
      </w:r>
      <w:bookmarkEnd w:id="1612"/>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2"/>
        <w:keepNext w:val="0"/>
        <w:keepLines w:val="0"/>
        <w:widowControl w:val="0"/>
        <w:shd w:val="clear" w:color="auto" w:fill="auto"/>
        <w:tabs>
          <w:tab w:pos="378" w:val="left"/>
        </w:tabs>
        <w:bidi w:val="0"/>
        <w:spacing w:before="0" w:after="0" w:line="240" w:lineRule="auto"/>
        <w:ind w:left="0" w:right="0" w:firstLine="0"/>
        <w:jc w:val="both"/>
      </w:pPr>
      <w:bookmarkStart w:id="1613" w:name="bookmark1613"/>
      <w:r>
        <w:rPr>
          <w:rFonts w:ascii="Times New Roman" w:eastAsia="Times New Roman" w:hAnsi="Times New Roman" w:cs="Times New Roman"/>
          <w:color w:val="000000"/>
          <w:spacing w:val="0"/>
          <w:w w:val="100"/>
          <w:position w:val="0"/>
        </w:rPr>
        <w:t>4</w:t>
      </w:r>
      <w:bookmarkEnd w:id="1613"/>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2"/>
        <w:keepNext w:val="0"/>
        <w:keepLines w:val="0"/>
        <w:widowControl w:val="0"/>
        <w:shd w:val="clear" w:color="auto" w:fill="auto"/>
        <w:tabs>
          <w:tab w:pos="378" w:val="left"/>
        </w:tabs>
        <w:bidi w:val="0"/>
        <w:spacing w:before="0" w:after="100" w:line="240" w:lineRule="auto"/>
        <w:ind w:left="0" w:right="0" w:firstLine="0"/>
        <w:jc w:val="both"/>
      </w:pPr>
      <w:bookmarkStart w:id="1614" w:name="bookmark1614"/>
      <w:r>
        <w:rPr>
          <w:rFonts w:ascii="Times New Roman" w:eastAsia="Times New Roman" w:hAnsi="Times New Roman" w:cs="Times New Roman"/>
          <w:color w:val="000000"/>
          <w:spacing w:val="0"/>
          <w:w w:val="100"/>
          <w:position w:val="0"/>
        </w:rPr>
        <w:t>5</w:t>
      </w:r>
      <w:bookmarkEnd w:id="1614"/>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5"/>
        <w:keepNext/>
        <w:keepLines/>
        <w:widowControl w:val="0"/>
        <w:shd w:val="clear" w:color="auto" w:fill="auto"/>
        <w:bidi w:val="0"/>
        <w:spacing w:before="0" w:after="10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5"/>
      <w:bookmarkEnd w:id="1616"/>
      <w:bookmarkEnd w:id="1618"/>
    </w:p>
    <w:p>
      <w:pPr>
        <w:pStyle w:val="Style25"/>
        <w:keepNext/>
        <w:keepLines/>
        <w:widowControl w:val="0"/>
        <w:shd w:val="clear" w:color="auto" w:fill="auto"/>
        <w:bidi w:val="0"/>
        <w:spacing w:before="0" w:after="100" w:line="240" w:lineRule="auto"/>
        <w:ind w:left="0" w:right="0" w:firstLine="0"/>
        <w:jc w:val="both"/>
      </w:pPr>
      <w:bookmarkStart w:id="1615" w:name="bookmark1615"/>
      <w:bookmarkStart w:id="1616" w:name="bookmark1616"/>
      <w:bookmarkStart w:id="1619" w:name="bookmark1619"/>
      <w:r>
        <w:rPr>
          <w:color w:val="000000"/>
          <w:spacing w:val="0"/>
          <w:w w:val="100"/>
          <w:position w:val="0"/>
        </w:rPr>
        <w:t>(1).</w:t>
      </w:r>
      <w:r>
        <w:rPr>
          <w:color w:val="000000"/>
          <w:spacing w:val="0"/>
          <w:w w:val="100"/>
          <w:position w:val="0"/>
        </w:rPr>
        <w:t>营业收入和营业成本情况</w:t>
      </w:r>
      <w:bookmarkEnd w:id="1615"/>
      <w:bookmarkEnd w:id="1616"/>
      <w:bookmarkEnd w:id="1619"/>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4"/>
        <w:gridCol w:w="1834"/>
        <w:gridCol w:w="1824"/>
        <w:gridCol w:w="1838"/>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1,377,723,419.95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803,603,116.48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1,042,865.31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322,942.80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1,535,461.27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261,424.94</w:t>
            </w: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1,539,150,370.43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920,926,754.45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1,379,258,881.22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803,864,541.42</w:t>
            </w:r>
          </w:p>
        </w:tc>
      </w:tr>
    </w:tbl>
    <w:p>
      <w:pPr>
        <w:widowControl w:val="0"/>
        <w:spacing w:after="339" w:line="1" w:lineRule="exact"/>
      </w:pPr>
    </w:p>
    <w:p>
      <w:pPr>
        <w:pStyle w:val="Style25"/>
        <w:keepNext/>
        <w:keepLines/>
        <w:widowControl w:val="0"/>
        <w:numPr>
          <w:ilvl w:val="0"/>
          <w:numId w:val="229"/>
        </w:numPr>
        <w:shd w:val="clear" w:color="auto" w:fill="auto"/>
        <w:tabs>
          <w:tab w:pos="430" w:val="left"/>
        </w:tabs>
        <w:bidi w:val="0"/>
        <w:spacing w:before="0" w:after="100" w:line="240" w:lineRule="auto"/>
        <w:ind w:left="0" w:right="0" w:firstLine="0"/>
        <w:jc w:val="both"/>
      </w:pPr>
      <w:bookmarkStart w:id="1620" w:name="bookmark1620"/>
      <w:bookmarkStart w:id="1621" w:name="bookmark1621"/>
      <w:bookmarkStart w:id="1622" w:name="bookmark1622"/>
      <w:bookmarkStart w:id="1623" w:name="bookmark1623"/>
      <w:bookmarkEnd w:id="1622"/>
      <w:r>
        <w:rPr>
          <w:color w:val="000000"/>
          <w:spacing w:val="0"/>
          <w:w w:val="100"/>
          <w:position w:val="0"/>
        </w:rPr>
        <w:t>.</w:t>
      </w:r>
      <w:r>
        <w:rPr>
          <w:color w:val="000000"/>
          <w:spacing w:val="0"/>
          <w:w w:val="100"/>
          <w:position w:val="0"/>
        </w:rPr>
        <w:t>合同产生的收入的情况</w:t>
      </w:r>
      <w:bookmarkEnd w:id="1620"/>
      <w:bookmarkEnd w:id="1621"/>
      <w:bookmarkEnd w:id="1623"/>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合同产生的收入说明：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29"/>
        </w:numPr>
        <w:shd w:val="clear" w:color="auto" w:fill="auto"/>
        <w:tabs>
          <w:tab w:pos="430" w:val="left"/>
        </w:tabs>
        <w:bidi w:val="0"/>
        <w:spacing w:before="0" w:after="100" w:line="240" w:lineRule="auto"/>
        <w:ind w:left="0" w:right="0" w:firstLine="0"/>
        <w:jc w:val="both"/>
      </w:pPr>
      <w:bookmarkStart w:id="1624" w:name="bookmark1624"/>
      <w:bookmarkEnd w:id="1624"/>
      <w:r>
        <w:rPr>
          <w:b/>
          <w:bCs/>
          <w:color w:val="000000"/>
          <w:spacing w:val="0"/>
          <w:w w:val="100"/>
          <w:position w:val="0"/>
        </w:rPr>
        <w:t>.</w:t>
      </w:r>
      <w:r>
        <w:rPr>
          <w:b/>
          <w:bCs/>
          <w:color w:val="000000"/>
          <w:spacing w:val="0"/>
          <w:w w:val="100"/>
          <w:position w:val="0"/>
        </w:rPr>
        <w:t>履约义务的说明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29"/>
        </w:numPr>
        <w:shd w:val="clear" w:color="auto" w:fill="auto"/>
        <w:tabs>
          <w:tab w:pos="430" w:val="left"/>
        </w:tabs>
        <w:bidi w:val="0"/>
        <w:spacing w:before="0" w:after="100" w:line="240" w:lineRule="auto"/>
        <w:ind w:left="0" w:right="0" w:firstLine="0"/>
        <w:jc w:val="both"/>
      </w:pPr>
      <w:bookmarkStart w:id="1625" w:name="bookmark1625"/>
      <w:bookmarkEnd w:id="1625"/>
      <w:r>
        <w:rPr>
          <w:b/>
          <w:bCs/>
          <w:color w:val="000000"/>
          <w:spacing w:val="0"/>
          <w:w w:val="100"/>
          <w:position w:val="0"/>
        </w:rPr>
        <w:t>,</w:t>
      </w:r>
      <w:r>
        <w:rPr>
          <w:b/>
          <w:bCs/>
          <w:color w:val="000000"/>
          <w:spacing w:val="0"/>
          <w:w w:val="100"/>
          <w:position w:val="0"/>
        </w:rPr>
        <w:t>分摊至剩余履约义务的说明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6"/>
      <w:bookmarkEnd w:id="1627"/>
      <w:bookmarkEnd w:id="1629"/>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1,885,431.55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2,168,141.87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1,361,178.00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1,559,641.59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1,777,379.96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1,952,225.38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26,539.35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26,539.32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939,703.30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744,905.22</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419,998.73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873,196.44</w:t>
            </w:r>
          </w:p>
        </w:tc>
      </w:tr>
    </w:tbl>
    <w:p>
      <w:pPr>
        <w:spacing w:lineRule="exact" w:line="1"/>
        <w:rPr>
          <w:sz w:val="2"/>
          <w:szCs w:val="2"/>
        </w:rPr>
      </w:pPr>
      <w:r>
        <w:br w:type="page"/>
      </w:r>
    </w:p>
    <w:tbl>
      <w:tblPr>
        <w:tblOverlap w:val="never"/>
        <w:jc w:val="center"/>
        <w:tblLayout w:type="fixed"/>
      </w:tblPr>
      <w:tblGrid>
        <w:gridCol w:w="2846"/>
        <w:gridCol w:w="2990"/>
        <w:gridCol w:w="3000"/>
      </w:tblGrid>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6,410,230.89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7,324,649.82</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30"/>
      <w:bookmarkEnd w:id="1631"/>
      <w:bookmarkEnd w:id="163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58,714,216.88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60,121,202.81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21,982,518.09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17,904,386.71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7,159,154.89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7,176,086.09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5,460,523.00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1,867,861.28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水电/物业/房租费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2,557,003.50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2,221,420.00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4,105,435.07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1,941,134.87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1,097,165.86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1,093,865.89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10,384.23</w:t>
            </w: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101,076,017.29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92,336,341.88</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34"/>
      <w:bookmarkEnd w:id="1635"/>
      <w:bookmarkEnd w:id="163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75,284,998.55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71,657,226.81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9,564,518.07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11,675,436.91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12,110,102.60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13,415,829.46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12,579,188.29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14,704,033.23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水电/物业/房租费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27,083,897.36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18,305,055.41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1,401,029.77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958,999.56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17,755,678.97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15,404,545.38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8,481,863.38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9,376,254.21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2,531,638.28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2,502,974.97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291,991.85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8,045,014.52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6,714,782.38</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174,837,929.79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165,007,130.17</w:t>
            </w:r>
          </w:p>
        </w:tc>
      </w:tr>
    </w:tbl>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65</w:t>
      </w:r>
      <w:r>
        <w:rPr>
          <w:b/>
          <w:bCs/>
          <w:color w:val="000000"/>
          <w:spacing w:val="0"/>
          <w:w w:val="100"/>
          <w:position w:val="0"/>
        </w:rPr>
        <w:t>、研发费用</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自行开发无形资产摊销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49,041,384.78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39,244,835.78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59,192,306.45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35,818,701.70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108,233,691.23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75,063,537.48</w:t>
            </w:r>
          </w:p>
        </w:tc>
      </w:tr>
    </w:tbl>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66</w:t>
      </w:r>
      <w:r>
        <w:rPr>
          <w:b/>
          <w:bCs/>
          <w:color w:val="000000"/>
          <w:spacing w:val="0"/>
          <w:w w:val="100"/>
          <w:position w:val="0"/>
        </w:rPr>
        <w:t>、财务费用</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-44,651,885.37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-33,473,301.05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4,630,654.23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19,625,496.55</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1,114,688.28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351,022.43</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689,622.60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-38,897,108.52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-12,807,159.57</w:t>
            </w:r>
          </w:p>
        </w:tc>
      </w:tr>
    </w:tbl>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67</w:t>
      </w:r>
      <w:r>
        <w:rPr>
          <w:b/>
          <w:bCs/>
          <w:color w:val="000000"/>
          <w:spacing w:val="0"/>
          <w:w w:val="100"/>
          <w:position w:val="0"/>
        </w:rPr>
        <w:t>、其他收益</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2952"/>
        <w:gridCol w:w="2957"/>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其中：直接其他收益的政府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20,631,125.54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10,732,373.31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递延收益转入的政府补助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9,126,908.18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4,012,910.44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487,588.21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224,928.95</w:t>
            </w: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30,245,621.93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14,970,212.70</w:t>
            </w:r>
          </w:p>
        </w:tc>
      </w:tr>
    </w:tbl>
    <w:p>
      <w:pPr>
        <w:widowControl w:val="0"/>
        <w:spacing w:after="279" w:line="1" w:lineRule="exact"/>
      </w:pP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bl>
      <w:tblPr>
        <w:tblOverlap w:val="never"/>
        <w:jc w:val="center"/>
        <w:tblLayout w:type="fixed"/>
      </w:tblPr>
      <w:tblGrid>
        <w:gridCol w:w="4066"/>
        <w:gridCol w:w="1829"/>
        <w:gridCol w:w="1550"/>
        <w:gridCol w:w="1392"/>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增值税即征即退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10,468,606.24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7,107,503.32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蜻蜓停车</w:t>
            </w:r>
            <w:r>
              <w:rPr>
                <w:color w:val="000000"/>
                <w:spacing w:val="0"/>
                <w:w w:val="100"/>
                <w:position w:val="0"/>
              </w:rPr>
              <w:t>''</w:t>
            </w:r>
            <w:r>
              <w:rPr>
                <w:color w:val="000000"/>
                <w:spacing w:val="0"/>
                <w:w w:val="100"/>
                <w:position w:val="0"/>
              </w:rPr>
              <w:t>城市级智慧停车平台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5,161,870.01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研发经费补助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3,541,280.00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人工智能应用示范项目</w:t>
            </w:r>
            <w:r>
              <w:rPr>
                <w:rFonts w:ascii="Times New Roman" w:eastAsia="Times New Roman" w:hAnsi="Times New Roman" w:cs="Times New Roman"/>
                <w:color w:val="000000"/>
                <w:spacing w:val="0"/>
                <w:w w:val="100"/>
                <w:position w:val="0"/>
              </w:rPr>
              <w:t>-</w:t>
            </w:r>
            <w:r>
              <w:rPr>
                <w:color w:val="000000"/>
                <w:spacing w:val="0"/>
                <w:w w:val="100"/>
                <w:position w:val="0"/>
              </w:rPr>
              <w:t>智能导侦应用系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租房补贴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1,189,632.31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增值税进项加计抵减额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568,389.95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617,469.99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工信科技局省级重点实验室奖励资金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福州市软件产业发展专项上规模奖励资金 （区级）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技术转移和成果转化项目款</w:t>
            </w:r>
            <w:r>
              <w:rPr>
                <w:rFonts w:ascii="Times New Roman" w:eastAsia="Times New Roman" w:hAnsi="Times New Roman" w:cs="Times New Roman"/>
                <w:color w:val="000000"/>
                <w:spacing w:val="0"/>
                <w:w w:val="100"/>
                <w:position w:val="0"/>
              </w:rPr>
              <w:t>-</w:t>
            </w:r>
            <w:r>
              <w:rPr>
                <w:color w:val="000000"/>
                <w:spacing w:val="0"/>
                <w:w w:val="100"/>
                <w:position w:val="0"/>
              </w:rPr>
              <w:t>深圳市科技 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郑州市大数据企业办公用房专项资金补助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年市级企业技术中心奖励资金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用于企业产品设计的云平台关键技术研发 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年国家高新技术企业认定奖励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科技型中小企业创新资金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泉州市财政局基于固态硬盘的分布式容错 系统编码机制优化研究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年度知识产权护航计划优惠政策奖励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197,340.00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年度第二批促进服务业稳增长（提质 增效存量企业）奖励资金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066"/>
        <w:gridCol w:w="1829"/>
        <w:gridCol w:w="1550"/>
        <w:gridCol w:w="139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公安智能感知大数据平台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166,666.67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公安反恐综合研判平台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年福州市服务外包扶持资金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视频图像分布式联网与智能化应用平台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红点智慧社区云平台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工信科技局</w:t>
            </w:r>
            <w:r>
              <w:rPr>
                <w:rFonts w:ascii="Times New Roman" w:eastAsia="Times New Roman" w:hAnsi="Times New Roman" w:cs="Times New Roman"/>
                <w:color w:val="000000"/>
                <w:spacing w:val="0"/>
                <w:w w:val="100"/>
                <w:position w:val="0"/>
              </w:rPr>
              <w:t>2020</w:t>
            </w:r>
            <w:r>
              <w:rPr>
                <w:color w:val="000000"/>
                <w:spacing w:val="0"/>
                <w:w w:val="100"/>
                <w:position w:val="0"/>
              </w:rPr>
              <w:t>年泉州市军民融合产业发 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泉州市丰泽区财政局工信科技局军民融合 产业发展奖励金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pPr>
            <w:r>
              <w:rPr>
                <w:color w:val="000000"/>
                <w:spacing w:val="0"/>
                <w:w w:val="100"/>
                <w:position w:val="0"/>
              </w:rPr>
              <w:t>新型智慧城市技术标准体系与标准服务平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81,074.43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17,113.33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智慧社区服务管理平台补贴款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72,463.76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72,463.76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智慧边检一体化平台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23,333.33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46,666.67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智能交通大数据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研发经费补助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1,561,100.00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959,700.00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智慧云族云服务平台项目政府补助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经信局高水平科技创新平台补助资金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282,760.40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143,300.01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29,758,033.72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14,745,283.75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10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8"/>
      <w:bookmarkEnd w:id="1639"/>
      <w:bookmarkEnd w:id="164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8,897,838.69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4,924,983.20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-3,127,053.73</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104,003.39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处置交易性金融资产取得的投资收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2,482,636.90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954,170.15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957,808.22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-24,605.63</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11,484,478.98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3,685,302.21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5"/>
        <w:keepNext/>
        <w:keepLines/>
        <w:widowControl w:val="0"/>
        <w:shd w:val="clear" w:color="auto" w:fill="auto"/>
        <w:bidi w:val="0"/>
        <w:spacing w:before="0" w:after="10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42"/>
      <w:bookmarkEnd w:id="1643"/>
      <w:bookmarkEnd w:id="1645"/>
    </w:p>
    <w:p>
      <w:pPr>
        <w:pStyle w:val="Style22"/>
        <w:keepNext w:val="0"/>
        <w:keepLines w:val="0"/>
        <w:widowControl w:val="0"/>
        <w:shd w:val="clear" w:color="auto" w:fill="auto"/>
        <w:bidi w:val="0"/>
        <w:spacing w:before="0" w:after="220" w:line="240" w:lineRule="auto"/>
        <w:ind w:left="0" w:right="0" w:firstLine="0"/>
        <w:jc w:val="left"/>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11900" w:h="16840"/>
          <w:pgMar w:top="1508" w:right="1196" w:bottom="1436" w:left="1718" w:header="0" w:footer="3" w:gutter="0"/>
          <w:cols w:space="720"/>
          <w:noEndnote/>
          <w:titlePg/>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46"/>
      <w:bookmarkEnd w:id="1647"/>
      <w:bookmarkEnd w:id="164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3,000,000.00</w:t>
            </w:r>
          </w:p>
        </w:tc>
      </w:tr>
    </w:tbl>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71</w:t>
      </w:r>
      <w:r>
        <w:rPr>
          <w:b/>
          <w:bCs/>
          <w:color w:val="000000"/>
          <w:spacing w:val="0"/>
          <w:w w:val="100"/>
          <w:position w:val="0"/>
        </w:rPr>
        <w:t>、信用减值损失</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-20,391,574.16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-15,705,536.46</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1,375,044.26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-2,726,632.47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-3,517,939.04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-22,534,468.94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-18,432,168.93</w:t>
            </w:r>
          </w:p>
        </w:tc>
      </w:tr>
    </w:tbl>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无其他</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72</w:t>
      </w:r>
      <w:r>
        <w:rPr>
          <w:b/>
          <w:bCs/>
          <w:color w:val="000000"/>
          <w:spacing w:val="0"/>
          <w:w w:val="100"/>
          <w:position w:val="0"/>
        </w:rPr>
        <w:t>、资产减值损失</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-2,665,722.22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-65,976.28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-181,459.94</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-879,930.45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-576,699.04</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-920,689.54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-4,466,342.21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-824,135.26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8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73</w:t>
      </w:r>
      <w:r>
        <w:rPr>
          <w:color w:val="000000"/>
          <w:spacing w:val="0"/>
          <w:w w:val="100"/>
          <w:position w:val="0"/>
        </w:rPr>
        <w:t>、资产处置收益</w:t>
      </w:r>
      <w:bookmarkEnd w:id="1650"/>
      <w:bookmarkEnd w:id="1651"/>
      <w:bookmarkEnd w:id="165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2947"/>
        <w:gridCol w:w="296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固定资产处置利得或损失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708,997.90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708,997.90</w:t>
            </w:r>
          </w:p>
        </w:tc>
      </w:tr>
    </w:tbl>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74</w:t>
      </w:r>
      <w:r>
        <w:rPr>
          <w:b/>
          <w:bCs/>
          <w:color w:val="000000"/>
          <w:spacing w:val="0"/>
          <w:w w:val="100"/>
          <w:position w:val="0"/>
        </w:rPr>
        <w:t>、营业外收入</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51"/>
        <w:gridCol w:w="2256"/>
        <w:gridCol w:w="2266"/>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1,044.25</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1,044.25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3,711,094.98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6,530,649.42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3,711,094.98</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23,341.72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770,886.58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23,341.72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1,898,141.62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1,898,141.62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5,633,622.57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7,301,536.00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5,633,622.57</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58"/>
        <w:gridCol w:w="1656"/>
        <w:gridCol w:w="1522"/>
        <w:gridCol w:w="1402"/>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工信科技局</w:t>
            </w:r>
            <w:r>
              <w:rPr>
                <w:color w:val="000000"/>
                <w:spacing w:val="0"/>
                <w:w w:val="100"/>
                <w:position w:val="0"/>
              </w:rPr>
              <w:t>2020</w:t>
            </w:r>
            <w:r>
              <w:rPr>
                <w:color w:val="000000"/>
                <w:spacing w:val="0"/>
                <w:w w:val="100"/>
                <w:position w:val="0"/>
              </w:rPr>
              <w:t>年市级企业兼并重组专项 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1,732,400.00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工信科技局</w:t>
            </w:r>
            <w:r>
              <w:rPr>
                <w:color w:val="000000"/>
                <w:spacing w:val="0"/>
                <w:w w:val="100"/>
                <w:position w:val="0"/>
              </w:rPr>
              <w:t>2019</w:t>
            </w:r>
            <w:r>
              <w:rPr>
                <w:color w:val="000000"/>
                <w:spacing w:val="0"/>
                <w:w w:val="100"/>
                <w:position w:val="0"/>
              </w:rPr>
              <w:t>年度区级惠企奖励资金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工信科技局</w:t>
            </w:r>
            <w:r>
              <w:rPr>
                <w:color w:val="000000"/>
                <w:spacing w:val="0"/>
                <w:w w:val="100"/>
                <w:position w:val="0"/>
              </w:rPr>
              <w:t>2020</w:t>
            </w:r>
            <w:r>
              <w:rPr>
                <w:color w:val="000000"/>
                <w:spacing w:val="0"/>
                <w:w w:val="100"/>
                <w:position w:val="0"/>
              </w:rPr>
              <w:t>年两化融合（工业数字经 济）专项补助资金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稳岗就业补贴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博士后培养经费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泉州市丰泽区财政局一次性吸纳就业补贴款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留岗留薪</w:t>
            </w:r>
            <w:r>
              <w:rPr>
                <w:rFonts w:ascii="Times New Roman" w:eastAsia="Times New Roman" w:hAnsi="Times New Roman" w:cs="Times New Roman"/>
                <w:color w:val="000000"/>
                <w:spacing w:val="0"/>
                <w:w w:val="100"/>
                <w:position w:val="0"/>
              </w:rPr>
              <w:t>''</w:t>
            </w:r>
            <w:r>
              <w:rPr>
                <w:color w:val="000000"/>
                <w:spacing w:val="0"/>
                <w:w w:val="100"/>
                <w:position w:val="0"/>
              </w:rPr>
              <w:t>企业补助资金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再融资奖励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1,857,997.00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创新平台市级奖励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数字经济发展资金市级资金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258"/>
        <w:gridCol w:w="1656"/>
        <w:gridCol w:w="1522"/>
        <w:gridCol w:w="1402"/>
      </w:tblGrid>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经信局工信发展专项资金软件方向(省外项 目招标奖励)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优惠政策奖励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创新及优势企业奖励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深圳市中小企业服务署企业管理咨询奖励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133,900.00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专利及认证补贴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117,822.42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引进人才奖励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深圳市中小企业服务署</w:t>
            </w:r>
            <w:r>
              <w:rPr>
                <w:color w:val="000000"/>
                <w:spacing w:val="0"/>
                <w:w w:val="100"/>
                <w:position w:val="0"/>
              </w:rPr>
              <w:t>2019</w:t>
            </w:r>
            <w:r>
              <w:rPr>
                <w:color w:val="000000"/>
                <w:spacing w:val="0"/>
                <w:w w:val="100"/>
                <w:position w:val="0"/>
              </w:rPr>
              <w:t>年度企业国市 场开拓项目资助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博士后科研人员补助资金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会展位补贴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年第一批计算机软件第二次报账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3,711,094.98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6,530,649.42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53"/>
      <w:bookmarkEnd w:id="1654"/>
      <w:bookmarkEnd w:id="165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934"/>
        <w:gridCol w:w="2213"/>
        <w:gridCol w:w="2093"/>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61,121.62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487,633.66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61,121.62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61,121.62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485,167.87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61,121.62</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1,354,206.00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1,354,206.00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罚款、滞纳金及违约金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871,128.37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102,534.83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871,128.37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699,493.32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306,157.30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699,493.32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2,985,949.31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3,305,325.79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2,985,949.31</w:t>
            </w: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57"/>
      <w:bookmarkEnd w:id="1658"/>
      <w:bookmarkEnd w:id="1660"/>
    </w:p>
    <w:p>
      <w:pPr>
        <w:pStyle w:val="Style25"/>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61" w:name="bookmark1661"/>
      <w:r>
        <w:rPr>
          <w:color w:val="000000"/>
          <w:spacing w:val="0"/>
          <w:w w:val="100"/>
          <w:position w:val="0"/>
        </w:rPr>
        <w:t>(1).</w:t>
      </w:r>
      <w:r>
        <w:rPr>
          <w:color w:val="000000"/>
          <w:spacing w:val="0"/>
          <w:w w:val="100"/>
          <w:position w:val="0"/>
        </w:rPr>
        <w:t>所得税费用表</w:t>
      </w:r>
      <w:bookmarkEnd w:id="1657"/>
      <w:bookmarkEnd w:id="1658"/>
      <w:bookmarkEnd w:id="166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14,782,682.47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25,712,069.95</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9,940,965.39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4,559,881.97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24,723,647.86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30,271,951.92</w:t>
            </w:r>
          </w:p>
        </w:tc>
      </w:tr>
    </w:tbl>
    <w:p>
      <w:pPr>
        <w:widowControl w:val="0"/>
        <w:spacing w:after="339" w:line="1" w:lineRule="exact"/>
      </w:pPr>
    </w:p>
    <w:p>
      <w:pPr>
        <w:pStyle w:val="Style25"/>
        <w:keepNext/>
        <w:keepLines/>
        <w:widowControl w:val="0"/>
        <w:numPr>
          <w:ilvl w:val="0"/>
          <w:numId w:val="223"/>
        </w:numPr>
        <w:shd w:val="clear" w:color="auto" w:fill="auto"/>
        <w:bidi w:val="0"/>
        <w:spacing w:before="0" w:after="10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w:t>
      </w:r>
      <w:r>
        <w:rPr>
          <w:color w:val="000000"/>
          <w:spacing w:val="0"/>
          <w:w w:val="100"/>
          <w:position w:val="0"/>
        </w:rPr>
        <w:t>会计利润与所得税费用调整过程</w:t>
      </w:r>
      <w:bookmarkEnd w:id="1662"/>
      <w:bookmarkEnd w:id="1663"/>
      <w:bookmarkEnd w:id="166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277"/>
        <w:gridCol w:w="456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284,006,573.43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28,400,657.34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10,995,428.30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-7,379,560.00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-8,251,751.74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4,076,280.02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-6,163,766.68</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-2,378,342.85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4,313,010.38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-2,353,413.47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3,297,690.06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167,416.50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24,723,647.86</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80" w:line="355" w:lineRule="exact"/>
        <w:ind w:left="0" w:right="0" w:firstLine="420"/>
        <w:jc w:val="left"/>
      </w:pPr>
      <w:r>
        <w:rPr>
          <w:color w:val="000000"/>
          <w:spacing w:val="0"/>
          <w:w w:val="100"/>
          <w:position w:val="0"/>
        </w:rPr>
        <w:t>调整以前年度所得税及税率变动影响中由于会计估计变更的影响分别为</w:t>
      </w:r>
      <w:r>
        <w:rPr>
          <w:rFonts w:ascii="Times New Roman" w:eastAsia="Times New Roman" w:hAnsi="Times New Roman" w:cs="Times New Roman"/>
          <w:color w:val="000000"/>
          <w:spacing w:val="0"/>
          <w:w w:val="100"/>
          <w:position w:val="0"/>
        </w:rPr>
        <w:t>3,297,690.06</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8,010,041.83</w:t>
      </w:r>
      <w:r>
        <w:rPr>
          <w:color w:val="000000"/>
          <w:spacing w:val="0"/>
          <w:w w:val="100"/>
          <w:position w:val="0"/>
        </w:rPr>
        <w:t>元，具体见附注五</w:t>
      </w:r>
      <w:r>
        <w:rPr>
          <w:rFonts w:ascii="Times New Roman" w:eastAsia="Times New Roman" w:hAnsi="Times New Roman" w:cs="Times New Roman"/>
          <w:color w:val="000000"/>
          <w:spacing w:val="0"/>
          <w:w w:val="100"/>
          <w:position w:val="0"/>
        </w:rPr>
        <w:t>/44.</w:t>
      </w:r>
      <w:r>
        <w:rPr>
          <w:color w:val="000000"/>
          <w:spacing w:val="0"/>
          <w:w w:val="100"/>
          <w:position w:val="0"/>
        </w:rPr>
        <w:t>重要的会计估计变更。</w:t>
      </w:r>
    </w:p>
    <w:p>
      <w:pPr>
        <w:pStyle w:val="Style25"/>
        <w:keepNext/>
        <w:keepLines/>
        <w:widowControl w:val="0"/>
        <w:shd w:val="clear" w:color="auto" w:fill="auto"/>
        <w:tabs>
          <w:tab w:pos="478" w:val="left"/>
        </w:tabs>
        <w:bidi w:val="0"/>
        <w:spacing w:before="0" w:after="0" w:line="372"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7</w:t>
      </w:r>
      <w:bookmarkEnd w:id="166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66"/>
      <w:bookmarkEnd w:id="1667"/>
      <w:bookmarkEnd w:id="1669"/>
    </w:p>
    <w:p>
      <w:pPr>
        <w:pStyle w:val="Style22"/>
        <w:keepNext w:val="0"/>
        <w:keepLines w:val="0"/>
        <w:widowControl w:val="0"/>
        <w:shd w:val="clear" w:color="auto" w:fill="auto"/>
        <w:bidi w:val="0"/>
        <w:spacing w:before="0" w:after="80" w:line="35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70"/>
      <w:bookmarkEnd w:id="1671"/>
      <w:bookmarkEnd w:id="1673"/>
    </w:p>
    <w:p>
      <w:pPr>
        <w:pStyle w:val="Style25"/>
        <w:keepNext/>
        <w:keepLines/>
        <w:widowControl w:val="0"/>
        <w:shd w:val="clear" w:color="auto" w:fill="auto"/>
        <w:bidi w:val="0"/>
        <w:spacing w:before="0" w:after="0" w:line="355" w:lineRule="exact"/>
        <w:ind w:left="0" w:right="0" w:firstLine="0"/>
        <w:jc w:val="left"/>
      </w:pPr>
      <w:bookmarkStart w:id="1670" w:name="bookmark1670"/>
      <w:bookmarkStart w:id="1671" w:name="bookmark1671"/>
      <w:bookmarkStart w:id="1674" w:name="bookmark1674"/>
      <w:r>
        <w:rPr>
          <w:color w:val="000000"/>
          <w:spacing w:val="0"/>
          <w:w w:val="100"/>
          <w:position w:val="0"/>
        </w:rPr>
        <w:t>(1).</w:t>
      </w:r>
      <w:r>
        <w:rPr>
          <w:color w:val="000000"/>
          <w:spacing w:val="0"/>
          <w:w w:val="100"/>
          <w:position w:val="0"/>
        </w:rPr>
        <w:t>收到的其他与经营活动有关的现金</w:t>
      </w:r>
      <w:bookmarkEnd w:id="1670"/>
      <w:bookmarkEnd w:id="1671"/>
      <w:bookmarkEnd w:id="1674"/>
    </w:p>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非税费返还的政府其他补助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19,137,920.63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27,012,082.58</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1,396,062.24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2,031,443.28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76,822,149.91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63,134,165.45</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97,356,132.78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92,177,691.31</w:t>
            </w:r>
          </w:p>
        </w:tc>
      </w:tr>
    </w:tbl>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收到的其他与经营活动有关的现金说明: 无</w:t>
      </w:r>
    </w:p>
    <w:p>
      <w:pPr>
        <w:pStyle w:val="Style22"/>
        <w:keepNext w:val="0"/>
        <w:keepLines w:val="0"/>
        <w:widowControl w:val="0"/>
        <w:numPr>
          <w:ilvl w:val="0"/>
          <w:numId w:val="221"/>
        </w:numPr>
        <w:shd w:val="clear" w:color="auto" w:fill="auto"/>
        <w:bidi w:val="0"/>
        <w:spacing w:before="0" w:after="0" w:line="336" w:lineRule="exact"/>
        <w:ind w:left="0" w:right="0" w:firstLine="0"/>
        <w:jc w:val="left"/>
      </w:pPr>
      <w:bookmarkStart w:id="1675" w:name="bookmark1675"/>
      <w:bookmarkEnd w:id="1675"/>
      <w:r>
        <w:rPr>
          <w:b/>
          <w:bCs/>
          <w:color w:val="000000"/>
          <w:spacing w:val="0"/>
          <w:w w:val="100"/>
          <w:position w:val="0"/>
        </w:rPr>
        <w:t>.</w:t>
      </w:r>
      <w:r>
        <w:rPr>
          <w:b/>
          <w:bCs/>
          <w:color w:val="000000"/>
          <w:spacing w:val="0"/>
          <w:w w:val="100"/>
          <w:position w:val="0"/>
        </w:rPr>
        <w:t>支付的其他与经营活动有关的现金</w:t>
      </w:r>
    </w:p>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125,154,142.61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119,356,108.00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58,863,704.54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73,936,698.10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1,114,688.28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351,022.43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1,506,124.00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2,479,612.38</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186,638,659.43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196,123,440.91</w:t>
            </w:r>
          </w:p>
        </w:tc>
      </w:tr>
    </w:tbl>
    <w:p>
      <w:pPr>
        <w:pStyle w:val="Style22"/>
        <w:keepNext w:val="0"/>
        <w:keepLines w:val="0"/>
        <w:widowControl w:val="0"/>
        <w:shd w:val="clear" w:color="auto" w:fill="auto"/>
        <w:bidi w:val="0"/>
        <w:spacing w:before="0" w:after="80" w:line="336" w:lineRule="exact"/>
        <w:ind w:left="0" w:right="0" w:firstLine="0"/>
        <w:jc w:val="left"/>
      </w:pPr>
      <w:r>
        <w:rPr>
          <w:color w:val="000000"/>
          <w:spacing w:val="0"/>
          <w:w w:val="100"/>
          <w:position w:val="0"/>
        </w:rPr>
        <w:t>支付的其他与经营活动有关的现金说明: 无</w:t>
      </w:r>
      <w:r>
        <w:br w:type="page"/>
      </w:r>
    </w:p>
    <w:p>
      <w:pPr>
        <w:pStyle w:val="Style22"/>
        <w:keepNext w:val="0"/>
        <w:keepLines w:val="0"/>
        <w:widowControl w:val="0"/>
        <w:numPr>
          <w:ilvl w:val="0"/>
          <w:numId w:val="221"/>
        </w:numPr>
        <w:shd w:val="clear" w:color="auto" w:fill="auto"/>
        <w:bidi w:val="0"/>
        <w:spacing w:before="0" w:after="100" w:line="240" w:lineRule="auto"/>
        <w:ind w:left="0" w:right="0" w:firstLine="0"/>
        <w:jc w:val="left"/>
      </w:pPr>
      <w:bookmarkStart w:id="1676" w:name="bookmark1676"/>
      <w:bookmarkEnd w:id="1676"/>
      <w:r>
        <w:rPr>
          <w:b/>
          <w:bCs/>
          <w:color w:val="000000"/>
          <w:spacing w:val="0"/>
          <w:w w:val="100"/>
          <w:position w:val="0"/>
        </w:rPr>
        <w:t>.</w:t>
      </w:r>
      <w:r>
        <w:rPr>
          <w:b/>
          <w:bCs/>
          <w:color w:val="000000"/>
          <w:spacing w:val="0"/>
          <w:w w:val="100"/>
          <w:position w:val="0"/>
        </w:rPr>
        <w:t>收到的其他与投资活动有关的现金</w:t>
      </w:r>
    </w:p>
    <w:p>
      <w:pPr>
        <w:pStyle w:val="Style2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21"/>
        </w:numPr>
        <w:shd w:val="clear" w:color="auto" w:fill="auto"/>
        <w:tabs>
          <w:tab w:pos="440" w:val="left"/>
        </w:tabs>
        <w:bidi w:val="0"/>
        <w:spacing w:before="0" w:after="0" w:line="346" w:lineRule="exact"/>
        <w:ind w:left="0" w:right="0" w:firstLine="0"/>
        <w:jc w:val="left"/>
      </w:pPr>
      <w:bookmarkStart w:id="1677" w:name="bookmark1677"/>
      <w:bookmarkEnd w:id="1677"/>
      <w:r>
        <w:rPr>
          <w:b/>
          <w:bCs/>
          <w:color w:val="000000"/>
          <w:spacing w:val="0"/>
          <w:w w:val="100"/>
          <w:position w:val="0"/>
        </w:rPr>
        <w:t>.</w:t>
      </w:r>
      <w:r>
        <w:rPr>
          <w:b/>
          <w:bCs/>
          <w:color w:val="000000"/>
          <w:spacing w:val="0"/>
          <w:w w:val="100"/>
          <w:position w:val="0"/>
        </w:rPr>
        <w:t xml:space="preserve">支付的其他与投资活动有关的现金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21"/>
        </w:numPr>
        <w:shd w:val="clear" w:color="auto" w:fill="auto"/>
        <w:tabs>
          <w:tab w:pos="430" w:val="left"/>
        </w:tabs>
        <w:bidi w:val="0"/>
        <w:spacing w:before="0" w:after="0" w:line="346" w:lineRule="exact"/>
        <w:ind w:left="0" w:right="0" w:firstLine="0"/>
        <w:jc w:val="left"/>
      </w:pPr>
      <w:bookmarkStart w:id="1678" w:name="bookmark1678"/>
      <w:bookmarkEnd w:id="1678"/>
      <w:r>
        <w:rPr>
          <w:b/>
          <w:bCs/>
          <w:color w:val="000000"/>
          <w:spacing w:val="0"/>
          <w:w w:val="100"/>
          <w:position w:val="0"/>
        </w:rPr>
        <w:t>.</w:t>
      </w:r>
      <w:r>
        <w:rPr>
          <w:b/>
          <w:bCs/>
          <w:color w:val="000000"/>
          <w:spacing w:val="0"/>
          <w:w w:val="100"/>
          <w:position w:val="0"/>
        </w:rPr>
        <w:t>收到的其他与筹资活动有关的现金</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15,683,147.97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退回融资费用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15,683,147.97</w:t>
            </w:r>
          </w:p>
        </w:tc>
      </w:tr>
    </w:tbl>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收到的其他与筹资活动有关的现金说明: 无</w:t>
      </w:r>
    </w:p>
    <w:p>
      <w:pPr>
        <w:pStyle w:val="Style34"/>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(6).</w:t>
      </w:r>
      <w:r>
        <w:rPr>
          <w:b/>
          <w:bCs/>
          <w:color w:val="000000"/>
          <w:spacing w:val="0"/>
          <w:w w:val="100"/>
          <w:position w:val="0"/>
        </w:rPr>
        <w:t>支付的其他与筹资活动有关的现金</w:t>
      </w:r>
    </w:p>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50,465,043.62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44,813,242.11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支付配股及发行可转债相关费用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2,093,396.23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689,622.60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子公司归还少数股东投资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551,177.93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票据保证金及保函保证金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82,648,518.10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140,014.84</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购买少数股东权权支出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135,113,561.72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48,287,453.71</w:t>
            </w:r>
          </w:p>
        </w:tc>
      </w:tr>
    </w:tbl>
    <w:p>
      <w:pPr>
        <w:widowControl w:val="0"/>
        <w:spacing w:after="239" w:line="1" w:lineRule="exact"/>
      </w:pPr>
    </w:p>
    <w:p>
      <w:pPr>
        <w:pStyle w:val="Style22"/>
        <w:keepNext w:val="0"/>
        <w:keepLines w:val="0"/>
        <w:widowControl w:val="0"/>
        <w:shd w:val="clear" w:color="auto" w:fill="auto"/>
        <w:bidi w:val="0"/>
        <w:spacing w:before="0" w:after="100" w:line="336" w:lineRule="exact"/>
        <w:ind w:left="0" w:right="0" w:firstLine="0"/>
        <w:jc w:val="left"/>
      </w:pPr>
      <w:r>
        <w:rPr>
          <w:color w:val="000000"/>
          <w:spacing w:val="0"/>
          <w:w w:val="100"/>
          <w:position w:val="0"/>
        </w:rPr>
        <w:t>支付的其他与筹资活动有关的现金说明: 无</w:t>
      </w:r>
    </w:p>
    <w:p>
      <w:pPr>
        <w:pStyle w:val="Style22"/>
        <w:keepNext w:val="0"/>
        <w:keepLines w:val="0"/>
        <w:widowControl w:val="0"/>
        <w:shd w:val="clear" w:color="auto" w:fill="auto"/>
        <w:bidi w:val="0"/>
        <w:spacing w:before="0" w:after="0" w:line="350" w:lineRule="auto"/>
        <w:ind w:left="0" w:right="0" w:firstLine="0"/>
        <w:jc w:val="left"/>
      </w:pPr>
      <w:bookmarkStart w:id="1679" w:name="bookmark1679"/>
      <w:r>
        <w:rPr>
          <w:rFonts w:ascii="Times New Roman" w:eastAsia="Times New Roman" w:hAnsi="Times New Roman" w:cs="Times New Roman"/>
          <w:b/>
          <w:bCs/>
          <w:color w:val="000000"/>
          <w:spacing w:val="0"/>
          <w:w w:val="100"/>
          <w:position w:val="0"/>
        </w:rPr>
        <w:t>7</w:t>
      </w:r>
      <w:bookmarkEnd w:id="1679"/>
      <w:r>
        <w:rPr>
          <w:rFonts w:ascii="Times New Roman" w:eastAsia="Times New Roman" w:hAnsi="Times New Roman" w:cs="Times New Roman"/>
          <w:b/>
          <w:bCs/>
          <w:color w:val="000000"/>
          <w:spacing w:val="0"/>
          <w:w w:val="100"/>
          <w:position w:val="0"/>
        </w:rPr>
        <w:t>9</w:t>
      </w:r>
      <w:r>
        <w:rPr>
          <w:b/>
          <w:bCs/>
          <w:color w:val="000000"/>
          <w:spacing w:val="0"/>
          <w:w w:val="100"/>
          <w:position w:val="0"/>
        </w:rPr>
        <w:t>、现金流量表补充资料</w:t>
      </w:r>
    </w:p>
    <w:p>
      <w:pPr>
        <w:pStyle w:val="Style2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(1).</w:t>
      </w:r>
      <w:r>
        <w:rPr>
          <w:b/>
          <w:bCs/>
          <w:color w:val="000000"/>
          <w:spacing w:val="0"/>
          <w:w w:val="100"/>
          <w:position w:val="0"/>
        </w:rPr>
        <w:t>现金流量表补充资料</w:t>
      </w:r>
    </w:p>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1 .将净利润调节为经营活动现金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259,282,925.57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225,302,306.93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4,466,342.21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824,135.26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22,534,468.94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18,432,168.93</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24,280,047.98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19,054,868.65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54,140,127.94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40,912,026.49</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3,410,814.53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2,407,252.82</w:t>
            </w:r>
          </w:p>
        </w:tc>
      </w:tr>
    </w:tbl>
    <w:p>
      <w:pPr>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11900" w:h="16840"/>
          <w:pgMar w:top="1508" w:right="1196" w:bottom="1436" w:left="1718" w:header="0" w:footer="3" w:gutter="0"/>
          <w:cols w:space="720"/>
          <w:noEndnote/>
          <w:titlePg/>
          <w:rtlGutter w:val="0"/>
          <w:docGrid w:linePitch="360"/>
        </w:sectPr>
      </w:pPr>
    </w:p>
    <w:tbl>
      <w:tblPr>
        <w:tblOverlap w:val="never"/>
        <w:jc w:val="center"/>
        <w:tblLayout w:type="fixed"/>
      </w:tblPr>
      <w:tblGrid>
        <w:gridCol w:w="3403"/>
        <w:gridCol w:w="2726"/>
        <w:gridCol w:w="2707"/>
      </w:tblGrid>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-708,997.90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487,633.66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4,630,654.61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6,792,884.82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-11,484,478.98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-3,685,302.21</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3,521,240.95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-6,969,694.09</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6,419,724.44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11,529,576.06</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-171,263,222.08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158,428,006.36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合同资产减少（增加以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-51,270,051.15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-684,876,022.76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-636,301,712.45</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688,425,328.36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43,846,753.47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6,029,340.55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653,706.73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158,240,563.37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-121,994,386.47</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3 .现金及现金等价物净变动情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153,881,457.48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685,931,406.26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685,931,406.26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524,466,351.59</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-532,049,948.78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161,465,054.67</w:t>
            </w: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0"/>
        <w:jc w:val="left"/>
      </w:pPr>
      <w:bookmarkStart w:id="1680" w:name="bookmark1680"/>
      <w:bookmarkStart w:id="1681" w:name="bookmark1681"/>
      <w:bookmarkStart w:id="1682" w:name="bookmark1682"/>
      <w:r>
        <w:rPr>
          <w:color w:val="000000"/>
          <w:spacing w:val="0"/>
          <w:w w:val="100"/>
          <w:position w:val="0"/>
        </w:rPr>
        <w:t>（2）,</w:t>
      </w:r>
      <w:r>
        <w:rPr>
          <w:color w:val="000000"/>
          <w:spacing w:val="0"/>
          <w:w w:val="100"/>
          <w:position w:val="0"/>
        </w:rPr>
        <w:t>本期支付的取得子公司的现金净额</w:t>
      </w:r>
      <w:bookmarkEnd w:id="1680"/>
      <w:bookmarkEnd w:id="1681"/>
      <w:bookmarkEnd w:id="168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74"/>
        <w:gridCol w:w="306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5,488.75</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30,797,690.00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其中：深圳太极云软技术有限公司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30,797,690.00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31,232,201.25</w:t>
            </w:r>
          </w:p>
        </w:tc>
      </w:tr>
    </w:tbl>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无</w:t>
      </w:r>
      <w:r>
        <w:br w:type="page"/>
      </w:r>
    </w:p>
    <w:p>
      <w:pPr>
        <w:pStyle w:val="Style25"/>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本期收到的处置子公司的现金净额</w:t>
      </w:r>
      <w:bookmarkEnd w:id="1683"/>
      <w:bookmarkEnd w:id="1684"/>
      <w:bookmarkEnd w:id="1686"/>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23"/>
        </w:numPr>
        <w:shd w:val="clear" w:color="auto" w:fill="auto"/>
        <w:tabs>
          <w:tab w:pos="430" w:val="left"/>
        </w:tabs>
        <w:bidi w:val="0"/>
        <w:spacing w:before="0" w:after="100" w:line="240" w:lineRule="auto"/>
        <w:ind w:left="0" w:right="0" w:firstLine="0"/>
        <w:jc w:val="left"/>
      </w:pPr>
      <w:bookmarkStart w:id="1687" w:name="bookmark1687"/>
      <w:bookmarkEnd w:id="1687"/>
      <w:r>
        <w:rPr>
          <w:b/>
          <w:bCs/>
          <w:color w:val="000000"/>
          <w:spacing w:val="0"/>
          <w:w w:val="100"/>
          <w:position w:val="0"/>
        </w:rPr>
        <w:t>.现金和现金等价物的构成</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846"/>
        <w:gridCol w:w="2674"/>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153,881,457.48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685,931,406.26</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8,035.61</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153,648,109.81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685,572,737.16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350,633.49</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153,881,457.48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685,931,406.26</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4" w:val="left"/>
        </w:tabs>
        <w:bidi w:val="0"/>
        <w:spacing w:before="0" w:after="40" w:line="274" w:lineRule="exact"/>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8</w:t>
      </w:r>
      <w:bookmarkEnd w:id="169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88"/>
      <w:bookmarkEnd w:id="1689"/>
      <w:bookmarkEnd w:id="1691"/>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04" w:val="left"/>
        </w:tabs>
        <w:bidi w:val="0"/>
        <w:spacing w:before="0" w:after="40" w:line="274" w:lineRule="exact"/>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8</w:t>
      </w:r>
      <w:bookmarkEnd w:id="169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92"/>
      <w:bookmarkEnd w:id="1693"/>
      <w:bookmarkEnd w:id="1695"/>
    </w:p>
    <w:p>
      <w:pPr>
        <w:pStyle w:val="Style22"/>
        <w:keepNext w:val="0"/>
        <w:keepLines w:val="0"/>
        <w:widowControl w:val="0"/>
        <w:shd w:val="clear" w:color="auto" w:fill="auto"/>
        <w:bidi w:val="0"/>
        <w:spacing w:before="0" w:line="274"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24"/>
        <w:gridCol w:w="267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147,691,722.10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银行汇票保证金及银行保 函保证金</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147,691,722.10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82</w:t>
      </w:r>
      <w:r>
        <w:rPr>
          <w:b/>
          <w:bCs/>
          <w:color w:val="000000"/>
          <w:spacing w:val="0"/>
          <w:w w:val="100"/>
          <w:position w:val="0"/>
        </w:rPr>
        <w:t>、外币货币性项目</w:t>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外币货币性项目</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widowControl w:val="0"/>
        <w:spacing w:after="39" w:line="1" w:lineRule="exact"/>
      </w:pPr>
    </w:p>
    <w:p>
      <w:pPr>
        <w:pStyle w:val="Style34"/>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832"/>
        <w:gridCol w:w="1997"/>
        <w:gridCol w:w="2006"/>
        <w:gridCol w:w="2002"/>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r>
    </w:tbl>
    <w:p>
      <w:pPr>
        <w:spacing w:lineRule="exact" w:line="1"/>
        <w:rPr>
          <w:sz w:val="2"/>
          <w:szCs w:val="2"/>
        </w:rPr>
      </w:pPr>
      <w:r>
        <w:br w:type="page"/>
      </w:r>
    </w:p>
    <w:tbl>
      <w:tblPr>
        <w:tblOverlap w:val="never"/>
        <w:jc w:val="center"/>
        <w:tblLayout w:type="fixed"/>
      </w:tblPr>
      <w:tblGrid>
        <w:gridCol w:w="2832"/>
        <w:gridCol w:w="1997"/>
        <w:gridCol w:w="2006"/>
        <w:gridCol w:w="200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0" w:line="283" w:lineRule="exact"/>
        <w:ind w:left="440" w:right="0" w:hanging="440"/>
        <w:jc w:val="both"/>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22"/>
        <w:keepNext w:val="0"/>
        <w:keepLines w:val="0"/>
        <w:widowControl w:val="0"/>
        <w:shd w:val="clear" w:color="auto" w:fill="auto"/>
        <w:bidi w:val="0"/>
        <w:spacing w:before="0" w:after="8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0" w:line="295"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8</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96"/>
      <w:bookmarkEnd w:id="1697"/>
      <w:bookmarkEnd w:id="1699"/>
    </w:p>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78" w:val="left"/>
        </w:tabs>
        <w:bidi w:val="0"/>
        <w:spacing w:before="0" w:after="0" w:line="283" w:lineRule="exact"/>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8</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00"/>
      <w:bookmarkEnd w:id="1701"/>
      <w:bookmarkEnd w:id="1703"/>
    </w:p>
    <w:p>
      <w:pPr>
        <w:pStyle w:val="Style25"/>
        <w:keepNext/>
        <w:keepLines/>
        <w:widowControl w:val="0"/>
        <w:shd w:val="clear" w:color="auto" w:fill="auto"/>
        <w:bidi w:val="0"/>
        <w:spacing w:before="0" w:after="0" w:line="283" w:lineRule="exact"/>
        <w:ind w:left="0" w:right="0" w:firstLine="0"/>
        <w:jc w:val="left"/>
      </w:pPr>
      <w:bookmarkStart w:id="1700" w:name="bookmark1700"/>
      <w:bookmarkStart w:id="1701" w:name="bookmark1701"/>
      <w:bookmarkStart w:id="1704" w:name="bookmark1704"/>
      <w:r>
        <w:rPr>
          <w:color w:val="000000"/>
          <w:spacing w:val="0"/>
          <w:w w:val="100"/>
          <w:position w:val="0"/>
        </w:rPr>
        <w:t>（1）.</w:t>
      </w:r>
      <w:r>
        <w:rPr>
          <w:color w:val="000000"/>
          <w:spacing w:val="0"/>
          <w:w w:val="100"/>
          <w:position w:val="0"/>
        </w:rPr>
        <w:t>政府补助基本情况</w:t>
      </w:r>
      <w:bookmarkEnd w:id="1700"/>
      <w:bookmarkEnd w:id="1701"/>
      <w:bookmarkEnd w:id="1704"/>
    </w:p>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41"/>
        <w:gridCol w:w="1517"/>
        <w:gridCol w:w="3043"/>
        <w:gridCol w:w="1536"/>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 的金额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6,806,431.35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递延收益（详见附注六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35</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9,616,908.18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20,631,125.54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其他收益（详见附注六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48</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20,631,125.54</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计入营业外收入的政府补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3,711,094.98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营业外收入（详见附注六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3,711,094.98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463,200.00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财务费用（详见其他说明）</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463,200.00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31,611,851.87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34,422,328.70</w:t>
            </w:r>
          </w:p>
        </w:tc>
      </w:tr>
    </w:tbl>
    <w:p>
      <w:pPr>
        <w:widowControl w:val="0"/>
        <w:spacing w:after="319" w:line="1" w:lineRule="exact"/>
      </w:pPr>
    </w:p>
    <w:p>
      <w:pPr>
        <w:pStyle w:val="Style25"/>
        <w:keepNext/>
        <w:keepLines/>
        <w:widowControl w:val="0"/>
        <w:shd w:val="clear" w:color="auto" w:fill="auto"/>
        <w:bidi w:val="0"/>
        <w:spacing w:before="0" w:after="80" w:line="259" w:lineRule="exact"/>
        <w:ind w:left="0" w:right="0" w:firstLine="0"/>
        <w:jc w:val="left"/>
      </w:pPr>
      <w:bookmarkStart w:id="1705" w:name="bookmark1705"/>
      <w:bookmarkStart w:id="1706" w:name="bookmark1706"/>
      <w:bookmarkStart w:id="1707" w:name="bookmark1707"/>
      <w:r>
        <w:rPr>
          <w:color w:val="000000"/>
          <w:spacing w:val="0"/>
          <w:w w:val="100"/>
          <w:position w:val="0"/>
        </w:rPr>
        <w:t>（2）.</w:t>
      </w:r>
      <w:r>
        <w:rPr>
          <w:color w:val="000000"/>
          <w:spacing w:val="0"/>
          <w:w w:val="100"/>
          <w:position w:val="0"/>
        </w:rPr>
        <w:t>政府补助退回情况</w:t>
      </w:r>
      <w:bookmarkEnd w:id="1705"/>
      <w:bookmarkEnd w:id="1706"/>
      <w:bookmarkEnd w:id="1707"/>
    </w:p>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冲减成本费用的政府补助</w:t>
      </w:r>
    </w:p>
    <w:tbl>
      <w:tblPr>
        <w:tblOverlap w:val="never"/>
        <w:jc w:val="center"/>
        <w:tblLayout w:type="fixed"/>
      </w:tblPr>
      <w:tblGrid>
        <w:gridCol w:w="2846"/>
        <w:gridCol w:w="1104"/>
        <w:gridCol w:w="1406"/>
        <w:gridCol w:w="1378"/>
        <w:gridCol w:w="2102"/>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冲减的成本费用项 目</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深圳市福田区企业发展服务 中心知识产权质押贷贴息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463,200.00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463,200.00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463,200.00</w:t>
            </w:r>
          </w:p>
        </w:tc>
      </w:tr>
    </w:tbl>
    <w:p>
      <w:pPr>
        <w:widowControl w:val="0"/>
        <w:spacing w:after="319" w:line="1" w:lineRule="exact"/>
      </w:pPr>
    </w:p>
    <w:p>
      <w:pPr>
        <w:pStyle w:val="Style25"/>
        <w:keepNext/>
        <w:keepLines/>
        <w:widowControl w:val="0"/>
        <w:shd w:val="clear" w:color="auto" w:fill="auto"/>
        <w:bidi w:val="0"/>
        <w:spacing w:before="0" w:after="8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08"/>
      <w:bookmarkEnd w:id="1709"/>
      <w:bookmarkEnd w:id="1710"/>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bookmarkStart w:id="1711" w:name="bookmark1711"/>
      <w:r>
        <w:rPr>
          <w:b/>
          <w:bCs/>
          <w:color w:val="000000"/>
          <w:spacing w:val="0"/>
          <w:w w:val="100"/>
          <w:position w:val="0"/>
        </w:rPr>
        <w:t>八</w:t>
      </w:r>
      <w:bookmarkEnd w:id="1711"/>
      <w:r>
        <w:rPr>
          <w:b/>
          <w:bCs/>
          <w:color w:val="000000"/>
          <w:spacing w:val="0"/>
          <w:w w:val="100"/>
          <w:position w:val="0"/>
        </w:rPr>
        <w:t>、合并范围的变更</w:t>
      </w:r>
    </w:p>
    <w:p>
      <w:pPr>
        <w:pStyle w:val="Style22"/>
        <w:keepNext w:val="0"/>
        <w:keepLines w:val="0"/>
        <w:widowControl w:val="0"/>
        <w:shd w:val="clear" w:color="auto" w:fill="auto"/>
        <w:bidi w:val="0"/>
        <w:spacing w:before="0" w:after="80" w:line="240" w:lineRule="auto"/>
        <w:ind w:left="0" w:right="0" w:firstLine="0"/>
        <w:jc w:val="left"/>
      </w:pPr>
      <w:bookmarkStart w:id="1712" w:name="bookmark1712"/>
      <w:r>
        <w:rPr>
          <w:rFonts w:ascii="Times New Roman" w:eastAsia="Times New Roman" w:hAnsi="Times New Roman" w:cs="Times New Roman"/>
          <w:b/>
          <w:bCs/>
          <w:color w:val="000000"/>
          <w:spacing w:val="0"/>
          <w:w w:val="100"/>
          <w:position w:val="0"/>
        </w:rPr>
        <w:t>1</w:t>
      </w:r>
      <w:bookmarkEnd w:id="1712"/>
      <w:r>
        <w:rPr>
          <w:b/>
          <w:bCs/>
          <w:color w:val="000000"/>
          <w:spacing w:val="0"/>
          <w:w w:val="100"/>
          <w:position w:val="0"/>
        </w:rPr>
        <w:t>、非同一控制下企业合并</w:t>
      </w:r>
    </w:p>
    <w:p>
      <w:pPr>
        <w:pStyle w:val="Style22"/>
        <w:keepNext w:val="0"/>
        <w:keepLines w:val="0"/>
        <w:widowControl w:val="0"/>
        <w:shd w:val="clear" w:color="auto" w:fill="auto"/>
        <w:bidi w:val="0"/>
        <w:spacing w:before="0" w:after="0" w:line="240" w:lineRule="auto"/>
        <w:ind w:left="0" w:right="0" w:firstLine="0"/>
        <w:jc w:val="lef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508" w:right="1196" w:bottom="1436" w:left="171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8" w:lineRule="exact"/>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2</w:t>
      </w:r>
      <w:bookmarkEnd w:id="1715"/>
      <w:r>
        <w:rPr>
          <w:color w:val="000000"/>
          <w:spacing w:val="0"/>
          <w:w w:val="100"/>
          <w:position w:val="0"/>
        </w:rPr>
        <w:t>、</w:t>
        <w:tab/>
        <w:t>同一控制下企业合并</w:t>
      </w:r>
      <w:bookmarkEnd w:id="1713"/>
      <w:bookmarkEnd w:id="1714"/>
      <w:bookmarkEnd w:id="1716"/>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"适用口不适用</w:t>
      </w:r>
    </w:p>
    <w:p>
      <w:pPr>
        <w:pStyle w:val="Style22"/>
        <w:keepNext w:val="0"/>
        <w:keepLines w:val="0"/>
        <w:widowControl w:val="0"/>
        <w:numPr>
          <w:ilvl w:val="0"/>
          <w:numId w:val="241"/>
        </w:numPr>
        <w:shd w:val="clear" w:color="auto" w:fill="auto"/>
        <w:tabs>
          <w:tab w:pos="430" w:val="left"/>
        </w:tabs>
        <w:bidi w:val="0"/>
        <w:spacing w:before="0" w:line="278" w:lineRule="exact"/>
        <w:ind w:left="0" w:right="0" w:firstLine="0"/>
        <w:jc w:val="left"/>
      </w:pPr>
      <w:bookmarkStart w:id="1717" w:name="bookmark1717"/>
      <w:bookmarkEnd w:id="1717"/>
      <w:r>
        <w:rPr>
          <w:b/>
          <w:bCs/>
          <w:color w:val="000000"/>
          <w:spacing w:val="0"/>
          <w:w w:val="100"/>
          <w:position w:val="0"/>
        </w:rPr>
        <w:t>.</w:t>
      </w:r>
      <w:r>
        <w:rPr>
          <w:b/>
          <w:bCs/>
          <w:color w:val="000000"/>
          <w:spacing w:val="0"/>
          <w:w w:val="100"/>
          <w:position w:val="0"/>
        </w:rPr>
        <w:t>本期发生的同一控制下企业合并</w:t>
      </w:r>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1"/>
        </w:numPr>
        <w:shd w:val="clear" w:color="auto" w:fill="auto"/>
        <w:tabs>
          <w:tab w:pos="430" w:val="left"/>
        </w:tabs>
        <w:bidi w:val="0"/>
        <w:spacing w:before="0" w:line="278" w:lineRule="exact"/>
        <w:ind w:left="0" w:right="0" w:firstLine="0"/>
        <w:jc w:val="left"/>
      </w:pPr>
      <w:bookmarkStart w:id="1718" w:name="bookmark1718"/>
      <w:bookmarkEnd w:id="1718"/>
      <w:r>
        <w:rPr>
          <w:b/>
          <w:bCs/>
          <w:color w:val="000000"/>
          <w:spacing w:val="0"/>
          <w:w w:val="100"/>
          <w:position w:val="0"/>
        </w:rPr>
        <w:t>.</w:t>
      </w:r>
      <w:r>
        <w:rPr>
          <w:b/>
          <w:bCs/>
          <w:color w:val="000000"/>
          <w:spacing w:val="0"/>
          <w:w w:val="100"/>
          <w:position w:val="0"/>
        </w:rPr>
        <w:t>合并成本</w:t>
      </w:r>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1"/>
        </w:numPr>
        <w:shd w:val="clear" w:color="auto" w:fill="auto"/>
        <w:tabs>
          <w:tab w:pos="430" w:val="left"/>
        </w:tabs>
        <w:bidi w:val="0"/>
        <w:spacing w:before="0" w:line="278" w:lineRule="exact"/>
        <w:ind w:left="0" w:right="0" w:firstLine="0"/>
        <w:jc w:val="left"/>
      </w:pPr>
      <w:bookmarkStart w:id="1719" w:name="bookmark1719"/>
      <w:bookmarkEnd w:id="1719"/>
      <w:r>
        <w:rPr>
          <w:b/>
          <w:bCs/>
          <w:color w:val="000000"/>
          <w:spacing w:val="0"/>
          <w:w w:val="100"/>
          <w:position w:val="0"/>
        </w:rPr>
        <w:t>.</w:t>
      </w:r>
      <w:r>
        <w:rPr>
          <w:b/>
          <w:bCs/>
          <w:color w:val="000000"/>
          <w:spacing w:val="0"/>
          <w:w w:val="100"/>
          <w:position w:val="0"/>
        </w:rPr>
        <w:t>合并日被合并方资产、负债的账面价值</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after="40" w:line="278" w:lineRule="exact"/>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3</w:t>
      </w:r>
      <w:bookmarkEnd w:id="1722"/>
      <w:r>
        <w:rPr>
          <w:color w:val="000000"/>
          <w:spacing w:val="0"/>
          <w:w w:val="100"/>
          <w:position w:val="0"/>
        </w:rPr>
        <w:t>、</w:t>
        <w:tab/>
        <w:t>反向购买</w:t>
      </w:r>
      <w:bookmarkEnd w:id="1720"/>
      <w:bookmarkEnd w:id="1721"/>
      <w:bookmarkEnd w:id="1723"/>
    </w:p>
    <w:p>
      <w:pPr>
        <w:pStyle w:val="Style2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8" w:lineRule="exact"/>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color w:val="000000"/>
          <w:spacing w:val="0"/>
          <w:w w:val="100"/>
          <w:position w:val="0"/>
        </w:rPr>
        <w:t>、</w:t>
        <w:tab/>
        <w:t>处置子公司</w:t>
      </w:r>
      <w:bookmarkEnd w:id="1724"/>
      <w:bookmarkEnd w:id="1725"/>
      <w:bookmarkEnd w:id="1727"/>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8" w:lineRule="exact"/>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color w:val="000000"/>
          <w:spacing w:val="0"/>
          <w:w w:val="100"/>
          <w:position w:val="0"/>
        </w:rPr>
        <w:t>、</w:t>
        <w:tab/>
        <w:t>其他原因的合并范围变动</w:t>
      </w:r>
      <w:bookmarkEnd w:id="1728"/>
      <w:bookmarkEnd w:id="1729"/>
      <w:bookmarkEnd w:id="1731"/>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tabs>
          <w:tab w:pos="363" w:val="left"/>
        </w:tabs>
        <w:bidi w:val="0"/>
        <w:spacing w:before="0" w:after="0" w:line="278" w:lineRule="exact"/>
        <w:ind w:left="0" w:right="0" w:firstLine="0"/>
        <w:jc w:val="left"/>
      </w:pPr>
      <w:bookmarkStart w:id="1732" w:name="bookmark1732"/>
      <w:r>
        <w:rPr>
          <w:rFonts w:ascii="Times New Roman" w:eastAsia="Times New Roman" w:hAnsi="Times New Roman" w:cs="Times New Roman"/>
          <w:color w:val="000000"/>
          <w:spacing w:val="0"/>
          <w:w w:val="100"/>
          <w:position w:val="0"/>
        </w:rPr>
        <w:t>1</w:t>
      </w:r>
      <w:bookmarkEnd w:id="1732"/>
      <w:r>
        <w:rPr>
          <w:color w:val="000000"/>
          <w:spacing w:val="0"/>
          <w:w w:val="100"/>
          <w:position w:val="0"/>
        </w:rPr>
        <w:t>、</w:t>
        <w:tab/>
        <w:t>与上期相比本期新增合并单位</w:t>
      </w:r>
      <w:r>
        <w:rPr>
          <w:rFonts w:ascii="Times New Roman" w:eastAsia="Times New Roman" w:hAnsi="Times New Roman" w:cs="Times New Roman"/>
          <w:color w:val="000000"/>
          <w:spacing w:val="0"/>
          <w:w w:val="100"/>
          <w:position w:val="0"/>
        </w:rPr>
        <w:t>8</w:t>
      </w:r>
      <w:r>
        <w:rPr>
          <w:color w:val="000000"/>
          <w:spacing w:val="0"/>
          <w:w w:val="100"/>
          <w:position w:val="0"/>
        </w:rPr>
        <w:t>家，原因为：本期新设</w:t>
      </w:r>
      <w:r>
        <w:rPr>
          <w:rFonts w:ascii="Times New Roman" w:eastAsia="Times New Roman" w:hAnsi="Times New Roman" w:cs="Times New Roman"/>
          <w:color w:val="000000"/>
          <w:spacing w:val="0"/>
          <w:w w:val="100"/>
          <w:position w:val="0"/>
        </w:rPr>
        <w:t>7</w:t>
      </w:r>
      <w:r>
        <w:rPr>
          <w:color w:val="000000"/>
          <w:spacing w:val="0"/>
          <w:w w:val="100"/>
          <w:position w:val="0"/>
        </w:rPr>
        <w:t>家子公司，不构成业务收购新增子 公司</w:t>
      </w:r>
      <w:r>
        <w:rPr>
          <w:rFonts w:ascii="Times New Roman" w:eastAsia="Times New Roman" w:hAnsi="Times New Roman" w:cs="Times New Roman"/>
          <w:color w:val="000000"/>
          <w:spacing w:val="0"/>
          <w:w w:val="100"/>
          <w:position w:val="0"/>
        </w:rPr>
        <w:t>1</w:t>
      </w:r>
      <w:r>
        <w:rPr>
          <w:color w:val="000000"/>
          <w:spacing w:val="0"/>
          <w:w w:val="100"/>
          <w:position w:val="0"/>
        </w:rPr>
        <w:t>家。</w:t>
      </w:r>
    </w:p>
    <w:p>
      <w:pPr>
        <w:pStyle w:val="Style22"/>
        <w:keepNext w:val="0"/>
        <w:keepLines w:val="0"/>
        <w:widowControl w:val="0"/>
        <w:shd w:val="clear" w:color="auto" w:fill="auto"/>
        <w:tabs>
          <w:tab w:pos="378" w:val="left"/>
        </w:tabs>
        <w:bidi w:val="0"/>
        <w:spacing w:before="0" w:after="360" w:line="278" w:lineRule="exact"/>
        <w:ind w:left="0" w:right="0" w:firstLine="0"/>
        <w:jc w:val="left"/>
      </w:pPr>
      <w:bookmarkStart w:id="1733" w:name="bookmark1733"/>
      <w:r>
        <w:rPr>
          <w:rFonts w:ascii="Times New Roman" w:eastAsia="Times New Roman" w:hAnsi="Times New Roman" w:cs="Times New Roman"/>
          <w:color w:val="000000"/>
          <w:spacing w:val="0"/>
          <w:w w:val="100"/>
          <w:position w:val="0"/>
        </w:rPr>
        <w:t>2</w:t>
      </w:r>
      <w:bookmarkEnd w:id="1733"/>
      <w:r>
        <w:rPr>
          <w:color w:val="000000"/>
          <w:spacing w:val="0"/>
          <w:w w:val="100"/>
          <w:position w:val="0"/>
        </w:rPr>
        <w:t>、</w:t>
        <w:tab/>
        <w:t>与上期相比本期减少合并单位</w:t>
      </w:r>
      <w:r>
        <w:rPr>
          <w:rFonts w:ascii="Times New Roman" w:eastAsia="Times New Roman" w:hAnsi="Times New Roman" w:cs="Times New Roman"/>
          <w:color w:val="000000"/>
          <w:spacing w:val="0"/>
          <w:w w:val="100"/>
          <w:position w:val="0"/>
        </w:rPr>
        <w:t>7</w:t>
      </w:r>
      <w:r>
        <w:rPr>
          <w:color w:val="000000"/>
          <w:spacing w:val="0"/>
          <w:w w:val="100"/>
          <w:position w:val="0"/>
        </w:rPr>
        <w:t>家，原因为：本期清算关闭</w:t>
      </w:r>
      <w:r>
        <w:rPr>
          <w:rFonts w:ascii="Times New Roman" w:eastAsia="Times New Roman" w:hAnsi="Times New Roman" w:cs="Times New Roman"/>
          <w:color w:val="000000"/>
          <w:spacing w:val="0"/>
          <w:w w:val="100"/>
          <w:position w:val="0"/>
        </w:rPr>
        <w:t>7</w:t>
      </w:r>
      <w:r>
        <w:rPr>
          <w:color w:val="000000"/>
          <w:spacing w:val="0"/>
          <w:w w:val="100"/>
          <w:position w:val="0"/>
        </w:rPr>
        <w:t>家子公司</w:t>
      </w:r>
    </w:p>
    <w:p>
      <w:pPr>
        <w:pStyle w:val="Style25"/>
        <w:keepNext/>
        <w:keepLines/>
        <w:widowControl w:val="0"/>
        <w:shd w:val="clear" w:color="auto" w:fill="auto"/>
        <w:tabs>
          <w:tab w:pos="378" w:val="left"/>
        </w:tabs>
        <w:bidi w:val="0"/>
        <w:spacing w:before="0" w:after="0" w:line="29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color w:val="000000"/>
          <w:spacing w:val="0"/>
          <w:w w:val="100"/>
          <w:position w:val="0"/>
        </w:rPr>
        <w:t>、</w:t>
        <w:tab/>
        <w:t>其他</w:t>
      </w:r>
      <w:bookmarkEnd w:id="1734"/>
      <w:bookmarkEnd w:id="1735"/>
      <w:bookmarkEnd w:id="1737"/>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3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九、在其他主体中的权益</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、在子公司中的权益</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企业集团的构成</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658"/>
        <w:gridCol w:w="950"/>
        <w:gridCol w:w="984"/>
        <w:gridCol w:w="744"/>
        <w:gridCol w:w="667"/>
        <w:gridCol w:w="802"/>
        <w:gridCol w:w="103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业务 性质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i/>
                <w:iCs/>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30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北京南威科技有限公司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宁德南威软件有限公司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厦门市南威软件科技有限公司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西安南威信息科技有限责任公司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昌吉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昌吉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上海南信信息科技有限公司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重庆南威信息技术有限公司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福建南腾科技有限公司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平潭力信软件有限公司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平潭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网链科技集团有限公司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安徽国正信息科技有限公司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浙江易政信息技术有限公司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北京南威水科技术有限公司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安溪县南威信息科技有限公司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安溪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福建南慧大数据科技有限公司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大数 据应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福建南威资产管理有限公司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资产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甘肃南威信息技术有限公司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南威软件（海南）有限公司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海口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658"/>
        <w:gridCol w:w="950"/>
        <w:gridCol w:w="984"/>
        <w:gridCol w:w="744"/>
        <w:gridCol w:w="667"/>
        <w:gridCol w:w="802"/>
        <w:gridCol w:w="103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业务 性质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i/>
                <w:iCs/>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30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上海宜喆智能科技有限公司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智能 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江苏南威汇鼎信息技术有限公司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智慧城市（泉州丰泽）运营管理有限公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 城市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、一 </w:t>
            </w:r>
            <w:r>
              <w:rPr>
                <w:color w:val="000000"/>
                <w:spacing w:val="0"/>
                <w:w w:val="100"/>
                <w:position w:val="0"/>
                <w:u w:val="single"/>
              </w:rPr>
              <w:t>-&lt;+-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泉州威盾智能交通系统有限公司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广西弘政软件有限公司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福建腾匠科技有限公司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福建睿远数据科技有限公司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福建众帮科技有限公司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泉州双创聚力科技有限责任公司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北京南威文旅科技有限公司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福建通平台科技发展有限公司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福建小电科技有限公司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福建轻停科技有限公司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网络 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福建红点科技有限公司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福建无涯商业运营管理有限公司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福州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p>
            <w:pPr>
              <w:pStyle w:val="Style2"/>
              <w:keepNext w:val="0"/>
              <w:keepLines w:val="0"/>
              <w:widowControl w:val="0"/>
              <w:shd w:val="clear" w:color="auto" w:fill="auto"/>
              <w:bidi w:val="0"/>
              <w:spacing w:before="0" w:after="0" w:line="204" w:lineRule="exact"/>
              <w:ind w:left="0" w:right="0" w:firstLine="0"/>
              <w:jc w:val="both"/>
            </w:pPr>
            <w:r>
              <w:rPr>
                <w:color w:val="000000"/>
                <w:spacing w:val="0"/>
                <w:w w:val="100"/>
                <w:position w:val="0"/>
              </w:rPr>
              <w:t xml:space="preserve">、一 </w:t>
            </w:r>
            <w:r>
              <w:rPr>
                <w:color w:val="000000"/>
                <w:spacing w:val="0"/>
                <w:w w:val="100"/>
                <w:position w:val="0"/>
                <w:u w:val="single"/>
              </w:rPr>
              <w:t xml:space="preserve">-&lt;+- </w:t>
            </w:r>
            <w:r>
              <w:rPr>
                <w:color w:val="000000"/>
                <w:spacing w:val="0"/>
                <w:w w:val="100"/>
                <w:position w:val="0"/>
              </w:rPr>
              <w:t>运营 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福建毫波科技有限公司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 机技 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福建城视科技有限公司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 机技 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吉林南威吉福信息技术有限公司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南威智慧城市（将乐）科技有限公司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将乐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将乐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智慧 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 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658"/>
        <w:gridCol w:w="950"/>
        <w:gridCol w:w="984"/>
        <w:gridCol w:w="744"/>
        <w:gridCol w:w="667"/>
        <w:gridCol w:w="802"/>
        <w:gridCol w:w="103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业务 性质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i/>
                <w:iCs/>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30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福建省南安智慧城市科技发展有限公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智慧 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福建南威政通科技集团有限公司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河南省南威信息技术集团有限公司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湖北省南楚信息技术有限公司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衡阳智慧城市科技发展有限公司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衡阳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衡阳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智慧 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北京南威致远科技发展有限公司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福建省集瀚海洋科技有限公司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互联 网信 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建筑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南威互联网科技集团有限公司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上杭智慧杭川科技有限公司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河南联政创威信息技术有限公司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宿州国正信息科技有限公司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 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福建南威智创科技有限公司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南威软件（山东）有限公司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南威科技（柬埔寨）有限公司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金边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南威利民（邹城）智慧城市运营有限公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智慧 城市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、一 </w:t>
            </w:r>
            <w:r>
              <w:rPr>
                <w:color w:val="000000"/>
                <w:spacing w:val="0"/>
                <w:w w:val="100"/>
                <w:position w:val="0"/>
                <w:u w:val="single"/>
              </w:rPr>
              <w:t>-&lt;+-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青岛南威信息技术有限公司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深圳太极云软技术有限公司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并购</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天津太极云商技术有限公司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并购</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惠州微极云软科技有限公司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惠州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惠州</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并购</w:t>
            </w:r>
          </w:p>
        </w:tc>
      </w:tr>
    </w:tbl>
    <w:p>
      <w:pPr>
        <w:sectPr>
          <w:headerReference w:type="default" r:id="rId209"/>
          <w:footerReference w:type="default" r:id="rId210"/>
          <w:headerReference w:type="even" r:id="rId211"/>
          <w:footerReference w:type="even" r:id="rId212"/>
          <w:headerReference w:type="first" r:id="rId213"/>
          <w:footerReference w:type="first" r:id="rId214"/>
          <w:footnotePr>
            <w:pos w:val="pageBottom"/>
            <w:numFmt w:val="decimal"/>
            <w:numRestart w:val="continuous"/>
          </w:footnotePr>
          <w:pgSz w:w="11900" w:h="16840"/>
          <w:pgMar w:top="1508" w:right="1196" w:bottom="1436" w:left="1718" w:header="0" w:footer="3" w:gutter="0"/>
          <w:cols w:space="720"/>
          <w:noEndnote/>
          <w:titlePg/>
          <w:rtlGutter w:val="0"/>
          <w:docGrid w:linePitch="360"/>
        </w:sectPr>
      </w:pPr>
    </w:p>
    <w:tbl>
      <w:tblPr>
        <w:tblOverlap w:val="never"/>
        <w:jc w:val="center"/>
        <w:tblLayout w:type="fixed"/>
      </w:tblPr>
      <w:tblGrid>
        <w:gridCol w:w="3658"/>
        <w:gridCol w:w="950"/>
        <w:gridCol w:w="984"/>
        <w:gridCol w:w="744"/>
        <w:gridCol w:w="667"/>
        <w:gridCol w:w="802"/>
        <w:gridCol w:w="103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业务 性质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i/>
                <w:iCs/>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30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开封市大数据智慧城市研究院有限公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开封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并购</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黑龙江云软信息技术有限公司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并购</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泉州台商区数字科技有限公司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德化县智慧城市发展有限公司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德化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北京南庆信息科技集团有限公司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北京合晟达商贸有限公司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化工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收购</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广西北威信息科技股份有限公司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 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智慧 城市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、一 </w:t>
            </w:r>
            <w:r>
              <w:rPr>
                <w:color w:val="000000"/>
                <w:spacing w:val="0"/>
                <w:w w:val="100"/>
                <w:position w:val="0"/>
                <w:u w:val="single"/>
              </w:rPr>
              <w:t>-&lt;+-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安徽南威信息科技集团有限公司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安徽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信息 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 w:right="0" w:firstLine="0"/>
              <w:jc w:val="left"/>
            </w:pPr>
            <w:r>
              <w:rPr>
                <w:color w:val="000000"/>
                <w:spacing w:val="0"/>
                <w:w w:val="100"/>
                <w:position w:val="0"/>
              </w:rPr>
              <w:t>设立</w:t>
            </w:r>
          </w:p>
        </w:tc>
      </w:tr>
    </w:tbl>
    <w:p>
      <w:pPr>
        <w:widowControl w:val="0"/>
        <w:spacing w:after="159" w:line="1" w:lineRule="exact"/>
      </w:pPr>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根据公司战略部署，公司全资子公司福建南威软件有限公司（以下简称"福建南威</w:t>
      </w:r>
      <w:r>
        <w:rPr>
          <w:color w:val="000000"/>
          <w:spacing w:val="0"/>
          <w:w w:val="100"/>
          <w:position w:val="0"/>
        </w:rPr>
        <w:t>”）</w:t>
      </w:r>
      <w:r>
        <w:rPr>
          <w:color w:val="000000"/>
          <w:spacing w:val="0"/>
          <w:w w:val="100"/>
          <w:position w:val="0"/>
        </w:rPr>
        <w:t>以增 资扩股方式引入战略投资者福建省电子信息（集团）有限责任公司（以下简称"电子信息集团</w:t>
      </w:r>
      <w:r>
        <w:rPr>
          <w:color w:val="000000"/>
          <w:spacing w:val="0"/>
          <w:w w:val="100"/>
          <w:position w:val="0"/>
        </w:rPr>
        <w:t>”</w:t>
      </w:r>
      <w:r>
        <w:rPr>
          <w:color w:val="000000"/>
          <w:spacing w:val="0"/>
          <w:w w:val="100"/>
          <w:position w:val="0"/>
        </w:rPr>
        <w:t>）, 福建省电子信息集团将以</w:t>
      </w:r>
      <w:r>
        <w:rPr>
          <w:rFonts w:ascii="Times New Roman" w:eastAsia="Times New Roman" w:hAnsi="Times New Roman" w:cs="Times New Roman"/>
          <w:color w:val="000000"/>
          <w:spacing w:val="0"/>
          <w:w w:val="100"/>
          <w:position w:val="0"/>
        </w:rPr>
        <w:t>8,000</w:t>
      </w:r>
      <w:r>
        <w:rPr>
          <w:color w:val="000000"/>
          <w:spacing w:val="0"/>
          <w:w w:val="100"/>
          <w:position w:val="0"/>
        </w:rPr>
        <w:t>万元（人民币，下同）认购福建南威新增注册资本</w:t>
      </w:r>
      <w:r>
        <w:rPr>
          <w:rFonts w:ascii="Times New Roman" w:eastAsia="Times New Roman" w:hAnsi="Times New Roman" w:cs="Times New Roman"/>
          <w:color w:val="000000"/>
          <w:spacing w:val="0"/>
          <w:w w:val="100"/>
          <w:position w:val="0"/>
        </w:rPr>
        <w:t>2,500</w:t>
      </w:r>
      <w:r>
        <w:rPr>
          <w:color w:val="000000"/>
          <w:spacing w:val="0"/>
          <w:w w:val="100"/>
          <w:position w:val="0"/>
        </w:rPr>
        <w:t>万元，取 得福建南威</w:t>
      </w:r>
      <w:r>
        <w:rPr>
          <w:rFonts w:ascii="Times New Roman" w:eastAsia="Times New Roman" w:hAnsi="Times New Roman" w:cs="Times New Roman"/>
          <w:color w:val="000000"/>
          <w:spacing w:val="0"/>
          <w:w w:val="100"/>
          <w:position w:val="0"/>
        </w:rPr>
        <w:t>20%</w:t>
      </w:r>
      <w:r>
        <w:rPr>
          <w:color w:val="000000"/>
          <w:spacing w:val="0"/>
          <w:w w:val="100"/>
          <w:position w:val="0"/>
        </w:rPr>
        <w:t>的股权。福建南威增资扩股及股权变动相关事项已完成，并于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完成工商变更手续。</w:t>
      </w:r>
    </w:p>
    <w:p>
      <w:pPr>
        <w:pStyle w:val="Style22"/>
        <w:keepNext w:val="0"/>
        <w:keepLines w:val="0"/>
        <w:widowControl w:val="0"/>
        <w:shd w:val="clear" w:color="auto" w:fill="auto"/>
        <w:bidi w:val="0"/>
        <w:spacing w:before="0" w:after="360" w:line="360" w:lineRule="exact"/>
        <w:ind w:left="0" w:right="0" w:firstLine="420"/>
        <w:jc w:val="both"/>
      </w:pPr>
      <w:r>
        <w:rPr>
          <w:color w:val="000000"/>
          <w:spacing w:val="0"/>
          <w:w w:val="100"/>
          <w:position w:val="0"/>
        </w:rPr>
        <w:t>根据公司、福建南威及电子信息集团签署的《福建南威软件有限公司增资扩股协议》及《福 建南威软件有限公司增资扩股协议之补充协议》</w:t>
      </w:r>
      <w:r>
        <w:rPr>
          <w:color w:val="000000"/>
          <w:spacing w:val="0"/>
          <w:w w:val="100"/>
          <w:position w:val="0"/>
        </w:rPr>
        <w:t>，</w:t>
      </w:r>
      <w:r>
        <w:rPr>
          <w:color w:val="000000"/>
          <w:spacing w:val="0"/>
          <w:w w:val="100"/>
          <w:position w:val="0"/>
        </w:rPr>
        <w:t>在福建南威业绩对赌期结束后，电子信息集团有 权要求南威软件在约定的时间内回购其所持有的福建南威全部股权，回购方式为支付现金或发行 股份，回购的对价按照协议约定条款并视福建南威</w:t>
      </w:r>
      <w:r>
        <w:rPr>
          <w:rFonts w:ascii="Times New Roman" w:eastAsia="Times New Roman" w:hAnsi="Times New Roman" w:cs="Times New Roman"/>
          <w:color w:val="000000"/>
          <w:spacing w:val="0"/>
          <w:w w:val="100"/>
          <w:position w:val="0"/>
        </w:rPr>
        <w:t>2019</w:t>
      </w:r>
      <w:r>
        <w:rPr>
          <w:color w:val="000000"/>
          <w:spacing w:val="0"/>
          <w:w w:val="100"/>
          <w:position w:val="0"/>
        </w:rPr>
        <w:t>年业绩实现情况确定。因此，电子信息集 团对福建南威的投资具有回售选择权及结算选择权，即本投资为一项附可回售的嵌入衍生工具的 金融负债。因此在合并报表层面，公司为持有福建南威软件有限公司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持有半数或以下表决权但仍控制被投资单位、以及持有半数以上表决权但不控制被投资单位的依 据： 无 对于纳入合并范围的重要的结构化主体，控制的依据：</w:t>
      </w:r>
    </w:p>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无</w:t>
      </w:r>
    </w:p>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无</w:t>
      </w:r>
    </w:p>
    <w:p>
      <w:pPr>
        <w:pStyle w:val="Style22"/>
        <w:keepNext w:val="0"/>
        <w:keepLines w:val="0"/>
        <w:widowControl w:val="0"/>
        <w:shd w:val="clear" w:color="auto" w:fill="auto"/>
        <w:bidi w:val="0"/>
        <w:spacing w:before="0" w:after="80" w:line="272" w:lineRule="exact"/>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80" w:line="240" w:lineRule="auto"/>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38"/>
      <w:bookmarkEnd w:id="1739"/>
      <w:bookmarkEnd w:id="174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8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深圳太极云软 件技术有限公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15,367,719.91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60,176,857.63</w:t>
            </w:r>
          </w:p>
        </w:tc>
      </w:tr>
    </w:tbl>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74" w:lineRule="exact"/>
        <w:ind w:left="0" w:right="0" w:firstLine="0"/>
        <w:jc w:val="left"/>
        <w:sectPr>
          <w:headerReference w:type="default" r:id="rId215"/>
          <w:footerReference w:type="default" r:id="rId216"/>
          <w:headerReference w:type="even" r:id="rId217"/>
          <w:footerReference w:type="even" r:id="rId218"/>
          <w:headerReference w:type="first" r:id="rId219"/>
          <w:footerReference w:type="first" r:id="rId220"/>
          <w:footnotePr>
            <w:pos w:val="pageBottom"/>
            <w:numFmt w:val="decimal"/>
            <w:numRestart w:val="continuous"/>
          </w:footnotePr>
          <w:pgSz w:w="11900" w:h="16840"/>
          <w:pgMar w:top="1508" w:right="1196" w:bottom="1436" w:left="1718" w:header="0" w:footer="3" w:gutter="0"/>
          <w:cols w:space="720"/>
          <w:noEndnote/>
          <w:titlePg/>
          <w:rtlGutter w:val="0"/>
          <w:docGrid w:linePitch="360"/>
        </w:sectPr>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243"/>
        </w:numPr>
        <w:shd w:val="clear" w:color="auto" w:fill="auto"/>
        <w:bidi w:val="0"/>
        <w:spacing w:before="0" w:after="100" w:line="240" w:lineRule="auto"/>
        <w:ind w:left="0" w:right="0" w:firstLine="0"/>
        <w:jc w:val="both"/>
      </w:pPr>
      <w:bookmarkStart w:id="1741" w:name="bookmark1741"/>
      <w:bookmarkStart w:id="1742" w:name="bookmark1742"/>
      <w:bookmarkStart w:id="1743" w:name="bookmark1743"/>
      <w:bookmarkStart w:id="1744" w:name="bookmark1744"/>
      <w:bookmarkEnd w:id="1743"/>
      <w:r>
        <w:rPr>
          <w:rFonts w:ascii="Times New Roman" w:eastAsia="Times New Roman" w:hAnsi="Times New Roman" w:cs="Times New Roman"/>
          <w:color w:val="000000"/>
          <w:spacing w:val="0"/>
          <w:w w:val="100"/>
          <w:position w:val="0"/>
        </w:rPr>
        <w:t>.</w:t>
      </w:r>
      <w:r>
        <w:rPr>
          <w:color w:val="000000"/>
          <w:spacing w:val="0"/>
          <w:w w:val="100"/>
          <w:position w:val="0"/>
        </w:rPr>
        <w:t>重要非全资子公司的主要财务信息</w:t>
      </w:r>
      <w:bookmarkEnd w:id="1741"/>
      <w:bookmarkEnd w:id="1742"/>
      <w:bookmarkEnd w:id="1744"/>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73"/>
        <w:gridCol w:w="1114"/>
        <w:gridCol w:w="974"/>
        <w:gridCol w:w="1118"/>
        <w:gridCol w:w="1114"/>
        <w:gridCol w:w="840"/>
        <w:gridCol w:w="1114"/>
        <w:gridCol w:w="1118"/>
        <w:gridCol w:w="974"/>
        <w:gridCol w:w="1114"/>
        <w:gridCol w:w="1118"/>
        <w:gridCol w:w="835"/>
        <w:gridCol w:w="1075"/>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r>
      <w:tr>
        <w:trPr>
          <w:trHeight w:val="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深圳太极云 软件技术有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24,663.23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29,411.37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14,203.16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14,061.75</w:t>
            </w:r>
          </w:p>
        </w:tc>
      </w:tr>
    </w:tbl>
    <w:p>
      <w:pPr>
        <w:widowControl w:val="0"/>
        <w:spacing w:after="519" w:line="1" w:lineRule="exact"/>
      </w:pPr>
    </w:p>
    <w:tbl>
      <w:tblPr>
        <w:tblOverlap w:val="never"/>
        <w:jc w:val="center"/>
        <w:tblLayout w:type="fixed"/>
      </w:tblPr>
      <w:tblGrid>
        <w:gridCol w:w="2318"/>
        <w:gridCol w:w="1382"/>
        <w:gridCol w:w="1320"/>
        <w:gridCol w:w="1459"/>
        <w:gridCol w:w="1618"/>
        <w:gridCol w:w="1378"/>
        <w:gridCol w:w="1320"/>
        <w:gridCol w:w="1464"/>
        <w:gridCol w:w="1622"/>
      </w:tblGrid>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r>
      <w:tr>
        <w:trPr>
          <w:trHeight w:val="64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深圳太极云软件技术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19,629.02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3,651.36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3,651.36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1,803.04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23,373.57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3,885.86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1,482.40</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重要的非全资子公司的主要财务信息为本公司内各企业之间相互抵消前的金额，但经过了合并日公允价值及统一会计政策的调整。</w:t>
      </w:r>
    </w:p>
    <w:p>
      <w:pPr>
        <w:pStyle w:val="Style22"/>
        <w:keepNext w:val="0"/>
        <w:keepLines w:val="0"/>
        <w:widowControl w:val="0"/>
        <w:numPr>
          <w:ilvl w:val="0"/>
          <w:numId w:val="243"/>
        </w:numPr>
        <w:shd w:val="clear" w:color="auto" w:fill="auto"/>
        <w:tabs>
          <w:tab w:pos="430" w:val="left"/>
        </w:tabs>
        <w:bidi w:val="0"/>
        <w:spacing w:before="0" w:after="100" w:line="240" w:lineRule="auto"/>
        <w:ind w:left="0" w:right="0" w:firstLine="0"/>
        <w:jc w:val="both"/>
      </w:pPr>
      <w:bookmarkStart w:id="1745" w:name="bookmark1745"/>
      <w:bookmarkEnd w:id="1745"/>
      <w:r>
        <w:rPr>
          <w:rFonts w:ascii="Times New Roman" w:eastAsia="Times New Roman" w:hAnsi="Times New Roman" w:cs="Times New Roman"/>
          <w:b/>
          <w:bCs/>
          <w:color w:val="000000"/>
          <w:spacing w:val="0"/>
          <w:w w:val="100"/>
          <w:position w:val="0"/>
        </w:rPr>
        <w:t>.</w:t>
      </w:r>
      <w:r>
        <w:rPr>
          <w:b/>
          <w:bCs/>
          <w:color w:val="000000"/>
          <w:spacing w:val="0"/>
          <w:w w:val="100"/>
          <w:position w:val="0"/>
        </w:rPr>
        <w:t>使用企业集团资产和清偿企业集团债务的重大限制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3"/>
        </w:numPr>
        <w:shd w:val="clear" w:color="auto" w:fill="auto"/>
        <w:tabs>
          <w:tab w:pos="430" w:val="left"/>
        </w:tabs>
        <w:bidi w:val="0"/>
        <w:spacing w:before="0" w:after="100" w:line="240" w:lineRule="auto"/>
        <w:ind w:left="0" w:right="0" w:firstLine="0"/>
        <w:jc w:val="both"/>
      </w:pPr>
      <w:bookmarkStart w:id="1746" w:name="bookmark1746"/>
      <w:bookmarkEnd w:id="1746"/>
      <w:r>
        <w:rPr>
          <w:rFonts w:ascii="Times New Roman" w:eastAsia="Times New Roman" w:hAnsi="Times New Roman" w:cs="Times New Roman"/>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both"/>
        <w:sectPr>
          <w:headerReference w:type="default" r:id="rId221"/>
          <w:footerReference w:type="default" r:id="rId222"/>
          <w:headerReference w:type="even" r:id="rId223"/>
          <w:footerReference w:type="even" r:id="rId224"/>
          <w:footnotePr>
            <w:pos w:val="pageBottom"/>
            <w:numFmt w:val="decimal"/>
            <w:numRestart w:val="continuous"/>
          </w:footnotePr>
          <w:pgSz w:w="16840" w:h="11900" w:orient="landscape"/>
          <w:pgMar w:top="2132" w:right="1504" w:bottom="2132" w:left="142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340" w:after="8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47"/>
      <w:bookmarkEnd w:id="1748"/>
      <w:bookmarkEnd w:id="1749"/>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25"/>
        <w:keepNext/>
        <w:keepLines/>
        <w:widowControl w:val="0"/>
        <w:shd w:val="clear" w:color="auto" w:fill="auto"/>
        <w:bidi w:val="0"/>
        <w:spacing w:before="0" w:after="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color w:val="000000"/>
          <w:spacing w:val="0"/>
          <w:w w:val="100"/>
          <w:position w:val="0"/>
        </w:rPr>
        <w:t>、在子公司所有者权益份额的变化情况的说明</w:t>
      </w:r>
      <w:bookmarkEnd w:id="1750"/>
      <w:bookmarkEnd w:id="1751"/>
      <w:bookmarkEnd w:id="1753"/>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"适用口不适用</w:t>
      </w:r>
    </w:p>
    <w:tbl>
      <w:tblPr>
        <w:tblOverlap w:val="never"/>
        <w:jc w:val="center"/>
        <w:tblLayout w:type="fixed"/>
      </w:tblPr>
      <w:tblGrid>
        <w:gridCol w:w="2410"/>
        <w:gridCol w:w="2395"/>
        <w:gridCol w:w="2074"/>
        <w:gridCol w:w="195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变动前持股比例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变动后持股比例</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福建南腾科技有限公司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22"/>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注</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日，公司与福建南腾科技有限公司之少数股东签订股权转让协议，以</w:t>
      </w:r>
      <w:r>
        <w:rPr>
          <w:color w:val="000000"/>
          <w:spacing w:val="0"/>
          <w:w w:val="100"/>
          <w:position w:val="0"/>
        </w:rPr>
        <w:t>200</w:t>
      </w:r>
      <w:r>
        <w:rPr>
          <w:color w:val="000000"/>
          <w:spacing w:val="0"/>
          <w:w w:val="100"/>
          <w:position w:val="0"/>
        </w:rPr>
        <w:t>万 元收购少数股东持有的福建南腾科技有限司</w:t>
      </w:r>
      <w:r>
        <w:rPr>
          <w:color w:val="000000"/>
          <w:spacing w:val="0"/>
          <w:w w:val="100"/>
          <w:position w:val="0"/>
        </w:rPr>
        <w:t>40%</w:t>
      </w:r>
      <w:r>
        <w:rPr>
          <w:color w:val="000000"/>
          <w:spacing w:val="0"/>
          <w:w w:val="100"/>
          <w:position w:val="0"/>
        </w:rPr>
        <w:t>股权(认缴出资额为</w:t>
      </w:r>
      <w:r>
        <w:rPr>
          <w:color w:val="000000"/>
          <w:spacing w:val="0"/>
          <w:w w:val="100"/>
          <w:position w:val="0"/>
        </w:rPr>
        <w:t>2000</w:t>
      </w:r>
      <w:r>
        <w:rPr>
          <w:color w:val="000000"/>
          <w:spacing w:val="0"/>
          <w:w w:val="100"/>
          <w:position w:val="0"/>
        </w:rPr>
        <w:t>万元人民币，实缴出 资额</w:t>
      </w:r>
      <w:r>
        <w:rPr>
          <w:color w:val="000000"/>
          <w:spacing w:val="0"/>
          <w:w w:val="100"/>
          <w:position w:val="0"/>
        </w:rPr>
        <w:t>200</w:t>
      </w:r>
      <w:r>
        <w:rPr>
          <w:color w:val="000000"/>
          <w:spacing w:val="0"/>
          <w:w w:val="100"/>
          <w:position w:val="0"/>
        </w:rPr>
        <w:t>万元)，并于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日办理完工商登记。</w:t>
      </w:r>
    </w:p>
    <w:p>
      <w:pPr>
        <w:pStyle w:val="Style25"/>
        <w:keepNext/>
        <w:keepLines/>
        <w:widowControl w:val="0"/>
        <w:shd w:val="clear" w:color="auto" w:fill="auto"/>
        <w:bidi w:val="0"/>
        <w:spacing w:before="0" w:after="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color w:val="000000"/>
          <w:spacing w:val="0"/>
          <w:w w:val="100"/>
          <w:position w:val="0"/>
        </w:rPr>
        <w:t>、交易对于少数股东权益及归属于母公司所有者权益的影响</w:t>
      </w:r>
      <w:bookmarkEnd w:id="1754"/>
      <w:bookmarkEnd w:id="1755"/>
      <w:bookmarkEnd w:id="175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444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福建南腾科技有限公司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减：按取得/处置的股权比例计算的子公司净 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-11,335,190.63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13,335,190.63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-13,335,190.63</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46" w:lineRule="exact"/>
        <w:ind w:left="0" w:right="0" w:firstLine="0"/>
        <w:jc w:val="left"/>
      </w:pPr>
      <w:bookmarkStart w:id="1758" w:name="bookmark1758"/>
      <w:r>
        <w:rPr>
          <w:rFonts w:ascii="Times New Roman" w:eastAsia="Times New Roman" w:hAnsi="Times New Roman" w:cs="Times New Roman"/>
          <w:b/>
          <w:bCs/>
          <w:color w:val="000000"/>
          <w:spacing w:val="0"/>
          <w:w w:val="100"/>
          <w:position w:val="0"/>
        </w:rPr>
        <w:t>3</w:t>
      </w:r>
      <w:bookmarkEnd w:id="1758"/>
      <w:r>
        <w:rPr>
          <w:b/>
          <w:bCs/>
          <w:color w:val="000000"/>
          <w:spacing w:val="0"/>
          <w:w w:val="100"/>
          <w:position w:val="0"/>
        </w:rPr>
        <w:t xml:space="preserve">、在合营企业或联营企业中的权益 </w:t>
      </w:r>
      <w:r>
        <w:rPr>
          <w:color w:val="000000"/>
          <w:spacing w:val="0"/>
          <w:w w:val="100"/>
          <w:position w:val="0"/>
        </w:rPr>
        <w:t>"适用口不适用</w:t>
      </w:r>
    </w:p>
    <w:p>
      <w:pPr>
        <w:pStyle w:val="Style2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128"/>
        <w:gridCol w:w="1397"/>
        <w:gridCol w:w="1334"/>
        <w:gridCol w:w="850"/>
        <w:gridCol w:w="989"/>
        <w:gridCol w:w="1042"/>
      </w:tblGrid>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 企业或 联营企 业投资 的会计 处理方 法</w:t>
            </w:r>
          </w:p>
        </w:tc>
      </w:tr>
      <w:tr>
        <w:trPr>
          <w:trHeight w:val="14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福建省应急通信运 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通信数据服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84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厦门会同鼎盛股权 投资合伙企业(有限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2098"/>
        <w:gridCol w:w="1128"/>
        <w:gridCol w:w="1397"/>
        <w:gridCol w:w="1334"/>
        <w:gridCol w:w="850"/>
        <w:gridCol w:w="994"/>
        <w:gridCol w:w="1037"/>
      </w:tblGrid>
      <w:tr>
        <w:trPr>
          <w:trHeight w:val="11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宁波梅山保税港区 南威道高投资管理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宁波梅山保税港区 安高股权投资基金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福建神威系统集成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成都四方伟业软件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泉州市数字云谷信 息产业发展有限公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安溪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泉州市搏浪信息科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山东南威信息科技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济宁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福建龙睿智城信息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漳州电子信息集团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福建省泉威大数据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泉州鲤城智慧城市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泉州海丝万创股权 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江西倬云软件股份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福建鑫紫科技有限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浙江信安数智科技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衢州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衢州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友虹（北京）科技有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德阳智慧城市科技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德阳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泉州洛江智慧城市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深圳安巽科技有限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辽宁云软全咨信息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阜新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阜新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 xml:space="preserve">或以上表决权但不具有重大影响的依据: </w:t>
      </w:r>
      <w:r>
        <w:rPr>
          <w:color w:val="000000"/>
          <w:spacing w:val="0"/>
          <w:w w:val="100"/>
          <w:position w:val="0"/>
        </w:rPr>
        <w:t>无。</w:t>
      </w:r>
    </w:p>
    <w:p>
      <w:pPr>
        <w:pStyle w:val="Style25"/>
        <w:keepNext/>
        <w:keepLines/>
        <w:widowControl w:val="0"/>
        <w:numPr>
          <w:ilvl w:val="0"/>
          <w:numId w:val="245"/>
        </w:numPr>
        <w:shd w:val="clear" w:color="auto" w:fill="auto"/>
        <w:tabs>
          <w:tab w:pos="426" w:val="left"/>
        </w:tabs>
        <w:bidi w:val="0"/>
        <w:spacing w:before="0" w:after="80" w:line="240" w:lineRule="auto"/>
        <w:ind w:left="0" w:right="0" w:firstLine="0"/>
        <w:jc w:val="both"/>
      </w:pPr>
      <w:bookmarkStart w:id="1759" w:name="bookmark1759"/>
      <w:bookmarkStart w:id="1760" w:name="bookmark1760"/>
      <w:bookmarkStart w:id="1761" w:name="bookmark1761"/>
      <w:bookmarkStart w:id="1762" w:name="bookmark1762"/>
      <w:bookmarkEnd w:id="1761"/>
      <w:r>
        <w:rPr>
          <w:rFonts w:ascii="Times New Roman" w:eastAsia="Times New Roman" w:hAnsi="Times New Roman" w:cs="Times New Roman"/>
          <w:color w:val="000000"/>
          <w:spacing w:val="0"/>
          <w:w w:val="100"/>
          <w:position w:val="0"/>
        </w:rPr>
        <w:t>.</w:t>
      </w:r>
      <w:r>
        <w:rPr>
          <w:color w:val="000000"/>
          <w:spacing w:val="0"/>
          <w:w w:val="100"/>
          <w:position w:val="0"/>
        </w:rPr>
        <w:t>重要合营企业的主要财务信息</w:t>
      </w:r>
      <w:bookmarkEnd w:id="1759"/>
      <w:bookmarkEnd w:id="1760"/>
      <w:bookmarkEnd w:id="1762"/>
    </w:p>
    <w:p>
      <w:pPr>
        <w:pStyle w:val="Style22"/>
        <w:keepNext w:val="0"/>
        <w:keepLines w:val="0"/>
        <w:widowControl w:val="0"/>
        <w:shd w:val="clear" w:color="auto" w:fill="auto"/>
        <w:tabs>
          <w:tab w:pos="857"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5"/>
        </w:numPr>
        <w:shd w:val="clear" w:color="auto" w:fill="auto"/>
        <w:tabs>
          <w:tab w:pos="426" w:val="left"/>
        </w:tabs>
        <w:bidi w:val="0"/>
        <w:spacing w:before="0" w:after="80" w:line="240" w:lineRule="auto"/>
        <w:ind w:left="0" w:right="0" w:firstLine="0"/>
        <w:jc w:val="both"/>
      </w:pPr>
      <w:bookmarkStart w:id="1763" w:name="bookmark1763"/>
      <w:bookmarkEnd w:id="1763"/>
      <w:r>
        <w:rPr>
          <w:rFonts w:ascii="Times New Roman" w:eastAsia="Times New Roman" w:hAnsi="Times New Roman" w:cs="Times New Roman"/>
          <w:b/>
          <w:bCs/>
          <w:color w:val="000000"/>
          <w:spacing w:val="0"/>
          <w:w w:val="100"/>
          <w:position w:val="0"/>
        </w:rPr>
        <w:t>.</w:t>
      </w:r>
      <w:r>
        <w:rPr>
          <w:b/>
          <w:bCs/>
          <w:color w:val="000000"/>
          <w:spacing w:val="0"/>
          <w:w w:val="100"/>
          <w:position w:val="0"/>
        </w:rPr>
        <w:t>重要联营企业的主要财务信息</w:t>
      </w:r>
    </w:p>
    <w:p>
      <w:pPr>
        <w:pStyle w:val="Style22"/>
        <w:keepNext w:val="0"/>
        <w:keepLines w:val="0"/>
        <w:widowControl w:val="0"/>
        <w:shd w:val="clear" w:color="auto" w:fill="auto"/>
        <w:tabs>
          <w:tab w:pos="857" w:val="left"/>
        </w:tabs>
        <w:bidi w:val="0"/>
        <w:spacing w:before="0" w:after="8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5"/>
        </w:numPr>
        <w:shd w:val="clear" w:color="auto" w:fill="auto"/>
        <w:tabs>
          <w:tab w:pos="426" w:val="left"/>
        </w:tabs>
        <w:bidi w:val="0"/>
        <w:spacing w:before="0" w:after="80" w:line="240" w:lineRule="auto"/>
        <w:ind w:left="0" w:right="0" w:firstLine="0"/>
        <w:jc w:val="both"/>
      </w:pPr>
      <w:bookmarkStart w:id="1764" w:name="bookmark1764"/>
      <w:bookmarkEnd w:id="1764"/>
      <w:r>
        <w:rPr>
          <w:rFonts w:ascii="Times New Roman" w:eastAsia="Times New Roman" w:hAnsi="Times New Roman" w:cs="Times New Roman"/>
          <w:b/>
          <w:bCs/>
          <w:color w:val="000000"/>
          <w:spacing w:val="0"/>
          <w:w w:val="100"/>
          <w:position w:val="0"/>
        </w:rPr>
        <w:t>.</w:t>
      </w:r>
      <w:r>
        <w:rPr>
          <w:b/>
          <w:bCs/>
          <w:color w:val="000000"/>
          <w:spacing w:val="0"/>
          <w:w w:val="100"/>
          <w:position w:val="0"/>
        </w:rPr>
        <w:t>不重要的合营企业和联营企业的汇总财务信息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368,450,535.43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289,452,674.15</w:t>
            </w:r>
          </w:p>
        </w:tc>
      </w:tr>
      <w:tr>
        <w:trPr>
          <w:trHeight w:val="283"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8,897,838.69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4,924,983.20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8,897,838.69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4,924,983.20</w:t>
            </w:r>
          </w:p>
        </w:tc>
      </w:tr>
    </w:tbl>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无</w:t>
      </w:r>
    </w:p>
    <w:p>
      <w:pPr>
        <w:pStyle w:val="Style22"/>
        <w:keepNext w:val="0"/>
        <w:keepLines w:val="0"/>
        <w:widowControl w:val="0"/>
        <w:numPr>
          <w:ilvl w:val="0"/>
          <w:numId w:val="245"/>
        </w:numPr>
        <w:shd w:val="clear" w:color="auto" w:fill="auto"/>
        <w:tabs>
          <w:tab w:pos="426" w:val="left"/>
        </w:tabs>
        <w:bidi w:val="0"/>
        <w:spacing w:before="0" w:after="80" w:line="240" w:lineRule="auto"/>
        <w:ind w:left="0" w:right="0" w:firstLine="0"/>
        <w:jc w:val="both"/>
      </w:pPr>
      <w:bookmarkStart w:id="1765" w:name="bookmark1765"/>
      <w:bookmarkEnd w:id="1765"/>
      <w:r>
        <w:rPr>
          <w:rFonts w:ascii="Times New Roman" w:eastAsia="Times New Roman" w:hAnsi="Times New Roman" w:cs="Times New Roman"/>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5"/>
        </w:numPr>
        <w:shd w:val="clear" w:color="auto" w:fill="auto"/>
        <w:tabs>
          <w:tab w:pos="426" w:val="left"/>
        </w:tabs>
        <w:bidi w:val="0"/>
        <w:spacing w:before="0" w:after="80" w:line="240" w:lineRule="auto"/>
        <w:ind w:left="0" w:right="0" w:firstLine="0"/>
        <w:jc w:val="both"/>
      </w:pPr>
      <w:bookmarkStart w:id="1766" w:name="bookmark1766"/>
      <w:bookmarkEnd w:id="1766"/>
      <w:r>
        <w:rPr>
          <w:rFonts w:ascii="Times New Roman" w:eastAsia="Times New Roman" w:hAnsi="Times New Roman" w:cs="Times New Roman"/>
          <w:b/>
          <w:bCs/>
          <w:color w:val="000000"/>
          <w:spacing w:val="0"/>
          <w:w w:val="100"/>
          <w:position w:val="0"/>
        </w:rPr>
        <w:t>.</w:t>
      </w:r>
      <w:r>
        <w:rPr>
          <w:b/>
          <w:bCs/>
          <w:color w:val="000000"/>
          <w:spacing w:val="0"/>
          <w:w w:val="100"/>
          <w:position w:val="0"/>
        </w:rPr>
        <w:t>合营企业或联营企业发生的超额亏损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2208"/>
        <w:gridCol w:w="2486"/>
        <w:gridCol w:w="2198"/>
      </w:tblGrid>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本期未确认的损失 (或本期分享的净利 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本期末累积未确认的 损失</w:t>
            </w:r>
          </w:p>
        </w:tc>
      </w:tr>
      <w:tr>
        <w:trPr>
          <w:trHeight w:val="84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宁波梅山保税港区 南威道高投资合伙 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142,528.38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142,678.38</w:t>
            </w:r>
          </w:p>
        </w:tc>
      </w:tr>
    </w:tbl>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p>
      <w:pPr>
        <w:pStyle w:val="Style22"/>
        <w:keepNext w:val="0"/>
        <w:keepLines w:val="0"/>
        <w:widowControl w:val="0"/>
        <w:numPr>
          <w:ilvl w:val="0"/>
          <w:numId w:val="245"/>
        </w:numPr>
        <w:shd w:val="clear" w:color="auto" w:fill="auto"/>
        <w:tabs>
          <w:tab w:pos="426" w:val="left"/>
        </w:tabs>
        <w:bidi w:val="0"/>
        <w:spacing w:before="0" w:after="0" w:line="307" w:lineRule="exact"/>
        <w:ind w:left="0" w:right="0" w:firstLine="0"/>
        <w:jc w:val="both"/>
      </w:pPr>
      <w:bookmarkStart w:id="1767" w:name="bookmark1767"/>
      <w:bookmarkEnd w:id="1767"/>
      <w:r>
        <w:rPr>
          <w:rFonts w:ascii="Times New Roman" w:eastAsia="Times New Roman" w:hAnsi="Times New Roman" w:cs="Times New Roman"/>
          <w:b/>
          <w:bCs/>
          <w:color w:val="000000"/>
          <w:spacing w:val="0"/>
          <w:w w:val="100"/>
          <w:position w:val="0"/>
        </w:rPr>
        <w:t>.</w:t>
      </w:r>
      <w:r>
        <w:rPr>
          <w:b/>
          <w:bCs/>
          <w:color w:val="000000"/>
          <w:spacing w:val="0"/>
          <w:w w:val="100"/>
          <w:position w:val="0"/>
        </w:rPr>
        <w:t>与合营企业投资相关的未确认承诺</w:t>
      </w:r>
    </w:p>
    <w:p>
      <w:pPr>
        <w:pStyle w:val="Style22"/>
        <w:keepNext w:val="0"/>
        <w:keepLines w:val="0"/>
        <w:widowControl w:val="0"/>
        <w:shd w:val="clear" w:color="auto" w:fill="auto"/>
        <w:tabs>
          <w:tab w:pos="857" w:val="left"/>
        </w:tabs>
        <w:bidi w:val="0"/>
        <w:spacing w:before="0" w:after="0" w:line="307"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5"/>
        </w:numPr>
        <w:shd w:val="clear" w:color="auto" w:fill="auto"/>
        <w:tabs>
          <w:tab w:pos="426" w:val="left"/>
        </w:tabs>
        <w:bidi w:val="0"/>
        <w:spacing w:before="0" w:after="0" w:line="307" w:lineRule="exact"/>
        <w:ind w:left="0" w:right="0" w:firstLine="0"/>
        <w:jc w:val="both"/>
      </w:pPr>
      <w:bookmarkStart w:id="1768" w:name="bookmark1768"/>
      <w:bookmarkEnd w:id="1768"/>
      <w:r>
        <w:rPr>
          <w:rFonts w:ascii="Times New Roman" w:eastAsia="Times New Roman" w:hAnsi="Times New Roman" w:cs="Times New Roman"/>
          <w:b/>
          <w:bCs/>
          <w:color w:val="000000"/>
          <w:spacing w:val="0"/>
          <w:w w:val="100"/>
          <w:position w:val="0"/>
        </w:rPr>
        <w:t>.</w:t>
      </w:r>
      <w:r>
        <w:rPr>
          <w:b/>
          <w:bCs/>
          <w:color w:val="000000"/>
          <w:spacing w:val="0"/>
          <w:w w:val="100"/>
          <w:position w:val="0"/>
        </w:rPr>
        <w:t>与合营企业或联营企业投资相关的或有负债</w:t>
      </w:r>
    </w:p>
    <w:p>
      <w:pPr>
        <w:pStyle w:val="Style22"/>
        <w:keepNext w:val="0"/>
        <w:keepLines w:val="0"/>
        <w:widowControl w:val="0"/>
        <w:shd w:val="clear" w:color="auto" w:fill="auto"/>
        <w:tabs>
          <w:tab w:pos="857" w:val="left"/>
        </w:tabs>
        <w:bidi w:val="0"/>
        <w:spacing w:before="0" w:after="0" w:line="307"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0" w:line="307" w:lineRule="exact"/>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4</w:t>
      </w:r>
      <w:bookmarkEnd w:id="1771"/>
      <w:r>
        <w:rPr>
          <w:color w:val="000000"/>
          <w:spacing w:val="0"/>
          <w:w w:val="100"/>
          <w:position w:val="0"/>
        </w:rPr>
        <w:t>、</w:t>
        <w:tab/>
        <w:t>重要的共同经营</w:t>
      </w:r>
      <w:bookmarkEnd w:id="1769"/>
      <w:bookmarkEnd w:id="1770"/>
      <w:bookmarkEnd w:id="1772"/>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78" w:val="left"/>
        </w:tabs>
        <w:bidi w:val="0"/>
        <w:spacing w:before="0" w:after="0" w:line="307" w:lineRule="exact"/>
        <w:ind w:left="0" w:right="0" w:firstLine="0"/>
        <w:jc w:val="lef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522" w:right="1124" w:bottom="1450" w:left="1723" w:header="0" w:footer="3" w:gutter="0"/>
          <w:cols w:space="720"/>
          <w:noEndnote/>
          <w:rtlGutter w:val="0"/>
          <w:docGrid w:linePitch="360"/>
        </w:sectPr>
      </w:pPr>
      <w:bookmarkStart w:id="1773" w:name="bookmark1773"/>
      <w:r>
        <w:rPr>
          <w:rFonts w:ascii="Times New Roman" w:eastAsia="Times New Roman" w:hAnsi="Times New Roman" w:cs="Times New Roman"/>
          <w:b/>
          <w:bCs/>
          <w:color w:val="000000"/>
          <w:spacing w:val="0"/>
          <w:w w:val="100"/>
          <w:position w:val="0"/>
        </w:rPr>
        <w:t>5</w:t>
      </w:r>
      <w:bookmarkEnd w:id="1773"/>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74"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color w:val="000000"/>
          <w:spacing w:val="0"/>
          <w:w w:val="100"/>
          <w:position w:val="0"/>
        </w:rPr>
        <w:t>、其他</w:t>
      </w:r>
      <w:bookmarkEnd w:id="1774"/>
      <w:bookmarkEnd w:id="1775"/>
      <w:bookmarkEnd w:id="1777"/>
    </w:p>
    <w:p>
      <w:pPr>
        <w:pStyle w:val="Style22"/>
        <w:keepNext w:val="0"/>
        <w:keepLines w:val="0"/>
        <w:widowControl w:val="0"/>
        <w:shd w:val="clear" w:color="auto" w:fill="auto"/>
        <w:bidi w:val="0"/>
        <w:spacing w:before="0" w:after="0" w:line="35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59" w:lineRule="exact"/>
        <w:ind w:left="0" w:right="0" w:firstLine="0"/>
        <w:jc w:val="left"/>
      </w:pPr>
      <w:r>
        <w:rPr>
          <w:b/>
          <w:bCs/>
          <w:color w:val="000000"/>
          <w:spacing w:val="0"/>
          <w:w w:val="100"/>
          <w:position w:val="0"/>
        </w:rPr>
        <w:t>十、与金融工具相关的风险</w:t>
      </w:r>
    </w:p>
    <w:p>
      <w:pPr>
        <w:pStyle w:val="Style22"/>
        <w:keepNext w:val="0"/>
        <w:keepLines w:val="0"/>
        <w:widowControl w:val="0"/>
        <w:shd w:val="clear" w:color="auto" w:fill="auto"/>
        <w:bidi w:val="0"/>
        <w:spacing w:before="0" w:after="0" w:line="359"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本公司的主要金融工具包括货币资金、股权投资、债权投资、借款、应收款项、应付款项及 可转换债券等。在日常活动中面临各种金融工具的风险，主要包括信用风险、流动性风险、市场 风险。与这些金融工具相关的风险，以及本公司为降低这些风险所采取的风险管理政策如下所 述：</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本公司管理层负责规划并建立本公司的风险管理架构，制定本公司的风险管理政策和相关指 引并监督风险管理措施的执行情况。本公司从事风险管理的目标是在风险和收益之间取得适当的 平衡，将风险对本公司经营业绩的负面影响降低到最低水平，使股东及其其他权益投资者的利益 最大化。通过制定风险管理政策，设定适当的控制程序以识别、分析、监控和报告风险情况，定 期对整体风险状况进行评估，本公司的经营活动会面临各种金融风险：信用风险、流动性风险和 市场风险。</w:t>
      </w:r>
    </w:p>
    <w:p>
      <w:pPr>
        <w:pStyle w:val="Style22"/>
        <w:keepNext w:val="0"/>
        <w:keepLines w:val="0"/>
        <w:widowControl w:val="0"/>
        <w:shd w:val="clear" w:color="auto" w:fill="auto"/>
        <w:bidi w:val="0"/>
        <w:spacing w:before="0" w:after="0" w:line="359" w:lineRule="exact"/>
        <w:ind w:left="0" w:right="0" w:firstLine="480"/>
        <w:jc w:val="both"/>
      </w:pPr>
      <w:r>
        <w:rPr>
          <w:b/>
          <w:bCs/>
          <w:color w:val="000000"/>
          <w:spacing w:val="0"/>
          <w:w w:val="100"/>
          <w:position w:val="0"/>
        </w:rPr>
        <w:t>（一）信用风险</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22"/>
        <w:keepNext w:val="0"/>
        <w:keepLines w:val="0"/>
        <w:widowControl w:val="0"/>
        <w:shd w:val="clear" w:color="auto" w:fill="auto"/>
        <w:bidi w:val="0"/>
        <w:spacing w:before="0" w:after="0" w:line="359" w:lineRule="exact"/>
        <w:ind w:left="0" w:right="0" w:firstLine="0"/>
        <w:jc w:val="both"/>
      </w:pPr>
      <w:r>
        <w:rPr>
          <w:color w:val="000000"/>
          <w:spacing w:val="0"/>
          <w:w w:val="100"/>
          <w:position w:val="0"/>
        </w:rPr>
        <w:t>本公司已采取政策只与信用良好的交易对手进行交易。另外，本公司基于对客户的财务状况、从 第三方获取担保的可能性、信用记录及其它因素诸如目前市场状况等评估客户的信用资质并设置 相应信用期。本公司对应收票据、应收账款、其他应收款、债权投资、长期应收款余额及收回情 况进行持续监控，对于信用记录不良的客户，本公司会采用书面催款、缩短信用期或取消信用期 等方式，以确保本公司不致面临重大信用损失。此外，本公司于每个资产负债表日审核金融资产 的回收情况，以确保相关金融资产计提了充分的预期信用损失准备。</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本公司其他金融资产包括货币资金、应收账款、其他应收款、债权投资、长期应收款等，这 些金融资产的信用风险源自于交易对手违约，最大信用风险敞口为资产负债表中每项金融资产的 账面金额。除附注十三所载本公司作出的财务担保外，本公司没有提供任何其他可能令本公司承 受信用风险的担保。</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22"/>
        <w:keepNext w:val="0"/>
        <w:keepLines w:val="0"/>
        <w:widowControl w:val="0"/>
        <w:shd w:val="clear" w:color="auto" w:fill="auto"/>
        <w:bidi w:val="0"/>
        <w:spacing w:before="0" w:after="0" w:line="365" w:lineRule="exact"/>
        <w:ind w:left="0" w:right="0" w:firstLine="48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 款和其他应收款的偿付能力和坏账风险。本公司根据历史数据计算不同账龄期间的历史实际坏账 率，并考虑了当前及未来经济状况的预测，如国家</w:t>
      </w:r>
      <w:r>
        <w:rPr>
          <w:color w:val="000000"/>
          <w:spacing w:val="0"/>
          <w:w w:val="100"/>
          <w:position w:val="0"/>
        </w:rPr>
        <w:t>GDP</w:t>
      </w:r>
      <w:r>
        <w:rPr>
          <w:color w:val="000000"/>
          <w:spacing w:val="0"/>
          <w:w w:val="100"/>
          <w:position w:val="0"/>
        </w:rPr>
        <w:t>增速、基建投资总额、国家货币政策等前 瞻性信息进行调整得出预期损失率。对于长期应收款，本公司综合考虑结算期、合同约定付款 期、债务人的财务状况和债务人所处行业的经济形势，并考虑上述前瞻性信息进行调整后对于预 期信用损失进行合理评估。</w:t>
      </w:r>
    </w:p>
    <w:p>
      <w:pPr>
        <w:pStyle w:val="Style22"/>
        <w:keepNext w:val="0"/>
        <w:keepLines w:val="0"/>
        <w:widowControl w:val="0"/>
        <w:shd w:val="clear" w:color="auto" w:fill="auto"/>
        <w:bidi w:val="0"/>
        <w:spacing w:before="0" w:after="0" w:line="365" w:lineRule="exact"/>
        <w:ind w:left="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w:t>
      </w:r>
      <w:r>
        <w:br w:type="page"/>
      </w:r>
    </w:p>
    <w:tbl>
      <w:tblPr>
        <w:tblOverlap w:val="never"/>
        <w:jc w:val="center"/>
        <w:tblLayout w:type="fixed"/>
      </w:tblPr>
      <w:tblGrid>
        <w:gridCol w:w="3542"/>
        <w:gridCol w:w="2630"/>
        <w:gridCol w:w="288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329,998,597.50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511,327.00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879,723,768.69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83,755,833.68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3,004,009.00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41,755,000.31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10,376,777.65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长期应收款（含重分类至一年内到 期的款项、其他流动资产中的金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1,310,801,429.86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3,517,939.04</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2,586,904,132.36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97,650,550.37</w:t>
            </w:r>
          </w:p>
        </w:tc>
      </w:tr>
    </w:tbl>
    <w:p>
      <w:pPr>
        <w:pStyle w:val="Style34"/>
        <w:keepNext w:val="0"/>
        <w:keepLines w:val="0"/>
        <w:widowControl w:val="0"/>
        <w:shd w:val="clear" w:color="auto" w:fill="auto"/>
        <w:bidi w:val="0"/>
        <w:spacing w:before="0" w:after="0" w:line="240" w:lineRule="auto"/>
        <w:ind w:left="288" w:right="0" w:firstLine="0"/>
        <w:jc w:val="left"/>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522" w:right="1124" w:bottom="1450" w:left="1723" w:header="0" w:footer="3" w:gutter="0"/>
          <w:cols w:space="720"/>
          <w:noEndnote/>
          <w:titlePg/>
          <w:rtlGutter w:val="0"/>
          <w:docGrid w:linePitch="360"/>
        </w:sectPr>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日，本公司对外无财务担保</w:t>
      </w:r>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本公司的主要客户为政府及事业单位以及优质的企业单位，该等客户具有可靠及良好的信誉，因此，本公司认为该等客户并无重大信用风险。</w:t>
      </w:r>
    </w:p>
    <w:p>
      <w:pPr>
        <w:pStyle w:val="Style2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rPr>
        <w:t>20.32%（2019</w:t>
      </w:r>
      <w:r>
        <w:rPr>
          <w:color w:val="000000"/>
          <w:spacing w:val="0"/>
          <w:w w:val="100"/>
          <w:position w:val="0"/>
        </w:rPr>
        <w:t>年：</w:t>
      </w:r>
      <w:r>
        <w:rPr>
          <w:rFonts w:ascii="Times New Roman" w:eastAsia="Times New Roman" w:hAnsi="Times New Roman" w:cs="Times New Roman"/>
          <w:color w:val="000000"/>
          <w:spacing w:val="0"/>
          <w:w w:val="100"/>
          <w:position w:val="0"/>
        </w:rPr>
        <w:t>19.25%）</w:t>
      </w:r>
      <w:r>
        <w:rPr>
          <w:color w:val="000000"/>
          <w:spacing w:val="0"/>
          <w:w w:val="100"/>
          <w:position w:val="0"/>
        </w:rPr>
        <w:t>。前五大客户的长期应收款（含重分类 至一年内到期的款项、其他流动资产中的金额）占本公司长期应收账款总额</w:t>
      </w:r>
      <w:r>
        <w:rPr>
          <w:rFonts w:ascii="Times New Roman" w:eastAsia="Times New Roman" w:hAnsi="Times New Roman" w:cs="Times New Roman"/>
          <w:color w:val="000000"/>
          <w:spacing w:val="0"/>
          <w:w w:val="100"/>
          <w:position w:val="0"/>
        </w:rPr>
        <w:t>91.79%（2019</w:t>
      </w:r>
      <w:r>
        <w:rPr>
          <w:color w:val="000000"/>
          <w:spacing w:val="0"/>
          <w:w w:val="100"/>
          <w:position w:val="0"/>
        </w:rPr>
        <w:t>年：</w:t>
      </w:r>
      <w:r>
        <w:rPr>
          <w:rFonts w:ascii="Times New Roman" w:eastAsia="Times New Roman" w:hAnsi="Times New Roman" w:cs="Times New Roman"/>
          <w:color w:val="000000"/>
          <w:spacing w:val="0"/>
          <w:w w:val="100"/>
          <w:position w:val="0"/>
        </w:rPr>
        <w:t>95.84%）</w:t>
      </w:r>
      <w:r>
        <w:rPr>
          <w:color w:val="000000"/>
          <w:spacing w:val="0"/>
          <w:w w:val="100"/>
          <w:position w:val="0"/>
        </w:rPr>
        <w:t>。</w:t>
      </w:r>
    </w:p>
    <w:p>
      <w:pPr>
        <w:pStyle w:val="Style22"/>
        <w:keepNext w:val="0"/>
        <w:keepLines w:val="0"/>
        <w:widowControl w:val="0"/>
        <w:shd w:val="clear" w:color="auto" w:fill="auto"/>
        <w:bidi w:val="0"/>
        <w:spacing w:before="0" w:after="0" w:line="360" w:lineRule="exact"/>
        <w:ind w:left="0" w:right="0" w:firstLine="440"/>
        <w:jc w:val="left"/>
      </w:pPr>
      <w:r>
        <w:rPr>
          <w:color w:val="000000"/>
          <w:spacing w:val="0"/>
          <w:w w:val="100"/>
          <w:position w:val="0"/>
        </w:rPr>
        <w:t>本公司投资的理财产品，交易对方的信用评级须高于或与本公司相同。鉴于交易对方的信用评级良好，本公司管理层并不预期交易对方会无法履行 义务。</w:t>
      </w:r>
    </w:p>
    <w:p>
      <w:pPr>
        <w:pStyle w:val="Style22"/>
        <w:keepNext w:val="0"/>
        <w:keepLines w:val="0"/>
        <w:widowControl w:val="0"/>
        <w:shd w:val="clear" w:color="auto" w:fill="auto"/>
        <w:bidi w:val="0"/>
        <w:spacing w:before="0" w:after="0" w:line="360" w:lineRule="exact"/>
        <w:ind w:left="0" w:right="0" w:firstLine="440"/>
        <w:jc w:val="left"/>
      </w:pPr>
      <w:r>
        <w:rPr>
          <w:b/>
          <w:bCs/>
          <w:color w:val="000000"/>
          <w:spacing w:val="0"/>
          <w:w w:val="100"/>
          <w:position w:val="0"/>
        </w:rPr>
        <w:t>（二）流动性风险</w:t>
      </w:r>
    </w:p>
    <w:p>
      <w:pPr>
        <w:pStyle w:val="Style22"/>
        <w:keepNext w:val="0"/>
        <w:keepLines w:val="0"/>
        <w:widowControl w:val="0"/>
        <w:shd w:val="clear" w:color="auto" w:fill="auto"/>
        <w:bidi w:val="0"/>
        <w:spacing w:before="0" w:after="100" w:line="360" w:lineRule="exact"/>
        <w:ind w:left="0" w:right="0" w:firstLine="440"/>
        <w:jc w:val="left"/>
      </w:pPr>
      <w:r>
        <w:rPr>
          <w:color w:val="000000"/>
          <w:spacing w:val="0"/>
          <w:w w:val="100"/>
          <w:position w:val="0"/>
        </w:rPr>
        <w:t>流动性风险是指本公司在履行以交付现金或其他金融资产的方式结算的义务时发生资金短缺的风险。本公司下属成员企业各自负责其现金流量预 测。公司下属财务部门基于各成员企业的现金流量预测结果，在公司层面持续监控公司短期和长期的资金需求，以确保维持充裕的现金储备；同时持续 监控是否符合借款协议的规定，从主要金融机构获得提供足够备用资金的承诺，以满足短期和长期的资金需求。此外，本公司与主要业务往来银行订立 融资额度授信协议，为本公司履行与商业票据相关的义务提供支持。截止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日，本公司已拥有国内多家银行提供的银行授信额度，金额 </w:t>
      </w:r>
      <w:r>
        <w:rPr>
          <w:rFonts w:ascii="Times New Roman" w:eastAsia="Times New Roman" w:hAnsi="Times New Roman" w:cs="Times New Roman"/>
          <w:color w:val="000000"/>
          <w:spacing w:val="0"/>
          <w:w w:val="100"/>
          <w:position w:val="0"/>
        </w:rPr>
        <w:t xml:space="preserve">105,500.00 </w:t>
      </w:r>
      <w:r>
        <w:rPr>
          <w:color w:val="000000"/>
          <w:spacing w:val="0"/>
          <w:w w:val="100"/>
          <w:position w:val="0"/>
        </w:rPr>
        <w:t>万元，其中：</w:t>
      </w:r>
      <w:r>
        <w:rPr>
          <w:rFonts w:ascii="Times New Roman" w:eastAsia="Times New Roman" w:hAnsi="Times New Roman" w:cs="Times New Roman"/>
          <w:color w:val="000000"/>
          <w:spacing w:val="0"/>
          <w:w w:val="100"/>
          <w:position w:val="0"/>
        </w:rPr>
        <w:t xml:space="preserve">86,105.42 </w:t>
      </w:r>
      <w:r>
        <w:rPr>
          <w:color w:val="000000"/>
          <w:spacing w:val="0"/>
          <w:w w:val="100"/>
          <w:position w:val="0"/>
        </w:rPr>
        <w:t>万元。</w:t>
      </w:r>
    </w:p>
    <w:p>
      <w:pPr>
        <w:pStyle w:val="Style34"/>
        <w:keepNext w:val="0"/>
        <w:keepLines w:val="0"/>
        <w:widowControl w:val="0"/>
        <w:shd w:val="clear" w:color="auto" w:fill="auto"/>
        <w:bidi w:val="0"/>
        <w:spacing w:before="0" w:after="0" w:line="240" w:lineRule="auto"/>
        <w:ind w:left="288"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日，本公司金融负债的合同现金流量按合同剩余期限列示如下</w:t>
      </w:r>
    </w:p>
    <w:tbl>
      <w:tblPr>
        <w:tblOverlap w:val="never"/>
        <w:jc w:val="center"/>
        <w:tblLayout w:type="fixed"/>
      </w:tblPr>
      <w:tblGrid>
        <w:gridCol w:w="3682"/>
        <w:gridCol w:w="1987"/>
        <w:gridCol w:w="1982"/>
        <w:gridCol w:w="1277"/>
        <w:gridCol w:w="994"/>
        <w:gridCol w:w="989"/>
        <w:gridCol w:w="1277"/>
        <w:gridCol w:w="1709"/>
      </w:tblGrid>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29,439,941.66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29,439,941.66</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380,337,609.51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380,337,609.51</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566,528,749.38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566,528,749.38</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23,093,823.47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23,093,823.47</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108,571,428.54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108,571,428.54</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长期应付款（含一年内到期）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85,431,602.50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1,261,800.0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1,261,80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87,955,202.50</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698,194,001.39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495,209,153.67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1,261,800.0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1,261,80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1,195,926,755.06</w:t>
            </w:r>
          </w:p>
        </w:tc>
      </w:tr>
    </w:tbl>
    <w:p>
      <w:pPr>
        <w:sectPr>
          <w:headerReference w:type="default" r:id="rId235"/>
          <w:footerReference w:type="default" r:id="rId236"/>
          <w:headerReference w:type="even" r:id="rId237"/>
          <w:footerReference w:type="even" r:id="rId238"/>
          <w:footnotePr>
            <w:pos w:val="pageBottom"/>
            <w:numFmt w:val="decimal"/>
            <w:numRestart w:val="continuous"/>
          </w:footnotePr>
          <w:pgSz w:w="16840" w:h="11900" w:orient="landscape"/>
          <w:pgMar w:top="1767" w:right="1388" w:bottom="1723" w:left="1422" w:header="0" w:footer="3" w:gutter="0"/>
          <w:cols w:space="720"/>
          <w:noEndnote/>
          <w:rtlGutter w:val="0"/>
          <w:docGrid w:linePitch="360"/>
        </w:sectPr>
      </w:pPr>
    </w:p>
    <w:p>
      <w:pPr>
        <w:pStyle w:val="Style25"/>
        <w:keepNext/>
        <w:keepLines/>
        <w:widowControl w:val="0"/>
        <w:shd w:val="clear" w:color="auto" w:fill="auto"/>
        <w:bidi w:val="0"/>
        <w:spacing w:before="0" w:after="0" w:line="359" w:lineRule="exact"/>
        <w:ind w:left="0" w:right="0" w:firstLine="420"/>
        <w:jc w:val="both"/>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color w:val="000000"/>
          <w:spacing w:val="0"/>
          <w:w w:val="100"/>
          <w:position w:val="0"/>
        </w:rPr>
        <w:t>三）市场风险</w:t>
      </w:r>
      <w:bookmarkEnd w:id="1778"/>
      <w:bookmarkEnd w:id="1779"/>
      <w:bookmarkEnd w:id="1781"/>
    </w:p>
    <w:p>
      <w:pPr>
        <w:pStyle w:val="Style22"/>
        <w:keepNext w:val="0"/>
        <w:keepLines w:val="0"/>
        <w:widowControl w:val="0"/>
        <w:shd w:val="clear" w:color="auto" w:fill="auto"/>
        <w:bidi w:val="0"/>
        <w:spacing w:before="0" w:after="100" w:line="359" w:lineRule="exact"/>
        <w:ind w:left="0" w:right="0" w:firstLine="420"/>
        <w:jc w:val="both"/>
      </w:pPr>
      <w:r>
        <w:rPr>
          <w:color w:val="000000"/>
          <w:spacing w:val="0"/>
          <w:w w:val="100"/>
          <w:position w:val="0"/>
        </w:rPr>
        <w:t>市场风险，是指金融工具的公允价值或未来现金流量因市场价格变动而发生波动的风险，主 要包括汇率风险、利率风险和其他价格风险。</w:t>
      </w:r>
    </w:p>
    <w:p>
      <w:pPr>
        <w:pStyle w:val="Style22"/>
        <w:keepNext w:val="0"/>
        <w:keepLines w:val="0"/>
        <w:widowControl w:val="0"/>
        <w:numPr>
          <w:ilvl w:val="0"/>
          <w:numId w:val="247"/>
        </w:numPr>
        <w:shd w:val="clear" w:color="auto" w:fill="auto"/>
        <w:tabs>
          <w:tab w:pos="759" w:val="left"/>
        </w:tabs>
        <w:bidi w:val="0"/>
        <w:spacing w:before="0" w:after="0" w:line="374" w:lineRule="auto"/>
        <w:ind w:left="0" w:right="0" w:firstLine="420"/>
        <w:jc w:val="both"/>
      </w:pPr>
      <w:bookmarkStart w:id="1782" w:name="bookmark1782"/>
      <w:bookmarkEnd w:id="1782"/>
      <w:r>
        <w:rPr>
          <w:color w:val="000000"/>
          <w:spacing w:val="0"/>
          <w:w w:val="100"/>
          <w:position w:val="0"/>
        </w:rPr>
        <w:t>汇率风险</w:t>
      </w:r>
    </w:p>
    <w:p>
      <w:pPr>
        <w:pStyle w:val="Style22"/>
        <w:keepNext w:val="0"/>
        <w:keepLines w:val="0"/>
        <w:widowControl w:val="0"/>
        <w:shd w:val="clear" w:color="auto" w:fill="auto"/>
        <w:bidi w:val="0"/>
        <w:spacing w:before="0" w:after="100" w:line="359" w:lineRule="exact"/>
        <w:ind w:left="0" w:right="0" w:firstLine="420"/>
        <w:jc w:val="both"/>
      </w:pPr>
      <w:r>
        <w:rPr>
          <w:color w:val="000000"/>
          <w:spacing w:val="0"/>
          <w:w w:val="100"/>
          <w:position w:val="0"/>
        </w:rPr>
        <w:t>汇率风险，是指金融工具的公允价值或未来现金流量因外汇汇率变动而发生波动的风险。截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日，本公司以外币计价的金融资产款及金融负债金额很小，仅为货币资金</w:t>
      </w:r>
      <w:r>
        <w:rPr>
          <w:rFonts w:ascii="Times New Roman" w:eastAsia="Times New Roman" w:hAnsi="Times New Roman" w:cs="Times New Roman"/>
          <w:color w:val="000000"/>
          <w:spacing w:val="0"/>
          <w:w w:val="100"/>
          <w:position w:val="0"/>
        </w:rPr>
        <w:t xml:space="preserve">0.85 </w:t>
      </w:r>
      <w:r>
        <w:rPr>
          <w:color w:val="000000"/>
          <w:spacing w:val="0"/>
          <w:w w:val="100"/>
          <w:position w:val="0"/>
        </w:rPr>
        <w:t>美元，因此无汇率风险。</w:t>
      </w:r>
    </w:p>
    <w:p>
      <w:pPr>
        <w:pStyle w:val="Style22"/>
        <w:keepNext w:val="0"/>
        <w:keepLines w:val="0"/>
        <w:widowControl w:val="0"/>
        <w:numPr>
          <w:ilvl w:val="0"/>
          <w:numId w:val="247"/>
        </w:numPr>
        <w:shd w:val="clear" w:color="auto" w:fill="auto"/>
        <w:tabs>
          <w:tab w:pos="778" w:val="left"/>
        </w:tabs>
        <w:bidi w:val="0"/>
        <w:spacing w:before="0" w:after="0" w:line="374" w:lineRule="auto"/>
        <w:ind w:left="0" w:right="0" w:firstLine="420"/>
        <w:jc w:val="both"/>
      </w:pPr>
      <w:bookmarkStart w:id="1783" w:name="bookmark1783"/>
      <w:bookmarkEnd w:id="1783"/>
      <w:r>
        <w:rPr>
          <w:color w:val="000000"/>
          <w:spacing w:val="0"/>
          <w:w w:val="100"/>
          <w:position w:val="0"/>
        </w:rPr>
        <w:t>利率风险</w:t>
      </w:r>
    </w:p>
    <w:p>
      <w:pPr>
        <w:pStyle w:val="Style22"/>
        <w:keepNext w:val="0"/>
        <w:keepLines w:val="0"/>
        <w:widowControl w:val="0"/>
        <w:shd w:val="clear" w:color="auto" w:fill="auto"/>
        <w:bidi w:val="0"/>
        <w:spacing w:before="0" w:after="100" w:line="359" w:lineRule="exact"/>
        <w:ind w:left="0" w:right="0" w:firstLine="420"/>
        <w:jc w:val="both"/>
      </w:pPr>
      <w:r>
        <w:rPr>
          <w:color w:val="000000"/>
          <w:spacing w:val="0"/>
          <w:w w:val="100"/>
          <w:position w:val="0"/>
        </w:rPr>
        <w:t>利率风险，是指金融工具的公允价值或未来现金流量因市场利率变动而发生波动的风险。本 公司与银行签订的短期借款协议，约定了固定的借款利率，暂无利率风险。</w:t>
      </w:r>
    </w:p>
    <w:p>
      <w:pPr>
        <w:pStyle w:val="Style22"/>
        <w:keepNext w:val="0"/>
        <w:keepLines w:val="0"/>
        <w:widowControl w:val="0"/>
        <w:numPr>
          <w:ilvl w:val="0"/>
          <w:numId w:val="247"/>
        </w:numPr>
        <w:shd w:val="clear" w:color="auto" w:fill="auto"/>
        <w:tabs>
          <w:tab w:pos="778" w:val="left"/>
        </w:tabs>
        <w:bidi w:val="0"/>
        <w:spacing w:before="0" w:after="0" w:line="374" w:lineRule="auto"/>
        <w:ind w:left="0" w:right="0" w:firstLine="420"/>
        <w:jc w:val="both"/>
      </w:pPr>
      <w:bookmarkStart w:id="1784" w:name="bookmark1784"/>
      <w:bookmarkEnd w:id="1784"/>
      <w:r>
        <w:rPr>
          <w:color w:val="000000"/>
          <w:spacing w:val="0"/>
          <w:w w:val="100"/>
          <w:position w:val="0"/>
        </w:rPr>
        <w:t>价格风险</w:t>
      </w:r>
    </w:p>
    <w:p>
      <w:pPr>
        <w:pStyle w:val="Style22"/>
        <w:keepNext w:val="0"/>
        <w:keepLines w:val="0"/>
        <w:widowControl w:val="0"/>
        <w:shd w:val="clear" w:color="auto" w:fill="auto"/>
        <w:bidi w:val="0"/>
        <w:spacing w:before="0" w:after="640" w:line="359" w:lineRule="exact"/>
        <w:ind w:left="0" w:right="0" w:firstLine="420"/>
        <w:jc w:val="both"/>
      </w:pPr>
      <w:r>
        <w:rPr>
          <w:color w:val="000000"/>
          <w:spacing w:val="0"/>
          <w:w w:val="100"/>
          <w:position w:val="0"/>
        </w:rPr>
        <w:t>价格风险指汇率风险和利率风险以外的市场价格变动而发生波动的风险,主要源于商品价格、 股票市场指数、权益工具价格以及其他风险变量的变化。</w:t>
      </w:r>
    </w:p>
    <w:p>
      <w:pPr>
        <w:pStyle w:val="Style25"/>
        <w:keepNext/>
        <w:keepLines/>
        <w:widowControl w:val="0"/>
        <w:shd w:val="clear" w:color="auto" w:fill="auto"/>
        <w:bidi w:val="0"/>
        <w:spacing w:before="0" w:after="100" w:line="240" w:lineRule="auto"/>
        <w:ind w:left="0" w:right="0" w:firstLine="0"/>
        <w:jc w:val="left"/>
      </w:pPr>
      <w:bookmarkStart w:id="1785" w:name="bookmark1785"/>
      <w:bookmarkStart w:id="1786" w:name="bookmark1786"/>
      <w:bookmarkStart w:id="1787" w:name="bookmark1787"/>
      <w:r>
        <w:rPr>
          <w:color w:val="000000"/>
          <w:spacing w:val="0"/>
          <w:w w:val="100"/>
          <w:position w:val="0"/>
        </w:rPr>
        <w:t>十一、公允价值的披露</w:t>
      </w:r>
      <w:bookmarkEnd w:id="1785"/>
      <w:bookmarkEnd w:id="1786"/>
      <w:bookmarkEnd w:id="1787"/>
    </w:p>
    <w:p>
      <w:pPr>
        <w:pStyle w:val="Style25"/>
        <w:keepNext/>
        <w:keepLines/>
        <w:widowControl w:val="0"/>
        <w:shd w:val="clear" w:color="auto" w:fill="auto"/>
        <w:bidi w:val="0"/>
        <w:spacing w:before="0" w:after="100" w:line="240" w:lineRule="auto"/>
        <w:ind w:left="0" w:right="0" w:firstLine="0"/>
        <w:jc w:val="left"/>
      </w:pPr>
      <w:bookmarkStart w:id="1785" w:name="bookmark1785"/>
      <w:bookmarkStart w:id="1786" w:name="bookmark1786"/>
      <w:bookmarkStart w:id="1788" w:name="bookmark1788"/>
      <w:bookmarkStart w:id="1789" w:name="bookmark1789"/>
      <w:r>
        <w:rPr>
          <w:rFonts w:ascii="Times New Roman" w:eastAsia="Times New Roman" w:hAnsi="Times New Roman" w:cs="Times New Roman"/>
          <w:color w:val="000000"/>
          <w:spacing w:val="0"/>
          <w:w w:val="100"/>
          <w:position w:val="0"/>
        </w:rPr>
        <w:t>1</w:t>
      </w:r>
      <w:bookmarkEnd w:id="1788"/>
      <w:r>
        <w:rPr>
          <w:color w:val="000000"/>
          <w:spacing w:val="0"/>
          <w:w w:val="100"/>
          <w:position w:val="0"/>
        </w:rPr>
        <w:t>、以公允价值计量的资产和负债的期末公允价值</w:t>
      </w:r>
      <w:bookmarkEnd w:id="1785"/>
      <w:bookmarkEnd w:id="1786"/>
      <w:bookmarkEnd w:id="178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7"/>
        <w:gridCol w:w="1651"/>
        <w:gridCol w:w="1613"/>
        <w:gridCol w:w="1680"/>
        <w:gridCol w:w="153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329,998,597.50</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57"/>
        <w:gridCol w:w="1651"/>
        <w:gridCol w:w="1613"/>
        <w:gridCol w:w="1680"/>
        <w:gridCol w:w="153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3,004,009.00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3,004,009.00</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329,998,597.50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24,114,009.00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354,112,606.50</w:t>
            </w:r>
          </w:p>
        </w:tc>
      </w:tr>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108,571,428.54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108,571,428.54</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108,571,428.54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108,571,428.54</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25"/>
        <w:keepNext/>
        <w:keepLines/>
        <w:widowControl w:val="0"/>
        <w:shd w:val="clear" w:color="auto" w:fill="auto"/>
        <w:tabs>
          <w:tab w:pos="403" w:val="left"/>
        </w:tabs>
        <w:bidi w:val="0"/>
        <w:spacing w:before="0" w:after="80" w:line="361" w:lineRule="exact"/>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bookmarkEnd w:id="1792"/>
      <w:r>
        <w:rPr>
          <w:color w:val="000000"/>
          <w:spacing w:val="0"/>
          <w:w w:val="100"/>
          <w:position w:val="0"/>
        </w:rPr>
        <w:t>、</w:t>
        <w:tab/>
        <w:t>持续和非持续第一层次公允价值计量项目市价的确定依据</w:t>
      </w:r>
      <w:bookmarkEnd w:id="1790"/>
      <w:bookmarkEnd w:id="1791"/>
      <w:bookmarkEnd w:id="1793"/>
    </w:p>
    <w:p>
      <w:pPr>
        <w:pStyle w:val="Style2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03" w:val="left"/>
        </w:tabs>
        <w:bidi w:val="0"/>
        <w:spacing w:before="0" w:after="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3</w:t>
      </w:r>
      <w:bookmarkEnd w:id="1796"/>
      <w:r>
        <w:rPr>
          <w:color w:val="000000"/>
          <w:spacing w:val="0"/>
          <w:w w:val="100"/>
          <w:position w:val="0"/>
        </w:rPr>
        <w:t>、</w:t>
        <w:tab/>
        <w:t>持续和非持续第二层次公允价值计量项目，采用的估值技术和重要参数的定性及定量信息</w:t>
      </w:r>
      <w:bookmarkEnd w:id="1794"/>
      <w:bookmarkEnd w:id="1795"/>
      <w:bookmarkEnd w:id="1797"/>
    </w:p>
    <w:p>
      <w:pPr>
        <w:pStyle w:val="Style22"/>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03" w:val="left"/>
        </w:tabs>
        <w:bidi w:val="0"/>
        <w:spacing w:before="0" w:after="0" w:line="361" w:lineRule="exact"/>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4</w:t>
      </w:r>
      <w:bookmarkEnd w:id="1800"/>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"适用口不适用</w:t>
      </w:r>
      <w:bookmarkEnd w:id="1798"/>
      <w:bookmarkEnd w:id="1799"/>
      <w:bookmarkEnd w:id="1801"/>
    </w:p>
    <w:p>
      <w:pPr>
        <w:pStyle w:val="Style2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持续第三层次公允价值计量的应收款项融资主要为本公司持有的承兑汇票。本公司采用票面 金额确定公允价值。</w:t>
      </w:r>
    </w:p>
    <w:p>
      <w:pPr>
        <w:pStyle w:val="Style2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持续第三层次公允价值计量的其他权益工具主要为本公司持有的无控制、共同控制、重大影 响的“三无”投资。由于被投资单位经营环境和经营情况、财务状况未发生重大变化，所以公司 按投资成本作为公允价值的合理估计进行计量。</w:t>
      </w:r>
    </w:p>
    <w:p>
      <w:pPr>
        <w:pStyle w:val="Style22"/>
        <w:keepNext w:val="0"/>
        <w:keepLines w:val="0"/>
        <w:widowControl w:val="0"/>
        <w:shd w:val="clear" w:color="auto" w:fill="auto"/>
        <w:bidi w:val="0"/>
        <w:spacing w:before="0" w:after="80" w:line="361" w:lineRule="exact"/>
        <w:ind w:left="0" w:right="0" w:firstLine="440"/>
        <w:jc w:val="both"/>
      </w:pPr>
      <w:r>
        <w:rPr>
          <w:color w:val="000000"/>
          <w:spacing w:val="0"/>
          <w:w w:val="100"/>
          <w:position w:val="0"/>
        </w:rPr>
        <w:t>持续第三层次公允价值计量的其他金融负债系以公允价值计量的其他负债系附回售选择权金 融工具摊余成本根据公司、福建南威及电子信息集团签署的《福建南威软件有限公司增资扩股协 议》及《福建南威软件有限公司增资扩股协议之补充协议》，该项负债根据福建南威</w:t>
      </w:r>
      <w:r>
        <w:rPr>
          <w:color w:val="000000"/>
          <w:spacing w:val="0"/>
          <w:w w:val="100"/>
          <w:position w:val="0"/>
        </w:rPr>
        <w:t>2019</w:t>
      </w:r>
      <w:r>
        <w:rPr>
          <w:color w:val="000000"/>
          <w:spacing w:val="0"/>
          <w:w w:val="100"/>
          <w:position w:val="0"/>
        </w:rPr>
        <w:t>年的 业绩来确定公允价值。</w:t>
      </w:r>
    </w:p>
    <w:p>
      <w:pPr>
        <w:pStyle w:val="Style25"/>
        <w:keepNext/>
        <w:keepLines/>
        <w:widowControl w:val="0"/>
        <w:shd w:val="clear" w:color="auto" w:fill="auto"/>
        <w:tabs>
          <w:tab w:pos="403" w:val="left"/>
        </w:tabs>
        <w:bidi w:val="0"/>
        <w:spacing w:before="0" w:after="80" w:line="288" w:lineRule="exact"/>
        <w:ind w:left="440" w:right="0" w:hanging="440"/>
        <w:jc w:val="both"/>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5</w:t>
      </w:r>
      <w:bookmarkEnd w:id="1804"/>
      <w:r>
        <w:rPr>
          <w:color w:val="000000"/>
          <w:spacing w:val="0"/>
          <w:w w:val="100"/>
          <w:position w:val="0"/>
        </w:rPr>
        <w:t>、</w:t>
        <w:tab/>
        <w:t>持续的第三层次公允价值计量项目，期初与期末账面价值间的调节信息及不可观察参数敏感 性分析</w:t>
      </w:r>
      <w:bookmarkEnd w:id="1802"/>
      <w:bookmarkEnd w:id="1803"/>
      <w:bookmarkEnd w:id="1805"/>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87" w:val="left"/>
        </w:tabs>
        <w:bidi w:val="0"/>
        <w:spacing w:before="0" w:after="40" w:line="283" w:lineRule="exact"/>
        <w:ind w:left="440" w:right="0" w:hanging="44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6</w:t>
      </w:r>
      <w:bookmarkEnd w:id="1808"/>
      <w:r>
        <w:rPr>
          <w:color w:val="000000"/>
          <w:spacing w:val="0"/>
          <w:w w:val="100"/>
          <w:position w:val="0"/>
        </w:rPr>
        <w:t>、</w:t>
        <w:tab/>
        <w:t>持续的公允价值计量项目，本期内发生各层级之间转换的，转换的原因及确定转换时点的政 策</w:t>
      </w:r>
      <w:bookmarkEnd w:id="1806"/>
      <w:bookmarkEnd w:id="1807"/>
      <w:bookmarkEnd w:id="1809"/>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87" w:val="left"/>
        </w:tabs>
        <w:bidi w:val="0"/>
        <w:spacing w:before="0" w:after="40" w:line="278" w:lineRule="exact"/>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7</w:t>
      </w:r>
      <w:bookmarkEnd w:id="1812"/>
      <w:r>
        <w:rPr>
          <w:color w:val="000000"/>
          <w:spacing w:val="0"/>
          <w:w w:val="100"/>
          <w:position w:val="0"/>
        </w:rPr>
        <w:t>、</w:t>
        <w:tab/>
        <w:t>本期内发生的估值技术变更及变更原因</w:t>
      </w:r>
      <w:bookmarkEnd w:id="1810"/>
      <w:bookmarkEnd w:id="1811"/>
      <w:bookmarkEnd w:id="1813"/>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87" w:val="left"/>
        </w:tabs>
        <w:bidi w:val="0"/>
        <w:spacing w:before="0" w:after="40" w:line="278" w:lineRule="exact"/>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8</w:t>
      </w:r>
      <w:bookmarkEnd w:id="1816"/>
      <w:r>
        <w:rPr>
          <w:color w:val="000000"/>
          <w:spacing w:val="0"/>
          <w:w w:val="100"/>
          <w:position w:val="0"/>
        </w:rPr>
        <w:t>、</w:t>
        <w:tab/>
        <w:t>不以公允价值计量的金融资产和金融负债的公允价值情况</w:t>
      </w:r>
      <w:bookmarkEnd w:id="1814"/>
      <w:bookmarkEnd w:id="1815"/>
      <w:bookmarkEnd w:id="1817"/>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87" w:val="left"/>
        </w:tabs>
        <w:bidi w:val="0"/>
        <w:spacing w:before="0" w:after="40" w:line="278" w:lineRule="exact"/>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9</w:t>
      </w:r>
      <w:bookmarkEnd w:id="1820"/>
      <w:r>
        <w:rPr>
          <w:color w:val="000000"/>
          <w:spacing w:val="0"/>
          <w:w w:val="100"/>
          <w:position w:val="0"/>
        </w:rPr>
        <w:t>、</w:t>
        <w:tab/>
        <w:t>其他</w:t>
      </w:r>
      <w:bookmarkEnd w:id="1818"/>
      <w:bookmarkEnd w:id="1819"/>
      <w:bookmarkEnd w:id="1821"/>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78" w:lineRule="exact"/>
        <w:ind w:left="0" w:right="0" w:firstLine="0"/>
        <w:jc w:val="left"/>
      </w:pPr>
      <w:r>
        <w:rPr>
          <w:b/>
          <w:bCs/>
          <w:color w:val="000000"/>
          <w:spacing w:val="0"/>
          <w:w w:val="100"/>
          <w:position w:val="0"/>
        </w:rPr>
        <w:t>十二、关联方及关联交易</w:t>
      </w:r>
    </w:p>
    <w:p>
      <w:pPr>
        <w:pStyle w:val="Style22"/>
        <w:keepNext w:val="0"/>
        <w:keepLines w:val="0"/>
        <w:widowControl w:val="0"/>
        <w:shd w:val="clear" w:color="auto" w:fill="auto"/>
        <w:tabs>
          <w:tab w:pos="387" w:val="left"/>
        </w:tabs>
        <w:bidi w:val="0"/>
        <w:spacing w:before="0" w:line="278" w:lineRule="exact"/>
        <w:ind w:left="0" w:right="0" w:firstLine="0"/>
        <w:jc w:val="left"/>
      </w:pPr>
      <w:bookmarkStart w:id="1822" w:name="bookmark1822"/>
      <w:r>
        <w:rPr>
          <w:rFonts w:ascii="Times New Roman" w:eastAsia="Times New Roman" w:hAnsi="Times New Roman" w:cs="Times New Roman"/>
          <w:b/>
          <w:bCs/>
          <w:color w:val="000000"/>
          <w:spacing w:val="0"/>
          <w:w w:val="100"/>
          <w:position w:val="0"/>
        </w:rPr>
        <w:t>1</w:t>
      </w:r>
      <w:bookmarkEnd w:id="1822"/>
      <w:r>
        <w:rPr>
          <w:b/>
          <w:bCs/>
          <w:color w:val="000000"/>
          <w:spacing w:val="0"/>
          <w:w w:val="100"/>
          <w:position w:val="0"/>
        </w:rPr>
        <w:t>、</w:t>
        <w:tab/>
        <w:t>本企业的母公司情况</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本公司实际控制人为吴志雄，报告期内直接持有公司</w:t>
      </w:r>
      <w:r>
        <w:rPr>
          <w:rFonts w:ascii="Times New Roman" w:eastAsia="Times New Roman" w:hAnsi="Times New Roman" w:cs="Times New Roman"/>
          <w:color w:val="000000"/>
          <w:spacing w:val="0"/>
          <w:w w:val="100"/>
          <w:position w:val="0"/>
        </w:rPr>
        <w:t>40.48%</w:t>
      </w:r>
      <w:r>
        <w:rPr>
          <w:color w:val="000000"/>
          <w:spacing w:val="0"/>
          <w:w w:val="100"/>
          <w:position w:val="0"/>
        </w:rPr>
        <w:t>股权。</w:t>
      </w:r>
    </w:p>
    <w:p>
      <w:pPr>
        <w:pStyle w:val="Style25"/>
        <w:keepNext/>
        <w:keepLines/>
        <w:widowControl w:val="0"/>
        <w:shd w:val="clear" w:color="auto" w:fill="auto"/>
        <w:tabs>
          <w:tab w:pos="387" w:val="left"/>
        </w:tabs>
        <w:bidi w:val="0"/>
        <w:spacing w:before="0" w:after="40" w:line="278" w:lineRule="exact"/>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2</w:t>
      </w:r>
      <w:bookmarkEnd w:id="1825"/>
      <w:r>
        <w:rPr>
          <w:color w:val="000000"/>
          <w:spacing w:val="0"/>
          <w:w w:val="100"/>
          <w:position w:val="0"/>
        </w:rPr>
        <w:t>、</w:t>
        <w:tab/>
        <w:t>本企业的子公司情况</w:t>
      </w:r>
      <w:bookmarkEnd w:id="1823"/>
      <w:bookmarkEnd w:id="1824"/>
      <w:bookmarkEnd w:id="1826"/>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本企业子公司的情况详见附注</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公司的子公司情况详见附注九</w:t>
      </w:r>
      <w:r>
        <w:rPr>
          <w:color w:val="000000"/>
          <w:spacing w:val="0"/>
          <w:w w:val="100"/>
          <w:position w:val="0"/>
        </w:rPr>
        <w:t>1.</w:t>
      </w:r>
      <w:r>
        <w:rPr>
          <w:color w:val="000000"/>
          <w:spacing w:val="0"/>
          <w:w w:val="100"/>
          <w:position w:val="0"/>
        </w:rPr>
        <w:t>在子公司中的权益</w:t>
      </w:r>
    </w:p>
    <w:p>
      <w:pPr>
        <w:pStyle w:val="Style25"/>
        <w:keepNext/>
        <w:keepLines/>
        <w:widowControl w:val="0"/>
        <w:shd w:val="clear" w:color="auto" w:fill="auto"/>
        <w:tabs>
          <w:tab w:pos="387" w:val="left"/>
        </w:tabs>
        <w:bidi w:val="0"/>
        <w:spacing w:before="0" w:after="40" w:line="278" w:lineRule="exact"/>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3</w:t>
      </w:r>
      <w:bookmarkEnd w:id="1829"/>
      <w:r>
        <w:rPr>
          <w:color w:val="000000"/>
          <w:spacing w:val="0"/>
          <w:w w:val="100"/>
          <w:position w:val="0"/>
        </w:rPr>
        <w:t>、</w:t>
        <w:tab/>
        <w:t>本企业合营和联营企业情况</w:t>
      </w:r>
      <w:bookmarkEnd w:id="1827"/>
      <w:bookmarkEnd w:id="1828"/>
      <w:bookmarkEnd w:id="1830"/>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本企业重要的合营或联营企业详见附注</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2"/>
        <w:keepNext w:val="0"/>
        <w:keepLines w:val="0"/>
        <w:widowControl w:val="0"/>
        <w:shd w:val="clear" w:color="auto" w:fill="auto"/>
        <w:bidi w:val="0"/>
        <w:spacing w:before="0" w:line="278" w:lineRule="exact"/>
        <w:ind w:left="0" w:right="0" w:firstLine="0"/>
        <w:jc w:val="left"/>
      </w:pPr>
      <w:r>
        <w:rPr>
          <w:color w:val="000000"/>
          <w:spacing w:val="0"/>
          <w:w w:val="100"/>
          <w:position w:val="0"/>
        </w:rPr>
        <w:t>"适用口不适用</w:t>
      </w:r>
    </w:p>
    <w:tbl>
      <w:tblPr>
        <w:tblOverlap w:val="never"/>
        <w:jc w:val="center"/>
        <w:tblLayout w:type="fixed"/>
      </w:tblPr>
      <w:tblGrid>
        <w:gridCol w:w="3893"/>
        <w:gridCol w:w="4944"/>
      </w:tblGrid>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、其他关联方情况</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widowControl w:val="0"/>
        <w:spacing w:after="39" w:line="1" w:lineRule="exact"/>
      </w:pPr>
    </w:p>
    <w:tbl>
      <w:tblPr>
        <w:tblOverlap w:val="never"/>
        <w:jc w:val="center"/>
        <w:tblLayout w:type="fixed"/>
      </w:tblPr>
      <w:tblGrid>
        <w:gridCol w:w="4118"/>
        <w:gridCol w:w="471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福建省枢建通信技术有限公司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福建省晋华集成电路有限公司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锐捷网络股份有限公司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福建升腾资讯有限公司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福建省电子信息应用技术研究院有限公司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福建省信安商业物业管理有限公司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福建凯特信息安全技术有限公司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与重要子公司</w:t>
            </w:r>
            <w:r>
              <w:rPr>
                <w:rFonts w:ascii="Times New Roman" w:eastAsia="Times New Roman" w:hAnsi="Times New Roman" w:cs="Times New Roman"/>
                <w:color w:val="000000"/>
                <w:spacing w:val="0"/>
                <w:w w:val="100"/>
                <w:position w:val="0"/>
              </w:rPr>
              <w:t>10%</w:t>
            </w:r>
            <w:r>
              <w:rPr>
                <w:color w:val="000000"/>
                <w:spacing w:val="0"/>
                <w:w w:val="100"/>
                <w:position w:val="0"/>
              </w:rPr>
              <w:t>以上股东受同一控股股东控制</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bl>
    <w:p>
      <w:pPr>
        <w:spacing w:lineRule="exact" w:line="1"/>
        <w:rPr>
          <w:sz w:val="2"/>
          <w:szCs w:val="2"/>
        </w:rPr>
      </w:pPr>
      <w:r>
        <w:br w:type="page"/>
      </w:r>
    </w:p>
    <w:tbl>
      <w:tblPr>
        <w:tblOverlap w:val="never"/>
        <w:jc w:val="center"/>
        <w:tblLayout w:type="fixed"/>
      </w:tblPr>
      <w:tblGrid>
        <w:gridCol w:w="4118"/>
        <w:gridCol w:w="471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浙江海康科技有限公司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福州海康威视数字技术有限公司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以上股权股东控制的企业</w:t>
            </w:r>
          </w:p>
        </w:tc>
      </w:tr>
    </w:tbl>
    <w:p>
      <w:pPr>
        <w:widowControl w:val="0"/>
        <w:spacing w:after="27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5</w:t>
      </w:r>
      <w:bookmarkEnd w:id="1833"/>
      <w:r>
        <w:rPr>
          <w:color w:val="000000"/>
          <w:spacing w:val="0"/>
          <w:w w:val="100"/>
          <w:position w:val="0"/>
        </w:rPr>
        <w:t>、关联交易情况</w:t>
      </w:r>
      <w:bookmarkEnd w:id="1831"/>
      <w:bookmarkEnd w:id="1832"/>
      <w:bookmarkEnd w:id="1834"/>
    </w:p>
    <w:p>
      <w:pPr>
        <w:pStyle w:val="Style25"/>
        <w:keepNext/>
        <w:keepLines/>
        <w:widowControl w:val="0"/>
        <w:shd w:val="clear" w:color="auto" w:fill="auto"/>
        <w:bidi w:val="0"/>
        <w:spacing w:before="0" w:after="100" w:line="240" w:lineRule="auto"/>
        <w:ind w:left="0" w:right="0" w:firstLine="0"/>
        <w:jc w:val="left"/>
      </w:pPr>
      <w:bookmarkStart w:id="1831" w:name="bookmark1831"/>
      <w:bookmarkStart w:id="1832" w:name="bookmark1832"/>
      <w:bookmarkStart w:id="1835" w:name="bookmark1835"/>
      <w:r>
        <w:rPr>
          <w:color w:val="000000"/>
          <w:spacing w:val="0"/>
          <w:w w:val="100"/>
          <w:position w:val="0"/>
        </w:rPr>
        <w:t>（1）.</w:t>
      </w:r>
      <w:r>
        <w:rPr>
          <w:color w:val="000000"/>
          <w:spacing w:val="0"/>
          <w:w w:val="100"/>
          <w:position w:val="0"/>
        </w:rPr>
        <w:t>购销商品、提供和接受劳务的关联交易</w:t>
      </w:r>
      <w:bookmarkEnd w:id="1831"/>
      <w:bookmarkEnd w:id="1832"/>
      <w:bookmarkEnd w:id="183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670"/>
        <w:gridCol w:w="1589"/>
        <w:gridCol w:w="1570"/>
      </w:tblGrid>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福州海康威视数字技术有限公司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51,669,374.30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13,645,702.06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4,417,201.89</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10,875,888.61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10,419,343.48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3,362,322.13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5,513,588.08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2,815,558.31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酒店服务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5,114,740.00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6,941,664.89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4,532,712.26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1,309,601.43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成都四方伟业软件股份有限公司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采购物资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1,851,392.40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3,404,302.88</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浙江海康科技有限公司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1,599,676.26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1,591,100.01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福建省信安商业物业管理有限公司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908,556.46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524,555.23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537,284.31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福建升腾资讯有限公司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279,522.12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5,575.22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106,408.61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93,849.56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8,773.03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锐捷网络股份有限公司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采购物资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6,488.48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3,539.82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4,088.52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蚂蚁区块链科技（上海）有限公司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471,698.10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107,167,388.54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24,847,119.91</w:t>
            </w:r>
          </w:p>
        </w:tc>
      </w:tr>
    </w:tbl>
    <w:p>
      <w:pPr>
        <w:widowControl w:val="0"/>
        <w:spacing w:after="55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84"/>
        <w:gridCol w:w="1522"/>
        <w:gridCol w:w="1656"/>
        <w:gridCol w:w="167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项目实施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10,467,924.54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264,258.49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福建省电子信息应用技术研究有限公司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项目实施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10,324,300.00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中电科新型智慧城市研究院有限公司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项目实施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3,178,741.13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3,031,618.66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188,362.07</w:t>
            </w:r>
          </w:p>
        </w:tc>
      </w:tr>
    </w:tbl>
    <w:tbl>
      <w:tblPr>
        <w:tblOverlap w:val="never"/>
        <w:jc w:val="center"/>
        <w:tblLayout w:type="fixed"/>
      </w:tblPr>
      <w:tblGrid>
        <w:gridCol w:w="3984"/>
        <w:gridCol w:w="1522"/>
        <w:gridCol w:w="1656"/>
        <w:gridCol w:w="167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福建省星云大数据应用服务有限公司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2,749,881.51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2,228,500.38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1,047,697.86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项目采购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1,498,887.97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2,150,443.48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1,265,757.05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2,112,681.52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769,437.91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漳州电子信息集团有限公司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项目实施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705,660.38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福建省电子信息应用技术研究院有限公司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105,350.00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38,432.56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7,291.64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36,769,992.67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5,801,875.98</w:t>
            </w:r>
          </w:p>
        </w:tc>
      </w:tr>
    </w:tbl>
    <w:p>
      <w:pPr>
        <w:widowControl w:val="0"/>
        <w:spacing w:after="239" w:line="1" w:lineRule="exact"/>
      </w:pPr>
    </w:p>
    <w:p>
      <w:pPr>
        <w:pStyle w:val="Style2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1836" w:name="bookmark1836"/>
      <w:bookmarkStart w:id="1837" w:name="bookmark1837"/>
      <w:bookmarkStart w:id="1838" w:name="bookmark1838"/>
      <w:bookmarkStart w:id="1839" w:name="bookmark1839"/>
      <w:bookmarkEnd w:id="1838"/>
      <w:r>
        <w:rPr>
          <w:color w:val="000000"/>
          <w:spacing w:val="0"/>
          <w:w w:val="100"/>
          <w:position w:val="0"/>
        </w:rPr>
        <w:t>.</w:t>
      </w:r>
      <w:r>
        <w:rPr>
          <w:color w:val="000000"/>
          <w:spacing w:val="0"/>
          <w:w w:val="100"/>
          <w:position w:val="0"/>
        </w:rPr>
        <w:t>关联受托管理/承包及委托管理/出包情况</w:t>
      </w:r>
      <w:bookmarkEnd w:id="1836"/>
      <w:bookmarkEnd w:id="1837"/>
      <w:bookmarkEnd w:id="1839"/>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本公司受托管理/承包情况表：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关联托管/承包情况说明</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本公司委托管理/出包情况表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关联管理/出包情况说明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1840" w:name="bookmark1840"/>
      <w:bookmarkStart w:id="1841" w:name="bookmark1841"/>
      <w:bookmarkStart w:id="1842" w:name="bookmark1842"/>
      <w:bookmarkStart w:id="1843" w:name="bookmark1843"/>
      <w:bookmarkEnd w:id="1842"/>
      <w:r>
        <w:rPr>
          <w:color w:val="000000"/>
          <w:spacing w:val="0"/>
          <w:w w:val="100"/>
          <w:position w:val="0"/>
        </w:rPr>
        <w:t>.</w:t>
      </w:r>
      <w:r>
        <w:rPr>
          <w:color w:val="000000"/>
          <w:spacing w:val="0"/>
          <w:w w:val="100"/>
          <w:position w:val="0"/>
        </w:rPr>
        <w:t>关联租赁情况</w:t>
      </w:r>
      <w:bookmarkEnd w:id="1840"/>
      <w:bookmarkEnd w:id="1841"/>
      <w:bookmarkEnd w:id="1843"/>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本公司作为承租方：</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987"/>
        <w:gridCol w:w="2443"/>
        <w:gridCol w:w="265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福建新微科技有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仓库租赁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229,568.82</w:t>
            </w: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333,027.53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229,568.82</w:t>
            </w:r>
          </w:p>
        </w:tc>
      </w:tr>
    </w:tbl>
    <w:p>
      <w:pPr>
        <w:widowControl w:val="0"/>
        <w:spacing w:after="239" w:line="1" w:lineRule="exact"/>
      </w:pPr>
    </w:p>
    <w:p>
      <w:pPr>
        <w:pStyle w:val="Style22"/>
        <w:keepNext w:val="0"/>
        <w:keepLines w:val="0"/>
        <w:widowControl w:val="0"/>
        <w:shd w:val="clear" w:color="auto" w:fill="auto"/>
        <w:bidi w:val="0"/>
        <w:spacing w:before="0" w:line="269" w:lineRule="exact"/>
        <w:ind w:left="0" w:right="0" w:firstLine="0"/>
        <w:jc w:val="left"/>
      </w:pPr>
      <w:r>
        <w:rPr>
          <w:color w:val="000000"/>
          <w:spacing w:val="0"/>
          <w:w w:val="100"/>
          <w:position w:val="0"/>
        </w:rPr>
        <w:t>关联租赁情况说明 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9"/>
        </w:numPr>
        <w:shd w:val="clear" w:color="auto" w:fill="auto"/>
        <w:tabs>
          <w:tab w:pos="459" w:val="left"/>
        </w:tabs>
        <w:bidi w:val="0"/>
        <w:spacing w:before="0" w:line="285" w:lineRule="exact"/>
        <w:ind w:left="0" w:right="0" w:firstLine="0"/>
        <w:jc w:val="left"/>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1489" w:right="1127" w:bottom="1470" w:left="1677" w:header="0" w:footer="3" w:gutter="0"/>
          <w:cols w:space="720"/>
          <w:noEndnote/>
          <w:rtlGutter w:val="0"/>
          <w:docGrid w:linePitch="360"/>
        </w:sectPr>
      </w:pPr>
      <w:bookmarkStart w:id="1844" w:name="bookmark1844"/>
      <w:bookmarkEnd w:id="1844"/>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rPr>
        <w:t>J</w:t>
      </w:r>
      <w:r>
        <w:rPr>
          <w:color w:val="000000"/>
          <w:spacing w:val="0"/>
          <w:w w:val="100"/>
          <w:position w:val="0"/>
        </w:rPr>
        <w:t>不适用 本公司作为被担保方 口适用</w:t>
      </w:r>
      <w:r>
        <w:rPr>
          <w:color w:val="000000"/>
          <w:spacing w:val="0"/>
          <w:w w:val="100"/>
          <w:position w:val="0"/>
        </w:rPr>
        <w:t>J</w:t>
      </w:r>
      <w:r>
        <w:rPr>
          <w:color w:val="000000"/>
          <w:spacing w:val="0"/>
          <w:w w:val="100"/>
          <w:position w:val="0"/>
        </w:rPr>
        <w:t>不适用 关联担保情况说明 "适用口不适用</w:t>
      </w:r>
    </w:p>
    <w:p>
      <w:pPr>
        <w:pStyle w:val="Style22"/>
        <w:keepNext w:val="0"/>
        <w:keepLines w:val="0"/>
        <w:widowControl w:val="0"/>
        <w:shd w:val="clear" w:color="auto" w:fill="auto"/>
        <w:bidi w:val="0"/>
        <w:spacing w:before="0" w:after="0" w:line="355" w:lineRule="exact"/>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日，公司实际控制人吴志雄向福建省电子信息(集团)有限责任公司出具</w:t>
      </w:r>
    </w:p>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《个人不可撤销承诺函》，同意为福建南威未能按照增资扩股协议的约定完成业绩承诺及部分回 购事项承担连带责任。</w:t>
      </w:r>
    </w:p>
    <w:p>
      <w:pPr>
        <w:pStyle w:val="Style22"/>
        <w:keepNext w:val="0"/>
        <w:keepLines w:val="0"/>
        <w:widowControl w:val="0"/>
        <w:numPr>
          <w:ilvl w:val="0"/>
          <w:numId w:val="249"/>
        </w:numPr>
        <w:shd w:val="clear" w:color="auto" w:fill="auto"/>
        <w:tabs>
          <w:tab w:pos="430" w:val="left"/>
        </w:tabs>
        <w:bidi w:val="0"/>
        <w:spacing w:before="0" w:after="0" w:line="355" w:lineRule="exact"/>
        <w:ind w:left="0" w:right="0" w:firstLine="0"/>
        <w:jc w:val="left"/>
      </w:pPr>
      <w:bookmarkStart w:id="1845" w:name="bookmark1845"/>
      <w:bookmarkEnd w:id="1845"/>
      <w:r>
        <w:rPr>
          <w:b/>
          <w:bCs/>
          <w:color w:val="000000"/>
          <w:spacing w:val="0"/>
          <w:w w:val="100"/>
          <w:position w:val="0"/>
        </w:rPr>
        <w:t>.</w:t>
      </w:r>
      <w:r>
        <w:rPr>
          <w:b/>
          <w:bCs/>
          <w:color w:val="000000"/>
          <w:spacing w:val="0"/>
          <w:w w:val="100"/>
          <w:position w:val="0"/>
        </w:rPr>
        <w:t>关联方资金拆借</w:t>
      </w:r>
    </w:p>
    <w:p>
      <w:pPr>
        <w:pStyle w:val="Style22"/>
        <w:keepNext w:val="0"/>
        <w:keepLines w:val="0"/>
        <w:widowControl w:val="0"/>
        <w:shd w:val="clear" w:color="auto" w:fill="auto"/>
        <w:bidi w:val="0"/>
        <w:spacing w:before="0" w:after="80" w:line="35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9"/>
        </w:numPr>
        <w:shd w:val="clear" w:color="auto" w:fill="auto"/>
        <w:tabs>
          <w:tab w:pos="430" w:val="left"/>
        </w:tabs>
        <w:bidi w:val="0"/>
        <w:spacing w:before="0" w:after="80" w:line="240" w:lineRule="auto"/>
        <w:ind w:left="0" w:right="0" w:firstLine="0"/>
        <w:jc w:val="left"/>
      </w:pPr>
      <w:bookmarkStart w:id="1846" w:name="bookmark1846"/>
      <w:bookmarkEnd w:id="1846"/>
      <w:r>
        <w:rPr>
          <w:b/>
          <w:bCs/>
          <w:color w:val="000000"/>
          <w:spacing w:val="0"/>
          <w:w w:val="100"/>
          <w:position w:val="0"/>
        </w:rPr>
        <w:t>.</w:t>
      </w:r>
      <w:r>
        <w:rPr>
          <w:b/>
          <w:bCs/>
          <w:color w:val="000000"/>
          <w:spacing w:val="0"/>
          <w:w w:val="100"/>
          <w:position w:val="0"/>
        </w:rPr>
        <w:t>关联方资产转让、债务重组情况</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49"/>
        </w:numPr>
        <w:shd w:val="clear" w:color="auto" w:fill="auto"/>
        <w:tabs>
          <w:tab w:pos="430" w:val="left"/>
        </w:tabs>
        <w:bidi w:val="0"/>
        <w:spacing w:before="0" w:after="0" w:line="240" w:lineRule="auto"/>
        <w:ind w:left="0" w:right="0" w:firstLine="0"/>
        <w:jc w:val="left"/>
      </w:pPr>
      <w:bookmarkStart w:id="1847" w:name="bookmark1847"/>
      <w:bookmarkEnd w:id="1847"/>
      <w:r>
        <w:rPr>
          <w:b/>
          <w:bCs/>
          <w:color w:val="000000"/>
          <w:spacing w:val="0"/>
          <w:w w:val="100"/>
          <w:position w:val="0"/>
        </w:rPr>
        <w:t>.</w:t>
      </w:r>
      <w:r>
        <w:rPr>
          <w:b/>
          <w:bCs/>
          <w:color w:val="000000"/>
          <w:spacing w:val="0"/>
          <w:w w:val="100"/>
          <w:position w:val="0"/>
        </w:rPr>
        <w:t>关键管理人员报酬</w:t>
      </w:r>
    </w:p>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581.03</w:t>
            </w:r>
          </w:p>
        </w:tc>
      </w:tr>
    </w:tbl>
    <w:p>
      <w:pPr>
        <w:widowControl w:val="0"/>
        <w:spacing w:after="219" w:line="1" w:lineRule="exact"/>
      </w:pPr>
    </w:p>
    <w:p>
      <w:pPr>
        <w:pStyle w:val="Style25"/>
        <w:keepNext/>
        <w:keepLines/>
        <w:widowControl w:val="0"/>
        <w:numPr>
          <w:ilvl w:val="0"/>
          <w:numId w:val="249"/>
        </w:numPr>
        <w:shd w:val="clear" w:color="auto" w:fill="auto"/>
        <w:bidi w:val="0"/>
        <w:spacing w:before="0" w:after="0" w:line="360" w:lineRule="exact"/>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w:t>
      </w:r>
      <w:r>
        <w:rPr>
          <w:color w:val="000000"/>
          <w:spacing w:val="0"/>
          <w:w w:val="100"/>
          <w:position w:val="0"/>
        </w:rPr>
        <w:t>其他关联交易</w:t>
      </w:r>
      <w:bookmarkEnd w:id="1848"/>
      <w:bookmarkEnd w:id="1849"/>
      <w:bookmarkEnd w:id="1851"/>
    </w:p>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0" w:line="36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日召开的公司第四届董事会第五次会议审议通过《关于收购控股子公司少数 股东股权并提供担保暨关联交易的议案》，公司之全资子公司福建南威政通科技集团有限公司收 购查树衡、查燕燕、查兵兵(以下简称“交易对方”)所持有的深圳太极云软技术有限公司</w:t>
      </w:r>
      <w:r>
        <w:rPr>
          <w:rFonts w:ascii="Times New Roman" w:eastAsia="Times New Roman" w:hAnsi="Times New Roman" w:cs="Times New Roman"/>
          <w:color w:val="000000"/>
          <w:spacing w:val="0"/>
          <w:w w:val="100"/>
          <w:position w:val="0"/>
        </w:rPr>
        <w:t xml:space="preserve">36.2049% </w:t>
      </w:r>
      <w:r>
        <w:rPr>
          <w:color w:val="000000"/>
          <w:spacing w:val="0"/>
          <w:w w:val="100"/>
          <w:position w:val="0"/>
        </w:rPr>
        <w:t>股权，交易价格合计</w:t>
      </w:r>
      <w:r>
        <w:rPr>
          <w:rFonts w:ascii="Times New Roman" w:eastAsia="Times New Roman" w:hAnsi="Times New Roman" w:cs="Times New Roman"/>
          <w:color w:val="000000"/>
          <w:spacing w:val="0"/>
          <w:w w:val="100"/>
          <w:position w:val="0"/>
        </w:rPr>
        <w:t>72,400,000</w:t>
      </w:r>
      <w:r>
        <w:rPr>
          <w:color w:val="000000"/>
          <w:spacing w:val="0"/>
          <w:w w:val="100"/>
          <w:position w:val="0"/>
        </w:rPr>
        <w:t>元。本次股权收购已于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日完成工商变更登记。</w:t>
      </w:r>
    </w:p>
    <w:p>
      <w:pPr>
        <w:pStyle w:val="Style25"/>
        <w:keepNext/>
        <w:keepLines/>
        <w:widowControl w:val="0"/>
        <w:shd w:val="clear" w:color="auto" w:fill="auto"/>
        <w:bidi w:val="0"/>
        <w:spacing w:before="0" w:after="0" w:line="360" w:lineRule="exact"/>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6</w:t>
      </w:r>
      <w:bookmarkEnd w:id="1854"/>
      <w:r>
        <w:rPr>
          <w:color w:val="000000"/>
          <w:spacing w:val="0"/>
          <w:w w:val="100"/>
          <w:position w:val="0"/>
        </w:rPr>
        <w:t>、关联方应收应付款项</w:t>
      </w:r>
      <w:bookmarkEnd w:id="1852"/>
      <w:bookmarkEnd w:id="1853"/>
      <w:bookmarkEnd w:id="1855"/>
    </w:p>
    <w:p>
      <w:pPr>
        <w:pStyle w:val="Style25"/>
        <w:keepNext/>
        <w:keepLines/>
        <w:widowControl w:val="0"/>
        <w:shd w:val="clear" w:color="auto" w:fill="auto"/>
        <w:bidi w:val="0"/>
        <w:spacing w:before="0" w:after="80" w:line="360" w:lineRule="exact"/>
        <w:ind w:left="0" w:right="0" w:firstLine="0"/>
        <w:jc w:val="left"/>
      </w:pPr>
      <w:bookmarkStart w:id="1852" w:name="bookmark1852"/>
      <w:bookmarkStart w:id="1853" w:name="bookmark1853"/>
      <w:bookmarkStart w:id="1856" w:name="bookmark1856"/>
      <w:r>
        <w:rPr>
          <w:color w:val="000000"/>
          <w:spacing w:val="0"/>
          <w:w w:val="100"/>
          <w:position w:val="0"/>
        </w:rPr>
        <w:t>(1).</w:t>
      </w:r>
      <w:r>
        <w:rPr>
          <w:color w:val="000000"/>
          <w:spacing w:val="0"/>
          <w:w w:val="100"/>
          <w:position w:val="0"/>
        </w:rPr>
        <w:t>应收项目</w:t>
      </w:r>
      <w:bookmarkEnd w:id="1852"/>
      <w:bookmarkEnd w:id="1853"/>
      <w:bookmarkEnd w:id="185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2054"/>
        <w:gridCol w:w="1325"/>
        <w:gridCol w:w="1368"/>
        <w:gridCol w:w="1426"/>
        <w:gridCol w:w="1325"/>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福建省应急通信运 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2,665,791.98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6,608,000.00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北京蚂蚁云金融信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2,362,210.40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福建省电子信息应 用技术研究院有限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1,396,570.50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60,611.16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福建新微科技有限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874,889.78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37,970.22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福建省星云大数据 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752,371.01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32,652.90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2,228,657.75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289,725.52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中电科新型智慧城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706,017.10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30,641.14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漳州电子信息集团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21,396.20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成都卫士通信息安 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378,570.00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16,429.94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97,200.00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太极计算机股份有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351,264.00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15,244.86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9"/>
        <w:gridCol w:w="2054"/>
        <w:gridCol w:w="1325"/>
        <w:gridCol w:w="1368"/>
        <w:gridCol w:w="1426"/>
        <w:gridCol w:w="1325"/>
      </w:tblGrid>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泉州市数字云谷信 息产业发展有限公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332,014.38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福建省凯特科技有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福建海丝博亚国际 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太极计算机股份有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福建省星云大数据 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4,803,115.78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491,839.05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2,408,374.00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282,983.95</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福建省应急通信运 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1,003,812.50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117,168.13</w:t>
            </w:r>
          </w:p>
        </w:tc>
      </w:tr>
      <w:tr>
        <w:trPr>
          <w:trHeight w:val="8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中电科新型智慧城 市研究院有限公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344,102.66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成都卫士通信息安 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合同资产 （含长期合 同资产）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泉州市数字云谷信 息产业发展有限公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16,347.19</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福建省晋华集成电 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支付宝（中国）网络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福建凯特信息安全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福建新微科技有限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杭州海康威视科技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杭州海康威视数字 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成都四方伟业软件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341,616.66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0"/>
        <w:jc w:val="left"/>
      </w:pPr>
      <w:bookmarkStart w:id="1857" w:name="bookmark1857"/>
      <w:bookmarkStart w:id="1858" w:name="bookmark1858"/>
      <w:bookmarkStart w:id="1859" w:name="bookmark1859"/>
      <w:r>
        <w:rPr>
          <w:color w:val="000000"/>
          <w:spacing w:val="0"/>
          <w:w w:val="100"/>
          <w:position w:val="0"/>
        </w:rPr>
        <w:t>（2）.</w:t>
      </w:r>
      <w:r>
        <w:rPr>
          <w:color w:val="000000"/>
          <w:spacing w:val="0"/>
          <w:w w:val="100"/>
          <w:position w:val="0"/>
        </w:rPr>
        <w:t>应付项目</w:t>
      </w:r>
      <w:bookmarkEnd w:id="1857"/>
      <w:bookmarkEnd w:id="1858"/>
      <w:bookmarkEnd w:id="185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8"/>
        <w:gridCol w:w="3998"/>
        <w:gridCol w:w="1666"/>
        <w:gridCol w:w="1675"/>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15,590,824.70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8,934,173.64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福建省枢建通信技术有限公司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9,344,912.85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9,347,940.36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4,727,898.40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9,759,451.96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3,396,556.99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578,122.41</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福建省凯特科技有限公司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1,741,821.91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8"/>
        <w:gridCol w:w="3998"/>
        <w:gridCol w:w="1666"/>
        <w:gridCol w:w="167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福州海康威视数据技术有限公司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1,708,709.50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浙江海康科技有限公司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1,522,904.03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4,800,470.92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中电科新型智慧城市研究院有限公司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1,292,583.02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成都四方伟业软件股份有限公司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263,495.58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1,464,876.23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福建凯特信息安全技术有限公司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198,415.99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福建海丝博亚国际酒店有限公司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269,988.34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7,681.59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36,523.76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64,751.26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福建瑞达精工股份有限公司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支付宝（中国）网络技术有限公司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福建省晋华集成电路有限公司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27,927,900.00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27,927,900.00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福建省星云大数据应用服务有限公司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83,225.48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安徽四创电子股份有限公司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59,999.99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福建省电子信息应用技术研究院有限公司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9,212,174.50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太极计算机股份有限公司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3,257,386.00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中电科新型智慧城市研究院有限公司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漳州电子信息集团有限公司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45,300.00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福州海康威视数字技术有限公司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51,885,673.00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中电科新型智慧城市研究院有限公司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7,202,700.00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杭州海康威视科技有限公司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5,477,783.40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10,734,146.00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福建省应急通信运营有限公司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8,804,946.60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泉州市数字云谷信息产业发展有限公司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1,356,600.00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1,316,250.00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成都四方伟业软件股份有限公司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1,262,800.00</w:t>
            </w:r>
          </w:p>
        </w:tc>
      </w:tr>
    </w:tbl>
    <w:p>
      <w:pPr>
        <w:widowControl w:val="0"/>
        <w:spacing w:after="599" w:line="1" w:lineRule="exact"/>
      </w:pPr>
    </w:p>
    <w:p>
      <w:pPr>
        <w:pStyle w:val="Style25"/>
        <w:keepNext/>
        <w:keepLines/>
        <w:widowControl w:val="0"/>
        <w:shd w:val="clear" w:color="auto" w:fill="auto"/>
        <w:tabs>
          <w:tab w:pos="401" w:val="left"/>
        </w:tabs>
        <w:bidi w:val="0"/>
        <w:spacing w:before="0" w:after="10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color w:val="000000"/>
          <w:spacing w:val="0"/>
          <w:w w:val="100"/>
          <w:position w:val="0"/>
        </w:rPr>
        <w:t>、</w:t>
        <w:tab/>
        <w:t>关联方承诺</w:t>
      </w:r>
      <w:bookmarkEnd w:id="1860"/>
      <w:bookmarkEnd w:id="1861"/>
      <w:bookmarkEnd w:id="1863"/>
    </w:p>
    <w:p>
      <w:pPr>
        <w:pStyle w:val="Style2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01" w:val="left"/>
        </w:tabs>
        <w:bidi w:val="0"/>
        <w:spacing w:before="0" w:after="100" w:line="240" w:lineRule="auto"/>
        <w:ind w:left="0" w:right="0" w:firstLine="0"/>
        <w:jc w:val="left"/>
      </w:pPr>
      <w:bookmarkStart w:id="1864" w:name="bookmark1864"/>
      <w:r>
        <w:rPr>
          <w:rFonts w:ascii="Arial" w:eastAsia="Arial" w:hAnsi="Arial" w:cs="Arial"/>
          <w:color w:val="000000"/>
          <w:spacing w:val="0"/>
          <w:w w:val="100"/>
          <w:position w:val="0"/>
          <w:sz w:val="15"/>
          <w:szCs w:val="15"/>
        </w:rPr>
        <w:t>8</w:t>
      </w:r>
      <w:bookmarkEnd w:id="1864"/>
      <w:r>
        <w:rPr>
          <w:rFonts w:ascii="SimHei" w:eastAsia="SimHei" w:hAnsi="SimHei" w:cs="SimHei"/>
          <w:color w:val="000000"/>
          <w:spacing w:val="0"/>
          <w:w w:val="100"/>
          <w:position w:val="0"/>
          <w:sz w:val="17"/>
          <w:szCs w:val="17"/>
        </w:rPr>
        <w:t>、</w:t>
        <w:tab/>
      </w:r>
      <w:r>
        <w:rPr>
          <w:b/>
          <w:bCs/>
          <w:color w:val="000000"/>
          <w:spacing w:val="0"/>
          <w:w w:val="100"/>
          <w:position w:val="0"/>
        </w:rPr>
        <w:t>其他</w:t>
      </w:r>
    </w:p>
    <w:p>
      <w:pPr>
        <w:pStyle w:val="Style2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22"/>
        <w:keepNext w:val="0"/>
        <w:keepLines w:val="0"/>
        <w:widowControl w:val="0"/>
        <w:shd w:val="clear" w:color="auto" w:fill="auto"/>
        <w:bidi w:val="0"/>
        <w:spacing w:before="0" w:after="100" w:line="240" w:lineRule="auto"/>
        <w:ind w:left="0" w:right="0" w:firstLine="0"/>
        <w:jc w:val="left"/>
      </w:pPr>
      <w:bookmarkStart w:id="1865" w:name="bookmark1865"/>
      <w:r>
        <w:rPr>
          <w:b/>
          <w:bCs/>
          <w:color w:val="000000"/>
          <w:spacing w:val="0"/>
          <w:w w:val="100"/>
          <w:position w:val="0"/>
        </w:rPr>
        <w:t>1</w:t>
      </w:r>
      <w:bookmarkEnd w:id="1865"/>
      <w:r>
        <w:rPr>
          <w:b/>
          <w:bCs/>
          <w:color w:val="000000"/>
          <w:spacing w:val="0"/>
          <w:w w:val="100"/>
          <w:position w:val="0"/>
        </w:rPr>
        <w:t>、股份支付总体情况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3"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1,823,216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15,000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2、以权益结算的股份支付情况</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布莱克-斯科尔斯期权定价模型</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预计可以达到行权条件，被授予对象均可行 权</w:t>
            </w:r>
          </w:p>
        </w:tc>
      </w:tr>
    </w:tbl>
    <w:p>
      <w:pPr>
        <w:sectPr>
          <w:headerReference w:type="default" r:id="rId243"/>
          <w:footerReference w:type="default" r:id="rId244"/>
          <w:headerReference w:type="even" r:id="rId245"/>
          <w:footerReference w:type="even" r:id="rId246"/>
          <w:headerReference w:type="first" r:id="rId247"/>
          <w:footerReference w:type="first" r:id="rId248"/>
          <w:footnotePr>
            <w:pos w:val="pageBottom"/>
            <w:numFmt w:val="decimal"/>
            <w:numRestart w:val="continuous"/>
          </w:footnotePr>
          <w:pgSz w:w="11900" w:h="16840"/>
          <w:pgMar w:top="1489" w:right="1127" w:bottom="1470" w:left="1677" w:header="0" w:footer="3" w:gutter="0"/>
          <w:cols w:space="720"/>
          <w:noEndnote/>
          <w:titlePg/>
          <w:rtlGutter w:val="0"/>
          <w:docGrid w:linePitch="360"/>
        </w:sectPr>
      </w:pP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22,740,708.18</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23" w:val="left"/>
        </w:tabs>
        <w:bidi w:val="0"/>
        <w:spacing w:before="0" w:after="10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3</w:t>
      </w:r>
      <w:bookmarkEnd w:id="1868"/>
      <w:r>
        <w:rPr>
          <w:color w:val="000000"/>
          <w:spacing w:val="0"/>
          <w:w w:val="100"/>
          <w:position w:val="0"/>
        </w:rPr>
        <w:t>、</w:t>
        <w:tab/>
        <w:t>以现金结算的股份支付情况</w:t>
      </w:r>
      <w:bookmarkEnd w:id="1866"/>
      <w:bookmarkEnd w:id="1867"/>
      <w:bookmarkEnd w:id="1869"/>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23" w:val="left"/>
        </w:tabs>
        <w:bidi w:val="0"/>
        <w:spacing w:before="0" w:after="10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4</w:t>
      </w:r>
      <w:bookmarkEnd w:id="1872"/>
      <w:r>
        <w:rPr>
          <w:color w:val="000000"/>
          <w:spacing w:val="0"/>
          <w:w w:val="100"/>
          <w:position w:val="0"/>
        </w:rPr>
        <w:t>、</w:t>
        <w:tab/>
        <w:t>股份支付的修改、终止情况</w:t>
      </w:r>
      <w:bookmarkEnd w:id="1870"/>
      <w:bookmarkEnd w:id="1871"/>
      <w:bookmarkEnd w:id="1873"/>
    </w:p>
    <w:p>
      <w:pPr>
        <w:pStyle w:val="Style22"/>
        <w:keepNext w:val="0"/>
        <w:keepLines w:val="0"/>
        <w:widowControl w:val="0"/>
        <w:shd w:val="clear" w:color="auto" w:fill="auto"/>
        <w:tabs>
          <w:tab w:pos="82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23" w:val="left"/>
        </w:tabs>
        <w:bidi w:val="0"/>
        <w:spacing w:before="0" w:after="10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5</w:t>
      </w:r>
      <w:bookmarkEnd w:id="1876"/>
      <w:r>
        <w:rPr>
          <w:color w:val="000000"/>
          <w:spacing w:val="0"/>
          <w:w w:val="100"/>
          <w:position w:val="0"/>
        </w:rPr>
        <w:t>、</w:t>
        <w:tab/>
        <w:t>其他</w:t>
      </w:r>
      <w:bookmarkEnd w:id="1874"/>
      <w:bookmarkEnd w:id="1875"/>
      <w:bookmarkEnd w:id="1877"/>
    </w:p>
    <w:p>
      <w:pPr>
        <w:pStyle w:val="Style22"/>
        <w:keepNext w:val="0"/>
        <w:keepLines w:val="0"/>
        <w:widowControl w:val="0"/>
        <w:shd w:val="clear" w:color="auto" w:fill="auto"/>
        <w:tabs>
          <w:tab w:pos="82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十四、承诺及或有事项</w:t>
      </w:r>
    </w:p>
    <w:p>
      <w:pPr>
        <w:pStyle w:val="Style22"/>
        <w:keepNext w:val="0"/>
        <w:keepLines w:val="0"/>
        <w:widowControl w:val="0"/>
        <w:shd w:val="clear" w:color="auto" w:fill="auto"/>
        <w:tabs>
          <w:tab w:pos="423" w:val="left"/>
        </w:tabs>
        <w:bidi w:val="0"/>
        <w:spacing w:before="0" w:after="0" w:line="362" w:lineRule="exact"/>
        <w:ind w:left="0" w:right="0" w:firstLine="0"/>
        <w:jc w:val="left"/>
      </w:pPr>
      <w:bookmarkStart w:id="1878" w:name="bookmark1878"/>
      <w:r>
        <w:rPr>
          <w:b/>
          <w:bCs/>
          <w:color w:val="000000"/>
          <w:spacing w:val="0"/>
          <w:w w:val="100"/>
          <w:position w:val="0"/>
        </w:rPr>
        <w:t>1</w:t>
      </w:r>
      <w:bookmarkEnd w:id="1878"/>
      <w:r>
        <w:rPr>
          <w:b/>
          <w:bCs/>
          <w:color w:val="000000"/>
          <w:spacing w:val="0"/>
          <w:w w:val="100"/>
          <w:position w:val="0"/>
        </w:rPr>
        <w:t>、</w:t>
        <w:tab/>
        <w:t>重要承诺事项</w:t>
      </w:r>
    </w:p>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 资产负债表日存在的对外重要承诺、性质、金额</w:t>
      </w:r>
    </w:p>
    <w:p>
      <w:pPr>
        <w:pStyle w:val="Style22"/>
        <w:keepNext w:val="0"/>
        <w:keepLines w:val="0"/>
        <w:widowControl w:val="0"/>
        <w:numPr>
          <w:ilvl w:val="0"/>
          <w:numId w:val="251"/>
        </w:numPr>
        <w:shd w:val="clear" w:color="auto" w:fill="auto"/>
        <w:tabs>
          <w:tab w:pos="824" w:val="left"/>
        </w:tabs>
        <w:bidi w:val="0"/>
        <w:spacing w:before="0" w:after="0" w:line="362" w:lineRule="exact"/>
        <w:ind w:left="0" w:right="0" w:firstLine="440"/>
        <w:jc w:val="both"/>
      </w:pPr>
      <w:bookmarkStart w:id="1879" w:name="bookmark1879"/>
      <w:bookmarkEnd w:id="1879"/>
      <w:r>
        <w:rPr>
          <w:color w:val="000000"/>
          <w:spacing w:val="0"/>
          <w:w w:val="100"/>
          <w:position w:val="0"/>
        </w:rPr>
        <w:t>助学社会公益活动承诺</w:t>
      </w:r>
    </w:p>
    <w:p>
      <w:pPr>
        <w:pStyle w:val="Style22"/>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日召开的第二届董事会第三十次会议审议通过《关于设立南威助学基金会的 议案》，公司拟作为独立发起组织，以自筹资金设立南威助学基金会。该基金投资规模为</w:t>
      </w:r>
      <w:r>
        <w:rPr>
          <w:rFonts w:ascii="Times New Roman" w:eastAsia="Times New Roman" w:hAnsi="Times New Roman" w:cs="Times New Roman"/>
          <w:color w:val="000000"/>
          <w:spacing w:val="0"/>
          <w:w w:val="100"/>
          <w:position w:val="0"/>
        </w:rPr>
        <w:t>1,000</w:t>
      </w:r>
      <w:r>
        <w:rPr>
          <w:color w:val="000000"/>
          <w:spacing w:val="0"/>
          <w:w w:val="100"/>
          <w:position w:val="0"/>
        </w:rPr>
        <w:t>万 元公司，公司预计</w:t>
      </w:r>
      <w:r>
        <w:rPr>
          <w:rFonts w:ascii="Times New Roman" w:eastAsia="Times New Roman" w:hAnsi="Times New Roman" w:cs="Times New Roman"/>
          <w:color w:val="000000"/>
          <w:spacing w:val="0"/>
          <w:w w:val="100"/>
          <w:position w:val="0"/>
        </w:rPr>
        <w:t>10</w:t>
      </w:r>
      <w:r>
        <w:rPr>
          <w:color w:val="000000"/>
          <w:spacing w:val="0"/>
          <w:w w:val="100"/>
          <w:position w:val="0"/>
        </w:rPr>
        <w:t>年内以出资不低于</w:t>
      </w:r>
      <w:r>
        <w:rPr>
          <w:rFonts w:ascii="Times New Roman" w:eastAsia="Times New Roman" w:hAnsi="Times New Roman" w:cs="Times New Roman"/>
          <w:color w:val="000000"/>
          <w:spacing w:val="0"/>
          <w:w w:val="100"/>
          <w:position w:val="0"/>
        </w:rPr>
        <w:t>1,000</w:t>
      </w:r>
      <w:r>
        <w:rPr>
          <w:color w:val="000000"/>
          <w:spacing w:val="0"/>
          <w:w w:val="100"/>
          <w:position w:val="0"/>
        </w:rPr>
        <w:t>万元。基金会主要从事助学社会公益活动，以及经 过合法程序开展的其他教育公益事业。</w:t>
      </w:r>
    </w:p>
    <w:p>
      <w:pPr>
        <w:pStyle w:val="Style22"/>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月，公司与丰泽区教育发展基金会签订了《南威助学基金会协议书》，公司计划出 资</w:t>
      </w:r>
      <w:r>
        <w:rPr>
          <w:rFonts w:ascii="Times New Roman" w:eastAsia="Times New Roman" w:hAnsi="Times New Roman" w:cs="Times New Roman"/>
          <w:color w:val="000000"/>
          <w:spacing w:val="0"/>
          <w:w w:val="100"/>
          <w:position w:val="0"/>
        </w:rPr>
        <w:t>1,000</w:t>
      </w:r>
      <w:r>
        <w:rPr>
          <w:color w:val="000000"/>
          <w:spacing w:val="0"/>
          <w:w w:val="100"/>
          <w:position w:val="0"/>
        </w:rPr>
        <w:t>万元作为助学金用于贫困学生及特殊学生群体的资助，原则上公司将于</w:t>
      </w:r>
      <w:r>
        <w:rPr>
          <w:rFonts w:ascii="Times New Roman" w:eastAsia="Times New Roman" w:hAnsi="Times New Roman" w:cs="Times New Roman"/>
          <w:color w:val="000000"/>
          <w:spacing w:val="0"/>
          <w:w w:val="100"/>
          <w:position w:val="0"/>
        </w:rPr>
        <w:t>10</w:t>
      </w:r>
      <w:r>
        <w:rPr>
          <w:color w:val="000000"/>
          <w:spacing w:val="0"/>
          <w:w w:val="100"/>
          <w:position w:val="0"/>
        </w:rPr>
        <w:t>年内进行分批 次捐款，每年捐资</w:t>
      </w:r>
      <w:r>
        <w:rPr>
          <w:rFonts w:ascii="Times New Roman" w:eastAsia="Times New Roman" w:hAnsi="Times New Roman" w:cs="Times New Roman"/>
          <w:color w:val="000000"/>
          <w:spacing w:val="0"/>
          <w:w w:val="100"/>
          <w:position w:val="0"/>
        </w:rPr>
        <w:t>100</w:t>
      </w:r>
      <w:r>
        <w:rPr>
          <w:color w:val="000000"/>
          <w:spacing w:val="0"/>
          <w:w w:val="100"/>
          <w:position w:val="0"/>
        </w:rPr>
        <w:t>万元(亦可根据情况随时追加当年捐赠金额，每年出资额最高不得超过</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万元)。公司未来将根据经营状况及实际情况进行出资。截至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日，公司累计已出 资</w:t>
      </w:r>
      <w:r>
        <w:rPr>
          <w:rFonts w:ascii="Times New Roman" w:eastAsia="Times New Roman" w:hAnsi="Times New Roman" w:cs="Times New Roman"/>
          <w:color w:val="000000"/>
          <w:spacing w:val="0"/>
          <w:w w:val="100"/>
          <w:position w:val="0"/>
        </w:rPr>
        <w:t>400</w:t>
      </w:r>
      <w:r>
        <w:rPr>
          <w:color w:val="000000"/>
          <w:spacing w:val="0"/>
          <w:w w:val="100"/>
          <w:position w:val="0"/>
        </w:rPr>
        <w:t>万元。</w:t>
      </w:r>
    </w:p>
    <w:p>
      <w:pPr>
        <w:pStyle w:val="Style22"/>
        <w:keepNext w:val="0"/>
        <w:keepLines w:val="0"/>
        <w:widowControl w:val="0"/>
        <w:shd w:val="clear" w:color="auto" w:fill="auto"/>
        <w:bidi w:val="0"/>
        <w:spacing w:before="0" w:after="0" w:line="362" w:lineRule="exact"/>
        <w:ind w:left="0" w:right="0" w:firstLine="440"/>
        <w:jc w:val="both"/>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日，本公司无其他应披露未披露的重大承诺事 项。</w:t>
      </w:r>
    </w:p>
    <w:p>
      <w:pPr>
        <w:pStyle w:val="Style25"/>
        <w:keepNext/>
        <w:keepLines/>
        <w:widowControl w:val="0"/>
        <w:shd w:val="clear" w:color="auto" w:fill="auto"/>
        <w:tabs>
          <w:tab w:pos="423" w:val="left"/>
        </w:tabs>
        <w:bidi w:val="0"/>
        <w:spacing w:before="0" w:after="100" w:line="362" w:lineRule="exact"/>
        <w:ind w:left="0" w:right="0" w:firstLine="0"/>
        <w:jc w:val="both"/>
      </w:pPr>
      <w:bookmarkStart w:id="1880" w:name="bookmark1880"/>
      <w:bookmarkStart w:id="1881" w:name="bookmark1881"/>
      <w:bookmarkStart w:id="1882" w:name="bookmark1882"/>
      <w:bookmarkStart w:id="1883" w:name="bookmark1883"/>
      <w:r>
        <w:rPr>
          <w:color w:val="000000"/>
          <w:spacing w:val="0"/>
          <w:w w:val="100"/>
          <w:position w:val="0"/>
        </w:rPr>
        <w:t>2</w:t>
      </w:r>
      <w:bookmarkEnd w:id="1882"/>
      <w:r>
        <w:rPr>
          <w:color w:val="000000"/>
          <w:spacing w:val="0"/>
          <w:w w:val="100"/>
          <w:position w:val="0"/>
        </w:rPr>
        <w:t>、</w:t>
        <w:tab/>
        <w:t>或有事项</w:t>
      </w:r>
      <w:bookmarkEnd w:id="1880"/>
      <w:bookmarkEnd w:id="1881"/>
      <w:bookmarkEnd w:id="1883"/>
    </w:p>
    <w:p>
      <w:pPr>
        <w:pStyle w:val="Style25"/>
        <w:keepNext/>
        <w:keepLines/>
        <w:widowControl w:val="0"/>
        <w:shd w:val="clear" w:color="auto" w:fill="auto"/>
        <w:bidi w:val="0"/>
        <w:spacing w:before="0" w:after="100" w:line="240" w:lineRule="auto"/>
        <w:ind w:left="0" w:right="0" w:firstLine="0"/>
        <w:jc w:val="both"/>
      </w:pPr>
      <w:bookmarkStart w:id="1880" w:name="bookmark1880"/>
      <w:bookmarkStart w:id="1881" w:name="bookmark1881"/>
      <w:bookmarkStart w:id="1884" w:name="bookmark1884"/>
      <w:r>
        <w:rPr>
          <w:color w:val="000000"/>
          <w:spacing w:val="0"/>
          <w:w w:val="100"/>
          <w:position w:val="0"/>
        </w:rPr>
        <w:t>(1).</w:t>
      </w:r>
      <w:r>
        <w:rPr>
          <w:color w:val="000000"/>
          <w:spacing w:val="0"/>
          <w:w w:val="100"/>
          <w:position w:val="0"/>
        </w:rPr>
        <w:t>资产负债表日存在的重要或有事项</w:t>
      </w:r>
      <w:bookmarkEnd w:id="1880"/>
      <w:bookmarkEnd w:id="1881"/>
      <w:bookmarkEnd w:id="1884"/>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5"/>
        <w:keepNext/>
        <w:keepLines/>
        <w:widowControl w:val="0"/>
        <w:shd w:val="clear" w:color="auto" w:fill="auto"/>
        <w:bidi w:val="0"/>
        <w:spacing w:before="0" w:after="0" w:line="362" w:lineRule="exact"/>
        <w:ind w:left="0" w:right="0" w:firstLine="340"/>
        <w:jc w:val="left"/>
      </w:pPr>
      <w:bookmarkStart w:id="1885" w:name="bookmark1885"/>
      <w:bookmarkStart w:id="1886" w:name="bookmark1886"/>
      <w:bookmarkStart w:id="1887" w:name="bookmark1887"/>
      <w:bookmarkStart w:id="1888" w:name="bookmark1888"/>
      <w:r>
        <w:rPr>
          <w:color w:val="000000"/>
          <w:spacing w:val="0"/>
          <w:w w:val="100"/>
          <w:position w:val="0"/>
        </w:rPr>
        <w:t>1</w:t>
      </w:r>
      <w:bookmarkEnd w:id="1887"/>
      <w:r>
        <w:rPr>
          <w:color w:val="000000"/>
          <w:spacing w:val="0"/>
          <w:w w:val="100"/>
          <w:position w:val="0"/>
        </w:rPr>
        <w:t>、未决诉讼或仲裁形成的或有事项及其财务影响</w:t>
      </w:r>
      <w:bookmarkEnd w:id="1885"/>
      <w:bookmarkEnd w:id="1886"/>
      <w:bookmarkEnd w:id="1888"/>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日，不存在对公司有重大影响的诉讼事项</w:t>
      </w:r>
    </w:p>
    <w:p>
      <w:pPr>
        <w:pStyle w:val="Style25"/>
        <w:keepNext/>
        <w:keepLines/>
        <w:widowControl w:val="0"/>
        <w:shd w:val="clear" w:color="auto" w:fill="auto"/>
        <w:tabs>
          <w:tab w:pos="824" w:val="left"/>
        </w:tabs>
        <w:bidi w:val="0"/>
        <w:spacing w:before="0" w:after="0" w:line="362" w:lineRule="exact"/>
        <w:ind w:left="0" w:right="0" w:firstLine="440"/>
        <w:jc w:val="both"/>
      </w:pPr>
      <w:bookmarkStart w:id="1889" w:name="bookmark1889"/>
      <w:bookmarkStart w:id="1890" w:name="bookmark1890"/>
      <w:bookmarkStart w:id="1891" w:name="bookmark1891"/>
      <w:bookmarkStart w:id="1892" w:name="bookmark1892"/>
      <w:r>
        <w:rPr>
          <w:color w:val="000000"/>
          <w:spacing w:val="0"/>
          <w:w w:val="100"/>
          <w:position w:val="0"/>
        </w:rPr>
        <w:t>2</w:t>
      </w:r>
      <w:bookmarkEnd w:id="1891"/>
      <w:r>
        <w:rPr>
          <w:color w:val="000000"/>
          <w:spacing w:val="0"/>
          <w:w w:val="100"/>
          <w:position w:val="0"/>
        </w:rPr>
        <w:t>、</w:t>
        <w:tab/>
        <w:t>对外提供债务担保形成的或有事项及其财务影响</w:t>
      </w:r>
      <w:bookmarkEnd w:id="1889"/>
      <w:bookmarkEnd w:id="1890"/>
      <w:bookmarkEnd w:id="1892"/>
    </w:p>
    <w:p>
      <w:pPr>
        <w:pStyle w:val="Style22"/>
        <w:keepNext w:val="0"/>
        <w:keepLines w:val="0"/>
        <w:widowControl w:val="0"/>
        <w:numPr>
          <w:ilvl w:val="0"/>
          <w:numId w:val="253"/>
        </w:numPr>
        <w:shd w:val="clear" w:color="auto" w:fill="auto"/>
        <w:tabs>
          <w:tab w:pos="923" w:val="left"/>
        </w:tabs>
        <w:bidi w:val="0"/>
        <w:spacing w:before="0" w:after="0" w:line="362" w:lineRule="exact"/>
        <w:ind w:left="0" w:right="0" w:firstLine="440"/>
        <w:jc w:val="both"/>
      </w:pPr>
      <w:bookmarkStart w:id="1893" w:name="bookmark1893"/>
      <w:bookmarkEnd w:id="1893"/>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日，本公司不存与合营企业和联营企业投资相关的或有负债。</w:t>
      </w:r>
    </w:p>
    <w:p>
      <w:pPr>
        <w:pStyle w:val="Style22"/>
        <w:keepNext w:val="0"/>
        <w:keepLines w:val="0"/>
        <w:widowControl w:val="0"/>
        <w:numPr>
          <w:ilvl w:val="0"/>
          <w:numId w:val="253"/>
        </w:numPr>
        <w:shd w:val="clear" w:color="auto" w:fill="auto"/>
        <w:tabs>
          <w:tab w:pos="923" w:val="left"/>
        </w:tabs>
        <w:bidi w:val="0"/>
        <w:spacing w:before="0" w:after="0" w:line="362" w:lineRule="exact"/>
        <w:ind w:left="0" w:right="0" w:firstLine="440"/>
        <w:jc w:val="both"/>
      </w:pPr>
      <w:bookmarkStart w:id="1894" w:name="bookmark1894"/>
      <w:bookmarkEnd w:id="1894"/>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日，本公司不存在为非关联方单位提供保证情况。</w:t>
      </w:r>
    </w:p>
    <w:p>
      <w:pPr>
        <w:pStyle w:val="Style22"/>
        <w:keepNext w:val="0"/>
        <w:keepLines w:val="0"/>
        <w:widowControl w:val="0"/>
        <w:numPr>
          <w:ilvl w:val="0"/>
          <w:numId w:val="253"/>
        </w:numPr>
        <w:shd w:val="clear" w:color="auto" w:fill="auto"/>
        <w:tabs>
          <w:tab w:pos="923" w:val="left"/>
        </w:tabs>
        <w:bidi w:val="0"/>
        <w:spacing w:before="0" w:after="0" w:line="362" w:lineRule="exact"/>
        <w:ind w:left="0" w:right="0" w:firstLine="440"/>
        <w:jc w:val="both"/>
      </w:pPr>
      <w:bookmarkStart w:id="1895" w:name="bookmark1895"/>
      <w:bookmarkEnd w:id="1895"/>
      <w:r>
        <w:rPr>
          <w:color w:val="000000"/>
          <w:spacing w:val="0"/>
          <w:w w:val="100"/>
          <w:position w:val="0"/>
        </w:rPr>
        <w:t>合并报表范围内公司间的提供</w:t>
      </w:r>
    </w:p>
    <w:tbl>
      <w:tblPr>
        <w:tblOverlap w:val="never"/>
        <w:jc w:val="center"/>
        <w:tblLayout w:type="fixed"/>
      </w:tblPr>
      <w:tblGrid>
        <w:gridCol w:w="926"/>
        <w:gridCol w:w="2309"/>
        <w:gridCol w:w="1603"/>
        <w:gridCol w:w="1603"/>
        <w:gridCol w:w="1142"/>
        <w:gridCol w:w="1253"/>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起始日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到期日</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南威软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46,971,314.18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2021/4/16</w:t>
            </w:r>
          </w:p>
        </w:tc>
      </w:tr>
      <w:tr>
        <w:trPr>
          <w:trHeight w:val="3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19,439,179.61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2021/7/13</w:t>
            </w:r>
          </w:p>
        </w:tc>
      </w:tr>
    </w:tbl>
    <w:tbl>
      <w:tblPr>
        <w:tblOverlap w:val="never"/>
        <w:jc w:val="center"/>
        <w:tblLayout w:type="fixed"/>
      </w:tblPr>
      <w:tblGrid>
        <w:gridCol w:w="926"/>
        <w:gridCol w:w="2309"/>
        <w:gridCol w:w="1603"/>
        <w:gridCol w:w="1603"/>
        <w:gridCol w:w="1142"/>
        <w:gridCol w:w="1253"/>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起始日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到期日</w:t>
            </w:r>
          </w:p>
        </w:tc>
      </w:tr>
      <w:tr>
        <w:trPr>
          <w:trHeight w:val="37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left"/>
            </w:pPr>
            <w:r>
              <w:rPr>
                <w:color w:val="000000"/>
                <w:spacing w:val="0"/>
                <w:w w:val="100"/>
                <w:position w:val="0"/>
              </w:rPr>
              <w:t>深圳太极云软技术有限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2021/6/2</w:t>
            </w: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5,385,351.31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2021/7/7</w:t>
            </w: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2021/12/31</w:t>
            </w:r>
          </w:p>
        </w:tc>
      </w:tr>
      <w:tr>
        <w:trPr>
          <w:trHeight w:val="7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智慧城市（泉州丰泽）运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2022/9/8</w:t>
            </w:r>
          </w:p>
        </w:tc>
      </w:tr>
      <w:tr>
        <w:trPr>
          <w:trHeight w:val="7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福建威盾科技集团有限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9,954,262.20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2021/7/7</w:t>
            </w:r>
          </w:p>
        </w:tc>
      </w:tr>
      <w:tr>
        <w:trPr>
          <w:trHeight w:val="37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110,250,107.31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keepLines/>
        <w:widowControl w:val="0"/>
        <w:shd w:val="clear" w:color="auto" w:fill="auto"/>
        <w:bidi w:val="0"/>
        <w:spacing w:before="0" w:after="120" w:line="240" w:lineRule="auto"/>
        <w:ind w:left="0" w:right="0" w:firstLine="440"/>
        <w:jc w:val="both"/>
      </w:pPr>
      <w:bookmarkStart w:id="1896" w:name="bookmark1896"/>
      <w:bookmarkStart w:id="1897" w:name="bookmark1897"/>
      <w:bookmarkStart w:id="1898" w:name="bookmark1898"/>
      <w:bookmarkStart w:id="1899" w:name="bookmark1899"/>
      <w:r>
        <w:rPr>
          <w:color w:val="000000"/>
          <w:spacing w:val="0"/>
          <w:w w:val="100"/>
          <w:position w:val="0"/>
        </w:rPr>
        <w:t>3</w:t>
      </w:r>
      <w:bookmarkEnd w:id="1898"/>
      <w:r>
        <w:rPr>
          <w:color w:val="000000"/>
          <w:spacing w:val="0"/>
          <w:w w:val="100"/>
          <w:position w:val="0"/>
        </w:rPr>
        <w:t>、开出保函、信用证、票据背书及贴现</w:t>
      </w:r>
      <w:bookmarkEnd w:id="1896"/>
      <w:bookmarkEnd w:id="1897"/>
      <w:bookmarkEnd w:id="1899"/>
    </w:p>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日，公司开出保函未到期金额为</w:t>
      </w:r>
      <w:r>
        <w:rPr>
          <w:rFonts w:ascii="Times New Roman" w:eastAsia="Times New Roman" w:hAnsi="Times New Roman" w:cs="Times New Roman"/>
          <w:color w:val="000000"/>
          <w:spacing w:val="0"/>
          <w:w w:val="100"/>
          <w:position w:val="0"/>
        </w:rPr>
        <w:t>104,127,238.97</w:t>
      </w:r>
      <w:r>
        <w:rPr>
          <w:color w:val="000000"/>
          <w:spacing w:val="0"/>
          <w:w w:val="100"/>
          <w:position w:val="0"/>
        </w:rPr>
        <w:t xml:space="preserve">元，已背书未到期应收 </w:t>
      </w:r>
      <w:r>
        <w:rPr>
          <w:rStyle w:val="CharStyle87"/>
          <w:rFonts w:ascii="SimSun" w:eastAsia="SimSun" w:hAnsi="SimSun" w:cs="SimSun"/>
        </w:rPr>
        <w:t>票据金额为</w:t>
      </w:r>
      <w:r>
        <w:rPr>
          <w:rStyle w:val="CharStyle87"/>
        </w:rPr>
        <w:t>2,245,400.00</w:t>
      </w:r>
      <w:r>
        <w:rPr>
          <w:rStyle w:val="CharStyle87"/>
          <w:rFonts w:ascii="SimSun" w:eastAsia="SimSun" w:hAnsi="SimSun" w:cs="SimSun"/>
        </w:rPr>
        <w:t>元。</w:t>
      </w:r>
    </w:p>
    <w:p>
      <w:pPr>
        <w:pStyle w:val="Style22"/>
        <w:keepNext w:val="0"/>
        <w:keepLines w:val="0"/>
        <w:widowControl w:val="0"/>
        <w:shd w:val="clear" w:color="auto" w:fill="auto"/>
        <w:bidi w:val="0"/>
        <w:spacing w:before="0" w:after="0" w:line="370" w:lineRule="exact"/>
        <w:ind w:left="0" w:right="0" w:firstLine="440"/>
        <w:jc w:val="both"/>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日，本公司无其他应披露未披露的重要或有事 项。</w:t>
      </w:r>
    </w:p>
    <w:p>
      <w:pPr>
        <w:pStyle w:val="Style22"/>
        <w:keepNext w:val="0"/>
        <w:keepLines w:val="0"/>
        <w:widowControl w:val="0"/>
        <w:shd w:val="clear" w:color="auto" w:fill="auto"/>
        <w:bidi w:val="0"/>
        <w:spacing w:before="0" w:after="0" w:line="362" w:lineRule="exact"/>
        <w:ind w:left="0" w:right="0" w:firstLine="0"/>
        <w:jc w:val="left"/>
      </w:pPr>
      <w:r>
        <w:rPr>
          <w:b/>
          <w:bCs/>
          <w:color w:val="000000"/>
          <w:spacing w:val="0"/>
          <w:w w:val="100"/>
          <w:position w:val="0"/>
        </w:rPr>
        <w:t>（2）.</w:t>
      </w:r>
      <w:r>
        <w:rPr>
          <w:b/>
          <w:bCs/>
          <w:color w:val="000000"/>
          <w:spacing w:val="0"/>
          <w:w w:val="100"/>
          <w:position w:val="0"/>
        </w:rPr>
        <w:t>公司没有需要披露的重要或有事项，也应予以说明：</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62" w:lineRule="exact"/>
        <w:ind w:left="0" w:right="0" w:firstLine="0"/>
        <w:jc w:val="left"/>
      </w:pPr>
      <w:bookmarkStart w:id="1900" w:name="bookmark1900"/>
      <w:bookmarkStart w:id="1901" w:name="bookmark1901"/>
      <w:bookmarkStart w:id="1902" w:name="bookmark1902"/>
      <w:r>
        <w:rPr>
          <w:color w:val="000000"/>
          <w:spacing w:val="0"/>
          <w:w w:val="100"/>
          <w:position w:val="0"/>
        </w:rPr>
        <w:t>3、其他</w:t>
      </w:r>
      <w:bookmarkEnd w:id="1900"/>
      <w:bookmarkEnd w:id="1901"/>
      <w:bookmarkEnd w:id="1902"/>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62" w:lineRule="exact"/>
        <w:ind w:left="0" w:right="0" w:firstLine="0"/>
        <w:jc w:val="left"/>
      </w:pPr>
      <w:r>
        <w:rPr>
          <w:b/>
          <w:bCs/>
          <w:color w:val="000000"/>
          <w:spacing w:val="0"/>
          <w:w w:val="100"/>
          <w:position w:val="0"/>
        </w:rPr>
        <w:t>十五、资产负债表日后事项</w:t>
      </w:r>
    </w:p>
    <w:p>
      <w:pPr>
        <w:pStyle w:val="Style22"/>
        <w:keepNext w:val="0"/>
        <w:keepLines w:val="0"/>
        <w:widowControl w:val="0"/>
        <w:shd w:val="clear" w:color="auto" w:fill="auto"/>
        <w:bidi w:val="0"/>
        <w:spacing w:before="0" w:after="0" w:line="362" w:lineRule="exact"/>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、重要的非调整事项</w:t>
      </w:r>
    </w:p>
    <w:p>
      <w:pPr>
        <w:pStyle w:val="Style22"/>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5"/>
        </w:numPr>
        <w:shd w:val="clear" w:color="auto" w:fill="auto"/>
        <w:tabs>
          <w:tab w:pos="755" w:val="left"/>
        </w:tabs>
        <w:bidi w:val="0"/>
        <w:spacing w:before="0" w:after="0" w:line="362" w:lineRule="exact"/>
        <w:ind w:left="0" w:right="0" w:firstLine="440"/>
        <w:jc w:val="both"/>
      </w:pPr>
      <w:bookmarkStart w:id="1903" w:name="bookmark1903"/>
      <w:bookmarkEnd w:id="1903"/>
      <w:r>
        <w:rPr>
          <w:color w:val="000000"/>
          <w:spacing w:val="0"/>
          <w:w w:val="100"/>
          <w:position w:val="0"/>
        </w:rPr>
        <w:t>转让参股子公司</w:t>
      </w:r>
    </w:p>
    <w:p>
      <w:pPr>
        <w:pStyle w:val="Style22"/>
        <w:keepNext w:val="0"/>
        <w:keepLines w:val="0"/>
        <w:widowControl w:val="0"/>
        <w:shd w:val="clear" w:color="auto" w:fill="auto"/>
        <w:bidi w:val="0"/>
        <w:spacing w:before="0" w:after="0" w:line="362"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日，公司召开第四届董事会第七次会议，全票通过《关于转让参股子公司股 权暨关联交易的议案》，同意公司向福建省电子信息集团转让公司持有的福建省应急通信运营有 限公司公司</w:t>
      </w:r>
      <w:r>
        <w:rPr>
          <w:rFonts w:ascii="Times New Roman" w:eastAsia="Times New Roman" w:hAnsi="Times New Roman" w:cs="Times New Roman"/>
          <w:color w:val="000000"/>
          <w:spacing w:val="0"/>
          <w:w w:val="100"/>
          <w:position w:val="0"/>
        </w:rPr>
        <w:t>49%</w:t>
      </w:r>
      <w:r>
        <w:rPr>
          <w:color w:val="000000"/>
          <w:spacing w:val="0"/>
          <w:w w:val="100"/>
          <w:position w:val="0"/>
        </w:rPr>
        <w:t>的股权，交易价格为</w:t>
      </w:r>
      <w:r>
        <w:rPr>
          <w:rFonts w:ascii="Times New Roman" w:eastAsia="Times New Roman" w:hAnsi="Times New Roman" w:cs="Times New Roman"/>
          <w:color w:val="000000"/>
          <w:spacing w:val="0"/>
          <w:w w:val="100"/>
          <w:position w:val="0"/>
        </w:rPr>
        <w:t>80,727,999.64</w:t>
      </w:r>
      <w:r>
        <w:rPr>
          <w:color w:val="000000"/>
          <w:spacing w:val="0"/>
          <w:w w:val="100"/>
          <w:position w:val="0"/>
        </w:rPr>
        <w:t>元。公司独立董事对上述关联交易发表了事 前认可意见及同意的独立意见。本次交易亦已经福建省电子信息集团董事会审议通过。</w:t>
      </w:r>
    </w:p>
    <w:p>
      <w:pPr>
        <w:pStyle w:val="Style22"/>
        <w:keepNext w:val="0"/>
        <w:keepLines w:val="0"/>
        <w:widowControl w:val="0"/>
        <w:numPr>
          <w:ilvl w:val="0"/>
          <w:numId w:val="255"/>
        </w:numPr>
        <w:shd w:val="clear" w:color="auto" w:fill="auto"/>
        <w:tabs>
          <w:tab w:pos="774" w:val="left"/>
        </w:tabs>
        <w:bidi w:val="0"/>
        <w:spacing w:before="0" w:after="0" w:line="362" w:lineRule="exact"/>
        <w:ind w:left="0" w:right="0" w:firstLine="440"/>
        <w:jc w:val="both"/>
      </w:pPr>
      <w:bookmarkStart w:id="1904" w:name="bookmark1904"/>
      <w:bookmarkEnd w:id="1904"/>
      <w:r>
        <w:rPr>
          <w:color w:val="000000"/>
          <w:spacing w:val="0"/>
          <w:w w:val="100"/>
          <w:position w:val="0"/>
        </w:rPr>
        <w:t>全资子公司收购其控股子公司少数股东股权</w:t>
      </w:r>
    </w:p>
    <w:p>
      <w:pPr>
        <w:pStyle w:val="Style22"/>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日，公司第四届董事会第六次会议全票审议通过了《关于全资子公司参与收 购其控股子公司少数股东股权的议案》，公司之全资子公司福建南威政通科技集团有限公司参与 “福建南威软件有限公司</w:t>
      </w:r>
      <w:r>
        <w:rPr>
          <w:rFonts w:ascii="Times New Roman" w:eastAsia="Times New Roman" w:hAnsi="Times New Roman" w:cs="Times New Roman"/>
          <w:color w:val="000000"/>
          <w:spacing w:val="0"/>
          <w:w w:val="100"/>
          <w:position w:val="0"/>
        </w:rPr>
        <w:t>20%</w:t>
      </w:r>
      <w:r>
        <w:rPr>
          <w:color w:val="000000"/>
          <w:spacing w:val="0"/>
          <w:w w:val="100"/>
          <w:position w:val="0"/>
        </w:rPr>
        <w:t>股权”的公开挂牌转让交易并中标，交易价格为</w:t>
      </w:r>
      <w:r>
        <w:rPr>
          <w:rFonts w:ascii="Times New Roman" w:eastAsia="Times New Roman" w:hAnsi="Times New Roman" w:cs="Times New Roman"/>
          <w:color w:val="000000"/>
          <w:spacing w:val="0"/>
          <w:w w:val="100"/>
          <w:position w:val="0"/>
        </w:rPr>
        <w:t>9,014.60</w:t>
      </w:r>
      <w:r>
        <w:rPr>
          <w:color w:val="000000"/>
          <w:spacing w:val="0"/>
          <w:w w:val="100"/>
          <w:position w:val="0"/>
        </w:rPr>
        <w:t>万元。</w:t>
      </w:r>
    </w:p>
    <w:p>
      <w:pPr>
        <w:pStyle w:val="Style22"/>
        <w:keepNext w:val="0"/>
        <w:keepLines w:val="0"/>
        <w:widowControl w:val="0"/>
        <w:numPr>
          <w:ilvl w:val="0"/>
          <w:numId w:val="255"/>
        </w:numPr>
        <w:shd w:val="clear" w:color="auto" w:fill="auto"/>
        <w:tabs>
          <w:tab w:pos="774" w:val="left"/>
        </w:tabs>
        <w:bidi w:val="0"/>
        <w:spacing w:before="0" w:after="0" w:line="362" w:lineRule="exact"/>
        <w:ind w:left="0" w:right="0" w:firstLine="440"/>
        <w:jc w:val="both"/>
      </w:pPr>
      <w:bookmarkStart w:id="1905" w:name="bookmark1905"/>
      <w:bookmarkEnd w:id="1905"/>
      <w:r>
        <w:rPr>
          <w:color w:val="000000"/>
          <w:spacing w:val="0"/>
          <w:w w:val="100"/>
          <w:position w:val="0"/>
        </w:rPr>
        <w:t>审计通过股票期权计划</w:t>
      </w:r>
    </w:p>
    <w:p>
      <w:pPr>
        <w:pStyle w:val="Style22"/>
        <w:keepNext w:val="0"/>
        <w:keepLines w:val="0"/>
        <w:widowControl w:val="0"/>
        <w:shd w:val="clear" w:color="auto" w:fill="auto"/>
        <w:bidi w:val="0"/>
        <w:spacing w:before="0" w:line="362" w:lineRule="exact"/>
        <w:ind w:left="0" w:right="0" w:firstLine="440"/>
        <w:jc w:val="left"/>
      </w:pPr>
      <w:r>
        <w:rPr>
          <w:color w:val="000000"/>
          <w:spacing w:val="0"/>
          <w:w w:val="100"/>
          <w:position w:val="0"/>
        </w:rPr>
        <w:t>审计通过</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年股票期权激励计划及首次授予股票期权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年第一次临时股东大会，审议并通过《关于公司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 的议案》《关于公司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年股票期权激励计划实施考核管理办法</w:t>
      </w:r>
      <w:r>
        <w:rPr>
          <w:color w:val="000000"/>
          <w:spacing w:val="0"/>
          <w:w w:val="100"/>
          <w:position w:val="0"/>
        </w:rPr>
        <w:t>〉</w:t>
      </w:r>
      <w:r>
        <w:rPr>
          <w:color w:val="000000"/>
          <w:spacing w:val="0"/>
          <w:w w:val="100"/>
          <w:position w:val="0"/>
        </w:rPr>
        <w:t xml:space="preserve">的议案》以及《关于提请股 东大会授权董事会办理股权激励相关事宜的议案》。本次激励计划拟授予的股票期权数量为 </w:t>
      </w:r>
      <w:r>
        <w:rPr>
          <w:rFonts w:ascii="Times New Roman" w:eastAsia="Times New Roman" w:hAnsi="Times New Roman" w:cs="Times New Roman"/>
          <w:color w:val="000000"/>
          <w:spacing w:val="0"/>
          <w:w w:val="100"/>
          <w:position w:val="0"/>
        </w:rPr>
        <w:t>1,490.00</w:t>
      </w:r>
      <w:r>
        <w:rPr>
          <w:color w:val="000000"/>
          <w:spacing w:val="0"/>
          <w:w w:val="100"/>
          <w:position w:val="0"/>
        </w:rPr>
        <w:t>万份，其中首次授予</w:t>
      </w:r>
      <w:r>
        <w:rPr>
          <w:rFonts w:ascii="Times New Roman" w:eastAsia="Times New Roman" w:hAnsi="Times New Roman" w:cs="Times New Roman"/>
          <w:color w:val="000000"/>
          <w:spacing w:val="0"/>
          <w:w w:val="100"/>
          <w:position w:val="0"/>
        </w:rPr>
        <w:t>1,426.62</w:t>
      </w:r>
      <w:r>
        <w:rPr>
          <w:color w:val="000000"/>
          <w:spacing w:val="0"/>
          <w:w w:val="100"/>
          <w:position w:val="0"/>
        </w:rPr>
        <w:t>万份，预留</w:t>
      </w:r>
      <w:r>
        <w:rPr>
          <w:rFonts w:ascii="Times New Roman" w:eastAsia="Times New Roman" w:hAnsi="Times New Roman" w:cs="Times New Roman"/>
          <w:color w:val="000000"/>
          <w:spacing w:val="0"/>
          <w:w w:val="100"/>
          <w:position w:val="0"/>
        </w:rPr>
        <w:t>63.38</w:t>
      </w:r>
      <w:r>
        <w:rPr>
          <w:color w:val="000000"/>
          <w:spacing w:val="0"/>
          <w:w w:val="100"/>
          <w:position w:val="0"/>
        </w:rPr>
        <w:t>万份。本激励计划采用股票期权的激励 方式，涉及的标的股票来源为公司从二级市场回购的本公司</w:t>
      </w:r>
      <w:r>
        <w:rPr>
          <w:rFonts w:ascii="Times New Roman" w:eastAsia="Times New Roman" w:hAnsi="Times New Roman" w:cs="Times New Roman"/>
          <w:color w:val="000000"/>
          <w:spacing w:val="0"/>
          <w:w w:val="100"/>
          <w:position w:val="0"/>
        </w:rPr>
        <w:t>A</w:t>
      </w:r>
      <w:r>
        <w:rPr>
          <w:color w:val="000000"/>
          <w:spacing w:val="0"/>
          <w:w w:val="100"/>
          <w:position w:val="0"/>
        </w:rPr>
        <w:t>股普通股或公司向激励对象定向 发行</w:t>
      </w:r>
      <w:r>
        <w:rPr>
          <w:rFonts w:ascii="Times New Roman" w:eastAsia="Times New Roman" w:hAnsi="Times New Roman" w:cs="Times New Roman"/>
          <w:color w:val="000000"/>
          <w:spacing w:val="0"/>
          <w:w w:val="100"/>
          <w:position w:val="0"/>
        </w:rPr>
        <w:t>A</w:t>
      </w:r>
      <w:r>
        <w:rPr>
          <w:color w:val="000000"/>
          <w:spacing w:val="0"/>
          <w:w w:val="100"/>
          <w:position w:val="0"/>
        </w:rPr>
        <w:t>股普通股。</w:t>
      </w:r>
    </w:p>
    <w:p>
      <w:pPr>
        <w:pStyle w:val="Style22"/>
        <w:keepNext w:val="0"/>
        <w:keepLines w:val="0"/>
        <w:widowControl w:val="0"/>
        <w:shd w:val="clear" w:color="auto" w:fill="auto"/>
        <w:bidi w:val="0"/>
        <w:spacing w:before="0" w:after="0" w:line="355" w:lineRule="exact"/>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日，公司分别召开第四届董事会第九次会议和第四届监事会第八次会议，审 议通过了《关于向激励对象首次授予股票期权的议案》，确定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日为首次授权日， 授予</w:t>
      </w:r>
      <w:r>
        <w:rPr>
          <w:rFonts w:ascii="Times New Roman" w:eastAsia="Times New Roman" w:hAnsi="Times New Roman" w:cs="Times New Roman"/>
          <w:color w:val="000000"/>
          <w:spacing w:val="0"/>
          <w:w w:val="100"/>
          <w:position w:val="0"/>
        </w:rPr>
        <w:t>264</w:t>
      </w:r>
      <w:r>
        <w:rPr>
          <w:color w:val="000000"/>
          <w:spacing w:val="0"/>
          <w:w w:val="100"/>
          <w:position w:val="0"/>
        </w:rPr>
        <w:t>名激励对象</w:t>
      </w:r>
      <w:r>
        <w:rPr>
          <w:rFonts w:ascii="Times New Roman" w:eastAsia="Times New Roman" w:hAnsi="Times New Roman" w:cs="Times New Roman"/>
          <w:color w:val="000000"/>
          <w:spacing w:val="0"/>
          <w:w w:val="100"/>
          <w:position w:val="0"/>
        </w:rPr>
        <w:t>1,426.62</w:t>
      </w:r>
      <w:r>
        <w:rPr>
          <w:color w:val="000000"/>
          <w:spacing w:val="0"/>
          <w:w w:val="100"/>
          <w:position w:val="0"/>
        </w:rPr>
        <w:t>万份股票期权。</w:t>
      </w:r>
    </w:p>
    <w:p>
      <w:pPr>
        <w:pStyle w:val="Style22"/>
        <w:keepNext w:val="0"/>
        <w:keepLines w:val="0"/>
        <w:widowControl w:val="0"/>
        <w:shd w:val="clear" w:color="auto" w:fill="auto"/>
        <w:bidi w:val="0"/>
        <w:spacing w:before="0" w:after="0" w:line="355" w:lineRule="exact"/>
        <w:ind w:left="0" w:right="0" w:firstLine="0"/>
        <w:jc w:val="left"/>
      </w:pPr>
      <w:bookmarkStart w:id="1906" w:name="bookmark1906"/>
      <w:r>
        <w:rPr>
          <w:rFonts w:ascii="Calibri" w:eastAsia="Calibri" w:hAnsi="Calibri" w:cs="Calibri"/>
          <w:b/>
          <w:bCs/>
          <w:color w:val="000000"/>
          <w:spacing w:val="0"/>
          <w:w w:val="100"/>
          <w:position w:val="0"/>
          <w:sz w:val="20"/>
          <w:szCs w:val="20"/>
        </w:rPr>
        <w:t>2</w:t>
      </w:r>
      <w:bookmarkEnd w:id="1906"/>
      <w:r>
        <w:rPr>
          <w:b/>
          <w:bCs/>
          <w:color w:val="000000"/>
          <w:spacing w:val="0"/>
          <w:w w:val="100"/>
          <w:position w:val="0"/>
        </w:rPr>
        <w:t xml:space="preserve">、利润分配情况 </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69,643,262.76</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69,643,262.76</w:t>
            </w:r>
          </w:p>
        </w:tc>
      </w:tr>
    </w:tbl>
    <w:p>
      <w:pPr>
        <w:widowControl w:val="0"/>
        <w:spacing w:after="239" w:line="1" w:lineRule="exact"/>
      </w:pPr>
    </w:p>
    <w:p>
      <w:pPr>
        <w:pStyle w:val="Style22"/>
        <w:keepNext w:val="0"/>
        <w:keepLines w:val="0"/>
        <w:widowControl w:val="0"/>
        <w:shd w:val="clear" w:color="auto" w:fill="auto"/>
        <w:bidi w:val="0"/>
        <w:spacing w:before="0" w:after="0" w:line="361"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日召开第四届董事会第九次会议审议通过的《关于公司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 利润分配方案的议案》，公司</w:t>
      </w:r>
      <w:r>
        <w:rPr>
          <w:rFonts w:ascii="Times New Roman" w:eastAsia="Times New Roman" w:hAnsi="Times New Roman" w:cs="Times New Roman"/>
          <w:color w:val="000000"/>
          <w:spacing w:val="0"/>
          <w:w w:val="100"/>
          <w:position w:val="0"/>
        </w:rPr>
        <w:t>2020</w:t>
      </w:r>
      <w:r>
        <w:rPr>
          <w:color w:val="000000"/>
          <w:spacing w:val="0"/>
          <w:w w:val="100"/>
          <w:position w:val="0"/>
        </w:rPr>
        <w:t>年年度拟以实施权益分派股权登记日登记的总股本为基数(不 包括公司回购专户的股份数量)向全体股东每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元(含税)，不送红股，也 不进行转增股本。截至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日，公司总股本</w:t>
      </w:r>
      <w:r>
        <w:rPr>
          <w:rFonts w:ascii="Times New Roman" w:eastAsia="Times New Roman" w:hAnsi="Times New Roman" w:cs="Times New Roman"/>
          <w:color w:val="000000"/>
          <w:spacing w:val="0"/>
          <w:w w:val="100"/>
          <w:position w:val="0"/>
        </w:rPr>
        <w:t>590,793,578</w:t>
      </w:r>
      <w:r>
        <w:rPr>
          <w:color w:val="000000"/>
          <w:spacing w:val="0"/>
          <w:w w:val="100"/>
          <w:position w:val="0"/>
        </w:rPr>
        <w:t xml:space="preserve">股，扣除公司回购专户中的 </w:t>
      </w:r>
      <w:r>
        <w:rPr>
          <w:rFonts w:ascii="Times New Roman" w:eastAsia="Times New Roman" w:hAnsi="Times New Roman" w:cs="Times New Roman"/>
          <w:color w:val="000000"/>
          <w:spacing w:val="0"/>
          <w:w w:val="100"/>
          <w:position w:val="0"/>
        </w:rPr>
        <w:t>10,433,055</w:t>
      </w:r>
      <w:r>
        <w:rPr>
          <w:color w:val="000000"/>
          <w:spacing w:val="0"/>
          <w:w w:val="100"/>
          <w:position w:val="0"/>
        </w:rPr>
        <w:t>股，以</w:t>
      </w:r>
      <w:r>
        <w:rPr>
          <w:rFonts w:ascii="Times New Roman" w:eastAsia="Times New Roman" w:hAnsi="Times New Roman" w:cs="Times New Roman"/>
          <w:color w:val="000000"/>
          <w:spacing w:val="0"/>
          <w:w w:val="100"/>
          <w:position w:val="0"/>
        </w:rPr>
        <w:t>580,360,523</w:t>
      </w:r>
      <w:r>
        <w:rPr>
          <w:color w:val="000000"/>
          <w:spacing w:val="0"/>
          <w:w w:val="100"/>
          <w:position w:val="0"/>
        </w:rPr>
        <w:t>股为基数计算合计拟派发现金红利</w:t>
      </w:r>
      <w:r>
        <w:rPr>
          <w:rFonts w:ascii="Times New Roman" w:eastAsia="Times New Roman" w:hAnsi="Times New Roman" w:cs="Times New Roman"/>
          <w:color w:val="000000"/>
          <w:spacing w:val="0"/>
          <w:w w:val="100"/>
          <w:position w:val="0"/>
        </w:rPr>
        <w:t>69,643,262.76</w:t>
      </w:r>
      <w:r>
        <w:rPr>
          <w:color w:val="000000"/>
          <w:spacing w:val="0"/>
          <w:w w:val="100"/>
          <w:position w:val="0"/>
        </w:rPr>
        <w:t>元(含税)。在实 施权益分派的股权登记日前公司总股本发生变动的，拟维持分配总额不变，相应调整每股分红比 例。本次分配方案须经股东大会审议通过后实施。拟分配的利润或股利</w:t>
      </w:r>
      <w:r>
        <w:rPr>
          <w:rFonts w:ascii="Times New Roman" w:eastAsia="Times New Roman" w:hAnsi="Times New Roman" w:cs="Times New Roman"/>
          <w:color w:val="000000"/>
          <w:spacing w:val="0"/>
          <w:w w:val="100"/>
          <w:position w:val="0"/>
        </w:rPr>
        <w:t>69,643,262.76</w:t>
      </w:r>
      <w:r>
        <w:rPr>
          <w:color w:val="000000"/>
          <w:spacing w:val="0"/>
          <w:w w:val="100"/>
          <w:position w:val="0"/>
        </w:rPr>
        <w:t>元，经审 议批准宣告发放的利润或股利</w:t>
      </w:r>
      <w:r>
        <w:rPr>
          <w:rFonts w:ascii="Times New Roman" w:eastAsia="Times New Roman" w:hAnsi="Times New Roman" w:cs="Times New Roman"/>
          <w:color w:val="000000"/>
          <w:spacing w:val="0"/>
          <w:w w:val="100"/>
          <w:position w:val="0"/>
        </w:rPr>
        <w:t>69,643,262.76</w:t>
      </w:r>
      <w:r>
        <w:rPr>
          <w:color w:val="000000"/>
          <w:spacing w:val="0"/>
          <w:w w:val="100"/>
          <w:position w:val="0"/>
        </w:rPr>
        <w:t>元。</w:t>
      </w:r>
    </w:p>
    <w:p>
      <w:pPr>
        <w:pStyle w:val="Style25"/>
        <w:keepNext/>
        <w:keepLines/>
        <w:widowControl w:val="0"/>
        <w:shd w:val="clear" w:color="auto" w:fill="auto"/>
        <w:tabs>
          <w:tab w:pos="373" w:val="left"/>
        </w:tabs>
        <w:bidi w:val="0"/>
        <w:spacing w:before="0" w:after="80" w:line="361" w:lineRule="exact"/>
        <w:ind w:left="0" w:right="0" w:firstLine="0"/>
        <w:jc w:val="left"/>
      </w:pPr>
      <w:bookmarkStart w:id="1907" w:name="bookmark1907"/>
      <w:bookmarkStart w:id="1908" w:name="bookmark1908"/>
      <w:bookmarkStart w:id="1909" w:name="bookmark1909"/>
      <w:bookmarkStart w:id="1910" w:name="bookmark1910"/>
      <w:r>
        <w:rPr>
          <w:rFonts w:ascii="Calibri" w:eastAsia="Calibri" w:hAnsi="Calibri" w:cs="Calibri"/>
          <w:color w:val="000000"/>
          <w:spacing w:val="0"/>
          <w:w w:val="100"/>
          <w:position w:val="0"/>
          <w:sz w:val="20"/>
          <w:szCs w:val="20"/>
        </w:rPr>
        <w:t>3</w:t>
      </w:r>
      <w:bookmarkEnd w:id="1909"/>
      <w:r>
        <w:rPr>
          <w:color w:val="000000"/>
          <w:spacing w:val="0"/>
          <w:w w:val="100"/>
          <w:position w:val="0"/>
        </w:rPr>
        <w:t>、</w:t>
        <w:tab/>
        <w:t>销售退回</w:t>
      </w:r>
      <w:bookmarkEnd w:id="1907"/>
      <w:bookmarkEnd w:id="1908"/>
      <w:bookmarkEnd w:id="1910"/>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0" w:line="240" w:lineRule="auto"/>
        <w:ind w:left="0" w:right="0" w:firstLine="0"/>
        <w:jc w:val="left"/>
      </w:pPr>
      <w:bookmarkStart w:id="1911" w:name="bookmark1911"/>
      <w:bookmarkStart w:id="1912" w:name="bookmark1912"/>
      <w:bookmarkStart w:id="1913" w:name="bookmark1913"/>
      <w:bookmarkStart w:id="1914" w:name="bookmark1914"/>
      <w:r>
        <w:rPr>
          <w:rFonts w:ascii="Calibri" w:eastAsia="Calibri" w:hAnsi="Calibri" w:cs="Calibri"/>
          <w:color w:val="000000"/>
          <w:spacing w:val="0"/>
          <w:w w:val="100"/>
          <w:position w:val="0"/>
          <w:sz w:val="20"/>
          <w:szCs w:val="20"/>
        </w:rPr>
        <w:t>4</w:t>
      </w:r>
      <w:bookmarkEnd w:id="1913"/>
      <w:r>
        <w:rPr>
          <w:color w:val="000000"/>
          <w:spacing w:val="0"/>
          <w:w w:val="100"/>
          <w:position w:val="0"/>
        </w:rPr>
        <w:t>、</w:t>
        <w:tab/>
        <w:t>其他资产负债表日后事项说明</w:t>
      </w:r>
      <w:bookmarkEnd w:id="1911"/>
      <w:bookmarkEnd w:id="1912"/>
      <w:bookmarkEnd w:id="1914"/>
    </w:p>
    <w:p>
      <w:pPr>
        <w:pStyle w:val="Style22"/>
        <w:keepNext w:val="0"/>
        <w:keepLines w:val="0"/>
        <w:widowControl w:val="0"/>
        <w:shd w:val="clear" w:color="auto" w:fill="auto"/>
        <w:bidi w:val="0"/>
        <w:spacing w:before="0" w:after="0" w:line="36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361" w:lineRule="exact"/>
        <w:ind w:left="0" w:right="0" w:firstLine="0"/>
        <w:jc w:val="left"/>
      </w:pPr>
      <w:r>
        <w:rPr>
          <w:b/>
          <w:bCs/>
          <w:color w:val="000000"/>
          <w:spacing w:val="0"/>
          <w:w w:val="100"/>
          <w:position w:val="0"/>
        </w:rPr>
        <w:t>十六、其他重要事项</w:t>
      </w:r>
    </w:p>
    <w:p>
      <w:pPr>
        <w:pStyle w:val="Style22"/>
        <w:keepNext w:val="0"/>
        <w:keepLines w:val="0"/>
        <w:widowControl w:val="0"/>
        <w:shd w:val="clear" w:color="auto" w:fill="auto"/>
        <w:tabs>
          <w:tab w:pos="369" w:val="left"/>
        </w:tabs>
        <w:bidi w:val="0"/>
        <w:spacing w:before="0" w:after="80" w:line="361" w:lineRule="exact"/>
        <w:ind w:left="0" w:right="0" w:firstLine="0"/>
        <w:jc w:val="left"/>
      </w:pPr>
      <w:bookmarkStart w:id="1915" w:name="bookmark1915"/>
      <w:r>
        <w:rPr>
          <w:b/>
          <w:bCs/>
          <w:color w:val="000000"/>
          <w:spacing w:val="0"/>
          <w:w w:val="100"/>
          <w:position w:val="0"/>
        </w:rPr>
        <w:t>1</w:t>
      </w:r>
      <w:bookmarkEnd w:id="1915"/>
      <w:r>
        <w:rPr>
          <w:b/>
          <w:bCs/>
          <w:color w:val="000000"/>
          <w:spacing w:val="0"/>
          <w:w w:val="100"/>
          <w:position w:val="0"/>
        </w:rPr>
        <w:t>、</w:t>
        <w:tab/>
        <w:t>前期会计差错更正</w:t>
      </w:r>
    </w:p>
    <w:p>
      <w:pPr>
        <w:pStyle w:val="Style22"/>
        <w:keepNext w:val="0"/>
        <w:keepLines w:val="0"/>
        <w:widowControl w:val="0"/>
        <w:numPr>
          <w:ilvl w:val="0"/>
          <w:numId w:val="257"/>
        </w:numPr>
        <w:shd w:val="clear" w:color="auto" w:fill="auto"/>
        <w:tabs>
          <w:tab w:pos="430" w:val="left"/>
        </w:tabs>
        <w:bidi w:val="0"/>
        <w:spacing w:before="0" w:after="80" w:line="240" w:lineRule="auto"/>
        <w:ind w:left="0" w:right="0" w:firstLine="0"/>
        <w:jc w:val="left"/>
      </w:pPr>
      <w:bookmarkStart w:id="1916" w:name="bookmark1916"/>
      <w:bookmarkEnd w:id="1916"/>
      <w:r>
        <w:rPr>
          <w:b/>
          <w:bCs/>
          <w:color w:val="000000"/>
          <w:spacing w:val="0"/>
          <w:w w:val="100"/>
          <w:position w:val="0"/>
        </w:rPr>
        <w:t>.</w:t>
      </w:r>
      <w:r>
        <w:rPr>
          <w:b/>
          <w:bCs/>
          <w:color w:val="000000"/>
          <w:spacing w:val="0"/>
          <w:w w:val="100"/>
          <w:position w:val="0"/>
        </w:rPr>
        <w:t>追溯重述法</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7"/>
        </w:numPr>
        <w:shd w:val="clear" w:color="auto" w:fill="auto"/>
        <w:tabs>
          <w:tab w:pos="430" w:val="left"/>
        </w:tabs>
        <w:bidi w:val="0"/>
        <w:spacing w:before="0" w:after="80" w:line="240" w:lineRule="auto"/>
        <w:ind w:left="0" w:right="0" w:firstLine="0"/>
        <w:jc w:val="left"/>
      </w:pPr>
      <w:bookmarkStart w:id="1917" w:name="bookmark1917"/>
      <w:bookmarkEnd w:id="1917"/>
      <w:r>
        <w:rPr>
          <w:b/>
          <w:bCs/>
          <w:color w:val="000000"/>
          <w:spacing w:val="0"/>
          <w:w w:val="100"/>
          <w:position w:val="0"/>
        </w:rPr>
        <w:t>,</w:t>
      </w:r>
      <w:r>
        <w:rPr>
          <w:b/>
          <w:bCs/>
          <w:color w:val="000000"/>
          <w:spacing w:val="0"/>
          <w:w w:val="100"/>
          <w:position w:val="0"/>
        </w:rPr>
        <w:t>未来适用法</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378" w:val="left"/>
        </w:tabs>
        <w:bidi w:val="0"/>
        <w:spacing w:before="0" w:after="0" w:line="240" w:lineRule="auto"/>
        <w:ind w:left="0" w:right="0" w:firstLine="0"/>
        <w:jc w:val="left"/>
      </w:pPr>
      <w:bookmarkStart w:id="1918" w:name="bookmark1918"/>
      <w:r>
        <w:rPr>
          <w:b/>
          <w:bCs/>
          <w:color w:val="000000"/>
          <w:spacing w:val="0"/>
          <w:w w:val="100"/>
          <w:position w:val="0"/>
        </w:rPr>
        <w:t>2</w:t>
      </w:r>
      <w:bookmarkEnd w:id="1918"/>
      <w:r>
        <w:rPr>
          <w:b/>
          <w:bCs/>
          <w:color w:val="000000"/>
          <w:spacing w:val="0"/>
          <w:w w:val="100"/>
          <w:position w:val="0"/>
        </w:rPr>
        <w:t>、</w:t>
        <w:tab/>
        <w:t>债务重组</w:t>
      </w:r>
    </w:p>
    <w:p>
      <w:pPr>
        <w:pStyle w:val="Style22"/>
        <w:keepNext w:val="0"/>
        <w:keepLines w:val="0"/>
        <w:widowControl w:val="0"/>
        <w:shd w:val="clear" w:color="auto" w:fill="auto"/>
        <w:tabs>
          <w:tab w:pos="378" w:val="left"/>
        </w:tabs>
        <w:bidi w:val="0"/>
        <w:spacing w:before="0" w:after="0" w:line="361" w:lineRule="exact"/>
        <w:ind w:left="0" w:right="0" w:firstLine="0"/>
        <w:jc w:val="left"/>
      </w:pPr>
      <w:bookmarkStart w:id="1919" w:name="bookmark1919"/>
      <w:r>
        <w:rPr>
          <w:b/>
          <w:bCs/>
          <w:color w:val="000000"/>
          <w:spacing w:val="0"/>
          <w:w w:val="100"/>
          <w:position w:val="0"/>
        </w:rPr>
        <w:t>3</w:t>
      </w:r>
      <w:bookmarkEnd w:id="1919"/>
      <w:r>
        <w:rPr>
          <w:b/>
          <w:bCs/>
          <w:color w:val="000000"/>
          <w:spacing w:val="0"/>
          <w:w w:val="100"/>
          <w:position w:val="0"/>
        </w:rPr>
        <w:t>、</w:t>
        <w:tab/>
        <w:t>资产置换</w:t>
      </w:r>
    </w:p>
    <w:p>
      <w:pPr>
        <w:pStyle w:val="Style22"/>
        <w:keepNext w:val="0"/>
        <w:keepLines w:val="0"/>
        <w:widowControl w:val="0"/>
        <w:numPr>
          <w:ilvl w:val="0"/>
          <w:numId w:val="259"/>
        </w:numPr>
        <w:shd w:val="clear" w:color="auto" w:fill="auto"/>
        <w:tabs>
          <w:tab w:pos="430" w:val="left"/>
        </w:tabs>
        <w:bidi w:val="0"/>
        <w:spacing w:before="0" w:after="0" w:line="361" w:lineRule="exact"/>
        <w:ind w:left="0" w:right="0" w:firstLine="0"/>
        <w:jc w:val="left"/>
      </w:pPr>
      <w:bookmarkStart w:id="1920" w:name="bookmark1920"/>
      <w:bookmarkEnd w:id="1920"/>
      <w:r>
        <w:rPr>
          <w:b/>
          <w:bCs/>
          <w:color w:val="000000"/>
          <w:spacing w:val="0"/>
          <w:w w:val="100"/>
          <w:position w:val="0"/>
        </w:rPr>
        <w:t>.</w:t>
      </w:r>
      <w:r>
        <w:rPr>
          <w:b/>
          <w:bCs/>
          <w:color w:val="000000"/>
          <w:spacing w:val="0"/>
          <w:w w:val="100"/>
          <w:position w:val="0"/>
        </w:rPr>
        <w:t>非货币性资产交换</w:t>
      </w:r>
    </w:p>
    <w:p>
      <w:pPr>
        <w:pStyle w:val="Style22"/>
        <w:keepNext w:val="0"/>
        <w:keepLines w:val="0"/>
        <w:widowControl w:val="0"/>
        <w:shd w:val="clear" w:color="auto" w:fill="auto"/>
        <w:bidi w:val="0"/>
        <w:spacing w:before="0" w:after="0" w:line="36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9"/>
        </w:numPr>
        <w:shd w:val="clear" w:color="auto" w:fill="auto"/>
        <w:tabs>
          <w:tab w:pos="430" w:val="left"/>
        </w:tabs>
        <w:bidi w:val="0"/>
        <w:spacing w:before="0" w:after="80" w:line="361" w:lineRule="exact"/>
        <w:ind w:left="0" w:right="0" w:firstLine="0"/>
        <w:jc w:val="left"/>
      </w:pPr>
      <w:bookmarkStart w:id="1921" w:name="bookmark1921"/>
      <w:bookmarkEnd w:id="1921"/>
      <w:r>
        <w:rPr>
          <w:b/>
          <w:bCs/>
          <w:color w:val="000000"/>
          <w:spacing w:val="0"/>
          <w:w w:val="100"/>
          <w:position w:val="0"/>
        </w:rPr>
        <w:t>.</w:t>
      </w:r>
      <w:r>
        <w:rPr>
          <w:b/>
          <w:bCs/>
          <w:color w:val="000000"/>
          <w:spacing w:val="0"/>
          <w:w w:val="100"/>
          <w:position w:val="0"/>
        </w:rPr>
        <w:t>其他资产置换</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8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4</w:t>
      </w:r>
      <w:bookmarkEnd w:id="1924"/>
      <w:r>
        <w:rPr>
          <w:color w:val="000000"/>
          <w:spacing w:val="0"/>
          <w:w w:val="100"/>
          <w:position w:val="0"/>
        </w:rPr>
        <w:t>、</w:t>
        <w:tab/>
        <w:t>年金计划</w:t>
      </w:r>
      <w:bookmarkEnd w:id="1922"/>
      <w:bookmarkEnd w:id="1923"/>
      <w:bookmarkEnd w:id="1925"/>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8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5</w:t>
      </w:r>
      <w:bookmarkEnd w:id="1928"/>
      <w:r>
        <w:rPr>
          <w:color w:val="000000"/>
          <w:spacing w:val="0"/>
          <w:w w:val="100"/>
          <w:position w:val="0"/>
        </w:rPr>
        <w:t>、</w:t>
        <w:tab/>
        <w:t>终止经营</w:t>
      </w:r>
      <w:bookmarkEnd w:id="1926"/>
      <w:bookmarkEnd w:id="1927"/>
      <w:bookmarkEnd w:id="1929"/>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8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6</w:t>
      </w:r>
      <w:bookmarkEnd w:id="1932"/>
      <w:r>
        <w:rPr>
          <w:color w:val="000000"/>
          <w:spacing w:val="0"/>
          <w:w w:val="100"/>
          <w:position w:val="0"/>
        </w:rPr>
        <w:t>、</w:t>
        <w:tab/>
        <w:t>分部信息</w:t>
      </w:r>
      <w:bookmarkEnd w:id="1930"/>
      <w:bookmarkEnd w:id="1931"/>
      <w:bookmarkEnd w:id="1933"/>
    </w:p>
    <w:p>
      <w:pPr>
        <w:pStyle w:val="Style25"/>
        <w:keepNext/>
        <w:keepLines/>
        <w:widowControl w:val="0"/>
        <w:shd w:val="clear" w:color="auto" w:fill="auto"/>
        <w:bidi w:val="0"/>
        <w:spacing w:before="0" w:after="80" w:line="240" w:lineRule="auto"/>
        <w:ind w:left="0" w:right="0" w:firstLine="0"/>
        <w:jc w:val="left"/>
      </w:pPr>
      <w:bookmarkStart w:id="1930" w:name="bookmark1930"/>
      <w:bookmarkStart w:id="1931" w:name="bookmark1931"/>
      <w:bookmarkStart w:id="1934" w:name="bookmark1934"/>
      <w:r>
        <w:rPr>
          <w:color w:val="000000"/>
          <w:spacing w:val="0"/>
          <w:w w:val="100"/>
          <w:position w:val="0"/>
        </w:rPr>
        <w:t>(1).</w:t>
      </w:r>
      <w:r>
        <w:rPr>
          <w:color w:val="000000"/>
          <w:spacing w:val="0"/>
          <w:w w:val="100"/>
          <w:position w:val="0"/>
        </w:rPr>
        <w:t>报告分部的确定依据与会计政策</w:t>
      </w:r>
      <w:bookmarkEnd w:id="1930"/>
      <w:bookmarkEnd w:id="1931"/>
      <w:bookmarkEnd w:id="1934"/>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本公司以内部组织结构、管理要求、内部报告制度为依据确定业务分部。本公司的业务分部 是指同时满足下列条件的组成部分：</w:t>
      </w:r>
    </w:p>
    <w:p>
      <w:pPr>
        <w:pStyle w:val="Style22"/>
        <w:keepNext w:val="0"/>
        <w:keepLines w:val="0"/>
        <w:widowControl w:val="0"/>
        <w:shd w:val="clear" w:color="auto" w:fill="auto"/>
        <w:tabs>
          <w:tab w:pos="483" w:val="left"/>
        </w:tabs>
        <w:bidi w:val="0"/>
        <w:spacing w:before="0" w:after="0" w:line="359" w:lineRule="exact"/>
        <w:ind w:left="0" w:right="0" w:firstLine="0"/>
        <w:jc w:val="both"/>
      </w:pPr>
      <w:bookmarkStart w:id="1935" w:name="bookmark1935"/>
      <w:r>
        <w:rPr>
          <w:color w:val="000000"/>
          <w:spacing w:val="0"/>
          <w:w w:val="100"/>
          <w:position w:val="0"/>
        </w:rPr>
        <w:t>（</w:t>
      </w:r>
      <w:bookmarkEnd w:id="1935"/>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22"/>
        <w:keepNext w:val="0"/>
        <w:keepLines w:val="0"/>
        <w:widowControl w:val="0"/>
        <w:shd w:val="clear" w:color="auto" w:fill="auto"/>
        <w:tabs>
          <w:tab w:pos="483" w:val="left"/>
        </w:tabs>
        <w:bidi w:val="0"/>
        <w:spacing w:before="0" w:after="0" w:line="359" w:lineRule="exact"/>
        <w:ind w:left="0" w:right="0" w:firstLine="0"/>
        <w:jc w:val="both"/>
      </w:pPr>
      <w:bookmarkStart w:id="1936" w:name="bookmark1936"/>
      <w:r>
        <w:rPr>
          <w:color w:val="000000"/>
          <w:spacing w:val="0"/>
          <w:w w:val="100"/>
          <w:position w:val="0"/>
        </w:rPr>
        <w:t>（</w:t>
      </w:r>
      <w:bookmarkEnd w:id="1936"/>
      <w:r>
        <w:rPr>
          <w:rFonts w:ascii="Times New Roman" w:eastAsia="Times New Roman" w:hAnsi="Times New Roman" w:cs="Times New Roman"/>
          <w:color w:val="000000"/>
          <w:spacing w:val="0"/>
          <w:w w:val="100"/>
          <w:position w:val="0"/>
        </w:rPr>
        <w:t>2</w:t>
      </w:r>
      <w:r>
        <w:rPr>
          <w:color w:val="000000"/>
          <w:spacing w:val="0"/>
          <w:w w:val="100"/>
          <w:position w:val="0"/>
        </w:rPr>
        <w:t>）</w:t>
        <w:tab/>
        <w:t>管理层能够定期评价该组成部分的经营成果，以决定配置资源、评价其业绩；</w:t>
      </w:r>
    </w:p>
    <w:p>
      <w:pPr>
        <w:pStyle w:val="Style22"/>
        <w:keepNext w:val="0"/>
        <w:keepLines w:val="0"/>
        <w:widowControl w:val="0"/>
        <w:shd w:val="clear" w:color="auto" w:fill="auto"/>
        <w:tabs>
          <w:tab w:pos="483" w:val="left"/>
        </w:tabs>
        <w:bidi w:val="0"/>
        <w:spacing w:before="0" w:after="0" w:line="359" w:lineRule="exact"/>
        <w:ind w:left="0" w:right="0" w:firstLine="0"/>
        <w:jc w:val="both"/>
      </w:pPr>
      <w:bookmarkStart w:id="1937" w:name="bookmark1937"/>
      <w:r>
        <w:rPr>
          <w:color w:val="000000"/>
          <w:spacing w:val="0"/>
          <w:w w:val="100"/>
          <w:position w:val="0"/>
        </w:rPr>
        <w:t>（</w:t>
      </w:r>
      <w:bookmarkEnd w:id="1937"/>
      <w:r>
        <w:rPr>
          <w:rFonts w:ascii="Times New Roman" w:eastAsia="Times New Roman" w:hAnsi="Times New Roman" w:cs="Times New Roman"/>
          <w:color w:val="000000"/>
          <w:spacing w:val="0"/>
          <w:w w:val="100"/>
          <w:position w:val="0"/>
        </w:rPr>
        <w:t>3</w:t>
      </w:r>
      <w:r>
        <w:rPr>
          <w:color w:val="000000"/>
          <w:spacing w:val="0"/>
          <w:w w:val="100"/>
          <w:position w:val="0"/>
        </w:rPr>
        <w:t>）</w:t>
        <w:tab/>
        <w:t>能够取得该组成部分的财务状况、经营成果和现金流量等有关会计信息。</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公司以业务分部为基础确定报告分部，满足下列条件之一的业务分部确定为报告分部：</w:t>
      </w:r>
    </w:p>
    <w:p>
      <w:pPr>
        <w:pStyle w:val="Style22"/>
        <w:keepNext w:val="0"/>
        <w:keepLines w:val="0"/>
        <w:widowControl w:val="0"/>
        <w:numPr>
          <w:ilvl w:val="0"/>
          <w:numId w:val="261"/>
        </w:numPr>
        <w:shd w:val="clear" w:color="auto" w:fill="auto"/>
        <w:tabs>
          <w:tab w:pos="392" w:val="left"/>
        </w:tabs>
        <w:bidi w:val="0"/>
        <w:spacing w:before="0" w:after="0" w:line="359" w:lineRule="exact"/>
        <w:ind w:left="0" w:right="0" w:firstLine="0"/>
        <w:jc w:val="both"/>
      </w:pPr>
      <w:bookmarkStart w:id="1938" w:name="bookmark1938"/>
      <w:bookmarkEnd w:id="1938"/>
      <w:r>
        <w:rPr>
          <w:color w:val="000000"/>
          <w:spacing w:val="0"/>
          <w:w w:val="100"/>
          <w:position w:val="0"/>
        </w:rPr>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2"/>
        <w:keepNext w:val="0"/>
        <w:keepLines w:val="0"/>
        <w:widowControl w:val="0"/>
        <w:numPr>
          <w:ilvl w:val="0"/>
          <w:numId w:val="261"/>
        </w:numPr>
        <w:shd w:val="clear" w:color="auto" w:fill="auto"/>
        <w:tabs>
          <w:tab w:pos="397" w:val="left"/>
        </w:tabs>
        <w:bidi w:val="0"/>
        <w:spacing w:before="0" w:after="0" w:line="359" w:lineRule="exact"/>
        <w:ind w:left="0" w:right="0" w:firstLine="0"/>
        <w:jc w:val="both"/>
      </w:pPr>
      <w:bookmarkStart w:id="1939" w:name="bookmark1939"/>
      <w:bookmarkEnd w:id="1939"/>
      <w:r>
        <w:rPr>
          <w:color w:val="000000"/>
          <w:spacing w:val="0"/>
          <w:w w:val="100"/>
          <w:position w:val="0"/>
        </w:rPr>
        <w:t>该分部的分部利润（亏损）的绝对额，占所有盈利分部利润合计额或者所有亏损分部亏损合计 额的绝对额两者中较大者的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2"/>
        <w:keepNext w:val="0"/>
        <w:keepLines w:val="0"/>
        <w:widowControl w:val="0"/>
        <w:numPr>
          <w:ilvl w:val="0"/>
          <w:numId w:val="261"/>
        </w:numPr>
        <w:shd w:val="clear" w:color="auto" w:fill="auto"/>
        <w:tabs>
          <w:tab w:pos="397" w:val="left"/>
        </w:tabs>
        <w:bidi w:val="0"/>
        <w:spacing w:before="0" w:after="0" w:line="359" w:lineRule="exact"/>
        <w:ind w:left="0" w:right="0" w:firstLine="0"/>
        <w:jc w:val="both"/>
      </w:pPr>
      <w:bookmarkStart w:id="1940" w:name="bookmark1940"/>
      <w:bookmarkEnd w:id="1940"/>
      <w:r>
        <w:rPr>
          <w:color w:val="000000"/>
          <w:spacing w:val="0"/>
          <w:w w:val="100"/>
          <w:position w:val="0"/>
        </w:rPr>
        <w:t>该分部的分部资产占所有分部资产合计额的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22"/>
        <w:keepNext w:val="0"/>
        <w:keepLines w:val="0"/>
        <w:widowControl w:val="0"/>
        <w:shd w:val="clear" w:color="auto" w:fill="auto"/>
        <w:bidi w:val="0"/>
        <w:spacing w:before="0" w:after="0" w:line="359" w:lineRule="exact"/>
        <w:ind w:left="0" w:right="0" w:firstLine="480"/>
        <w:jc w:val="both"/>
      </w:pPr>
      <w:r>
        <w:rPr>
          <w:color w:val="000000"/>
          <w:spacing w:val="0"/>
          <w:w w:val="100"/>
          <w:position w:val="0"/>
        </w:rPr>
        <w:t>按上述会计政策确定的报告分部的经营分部的对外交易收入合计额占合并总收入的比重未达 到</w:t>
      </w:r>
      <w:r>
        <w:rPr>
          <w:rFonts w:ascii="Times New Roman" w:eastAsia="Times New Roman" w:hAnsi="Times New Roman" w:cs="Times New Roman"/>
          <w:color w:val="000000"/>
          <w:spacing w:val="0"/>
          <w:w w:val="100"/>
          <w:position w:val="0"/>
        </w:rPr>
        <w:t>75%</w:t>
      </w:r>
      <w:r>
        <w:rPr>
          <w:color w:val="000000"/>
          <w:spacing w:val="0"/>
          <w:w w:val="100"/>
          <w:position w:val="0"/>
        </w:rPr>
        <w:t>时，增加报告分部的数量，按下述规定将其他未作为报告分部的经营分部纳入报告分部的 范围，直到该比重达到</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22"/>
        <w:keepNext w:val="0"/>
        <w:keepLines w:val="0"/>
        <w:widowControl w:val="0"/>
        <w:numPr>
          <w:ilvl w:val="0"/>
          <w:numId w:val="263"/>
        </w:numPr>
        <w:shd w:val="clear" w:color="auto" w:fill="auto"/>
        <w:tabs>
          <w:tab w:pos="392" w:val="left"/>
        </w:tabs>
        <w:bidi w:val="0"/>
        <w:spacing w:before="0" w:after="0" w:line="359" w:lineRule="exact"/>
        <w:ind w:left="0" w:right="0" w:firstLine="0"/>
        <w:jc w:val="both"/>
      </w:pPr>
      <w:bookmarkStart w:id="1941" w:name="bookmark1941"/>
      <w:bookmarkEnd w:id="1941"/>
      <w:r>
        <w:rPr>
          <w:color w:val="000000"/>
          <w:spacing w:val="0"/>
          <w:w w:val="100"/>
          <w:position w:val="0"/>
        </w:rPr>
        <w:t>将管理层认为披露该经营分部信息对会计信息使用者有用的经营分部确定为报告分部；</w:t>
      </w:r>
    </w:p>
    <w:p>
      <w:pPr>
        <w:pStyle w:val="Style22"/>
        <w:keepNext w:val="0"/>
        <w:keepLines w:val="0"/>
        <w:widowControl w:val="0"/>
        <w:numPr>
          <w:ilvl w:val="0"/>
          <w:numId w:val="263"/>
        </w:numPr>
        <w:shd w:val="clear" w:color="auto" w:fill="auto"/>
        <w:tabs>
          <w:tab w:pos="397" w:val="left"/>
        </w:tabs>
        <w:bidi w:val="0"/>
        <w:spacing w:before="0" w:after="0" w:line="359" w:lineRule="exact"/>
        <w:ind w:left="0" w:right="0" w:firstLine="0"/>
        <w:jc w:val="both"/>
      </w:pPr>
      <w:bookmarkStart w:id="1942" w:name="bookmark1942"/>
      <w:bookmarkEnd w:id="1942"/>
      <w:r>
        <w:rPr>
          <w:color w:val="000000"/>
          <w:spacing w:val="0"/>
          <w:w w:val="100"/>
          <w:position w:val="0"/>
        </w:rPr>
        <w:t>将该经营分部与一个或一个以上的具有相似经济特征、满足经营分部合并条件的其他经营分部 合并，作为一个报告分部。</w:t>
      </w:r>
    </w:p>
    <w:p>
      <w:pPr>
        <w:pStyle w:val="Style22"/>
        <w:keepNext w:val="0"/>
        <w:keepLines w:val="0"/>
        <w:widowControl w:val="0"/>
        <w:shd w:val="clear" w:color="auto" w:fill="auto"/>
        <w:bidi w:val="0"/>
        <w:spacing w:before="0" w:after="0" w:line="359" w:lineRule="exact"/>
        <w:ind w:left="0" w:right="0" w:firstLine="0"/>
        <w:jc w:val="both"/>
      </w:pPr>
      <w:r>
        <w:rPr>
          <w:color w:val="000000"/>
          <w:spacing w:val="0"/>
          <w:w w:val="100"/>
          <w:position w:val="0"/>
        </w:rPr>
        <w:t>分部间转移价格参照市场价格确定，与各分部共同使用的资产、相关的费用按照收入比例在不同 的分部之间分配。</w:t>
      </w:r>
    </w:p>
    <w:p>
      <w:pPr>
        <w:pStyle w:val="Style22"/>
        <w:keepNext w:val="0"/>
        <w:keepLines w:val="0"/>
        <w:widowControl w:val="0"/>
        <w:shd w:val="clear" w:color="auto" w:fill="auto"/>
        <w:bidi w:val="0"/>
        <w:spacing w:before="0" w:after="0" w:line="359" w:lineRule="exact"/>
        <w:ind w:left="0" w:right="0" w:firstLine="0"/>
        <w:jc w:val="both"/>
      </w:pPr>
      <w:r>
        <w:rPr>
          <w:b/>
          <w:bCs/>
          <w:color w:val="000000"/>
          <w:spacing w:val="0"/>
          <w:w w:val="100"/>
          <w:position w:val="0"/>
        </w:rPr>
        <w:t>（2）.</w:t>
      </w:r>
      <w:r>
        <w:rPr>
          <w:b/>
          <w:bCs/>
          <w:color w:val="000000"/>
          <w:spacing w:val="0"/>
          <w:w w:val="100"/>
          <w:position w:val="0"/>
        </w:rPr>
        <w:t>报告分部的财务信息</w:t>
      </w:r>
    </w:p>
    <w:p>
      <w:pPr>
        <w:pStyle w:val="Style22"/>
        <w:keepNext w:val="0"/>
        <w:keepLines w:val="0"/>
        <w:widowControl w:val="0"/>
        <w:shd w:val="clear" w:color="auto" w:fill="auto"/>
        <w:bidi w:val="0"/>
        <w:spacing w:before="0" w:after="0" w:line="359"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 主营业务收入（分行业）</w:t>
      </w:r>
    </w:p>
    <w:tbl>
      <w:tblPr>
        <w:tblOverlap w:val="never"/>
        <w:jc w:val="center"/>
        <w:tblLayout w:type="fixed"/>
      </w:tblPr>
      <w:tblGrid>
        <w:gridCol w:w="1838"/>
        <w:gridCol w:w="1843"/>
        <w:gridCol w:w="1699"/>
        <w:gridCol w:w="1699"/>
        <w:gridCol w:w="1651"/>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主营业务成本</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435,758,935.75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220,374,007.51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369,355,776.87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159,020,489.21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政府治理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170,536,610.04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108,687,709.78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162,734,340.07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103,784,645.91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社会治理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871,746,133.64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559,849,531.94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812,712,194.79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516,606,066.89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其他创新类业务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60,065,825.69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31,692,562.42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32,921,108.22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24,191,914.47</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1,377,723,419.95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803,603,116.48</w:t>
            </w:r>
          </w:p>
        </w:tc>
      </w:tr>
    </w:tbl>
    <w:p>
      <w:pPr>
        <w:widowControl w:val="0"/>
        <w:spacing w:after="259" w:line="1" w:lineRule="exact"/>
      </w:pPr>
    </w:p>
    <w:p>
      <w:pPr>
        <w:pStyle w:val="Style3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w:t>
      </w:r>
      <w:r>
        <w:rPr>
          <w:color w:val="000000"/>
          <w:spacing w:val="0"/>
          <w:w w:val="100"/>
          <w:position w:val="0"/>
        </w:rPr>
        <w:t>） 主营业务收入（分地区）</w:t>
      </w:r>
    </w:p>
    <w:tbl>
      <w:tblPr>
        <w:tblOverlap w:val="never"/>
        <w:jc w:val="center"/>
        <w:tblLayout w:type="fixed"/>
      </w:tblPr>
      <w:tblGrid>
        <w:gridCol w:w="1838"/>
        <w:gridCol w:w="1843"/>
        <w:gridCol w:w="1747"/>
        <w:gridCol w:w="1685"/>
        <w:gridCol w:w="1541"/>
      </w:tblGrid>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1,073,946,636.30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672,663,077.92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1,095,234,172.86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674,216,665.13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158,675,891.72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85,432,800.17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175,948,866.47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88,313,529.89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246,603,983.45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130,624,346.47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63,518,942.87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18,372,510.26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58,880,993.65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31,883,587.09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43,021,437.75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22,700,411.20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1,377,723,419.95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803,603,116.48</w:t>
            </w:r>
          </w:p>
        </w:tc>
      </w:tr>
    </w:tbl>
    <w:p>
      <w:pPr>
        <w:pStyle w:val="Style3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（3</w:t>
      </w:r>
      <w:r>
        <w:rPr>
          <w:color w:val="000000"/>
          <w:spacing w:val="0"/>
          <w:w w:val="100"/>
          <w:position w:val="0"/>
        </w:rPr>
        <w:t>） 主营业务收入（分产品一）</w:t>
      </w:r>
    </w:p>
    <w:tbl>
      <w:tblPr>
        <w:tblOverlap w:val="never"/>
        <w:jc w:val="center"/>
        <w:tblLayout w:type="fixed"/>
      </w:tblPr>
      <w:tblGrid>
        <w:gridCol w:w="1862"/>
        <w:gridCol w:w="1819"/>
        <w:gridCol w:w="1699"/>
        <w:gridCol w:w="1699"/>
        <w:gridCol w:w="1675"/>
      </w:tblGrid>
      <w:tr>
        <w:trPr>
          <w:trHeight w:val="31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1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bl>
    <w:tbl>
      <w:tblPr>
        <w:tblOverlap w:val="never"/>
        <w:jc w:val="center"/>
        <w:tblLayout w:type="fixed"/>
      </w:tblPr>
      <w:tblGrid>
        <w:gridCol w:w="1862"/>
        <w:gridCol w:w="1819"/>
        <w:gridCol w:w="1699"/>
        <w:gridCol w:w="1699"/>
        <w:gridCol w:w="1675"/>
      </w:tblGrid>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互联网+政务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634,096,702.43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343,336,400.37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616,353,052.92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304,825,971.25</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城市公共安全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769,121,619.90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480,654,738.50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675,025,394.64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436,574,227.38</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76,030,657.44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40,999,279.00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45,702,102.13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22,455,197.45</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58,858,525.35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55,613,393.78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40,642,870.26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39,747,720.40</w:t>
            </w:r>
          </w:p>
        </w:tc>
      </w:tr>
      <w:tr>
        <w:trPr>
          <w:trHeight w:val="3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1,377,723,419.95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803,603,116.48</w:t>
            </w:r>
          </w:p>
        </w:tc>
      </w:tr>
    </w:tbl>
    <w:p>
      <w:pPr>
        <w:widowControl w:val="0"/>
        <w:spacing w:after="259" w:line="1" w:lineRule="exact"/>
      </w:pPr>
    </w:p>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 主营业务收入（分产品二）</w:t>
      </w:r>
    </w:p>
    <w:tbl>
      <w:tblPr>
        <w:tblOverlap w:val="never"/>
        <w:jc w:val="center"/>
        <w:tblLayout w:type="fixed"/>
      </w:tblPr>
      <w:tblGrid>
        <w:gridCol w:w="1699"/>
        <w:gridCol w:w="1829"/>
        <w:gridCol w:w="1733"/>
        <w:gridCol w:w="1685"/>
        <w:gridCol w:w="1699"/>
      </w:tblGrid>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577,363,116.18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290,073,453.83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536,107,512.91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240,591,144.67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847,460,010.46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587,292,162.92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775,868,728.76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546,246,972.30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113,284,378.48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43,238,194.90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65,747,178.28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16,764,999.51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1,538,107,505.12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920,603,811.65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1,377,723,419.95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803,603,116.48</w:t>
            </w:r>
          </w:p>
        </w:tc>
      </w:tr>
    </w:tbl>
    <w:p>
      <w:pPr>
        <w:widowControl w:val="0"/>
        <w:spacing w:after="479" w:line="1" w:lineRule="exact"/>
      </w:pPr>
    </w:p>
    <w:p>
      <w:pPr>
        <w:pStyle w:val="Style22"/>
        <w:keepNext w:val="0"/>
        <w:keepLines w:val="0"/>
        <w:widowControl w:val="0"/>
        <w:shd w:val="clear" w:color="auto" w:fill="auto"/>
        <w:tabs>
          <w:tab w:pos="440" w:val="left"/>
        </w:tabs>
        <w:bidi w:val="0"/>
        <w:spacing w:before="0" w:after="80" w:line="346" w:lineRule="exact"/>
        <w:ind w:left="0" w:right="0" w:firstLine="0"/>
        <w:jc w:val="left"/>
      </w:pPr>
      <w:bookmarkStart w:id="1943" w:name="bookmark1943"/>
      <w:r>
        <w:rPr>
          <w:b/>
          <w:bCs/>
          <w:color w:val="000000"/>
          <w:spacing w:val="0"/>
          <w:w w:val="100"/>
          <w:position w:val="0"/>
        </w:rPr>
        <w:t>（</w:t>
      </w:r>
      <w:bookmarkEnd w:id="1943"/>
      <w:r>
        <w:rPr>
          <w:b/>
          <w:bCs/>
          <w:color w:val="000000"/>
          <w:spacing w:val="0"/>
          <w:w w:val="100"/>
          <w:position w:val="0"/>
        </w:rPr>
        <w:t>3）</w:t>
        <w:tab/>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tabs>
          <w:tab w:pos="430" w:val="left"/>
        </w:tabs>
        <w:bidi w:val="0"/>
        <w:spacing w:before="0" w:after="80" w:line="240" w:lineRule="auto"/>
        <w:ind w:left="0" w:right="0" w:firstLine="0"/>
        <w:jc w:val="both"/>
      </w:pPr>
      <w:bookmarkStart w:id="1944" w:name="bookmark1944"/>
      <w:r>
        <w:rPr>
          <w:b/>
          <w:bCs/>
          <w:color w:val="000000"/>
          <w:spacing w:val="0"/>
          <w:w w:val="100"/>
          <w:position w:val="0"/>
        </w:rPr>
        <w:t>（</w:t>
      </w:r>
      <w:bookmarkEnd w:id="1944"/>
      <w:r>
        <w:rPr>
          <w:b/>
          <w:bCs/>
          <w:color w:val="000000"/>
          <w:spacing w:val="0"/>
          <w:w w:val="100"/>
          <w:position w:val="0"/>
        </w:rPr>
        <w:t>4）</w:t>
        <w:tab/>
        <w:t>,其他说明</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3" w:val="left"/>
        </w:tabs>
        <w:bidi w:val="0"/>
        <w:spacing w:before="0" w:after="80" w:line="240" w:lineRule="auto"/>
        <w:ind w:left="0" w:right="0" w:firstLine="0"/>
        <w:jc w:val="both"/>
      </w:pPr>
      <w:bookmarkStart w:id="1945" w:name="bookmark1945"/>
      <w:bookmarkStart w:id="1946" w:name="bookmark1946"/>
      <w:bookmarkStart w:id="1947" w:name="bookmark1947"/>
      <w:bookmarkStart w:id="1948" w:name="bookmark1948"/>
      <w:r>
        <w:rPr>
          <w:color w:val="000000"/>
          <w:spacing w:val="0"/>
          <w:w w:val="100"/>
          <w:position w:val="0"/>
        </w:rPr>
        <w:t>7</w:t>
      </w:r>
      <w:bookmarkEnd w:id="1947"/>
      <w:r>
        <w:rPr>
          <w:color w:val="000000"/>
          <w:spacing w:val="0"/>
          <w:w w:val="100"/>
          <w:position w:val="0"/>
        </w:rPr>
        <w:t>、</w:t>
        <w:tab/>
        <w:t>其他对投资者决策有影响的重要交易和事项</w:t>
      </w:r>
      <w:bookmarkEnd w:id="1945"/>
      <w:bookmarkEnd w:id="1946"/>
      <w:bookmarkEnd w:id="1948"/>
    </w:p>
    <w:p>
      <w:pPr>
        <w:pStyle w:val="Style22"/>
        <w:keepNext w:val="0"/>
        <w:keepLines w:val="0"/>
        <w:widowControl w:val="0"/>
        <w:shd w:val="clear" w:color="auto" w:fill="auto"/>
        <w:bidi w:val="0"/>
        <w:spacing w:before="0" w:after="0" w:line="363"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0" w:line="363" w:lineRule="exact"/>
        <w:ind w:left="0" w:right="0" w:firstLine="0"/>
        <w:jc w:val="both"/>
      </w:pPr>
      <w:bookmarkStart w:id="1949" w:name="bookmark1949"/>
      <w:bookmarkStart w:id="1950" w:name="bookmark1950"/>
      <w:bookmarkStart w:id="1951" w:name="bookmark1951"/>
      <w:bookmarkStart w:id="1952" w:name="bookmark1952"/>
      <w:r>
        <w:rPr>
          <w:color w:val="000000"/>
          <w:spacing w:val="0"/>
          <w:w w:val="100"/>
          <w:position w:val="0"/>
        </w:rPr>
        <w:t>8</w:t>
      </w:r>
      <w:bookmarkEnd w:id="1951"/>
      <w:r>
        <w:rPr>
          <w:color w:val="000000"/>
          <w:spacing w:val="0"/>
          <w:w w:val="100"/>
          <w:position w:val="0"/>
        </w:rPr>
        <w:t>、</w:t>
        <w:tab/>
        <w:t>其他</w:t>
      </w:r>
      <w:bookmarkEnd w:id="1949"/>
      <w:bookmarkEnd w:id="1950"/>
      <w:bookmarkEnd w:id="1952"/>
    </w:p>
    <w:p>
      <w:pPr>
        <w:pStyle w:val="Style22"/>
        <w:keepNext w:val="0"/>
        <w:keepLines w:val="0"/>
        <w:widowControl w:val="0"/>
        <w:shd w:val="clear" w:color="auto" w:fill="auto"/>
        <w:bidi w:val="0"/>
        <w:spacing w:before="0" w:after="0" w:line="363" w:lineRule="exact"/>
        <w:ind w:left="0" w:right="0" w:firstLine="0"/>
        <w:jc w:val="both"/>
      </w:pPr>
      <w:r>
        <w:rPr>
          <w:color w:val="000000"/>
          <w:spacing w:val="0"/>
          <w:w w:val="100"/>
          <w:position w:val="0"/>
        </w:rPr>
        <w:t>"适用口不适用</w:t>
      </w:r>
    </w:p>
    <w:p>
      <w:pPr>
        <w:pStyle w:val="Style22"/>
        <w:keepNext w:val="0"/>
        <w:keepLines w:val="0"/>
        <w:widowControl w:val="0"/>
        <w:shd w:val="clear" w:color="auto" w:fill="auto"/>
        <w:tabs>
          <w:tab w:pos="1029" w:val="left"/>
        </w:tabs>
        <w:bidi w:val="0"/>
        <w:spacing w:before="0" w:after="0" w:line="363" w:lineRule="exact"/>
        <w:ind w:left="0" w:right="0" w:firstLine="440"/>
        <w:jc w:val="both"/>
      </w:pPr>
      <w:bookmarkStart w:id="1953" w:name="bookmark1953"/>
      <w:r>
        <w:rPr>
          <w:color w:val="000000"/>
          <w:spacing w:val="0"/>
          <w:w w:val="100"/>
          <w:position w:val="0"/>
        </w:rPr>
        <w:t>（</w:t>
      </w:r>
      <w:bookmarkEnd w:id="1953"/>
      <w:r>
        <w:rPr>
          <w:color w:val="000000"/>
          <w:spacing w:val="0"/>
          <w:w w:val="100"/>
          <w:position w:val="0"/>
        </w:rPr>
        <w:t>一）</w:t>
        <w:tab/>
        <w:t>前期会计差错</w:t>
      </w:r>
    </w:p>
    <w:p>
      <w:pPr>
        <w:pStyle w:val="Style2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公司未发生重要的前期会计差错。</w:t>
      </w:r>
    </w:p>
    <w:p>
      <w:pPr>
        <w:pStyle w:val="Style22"/>
        <w:keepNext w:val="0"/>
        <w:keepLines w:val="0"/>
        <w:widowControl w:val="0"/>
        <w:shd w:val="clear" w:color="auto" w:fill="auto"/>
        <w:tabs>
          <w:tab w:pos="1029" w:val="left"/>
        </w:tabs>
        <w:bidi w:val="0"/>
        <w:spacing w:before="0" w:after="0" w:line="363" w:lineRule="exact"/>
        <w:ind w:left="0" w:right="0" w:firstLine="440"/>
        <w:jc w:val="both"/>
      </w:pPr>
      <w:bookmarkStart w:id="1954" w:name="bookmark1954"/>
      <w:r>
        <w:rPr>
          <w:color w:val="000000"/>
          <w:spacing w:val="0"/>
          <w:w w:val="100"/>
          <w:position w:val="0"/>
        </w:rPr>
        <w:t>（</w:t>
      </w:r>
      <w:bookmarkEnd w:id="1954"/>
      <w:r>
        <w:rPr>
          <w:color w:val="000000"/>
          <w:spacing w:val="0"/>
          <w:w w:val="100"/>
          <w:position w:val="0"/>
        </w:rPr>
        <w:t>二）</w:t>
        <w:tab/>
        <w:t>可转换公司债券提前赎回</w:t>
      </w:r>
    </w:p>
    <w:p>
      <w:pPr>
        <w:pStyle w:val="Style22"/>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公司的股票自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日连续三十个交易日内有十五个交易日的 收盘价格不低于“南威转债（</w:t>
      </w:r>
      <w:r>
        <w:rPr>
          <w:rFonts w:ascii="Times New Roman" w:eastAsia="Times New Roman" w:hAnsi="Times New Roman" w:cs="Times New Roman"/>
          <w:color w:val="000000"/>
          <w:spacing w:val="0"/>
          <w:w w:val="100"/>
          <w:position w:val="0"/>
        </w:rPr>
        <w:t>113540</w:t>
      </w:r>
      <w:r>
        <w:rPr>
          <w:color w:val="000000"/>
          <w:spacing w:val="0"/>
          <w:w w:val="100"/>
          <w:position w:val="0"/>
        </w:rPr>
        <w:t>）”（以下简称“南威转债”</w:t>
      </w:r>
      <w:r>
        <w:rPr>
          <w:i/>
          <w:iCs/>
          <w:color w:val="000000"/>
          <w:spacing w:val="0"/>
          <w:w w:val="100"/>
          <w:position w:val="0"/>
        </w:rPr>
        <w:t>）</w:t>
      </w:r>
      <w:r>
        <w:rPr>
          <w:color w:val="000000"/>
          <w:spacing w:val="0"/>
          <w:w w:val="100"/>
          <w:position w:val="0"/>
        </w:rPr>
        <w:t>当期转股价格</w:t>
      </w:r>
      <w:r>
        <w:rPr>
          <w:color w:val="000000"/>
          <w:spacing w:val="0"/>
          <w:w w:val="100"/>
          <w:position w:val="0"/>
        </w:rPr>
        <w:t>（</w:t>
      </w:r>
      <w:r>
        <w:rPr>
          <w:rFonts w:ascii="Times New Roman" w:eastAsia="Times New Roman" w:hAnsi="Times New Roman" w:cs="Times New Roman"/>
          <w:color w:val="000000"/>
          <w:spacing w:val="0"/>
          <w:w w:val="100"/>
          <w:position w:val="0"/>
        </w:rPr>
        <w:t>10.13</w:t>
      </w:r>
      <w:r>
        <w:rPr>
          <w:color w:val="000000"/>
          <w:spacing w:val="0"/>
          <w:w w:val="100"/>
          <w:position w:val="0"/>
        </w:rPr>
        <w:t>元/股） 的</w:t>
      </w:r>
      <w:r>
        <w:rPr>
          <w:rFonts w:ascii="Times New Roman" w:eastAsia="Times New Roman" w:hAnsi="Times New Roman" w:cs="Times New Roman"/>
          <w:color w:val="000000"/>
          <w:spacing w:val="0"/>
          <w:w w:val="100"/>
          <w:position w:val="0"/>
        </w:rPr>
        <w:t xml:space="preserve">130% </w:t>
      </w:r>
      <w:r>
        <w:rPr>
          <w:color w:val="000000"/>
          <w:spacing w:val="0"/>
          <w:w w:val="100"/>
          <w:position w:val="0"/>
        </w:rPr>
        <w:t>（即不低于</w:t>
      </w:r>
      <w:r>
        <w:rPr>
          <w:rFonts w:ascii="Times New Roman" w:eastAsia="Times New Roman" w:hAnsi="Times New Roman" w:cs="Times New Roman"/>
          <w:color w:val="000000"/>
          <w:spacing w:val="0"/>
          <w:w w:val="100"/>
          <w:position w:val="0"/>
        </w:rPr>
        <w:t>13.169</w:t>
      </w:r>
      <w:r>
        <w:rPr>
          <w:color w:val="000000"/>
          <w:spacing w:val="0"/>
          <w:w w:val="100"/>
          <w:position w:val="0"/>
        </w:rPr>
        <w:t>元/股），根据《南威软件股份有限公司公开发行可转换公司债券募集 说明书。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日，公司召开第三届董事会第四十五次会议全票审议通过了《关于提前赎 回“南威转债”的议案》，决定行使“南威转债”的提前赎回权，对赎回登记日登记在册的“南 威转债”全部赎回。公司于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日在上海证券交易所网站披露了《关于实施“南威转 债''赎回的公告》。</w:t>
      </w:r>
    </w:p>
    <w:p>
      <w:pPr>
        <w:pStyle w:val="Style22"/>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截至赎回登记日（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日）收市后，累计面值人民币</w:t>
      </w:r>
      <w:r>
        <w:rPr>
          <w:rFonts w:ascii="Times New Roman" w:eastAsia="Times New Roman" w:hAnsi="Times New Roman" w:cs="Times New Roman"/>
          <w:color w:val="000000"/>
          <w:spacing w:val="0"/>
          <w:w w:val="100"/>
          <w:position w:val="0"/>
        </w:rPr>
        <w:t>651,587,000</w:t>
      </w:r>
      <w:r>
        <w:rPr>
          <w:color w:val="000000"/>
          <w:spacing w:val="0"/>
          <w:w w:val="100"/>
          <w:position w:val="0"/>
        </w:rPr>
        <w:t>元“南威转债” 已转换为</w:t>
      </w:r>
      <w:r>
        <w:rPr>
          <w:rFonts w:ascii="Times New Roman" w:eastAsia="Times New Roman" w:hAnsi="Times New Roman" w:cs="Times New Roman"/>
          <w:color w:val="000000"/>
          <w:spacing w:val="0"/>
          <w:w w:val="100"/>
          <w:position w:val="0"/>
        </w:rPr>
        <w:t>64,320,666</w:t>
      </w:r>
      <w:r>
        <w:rPr>
          <w:color w:val="000000"/>
          <w:spacing w:val="0"/>
          <w:w w:val="100"/>
          <w:position w:val="0"/>
        </w:rPr>
        <w:t>股公司股票。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日起，“南威转债”停止交易和转股，尚未转 股的人民币</w:t>
      </w:r>
      <w:r>
        <w:rPr>
          <w:rFonts w:ascii="Times New Roman" w:eastAsia="Times New Roman" w:hAnsi="Times New Roman" w:cs="Times New Roman"/>
          <w:color w:val="000000"/>
          <w:spacing w:val="0"/>
          <w:w w:val="100"/>
          <w:position w:val="0"/>
        </w:rPr>
        <w:t>8,413,000</w:t>
      </w:r>
      <w:r>
        <w:rPr>
          <w:color w:val="000000"/>
          <w:spacing w:val="0"/>
          <w:w w:val="100"/>
          <w:position w:val="0"/>
        </w:rPr>
        <w:t>元（</w:t>
      </w:r>
      <w:r>
        <w:rPr>
          <w:rFonts w:ascii="Times New Roman" w:eastAsia="Times New Roman" w:hAnsi="Times New Roman" w:cs="Times New Roman"/>
          <w:color w:val="000000"/>
          <w:spacing w:val="0"/>
          <w:w w:val="100"/>
          <w:position w:val="0"/>
        </w:rPr>
        <w:t>84,130</w:t>
      </w:r>
      <w:r>
        <w:rPr>
          <w:color w:val="000000"/>
          <w:spacing w:val="0"/>
          <w:w w:val="100"/>
          <w:position w:val="0"/>
        </w:rPr>
        <w:t>张）“南威转债”于当日赎回。</w:t>
      </w:r>
    </w:p>
    <w:p>
      <w:pPr>
        <w:pStyle w:val="Style22"/>
        <w:keepNext w:val="0"/>
        <w:keepLines w:val="0"/>
        <w:widowControl w:val="0"/>
        <w:shd w:val="clear" w:color="auto" w:fill="auto"/>
        <w:tabs>
          <w:tab w:pos="1029" w:val="left"/>
        </w:tabs>
        <w:bidi w:val="0"/>
        <w:spacing w:before="0" w:after="0" w:line="365" w:lineRule="exact"/>
        <w:ind w:left="0" w:right="0" w:firstLine="440"/>
        <w:jc w:val="both"/>
      </w:pPr>
      <w:bookmarkStart w:id="1955" w:name="bookmark1955"/>
      <w:r>
        <w:rPr>
          <w:color w:val="000000"/>
          <w:spacing w:val="0"/>
          <w:w w:val="100"/>
          <w:position w:val="0"/>
        </w:rPr>
        <w:t>（</w:t>
      </w:r>
      <w:bookmarkEnd w:id="1955"/>
      <w:r>
        <w:rPr>
          <w:color w:val="000000"/>
          <w:spacing w:val="0"/>
          <w:w w:val="100"/>
          <w:position w:val="0"/>
        </w:rPr>
        <w:t>三）</w:t>
        <w:tab/>
        <w:t>全资子公司收购其控股子公司少数股东股权</w:t>
      </w:r>
    </w:p>
    <w:p>
      <w:pPr>
        <w:pStyle w:val="Style22"/>
        <w:keepNext w:val="0"/>
        <w:keepLines w:val="0"/>
        <w:widowControl w:val="0"/>
        <w:shd w:val="clear" w:color="auto" w:fill="auto"/>
        <w:bidi w:val="0"/>
        <w:spacing w:before="0" w:after="100" w:line="365" w:lineRule="exact"/>
        <w:ind w:left="0" w:right="0" w:firstLine="440"/>
        <w:jc w:val="both"/>
        <w:sectPr>
          <w:headerReference w:type="default" r:id="rId249"/>
          <w:footerReference w:type="default" r:id="rId250"/>
          <w:headerReference w:type="even" r:id="rId251"/>
          <w:footerReference w:type="even" r:id="rId252"/>
          <w:footnotePr>
            <w:pos w:val="pageBottom"/>
            <w:numFmt w:val="decimal"/>
            <w:numRestart w:val="continuous"/>
          </w:footnotePr>
          <w:type w:val="continuous"/>
          <w:pgSz w:w="11900" w:h="16840"/>
          <w:pgMar w:top="1489" w:right="1127" w:bottom="1470" w:left="167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日召开的公司第四届董事会第五次会议审议通过《关于收购控股子公司少数 股东股权并提供担保暨关联交易的议案》，公司之全资子公司福建南威政通科技集团有限公司收 </w:t>
      </w:r>
    </w:p>
    <w:p>
      <w:pPr>
        <w:pStyle w:val="Style22"/>
        <w:keepNext w:val="0"/>
        <w:keepLines w:val="0"/>
        <w:widowControl w:val="0"/>
        <w:shd w:val="clear" w:color="auto" w:fill="auto"/>
        <w:bidi w:val="0"/>
        <w:spacing w:before="0" w:after="100" w:line="365" w:lineRule="exact"/>
        <w:ind w:left="0" w:right="0" w:firstLine="0"/>
        <w:jc w:val="both"/>
      </w:pPr>
      <w:r>
        <w:rPr>
          <w:color w:val="000000"/>
          <w:spacing w:val="0"/>
          <w:w w:val="100"/>
          <w:position w:val="0"/>
        </w:rPr>
        <w:t>购查树衡、查燕燕、查兵兵(以下简称“交易对方”)所持有的深圳太极云软技术有限公司</w:t>
      </w:r>
      <w:r>
        <w:rPr>
          <w:rFonts w:ascii="Times New Roman" w:eastAsia="Times New Roman" w:hAnsi="Times New Roman" w:cs="Times New Roman"/>
          <w:color w:val="000000"/>
          <w:spacing w:val="0"/>
          <w:w w:val="100"/>
          <w:position w:val="0"/>
        </w:rPr>
        <w:t xml:space="preserve">36.2049% </w:t>
      </w:r>
      <w:r>
        <w:rPr>
          <w:color w:val="000000"/>
          <w:spacing w:val="0"/>
          <w:w w:val="100"/>
          <w:position w:val="0"/>
        </w:rPr>
        <w:t>股权，交易价格合计</w:t>
      </w:r>
      <w:r>
        <w:rPr>
          <w:rFonts w:ascii="Times New Roman" w:eastAsia="Times New Roman" w:hAnsi="Times New Roman" w:cs="Times New Roman"/>
          <w:color w:val="000000"/>
          <w:spacing w:val="0"/>
          <w:w w:val="100"/>
          <w:position w:val="0"/>
        </w:rPr>
        <w:t>72,400,000</w:t>
      </w:r>
      <w:r>
        <w:rPr>
          <w:color w:val="000000"/>
          <w:spacing w:val="0"/>
          <w:w w:val="100"/>
          <w:position w:val="0"/>
        </w:rPr>
        <w:t>元。本次股权收购已于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日完成工商变更登记。 </w:t>
      </w:r>
      <w:r>
        <w:rPr>
          <w:b/>
          <w:bCs/>
          <w:color w:val="000000"/>
          <w:spacing w:val="0"/>
          <w:w w:val="100"/>
          <w:position w:val="0"/>
        </w:rPr>
        <w:t>十七、母公司财务报表主要项目注释</w:t>
      </w:r>
    </w:p>
    <w:p>
      <w:pPr>
        <w:pStyle w:val="Style25"/>
        <w:keepNext/>
        <w:keepLines/>
        <w:widowControl w:val="0"/>
        <w:shd w:val="clear" w:color="auto" w:fill="auto"/>
        <w:bidi w:val="0"/>
        <w:spacing w:before="0" w:after="0" w:line="360" w:lineRule="auto"/>
        <w:ind w:left="0" w:right="0" w:firstLine="0"/>
        <w:jc w:val="left"/>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56"/>
      <w:bookmarkEnd w:id="1957"/>
      <w:bookmarkEnd w:id="1958"/>
    </w:p>
    <w:p>
      <w:pPr>
        <w:pStyle w:val="Style25"/>
        <w:keepNext/>
        <w:keepLines/>
        <w:widowControl w:val="0"/>
        <w:shd w:val="clear" w:color="auto" w:fill="auto"/>
        <w:bidi w:val="0"/>
        <w:spacing w:before="0" w:after="0" w:line="353" w:lineRule="exact"/>
        <w:ind w:left="0" w:right="0" w:firstLine="0"/>
        <w:jc w:val="left"/>
      </w:pPr>
      <w:bookmarkStart w:id="1956" w:name="bookmark1956"/>
      <w:bookmarkStart w:id="1957" w:name="bookmark1957"/>
      <w:bookmarkStart w:id="1959" w:name="bookmark1959"/>
      <w:r>
        <w:rPr>
          <w:color w:val="000000"/>
          <w:spacing w:val="0"/>
          <w:w w:val="100"/>
          <w:position w:val="0"/>
        </w:rPr>
        <w:t>(1).</w:t>
      </w:r>
      <w:r>
        <w:rPr>
          <w:color w:val="000000"/>
          <w:spacing w:val="0"/>
          <w:w w:val="100"/>
          <w:position w:val="0"/>
        </w:rPr>
        <w:t>按账龄披露</w:t>
      </w:r>
      <w:bookmarkEnd w:id="1956"/>
      <w:bookmarkEnd w:id="1957"/>
      <w:bookmarkEnd w:id="1959"/>
    </w:p>
    <w:p>
      <w:pPr>
        <w:pStyle w:val="Style22"/>
        <w:keepNext w:val="0"/>
        <w:keepLines w:val="0"/>
        <w:widowControl w:val="0"/>
        <w:shd w:val="clear" w:color="auto" w:fill="auto"/>
        <w:bidi w:val="0"/>
        <w:spacing w:before="0" w:after="0" w:line="353"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608,828,688.27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111,458,017.67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8,343,816.40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10,655,931.09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4,551,534.97</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10,246,302.19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-55,254,348.04</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698,829,942.55</w:t>
            </w:r>
          </w:p>
        </w:tc>
      </w:tr>
    </w:tbl>
    <w:p>
      <w:pPr>
        <w:sectPr>
          <w:headerReference w:type="default" r:id="rId253"/>
          <w:footerReference w:type="default" r:id="rId254"/>
          <w:headerReference w:type="even" r:id="rId255"/>
          <w:footerReference w:type="even" r:id="rId256"/>
          <w:footnotePr>
            <w:pos w:val="pageBottom"/>
            <w:numFmt w:val="decimal"/>
            <w:numRestart w:val="continuous"/>
          </w:footnotePr>
          <w:type w:val="continuous"/>
          <w:pgSz w:w="11900" w:h="16840"/>
          <w:pgMar w:top="1489" w:right="1127" w:bottom="1470" w:left="1677" w:header="0" w:footer="3" w:gutter="0"/>
          <w:cols w:space="720"/>
          <w:noEndnote/>
          <w:rtlGutter w:val="0"/>
          <w:docGrid w:linePitch="360"/>
        </w:sectPr>
      </w:pPr>
    </w:p>
    <w:p>
      <w:pPr>
        <w:pStyle w:val="Style25"/>
        <w:keepNext/>
        <w:keepLines/>
        <w:widowControl w:val="0"/>
        <w:shd w:val="clear" w:color="auto" w:fill="auto"/>
        <w:bidi w:val="0"/>
        <w:spacing w:before="0" w:after="100" w:line="240" w:lineRule="auto"/>
        <w:ind w:left="0" w:right="0" w:firstLine="0"/>
        <w:jc w:val="left"/>
      </w:pPr>
      <w:bookmarkStart w:id="1960" w:name="bookmark1960"/>
      <w:bookmarkStart w:id="1961" w:name="bookmark1961"/>
      <w:bookmarkStart w:id="1962" w:name="bookmark1962"/>
      <w:r>
        <w:rPr>
          <w:color w:val="000000"/>
          <w:spacing w:val="0"/>
          <w:w w:val="100"/>
          <w:position w:val="0"/>
        </w:rPr>
        <w:t>(2).</w:t>
      </w:r>
      <w:r>
        <w:rPr>
          <w:color w:val="000000"/>
          <w:spacing w:val="0"/>
          <w:w w:val="100"/>
          <w:position w:val="0"/>
        </w:rPr>
        <w:t>按坏账计提方法分类披露</w:t>
      </w:r>
      <w:bookmarkEnd w:id="1960"/>
      <w:bookmarkEnd w:id="1961"/>
      <w:bookmarkEnd w:id="196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8"/>
        <w:gridCol w:w="1675"/>
        <w:gridCol w:w="840"/>
        <w:gridCol w:w="1531"/>
        <w:gridCol w:w="701"/>
        <w:gridCol w:w="1531"/>
        <w:gridCol w:w="1536"/>
        <w:gridCol w:w="835"/>
        <w:gridCol w:w="1536"/>
        <w:gridCol w:w="835"/>
        <w:gridCol w:w="154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906,454.92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906,454.92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1,117,022.34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1,117,022.34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753,177,835.67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54,347,893.12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698,829,942.55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398,393,360.92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45,910,754.93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352,482,605.99</w:t>
            </w:r>
          </w:p>
        </w:tc>
      </w:tr>
      <w:tr>
        <w:trPr>
          <w:trHeight w:val="283" w:hRule="exact"/>
        </w:trPr>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合并范围内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38,335,195.52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38,335,195.52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6,296,642.88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6,296,642.88</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政府、事业 单位组合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462,542,635.13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28,500,428.30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434,042,206.83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216,576,602.85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25,291,305.87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191,285,296.98</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企业单位组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252,300,005.02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25,847,464.82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226,452,540.20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175,520,115.19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20,619,449.06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154,900,666.13</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754,084,290.59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55,254,348.04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698,829,942.55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399,510,383.26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47,027,777.27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352,482,605.99</w:t>
            </w:r>
          </w:p>
        </w:tc>
      </w:tr>
    </w:tbl>
    <w:p>
      <w:pPr>
        <w:widowControl w:val="0"/>
        <w:spacing w:after="2659" w:line="1" w:lineRule="exact"/>
      </w:pPr>
    </w:p>
    <w:p>
      <w:pPr>
        <w:pStyle w:val="Style108"/>
        <w:keepNext w:val="0"/>
        <w:keepLines w:val="0"/>
        <w:widowControl w:val="0"/>
        <w:shd w:val="clear" w:color="auto" w:fill="auto"/>
        <w:bidi w:val="0"/>
        <w:spacing w:before="0" w:after="100" w:line="240" w:lineRule="auto"/>
        <w:ind w:left="0" w:right="0" w:firstLine="0"/>
        <w:jc w:val="center"/>
        <w:sectPr>
          <w:headerReference w:type="default" r:id="rId257"/>
          <w:footerReference w:type="default" r:id="rId258"/>
          <w:headerReference w:type="even" r:id="rId259"/>
          <w:footerReference w:type="even" r:id="rId260"/>
          <w:footnotePr>
            <w:pos w:val="pageBottom"/>
            <w:numFmt w:val="decimal"/>
            <w:numRestart w:val="continuous"/>
          </w:footnotePr>
          <w:pgSz w:w="16840" w:h="11900" w:orient="landscape"/>
          <w:pgMar w:top="2132" w:right="1470" w:bottom="975" w:left="1436" w:header="0" w:footer="547" w:gutter="0"/>
          <w:cols w:space="720"/>
          <w:noEndnote/>
          <w:rtlGutter w:val="0"/>
          <w:docGrid w:linePitch="360"/>
        </w:sectPr>
      </w:pPr>
      <w:r>
        <w:rPr>
          <w:color w:val="000000"/>
          <w:spacing w:val="0"/>
          <w:w w:val="100"/>
          <w:position w:val="0"/>
        </w:rPr>
        <w:t xml:space="preserve">231 </w:t>
      </w:r>
      <w:r>
        <w:rPr>
          <w:b w:val="0"/>
          <w:bCs w:val="0"/>
          <w:color w:val="000000"/>
          <w:spacing w:val="0"/>
          <w:w w:val="100"/>
          <w:position w:val="0"/>
        </w:rPr>
        <w:t xml:space="preserve">/ </w:t>
      </w:r>
      <w:r>
        <w:rPr>
          <w:color w:val="000000"/>
          <w:spacing w:val="0"/>
          <w:w w:val="100"/>
          <w:position w:val="0"/>
        </w:rPr>
        <w:t>245</w:t>
      </w:r>
    </w:p>
    <w:p>
      <w:pPr>
        <w:pStyle w:val="Style22"/>
        <w:keepNext w:val="0"/>
        <w:keepLines w:val="0"/>
        <w:widowControl w:val="0"/>
        <w:shd w:val="clear" w:color="auto" w:fill="auto"/>
        <w:bidi w:val="0"/>
        <w:spacing w:before="300" w:after="0" w:line="240" w:lineRule="auto"/>
        <w:ind w:left="0" w:right="0" w:firstLine="220"/>
        <w:jc w:val="left"/>
      </w:pPr>
      <w:r>
        <w:rPr>
          <w:color w:val="000000"/>
          <w:spacing w:val="0"/>
          <w:w w:val="100"/>
          <w:position w:val="0"/>
        </w:rPr>
        <w:t>按单项计提坏账准备:</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bl>
      <w:tblPr>
        <w:tblOverlap w:val="never"/>
        <w:jc w:val="center"/>
        <w:tblLayout w:type="fixed"/>
      </w:tblPr>
      <w:tblGrid>
        <w:gridCol w:w="2054"/>
        <w:gridCol w:w="1656"/>
        <w:gridCol w:w="1661"/>
        <w:gridCol w:w="1656"/>
        <w:gridCol w:w="1810"/>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634,107.87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634,107.87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资不抵债拟清算</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21,990.81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21,990.81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资不抵债拟清算</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136,074.96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136,074.96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资不抵债拟清算</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应收子公司</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114,281.28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114,281.28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资不抵债拟清算</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906,454.92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906,454.92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组合计提项目：按账龄</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2198"/>
        <w:gridCol w:w="2232"/>
        <w:gridCol w:w="2213"/>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462,542,635.13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28,500,428.30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6.16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252,300,005.02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25,847,464.82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38,335,195.52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753,177,835.67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54,347,893.12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7.22</w:t>
            </w:r>
          </w:p>
        </w:tc>
      </w:tr>
    </w:tbl>
    <w:p>
      <w:pPr>
        <w:widowControl w:val="0"/>
        <w:spacing w:after="25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合并范围组合</w:t>
      </w:r>
    </w:p>
    <w:tbl>
      <w:tblPr>
        <w:tblOverlap w:val="never"/>
        <w:jc w:val="center"/>
        <w:tblLayout w:type="fixed"/>
      </w:tblPr>
      <w:tblGrid>
        <w:gridCol w:w="1982"/>
        <w:gridCol w:w="2270"/>
        <w:gridCol w:w="2410"/>
        <w:gridCol w:w="2136"/>
      </w:tblGrid>
      <w:tr>
        <w:trPr>
          <w:trHeight w:val="8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33,439,113.72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4,295,067.00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38,335,195.52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政府、事业单位组合</w:t>
      </w:r>
    </w:p>
    <w:tbl>
      <w:tblPr>
        <w:tblOverlap w:val="never"/>
        <w:jc w:val="center"/>
        <w:tblLayout w:type="fixed"/>
      </w:tblPr>
      <w:tblGrid>
        <w:gridCol w:w="1982"/>
        <w:gridCol w:w="2270"/>
        <w:gridCol w:w="2410"/>
        <w:gridCol w:w="2136"/>
      </w:tblGrid>
      <w:tr>
        <w:trPr>
          <w:trHeight w:val="3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410,839,827.49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13,023,622.54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35,418,702.70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3,736,673.13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10.55</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3,236,595.01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853,490.10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26.37</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3,947,427.93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2,081,873.49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52.74</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1,197,538.34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902,225.38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75.34</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7,902,543.66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7,902,543.66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462,542,635.13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28,500,428.30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企业单位组合</w:t>
      </w:r>
    </w:p>
    <w:tbl>
      <w:tblPr>
        <w:tblOverlap w:val="never"/>
        <w:jc w:val="center"/>
        <w:tblLayout w:type="fixed"/>
      </w:tblPr>
      <w:tblGrid>
        <w:gridCol w:w="1982"/>
        <w:gridCol w:w="2270"/>
        <w:gridCol w:w="2410"/>
        <w:gridCol w:w="2136"/>
      </w:tblGrid>
      <w:tr>
        <w:trPr>
          <w:trHeight w:val="3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164,350,349.44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7,132,805.16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71,631,848.09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8,875,185.98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12.39</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4,349,813.41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1,347,572.19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30.98</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6,270,238.92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3,532,025.59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56.33</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3,353,996.63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2,616,117.37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2,343,758.53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2,343,758.53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252,300,005.02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25,847,464.82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10.24</w:t>
            </w:r>
          </w:p>
        </w:tc>
      </w:tr>
    </w:tbl>
    <w:p>
      <w:pPr>
        <w:widowControl w:val="0"/>
        <w:spacing w:after="239" w:line="1" w:lineRule="exact"/>
      </w:pPr>
    </w:p>
    <w:p>
      <w:pPr>
        <w:pStyle w:val="Style22"/>
        <w:keepNext w:val="0"/>
        <w:keepLines w:val="0"/>
        <w:widowControl w:val="0"/>
        <w:shd w:val="clear" w:color="auto" w:fill="auto"/>
        <w:bidi w:val="0"/>
        <w:spacing w:before="0" w:line="274" w:lineRule="exact"/>
        <w:ind w:left="2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9"/>
        </w:numPr>
        <w:shd w:val="clear" w:color="auto" w:fill="auto"/>
        <w:bidi w:val="0"/>
        <w:spacing w:before="0" w:line="274" w:lineRule="exact"/>
        <w:ind w:left="0" w:right="0" w:firstLine="240"/>
        <w:jc w:val="left"/>
      </w:pPr>
      <w:bookmarkStart w:id="1963" w:name="bookmark1963"/>
      <w:bookmarkEnd w:id="1963"/>
      <w:r>
        <w:rPr>
          <w:b/>
          <w:bCs/>
          <w:color w:val="000000"/>
          <w:spacing w:val="0"/>
          <w:w w:val="100"/>
          <w:position w:val="0"/>
        </w:rPr>
        <w:t>.</w:t>
      </w:r>
      <w:r>
        <w:rPr>
          <w:b/>
          <w:bCs/>
          <w:color w:val="000000"/>
          <w:spacing w:val="0"/>
          <w:w w:val="100"/>
          <w:position w:val="0"/>
        </w:rPr>
        <w:t>坏账准备的情况</w:t>
      </w:r>
    </w:p>
    <w:p>
      <w:pPr>
        <w:pStyle w:val="Style22"/>
        <w:keepNext w:val="0"/>
        <w:keepLines w:val="0"/>
        <w:widowControl w:val="0"/>
        <w:shd w:val="clear" w:color="auto" w:fill="auto"/>
        <w:bidi w:val="0"/>
        <w:spacing w:before="0" w:line="274" w:lineRule="exact"/>
        <w:ind w:left="0" w:right="0" w:firstLine="2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8"/>
        <w:gridCol w:w="1517"/>
        <w:gridCol w:w="1517"/>
        <w:gridCol w:w="830"/>
        <w:gridCol w:w="1478"/>
        <w:gridCol w:w="677"/>
        <w:gridCol w:w="1440"/>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政府事业单位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25,291,305.87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8,547,218.33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5,338,095.90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28,500,428.30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20,619,449.06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5,647,015.76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25,847,464.82</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1,117,022.34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264,232.58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906,454.92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47,027,777.27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14,458,466.67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6,231,895.90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55,254,348.04</w:t>
            </w:r>
          </w:p>
        </w:tc>
      </w:tr>
    </w:tbl>
    <w:p>
      <w:pPr>
        <w:widowControl w:val="0"/>
        <w:spacing w:after="239" w:line="1" w:lineRule="exact"/>
      </w:pPr>
    </w:p>
    <w:p>
      <w:pPr>
        <w:pStyle w:val="Style22"/>
        <w:keepNext w:val="0"/>
        <w:keepLines w:val="0"/>
        <w:widowControl w:val="0"/>
        <w:shd w:val="clear" w:color="auto" w:fill="auto"/>
        <w:bidi w:val="0"/>
        <w:spacing w:before="0" w:line="269" w:lineRule="exact"/>
        <w:ind w:left="24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9"/>
        </w:numPr>
        <w:shd w:val="clear" w:color="auto" w:fill="auto"/>
        <w:bidi w:val="0"/>
        <w:spacing w:before="0" w:line="269" w:lineRule="exact"/>
        <w:ind w:left="0" w:right="0" w:firstLine="240"/>
        <w:jc w:val="left"/>
      </w:pPr>
      <w:bookmarkStart w:id="1964" w:name="bookmark1964"/>
      <w:bookmarkEnd w:id="1964"/>
      <w:r>
        <w:rPr>
          <w:b/>
          <w:bCs/>
          <w:color w:val="000000"/>
          <w:spacing w:val="0"/>
          <w:w w:val="100"/>
          <w:position w:val="0"/>
        </w:rPr>
        <w:t>.</w:t>
      </w:r>
      <w:r>
        <w:rPr>
          <w:b/>
          <w:bCs/>
          <w:color w:val="000000"/>
          <w:spacing w:val="0"/>
          <w:w w:val="100"/>
          <w:position w:val="0"/>
        </w:rPr>
        <w:t>本期实际核销的应收账款情况</w:t>
      </w:r>
    </w:p>
    <w:p>
      <w:pPr>
        <w:pStyle w:val="Style22"/>
        <w:keepNext w:val="0"/>
        <w:keepLines w:val="0"/>
        <w:widowControl w:val="0"/>
        <w:shd w:val="clear" w:color="auto" w:fill="auto"/>
        <w:bidi w:val="0"/>
        <w:spacing w:before="0" w:line="269" w:lineRule="exact"/>
        <w:ind w:left="0" w:right="0" w:firstLine="2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6,231,895.90</w:t>
            </w:r>
          </w:p>
        </w:tc>
      </w:tr>
    </w:tbl>
    <w:p>
      <w:pPr>
        <w:widowControl w:val="0"/>
        <w:spacing w:after="239" w:line="1" w:lineRule="exact"/>
      </w:pPr>
    </w:p>
    <w:p>
      <w:pPr>
        <w:pStyle w:val="Style22"/>
        <w:keepNext w:val="0"/>
        <w:keepLines w:val="0"/>
        <w:widowControl w:val="0"/>
        <w:shd w:val="clear" w:color="auto" w:fill="auto"/>
        <w:bidi w:val="0"/>
        <w:spacing w:before="0" w:after="0" w:line="278" w:lineRule="exact"/>
        <w:ind w:left="24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9"/>
        </w:numPr>
        <w:shd w:val="clear" w:color="auto" w:fill="auto"/>
        <w:bidi w:val="0"/>
        <w:spacing w:before="0" w:after="280" w:line="336" w:lineRule="exact"/>
        <w:ind w:left="240" w:right="0" w:firstLine="0"/>
        <w:jc w:val="left"/>
      </w:pPr>
      <w:bookmarkStart w:id="1965" w:name="bookmark1965"/>
      <w:bookmarkEnd w:id="1965"/>
      <w:r>
        <w:rPr>
          <w:b/>
          <w:bCs/>
          <w:color w:val="000000"/>
          <w:spacing w:val="0"/>
          <w:w w:val="100"/>
          <w:position w:val="0"/>
        </w:rPr>
        <w:t>.</w:t>
      </w:r>
      <w:r>
        <w:rPr>
          <w:b/>
          <w:bCs/>
          <w:color w:val="000000"/>
          <w:spacing w:val="0"/>
          <w:w w:val="100"/>
          <w:position w:val="0"/>
        </w:rPr>
        <w:t xml:space="preserve">按欠款方归集的期末余额前五名的应收账款情况 </w:t>
      </w:r>
      <w:r>
        <w:rPr>
          <w:color w:val="000000"/>
          <w:spacing w:val="0"/>
          <w:w w:val="100"/>
          <w:position w:val="0"/>
        </w:rPr>
        <w:t>"适用口不适用</w:t>
      </w:r>
    </w:p>
    <w:tbl>
      <w:tblPr>
        <w:tblOverlap w:val="never"/>
        <w:jc w:val="center"/>
        <w:tblLayout w:type="fixed"/>
      </w:tblPr>
      <w:tblGrid>
        <w:gridCol w:w="3072"/>
        <w:gridCol w:w="2069"/>
        <w:gridCol w:w="1622"/>
        <w:gridCol w:w="2074"/>
      </w:tblGrid>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占应收账款期末 余额的比例(粉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己计提坏账准备</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期末余额前五名应收账款汇总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172,952,455.15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7,178,089.04</w:t>
            </w:r>
          </w:p>
        </w:tc>
      </w:tr>
    </w:tbl>
    <w:p>
      <w:pPr>
        <w:widowControl w:val="0"/>
        <w:spacing w:after="239" w:line="1" w:lineRule="exact"/>
      </w:pPr>
    </w:p>
    <w:p>
      <w:pPr>
        <w:pStyle w:val="Style22"/>
        <w:keepNext w:val="0"/>
        <w:keepLines w:val="0"/>
        <w:widowControl w:val="0"/>
        <w:numPr>
          <w:ilvl w:val="0"/>
          <w:numId w:val="259"/>
        </w:numPr>
        <w:shd w:val="clear" w:color="auto" w:fill="auto"/>
        <w:bidi w:val="0"/>
        <w:spacing w:before="0" w:after="140" w:line="341" w:lineRule="exact"/>
        <w:ind w:left="240" w:right="0" w:firstLine="0"/>
        <w:jc w:val="left"/>
      </w:pPr>
      <w:bookmarkStart w:id="1966" w:name="bookmark1966"/>
      <w:bookmarkEnd w:id="1966"/>
      <w:r>
        <w:rPr>
          <w:b/>
          <w:bCs/>
          <w:color w:val="000000"/>
          <w:spacing w:val="0"/>
          <w:w w:val="100"/>
          <w:position w:val="0"/>
        </w:rPr>
        <w:t>.</w:t>
      </w:r>
      <w:r>
        <w:rPr>
          <w:b/>
          <w:bCs/>
          <w:color w:val="000000"/>
          <w:spacing w:val="0"/>
          <w:w w:val="100"/>
          <w:position w:val="0"/>
        </w:rPr>
        <w:t xml:space="preserve">因金融资产转移而终止确认的应收账款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259"/>
        </w:numPr>
        <w:shd w:val="clear" w:color="auto" w:fill="auto"/>
        <w:bidi w:val="0"/>
        <w:spacing w:before="0" w:after="100" w:line="240" w:lineRule="auto"/>
        <w:ind w:left="0" w:right="0" w:firstLine="22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w:t>
      </w:r>
      <w:r>
        <w:rPr>
          <w:color w:val="000000"/>
          <w:spacing w:val="0"/>
          <w:w w:val="100"/>
          <w:position w:val="0"/>
        </w:rPr>
        <w:t>转移应收账款且继续涉入形成的资产、负债金额</w:t>
      </w:r>
      <w:bookmarkEnd w:id="1967"/>
      <w:bookmarkEnd w:id="1968"/>
      <w:bookmarkEnd w:id="1970"/>
    </w:p>
    <w:p>
      <w:pPr>
        <w:pStyle w:val="Style22"/>
        <w:keepNext w:val="0"/>
        <w:keepLines w:val="0"/>
        <w:widowControl w:val="0"/>
        <w:shd w:val="clear" w:color="auto" w:fill="auto"/>
        <w:bidi w:val="0"/>
        <w:spacing w:before="0" w:after="280" w:line="240" w:lineRule="auto"/>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22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22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71"/>
      <w:bookmarkEnd w:id="1972"/>
      <w:bookmarkEnd w:id="1973"/>
    </w:p>
    <w:p>
      <w:pPr>
        <w:pStyle w:val="Style25"/>
        <w:keepNext/>
        <w:keepLines/>
        <w:widowControl w:val="0"/>
        <w:shd w:val="clear" w:color="auto" w:fill="auto"/>
        <w:bidi w:val="0"/>
        <w:spacing w:before="0" w:after="100" w:line="240" w:lineRule="auto"/>
        <w:ind w:left="0" w:right="0" w:firstLine="220"/>
        <w:jc w:val="left"/>
      </w:pPr>
      <w:bookmarkStart w:id="1971" w:name="bookmark1971"/>
      <w:bookmarkStart w:id="1972" w:name="bookmark1972"/>
      <w:bookmarkStart w:id="1974" w:name="bookmark1974"/>
      <w:r>
        <w:rPr>
          <w:color w:val="000000"/>
          <w:spacing w:val="0"/>
          <w:w w:val="100"/>
          <w:position w:val="0"/>
        </w:rPr>
        <w:t>项目列示</w:t>
      </w:r>
      <w:bookmarkEnd w:id="1971"/>
      <w:bookmarkEnd w:id="1972"/>
      <w:bookmarkEnd w:id="1974"/>
    </w:p>
    <w:p>
      <w:pPr>
        <w:pStyle w:val="Style22"/>
        <w:keepNext w:val="0"/>
        <w:keepLines w:val="0"/>
        <w:widowControl w:val="0"/>
        <w:shd w:val="clear" w:color="auto" w:fill="auto"/>
        <w:bidi w:val="0"/>
        <w:spacing w:before="0" w:line="240" w:lineRule="auto"/>
        <w:ind w:left="0" w:right="0" w:firstLine="22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246,739,430.13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171,556,532.94</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310,739,430.13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171,556,532.94</w:t>
            </w:r>
          </w:p>
        </w:tc>
      </w:tr>
    </w:tbl>
    <w:p>
      <w:pPr>
        <w:widowControl w:val="0"/>
        <w:spacing w:after="279" w:line="1" w:lineRule="exact"/>
      </w:pPr>
    </w:p>
    <w:p>
      <w:pPr>
        <w:pStyle w:val="Style22"/>
        <w:keepNext w:val="0"/>
        <w:keepLines w:val="0"/>
        <w:widowControl w:val="0"/>
        <w:shd w:val="clear" w:color="auto" w:fill="auto"/>
        <w:bidi w:val="0"/>
        <w:spacing w:before="0" w:line="240" w:lineRule="auto"/>
        <w:ind w:left="0" w:right="0" w:firstLine="220"/>
        <w:jc w:val="both"/>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220"/>
        <w:jc w:val="both"/>
      </w:pPr>
      <w:r>
        <w:rPr>
          <w:b/>
          <w:bCs/>
          <w:color w:val="000000"/>
          <w:spacing w:val="0"/>
          <w:w w:val="100"/>
          <w:position w:val="0"/>
        </w:rPr>
        <w:t>应收利息</w:t>
      </w:r>
    </w:p>
    <w:p>
      <w:pPr>
        <w:pStyle w:val="Style22"/>
        <w:keepNext w:val="0"/>
        <w:keepLines w:val="0"/>
        <w:widowControl w:val="0"/>
        <w:numPr>
          <w:ilvl w:val="0"/>
          <w:numId w:val="265"/>
        </w:numPr>
        <w:shd w:val="clear" w:color="auto" w:fill="auto"/>
        <w:tabs>
          <w:tab w:pos="650" w:val="left"/>
        </w:tabs>
        <w:bidi w:val="0"/>
        <w:spacing w:before="0" w:after="100" w:line="240" w:lineRule="auto"/>
        <w:ind w:left="0" w:right="0" w:firstLine="220"/>
        <w:jc w:val="both"/>
      </w:pPr>
      <w:bookmarkStart w:id="1975" w:name="bookmark1975"/>
      <w:bookmarkEnd w:id="1975"/>
      <w:r>
        <w:rPr>
          <w:b/>
          <w:bCs/>
          <w:color w:val="000000"/>
          <w:spacing w:val="0"/>
          <w:w w:val="100"/>
          <w:position w:val="0"/>
        </w:rPr>
        <w:t>.</w:t>
      </w:r>
      <w:r>
        <w:rPr>
          <w:b/>
          <w:bCs/>
          <w:color w:val="000000"/>
          <w:spacing w:val="0"/>
          <w:w w:val="100"/>
          <w:position w:val="0"/>
        </w:rPr>
        <w:t>应收利息分类</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65"/>
        </w:numPr>
        <w:shd w:val="clear" w:color="auto" w:fill="auto"/>
        <w:tabs>
          <w:tab w:pos="650" w:val="left"/>
        </w:tabs>
        <w:bidi w:val="0"/>
        <w:spacing w:before="0" w:after="100" w:line="240" w:lineRule="auto"/>
        <w:ind w:left="0" w:right="0" w:firstLine="220"/>
        <w:jc w:val="both"/>
      </w:pPr>
      <w:bookmarkStart w:id="1976" w:name="bookmark1976"/>
      <w:bookmarkEnd w:id="1976"/>
      <w:r>
        <w:rPr>
          <w:b/>
          <w:bCs/>
          <w:color w:val="000000"/>
          <w:spacing w:val="0"/>
          <w:w w:val="100"/>
          <w:position w:val="0"/>
        </w:rPr>
        <w:t>,</w:t>
      </w:r>
      <w:r>
        <w:rPr>
          <w:b/>
          <w:bCs/>
          <w:color w:val="000000"/>
          <w:spacing w:val="0"/>
          <w:w w:val="100"/>
          <w:position w:val="0"/>
        </w:rPr>
        <w:t>重要逾期利息</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65"/>
        </w:numPr>
        <w:shd w:val="clear" w:color="auto" w:fill="auto"/>
        <w:tabs>
          <w:tab w:pos="650" w:val="left"/>
        </w:tabs>
        <w:bidi w:val="0"/>
        <w:spacing w:before="0" w:after="100" w:line="240" w:lineRule="auto"/>
        <w:ind w:left="0" w:right="0" w:firstLine="220"/>
        <w:jc w:val="left"/>
      </w:pPr>
      <w:bookmarkStart w:id="1977" w:name="bookmark1977"/>
      <w:bookmarkEnd w:id="1977"/>
      <w:r>
        <w:rPr>
          <w:b/>
          <w:bCs/>
          <w:color w:val="000000"/>
          <w:spacing w:val="0"/>
          <w:w w:val="100"/>
          <w:position w:val="0"/>
        </w:rPr>
        <w:t>.</w:t>
      </w:r>
      <w:r>
        <w:rPr>
          <w:b/>
          <w:bCs/>
          <w:color w:val="000000"/>
          <w:spacing w:val="0"/>
          <w:w w:val="100"/>
          <w:position w:val="0"/>
        </w:rPr>
        <w:t>坏账准备计提情况</w:t>
      </w:r>
    </w:p>
    <w:p>
      <w:pPr>
        <w:pStyle w:val="Style22"/>
        <w:keepNext w:val="0"/>
        <w:keepLines w:val="0"/>
        <w:widowControl w:val="0"/>
        <w:shd w:val="clear" w:color="auto" w:fill="auto"/>
        <w:bidi w:val="0"/>
        <w:spacing w:before="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220"/>
        <w:jc w:val="both"/>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应收股利</w:t>
      </w:r>
    </w:p>
    <w:p>
      <w:pPr>
        <w:pStyle w:val="Style22"/>
        <w:keepNext w:val="0"/>
        <w:keepLines w:val="0"/>
        <w:widowControl w:val="0"/>
        <w:numPr>
          <w:ilvl w:val="0"/>
          <w:numId w:val="265"/>
        </w:numPr>
        <w:shd w:val="clear" w:color="auto" w:fill="auto"/>
        <w:tabs>
          <w:tab w:pos="650" w:val="left"/>
        </w:tabs>
        <w:bidi w:val="0"/>
        <w:spacing w:before="0" w:after="100" w:line="240" w:lineRule="auto"/>
        <w:ind w:left="0" w:right="0" w:firstLine="220"/>
        <w:jc w:val="left"/>
      </w:pPr>
      <w:bookmarkStart w:id="1978" w:name="bookmark1978"/>
      <w:bookmarkEnd w:id="1978"/>
      <w:r>
        <w:rPr>
          <w:b/>
          <w:bCs/>
          <w:color w:val="000000"/>
          <w:spacing w:val="0"/>
          <w:w w:val="100"/>
          <w:position w:val="0"/>
        </w:rPr>
        <w:t>.应收股利</w:t>
      </w:r>
    </w:p>
    <w:p>
      <w:pPr>
        <w:pStyle w:val="Style22"/>
        <w:keepNext w:val="0"/>
        <w:keepLines w:val="0"/>
        <w:widowControl w:val="0"/>
        <w:shd w:val="clear" w:color="auto" w:fill="auto"/>
        <w:bidi w:val="0"/>
        <w:spacing w:before="0" w:line="240" w:lineRule="auto"/>
        <w:ind w:left="0" w:right="0" w:firstLine="22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736"/>
        <w:gridCol w:w="2765"/>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numPr>
          <w:ilvl w:val="0"/>
          <w:numId w:val="265"/>
        </w:numPr>
        <w:shd w:val="clear" w:color="auto" w:fill="auto"/>
        <w:tabs>
          <w:tab w:pos="650" w:val="left"/>
        </w:tabs>
        <w:bidi w:val="0"/>
        <w:spacing w:before="0" w:after="100" w:line="240" w:lineRule="auto"/>
        <w:ind w:left="0" w:right="0" w:firstLine="22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w:t>
      </w:r>
      <w:r>
        <w:rPr>
          <w:color w:val="000000"/>
          <w:spacing w:val="0"/>
          <w:w w:val="100"/>
          <w:position w:val="0"/>
        </w:rPr>
        <w:t>重要的账龄超过1年的应收股利</w:t>
      </w:r>
      <w:bookmarkEnd w:id="1979"/>
      <w:bookmarkEnd w:id="1980"/>
      <w:bookmarkEnd w:id="1982"/>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65"/>
        </w:numPr>
        <w:shd w:val="clear" w:color="auto" w:fill="auto"/>
        <w:tabs>
          <w:tab w:pos="650" w:val="left"/>
        </w:tabs>
        <w:bidi w:val="0"/>
        <w:spacing w:before="0" w:after="100" w:line="240" w:lineRule="auto"/>
        <w:ind w:left="0" w:right="0" w:firstLine="220"/>
        <w:jc w:val="left"/>
      </w:pPr>
      <w:bookmarkStart w:id="1983" w:name="bookmark1983"/>
      <w:bookmarkEnd w:id="1983"/>
      <w:r>
        <w:rPr>
          <w:b/>
          <w:bCs/>
          <w:color w:val="000000"/>
          <w:spacing w:val="0"/>
          <w:w w:val="100"/>
          <w:position w:val="0"/>
        </w:rPr>
        <w:t>.</w:t>
      </w:r>
      <w:r>
        <w:rPr>
          <w:b/>
          <w:bCs/>
          <w:color w:val="000000"/>
          <w:spacing w:val="0"/>
          <w:w w:val="100"/>
          <w:position w:val="0"/>
        </w:rPr>
        <w:t>坏账准备计提情况</w:t>
      </w:r>
    </w:p>
    <w:p>
      <w:pPr>
        <w:pStyle w:val="Style22"/>
        <w:keepNext w:val="0"/>
        <w:keepLines w:val="0"/>
        <w:widowControl w:val="0"/>
        <w:shd w:val="clear" w:color="auto" w:fill="auto"/>
        <w:bidi w:val="0"/>
        <w:spacing w:before="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220"/>
        <w:jc w:val="both"/>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220"/>
        <w:jc w:val="left"/>
      </w:pPr>
      <w:r>
        <w:rPr>
          <w:b/>
          <w:bCs/>
          <w:color w:val="000000"/>
          <w:spacing w:val="0"/>
          <w:w w:val="100"/>
          <w:position w:val="0"/>
        </w:rPr>
        <w:t>其他应收款</w:t>
      </w:r>
    </w:p>
    <w:p>
      <w:pPr>
        <w:pStyle w:val="Style22"/>
        <w:keepNext w:val="0"/>
        <w:keepLines w:val="0"/>
        <w:widowControl w:val="0"/>
        <w:shd w:val="clear" w:color="auto" w:fill="auto"/>
        <w:bidi w:val="0"/>
        <w:spacing w:before="0" w:after="100" w:line="240" w:lineRule="auto"/>
        <w:ind w:left="0" w:right="0" w:firstLine="220"/>
        <w:jc w:val="both"/>
      </w:pPr>
      <w:r>
        <w:rPr>
          <w:b/>
          <w:bCs/>
          <w:color w:val="000000"/>
          <w:spacing w:val="0"/>
          <w:w w:val="100"/>
          <w:position w:val="0"/>
        </w:rPr>
        <w:t>(1).</w:t>
      </w:r>
      <w:r>
        <w:rPr>
          <w:b/>
          <w:bCs/>
          <w:color w:val="000000"/>
          <w:spacing w:val="0"/>
          <w:w w:val="100"/>
          <w:position w:val="0"/>
        </w:rPr>
        <w:t>按账龄披露</w:t>
      </w:r>
    </w:p>
    <w:p>
      <w:pPr>
        <w:pStyle w:val="Style22"/>
        <w:keepNext w:val="0"/>
        <w:keepLines w:val="0"/>
        <w:widowControl w:val="0"/>
        <w:shd w:val="clear" w:color="auto" w:fill="auto"/>
        <w:bidi w:val="0"/>
        <w:spacing w:before="0" w:line="240" w:lineRule="auto"/>
        <w:ind w:left="0" w:right="0" w:firstLine="22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9"/>
        <w:gridCol w:w="4378"/>
      </w:tblGrid>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459"/>
        <w:gridCol w:w="4378"/>
      </w:tblGrid>
      <w:tr>
        <w:trPr>
          <w:trHeight w:val="288"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133,883,924.52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106,141,355.46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17,987,069.09</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4,961,929.11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5,732,182.21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2,151,519.93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-24,118,550.19</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246,739,430.13</w:t>
            </w: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240"/>
        <w:jc w:val="left"/>
      </w:pPr>
      <w:bookmarkStart w:id="1984" w:name="bookmark1984"/>
      <w:bookmarkStart w:id="1985" w:name="bookmark1985"/>
      <w:bookmarkStart w:id="1986" w:name="bookmark1986"/>
      <w:r>
        <w:rPr>
          <w:color w:val="000000"/>
          <w:spacing w:val="0"/>
          <w:w w:val="100"/>
          <w:position w:val="0"/>
        </w:rPr>
        <w:t>(2),</w:t>
      </w:r>
      <w:r>
        <w:rPr>
          <w:color w:val="000000"/>
          <w:spacing w:val="0"/>
          <w:w w:val="100"/>
          <w:position w:val="0"/>
        </w:rPr>
        <w:t>按款项性质分类情况</w:t>
      </w:r>
      <w:bookmarkEnd w:id="1984"/>
      <w:bookmarkEnd w:id="1985"/>
      <w:bookmarkEnd w:id="1986"/>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24,896,503.40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35,712,684.15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2,054,134.34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14,730,613.00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备用金、押金及日常业务款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3,001,304.94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3,404,695.29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95,172,266.76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98,652,266.76</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143,403,642.24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26,899,736.79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2,330,128.64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13,363,442.97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270,857,980.32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192,763,438.96</w:t>
            </w:r>
          </w:p>
        </w:tc>
      </w:tr>
    </w:tbl>
    <w:p>
      <w:pPr>
        <w:widowControl w:val="0"/>
        <w:spacing w:after="339" w:line="1" w:lineRule="exact"/>
      </w:pPr>
    </w:p>
    <w:p>
      <w:pPr>
        <w:pStyle w:val="Style25"/>
        <w:keepNext/>
        <w:keepLines/>
        <w:widowControl w:val="0"/>
        <w:numPr>
          <w:ilvl w:val="0"/>
          <w:numId w:val="257"/>
        </w:numPr>
        <w:shd w:val="clear" w:color="auto" w:fill="auto"/>
        <w:bidi w:val="0"/>
        <w:spacing w:before="0" w:after="100" w:line="240" w:lineRule="auto"/>
        <w:ind w:left="0" w:right="0" w:firstLine="24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w:t>
      </w:r>
      <w:r>
        <w:rPr>
          <w:color w:val="000000"/>
          <w:spacing w:val="0"/>
          <w:w w:val="100"/>
          <w:position w:val="0"/>
        </w:rPr>
        <w:t>坏账准备计提情况</w:t>
      </w:r>
      <w:bookmarkEnd w:id="1987"/>
      <w:bookmarkEnd w:id="1988"/>
      <w:bookmarkEnd w:id="1990"/>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用损失(己发生信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777,694.42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9,648,245.48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10,780,966.12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21,206,906.02</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-180,305.83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180,305.83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-180,305.83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180,305.83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185,643.40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332,288.90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4,429,074.07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4,947,006.37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567,694.42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1,421,532.55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2,010,023.82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25,338.38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25,338.38</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215,337.57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8,739,307.66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15,163,904.96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24,118,550.19</w:t>
            </w:r>
          </w:p>
        </w:tc>
      </w:tr>
    </w:tbl>
    <w:p>
      <w:p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522" w:right="1033" w:bottom="1498" w:left="1550"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对本期发生损失准备变动的其他应收款账面余额显著变动的情况说明：</w:t>
      </w:r>
    </w:p>
    <w:p>
      <w:pPr>
        <w:pStyle w:val="Style22"/>
        <w:keepNext w:val="0"/>
        <w:keepLines w:val="0"/>
        <w:widowControl w:val="0"/>
        <w:shd w:val="clear" w:color="auto" w:fill="auto"/>
        <w:bidi w:val="0"/>
        <w:spacing w:before="0" w:after="30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本期坏账准备计提金额以及评估金融工具的信用风险是否显著增加的采用依据：</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7"/>
        </w:numPr>
        <w:shd w:val="clear" w:color="auto" w:fill="auto"/>
        <w:bidi w:val="0"/>
        <w:spacing w:before="0" w:after="100" w:line="240" w:lineRule="auto"/>
        <w:ind w:left="0" w:right="0" w:firstLine="240"/>
        <w:jc w:val="left"/>
      </w:pPr>
      <w:bookmarkStart w:id="1991" w:name="bookmark1991"/>
      <w:bookmarkEnd w:id="1991"/>
      <w:r>
        <w:rPr>
          <w:b/>
          <w:bCs/>
          <w:color w:val="000000"/>
          <w:spacing w:val="0"/>
          <w:w w:val="100"/>
          <w:position w:val="0"/>
        </w:rPr>
        <w:t>,</w:t>
      </w:r>
      <w:r>
        <w:rPr>
          <w:b/>
          <w:bCs/>
          <w:color w:val="000000"/>
          <w:spacing w:val="0"/>
          <w:w w:val="100"/>
          <w:position w:val="0"/>
        </w:rPr>
        <w:t>坏账准备的情况</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0"/>
        <w:gridCol w:w="1435"/>
        <w:gridCol w:w="1330"/>
        <w:gridCol w:w="1330"/>
        <w:gridCol w:w="1066"/>
        <w:gridCol w:w="1037"/>
        <w:gridCol w:w="1440"/>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其他变</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 预期信用 损失的应 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10,780,966.12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4,429,074.07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15,163,904.96</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提预期信 用损失的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10,425,939.90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517,932.30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1,989,226.97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8,954,645.23</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21,206,906.02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4,947,006.37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2,010,023.82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24,118,550.19</w:t>
            </w:r>
          </w:p>
        </w:tc>
      </w:tr>
    </w:tbl>
    <w:p>
      <w:pPr>
        <w:widowControl w:val="0"/>
        <w:spacing w:after="299" w:line="1" w:lineRule="exact"/>
      </w:pP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7"/>
        </w:numPr>
        <w:shd w:val="clear" w:color="auto" w:fill="auto"/>
        <w:tabs>
          <w:tab w:pos="670" w:val="left"/>
        </w:tabs>
        <w:bidi w:val="0"/>
        <w:spacing w:before="0" w:after="100" w:line="240" w:lineRule="auto"/>
        <w:ind w:left="0" w:right="0" w:firstLine="240"/>
        <w:jc w:val="left"/>
      </w:pPr>
      <w:bookmarkStart w:id="1992" w:name="bookmark1992"/>
      <w:bookmarkEnd w:id="1992"/>
      <w:r>
        <w:rPr>
          <w:b/>
          <w:bCs/>
          <w:color w:val="000000"/>
          <w:spacing w:val="0"/>
          <w:w w:val="100"/>
          <w:position w:val="0"/>
        </w:rPr>
        <w:t>.</w:t>
      </w:r>
      <w:r>
        <w:rPr>
          <w:b/>
          <w:bCs/>
          <w:color w:val="000000"/>
          <w:spacing w:val="0"/>
          <w:w w:val="100"/>
          <w:position w:val="0"/>
        </w:rPr>
        <w:t>本期实际核销的其他应收款情况</w:t>
      </w:r>
    </w:p>
    <w:p>
      <w:pPr>
        <w:pStyle w:val="Style2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7"/>
        </w:numPr>
        <w:shd w:val="clear" w:color="auto" w:fill="auto"/>
        <w:tabs>
          <w:tab w:pos="670" w:val="left"/>
        </w:tabs>
        <w:bidi w:val="0"/>
        <w:spacing w:before="0" w:after="100" w:line="240" w:lineRule="auto"/>
        <w:ind w:left="0" w:right="0" w:firstLine="240"/>
        <w:jc w:val="both"/>
      </w:pPr>
      <w:bookmarkStart w:id="1993" w:name="bookmark1993"/>
      <w:bookmarkEnd w:id="1993"/>
      <w:r>
        <w:rPr>
          <w:b/>
          <w:bCs/>
          <w:color w:val="000000"/>
          <w:spacing w:val="0"/>
          <w:w w:val="100"/>
          <w:position w:val="0"/>
        </w:rPr>
        <w:t>.</w:t>
      </w:r>
      <w:r>
        <w:rPr>
          <w:b/>
          <w:bCs/>
          <w:color w:val="000000"/>
          <w:spacing w:val="0"/>
          <w:w w:val="100"/>
          <w:position w:val="0"/>
        </w:rPr>
        <w:t>按欠款方归集的期末余额前五名的其他应收款情况</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7"/>
        <w:gridCol w:w="1608"/>
        <w:gridCol w:w="1598"/>
        <w:gridCol w:w="1378"/>
        <w:gridCol w:w="1234"/>
        <w:gridCol w:w="1392"/>
      </w:tblGrid>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占其他应 收款期末 余额合计 数的比例</w:t>
            </w:r>
          </w:p>
          <w:p>
            <w:pPr>
              <w:pStyle w:val="Style2"/>
              <w:keepNext w:val="0"/>
              <w:keepLines w:val="0"/>
              <w:widowControl w:val="0"/>
              <w:shd w:val="clear" w:color="auto" w:fill="auto"/>
              <w:bidi w:val="0"/>
              <w:spacing w:before="0" w:after="0" w:line="270"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坏账准备 期末余额</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应收子公司股 权转让款及往 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127,064,956.81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年以内及</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46.91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80,559,713.69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7,314,136.97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6,237,062.73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2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至</w:t>
            </w: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6,237,062.73</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4,881,744.00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2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至</w:t>
            </w: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2,294,744.82</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226,057,614.20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8,531,807.55</w:t>
            </w:r>
          </w:p>
        </w:tc>
      </w:tr>
    </w:tbl>
    <w:p>
      <w:pPr>
        <w:widowControl w:val="0"/>
        <w:spacing w:after="339" w:line="1" w:lineRule="exact"/>
      </w:pPr>
    </w:p>
    <w:p>
      <w:pPr>
        <w:pStyle w:val="Style25"/>
        <w:keepNext/>
        <w:keepLines/>
        <w:widowControl w:val="0"/>
        <w:numPr>
          <w:ilvl w:val="0"/>
          <w:numId w:val="257"/>
        </w:numPr>
        <w:shd w:val="clear" w:color="auto" w:fill="auto"/>
        <w:tabs>
          <w:tab w:pos="670" w:val="left"/>
        </w:tabs>
        <w:bidi w:val="0"/>
        <w:spacing w:before="0" w:after="100" w:line="240" w:lineRule="auto"/>
        <w:ind w:left="0" w:right="0" w:firstLine="240"/>
        <w:jc w:val="both"/>
      </w:pPr>
      <w:bookmarkStart w:id="1994" w:name="bookmark1994"/>
      <w:bookmarkStart w:id="1995" w:name="bookmark1995"/>
      <w:bookmarkStart w:id="1996" w:name="bookmark1996"/>
      <w:bookmarkStart w:id="1997" w:name="bookmark1997"/>
      <w:bookmarkEnd w:id="1996"/>
      <w:r>
        <w:rPr>
          <w:color w:val="000000"/>
          <w:spacing w:val="0"/>
          <w:w w:val="100"/>
          <w:position w:val="0"/>
        </w:rPr>
        <w:t>.</w:t>
      </w:r>
      <w:r>
        <w:rPr>
          <w:color w:val="000000"/>
          <w:spacing w:val="0"/>
          <w:w w:val="100"/>
          <w:position w:val="0"/>
        </w:rPr>
        <w:t>涉及政府补助的应收款项</w:t>
      </w:r>
      <w:bookmarkEnd w:id="1994"/>
      <w:bookmarkEnd w:id="1995"/>
      <w:bookmarkEnd w:id="1997"/>
    </w:p>
    <w:p>
      <w:pPr>
        <w:pStyle w:val="Style2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57"/>
        </w:numPr>
        <w:shd w:val="clear" w:color="auto" w:fill="auto"/>
        <w:tabs>
          <w:tab w:pos="670" w:val="left"/>
        </w:tabs>
        <w:bidi w:val="0"/>
        <w:spacing w:before="0" w:after="100" w:line="240" w:lineRule="auto"/>
        <w:ind w:left="0" w:right="0" w:firstLine="240"/>
        <w:jc w:val="both"/>
      </w:pPr>
      <w:bookmarkStart w:id="1998" w:name="bookmark1998"/>
      <w:bookmarkEnd w:id="1998"/>
      <w:r>
        <w:rPr>
          <w:b/>
          <w:bCs/>
          <w:color w:val="000000"/>
          <w:spacing w:val="0"/>
          <w:w w:val="100"/>
          <w:position w:val="0"/>
        </w:rPr>
        <w:t>.</w:t>
      </w:r>
      <w:r>
        <w:rPr>
          <w:b/>
          <w:bCs/>
          <w:color w:val="000000"/>
          <w:spacing w:val="0"/>
          <w:w w:val="100"/>
          <w:position w:val="0"/>
        </w:rPr>
        <w:t>因金融资产转移而终止确认的其他应收款</w:t>
      </w:r>
    </w:p>
    <w:p>
      <w:pPr>
        <w:pStyle w:val="Style2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257"/>
        </w:numPr>
        <w:shd w:val="clear" w:color="auto" w:fill="auto"/>
        <w:bidi w:val="0"/>
        <w:spacing w:before="0" w:after="100" w:line="240" w:lineRule="auto"/>
        <w:ind w:left="0" w:right="0" w:firstLine="24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w:t>
      </w:r>
      <w:r>
        <w:rPr>
          <w:color w:val="000000"/>
          <w:spacing w:val="0"/>
          <w:w w:val="100"/>
          <w:position w:val="0"/>
        </w:rPr>
        <w:t>转移其他应收款且继续涉入形成的资产、负债金额</w:t>
      </w:r>
      <w:bookmarkEnd w:id="1999"/>
      <w:bookmarkEnd w:id="2000"/>
      <w:bookmarkEnd w:id="2002"/>
    </w:p>
    <w:p>
      <w:pPr>
        <w:pStyle w:val="Style22"/>
        <w:keepNext w:val="0"/>
        <w:keepLines w:val="0"/>
        <w:widowControl w:val="0"/>
        <w:shd w:val="clear" w:color="auto" w:fill="auto"/>
        <w:tabs>
          <w:tab w:pos="1099" w:val="left"/>
        </w:tabs>
        <w:bidi w:val="0"/>
        <w:spacing w:before="0" w:line="240" w:lineRule="auto"/>
        <w:ind w:left="0" w:right="0" w:firstLine="2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240"/>
        <w:jc w:val="left"/>
      </w:pPr>
      <w:r>
        <w:rPr>
          <w:color w:val="000000"/>
          <w:spacing w:val="0"/>
          <w:w w:val="100"/>
          <w:position w:val="0"/>
        </w:rPr>
        <w:t>其他说明：</w:t>
      </w:r>
    </w:p>
    <w:p>
      <w:pPr>
        <w:pStyle w:val="Style22"/>
        <w:keepNext w:val="0"/>
        <w:keepLines w:val="0"/>
        <w:widowControl w:val="0"/>
        <w:shd w:val="clear" w:color="auto" w:fill="auto"/>
        <w:tabs>
          <w:tab w:pos="1099" w:val="left"/>
        </w:tabs>
        <w:bidi w:val="0"/>
        <w:spacing w:before="0" w:after="60" w:line="240" w:lineRule="auto"/>
        <w:ind w:left="0" w:right="0" w:firstLine="240"/>
        <w:jc w:val="left"/>
        <w:sectPr>
          <w:headerReference w:type="default" r:id="rId265"/>
          <w:footerReference w:type="default" r:id="rId266"/>
          <w:headerReference w:type="even" r:id="rId267"/>
          <w:footerReference w:type="even" r:id="rId268"/>
          <w:headerReference w:type="first" r:id="rId269"/>
          <w:footerReference w:type="first" r:id="rId270"/>
          <w:footnotePr>
            <w:pos w:val="pageBottom"/>
            <w:numFmt w:val="decimal"/>
            <w:numRestart w:val="continuous"/>
          </w:footnotePr>
          <w:pgSz w:w="11900" w:h="16840"/>
          <w:pgMar w:top="1522" w:right="1033" w:bottom="1498" w:left="1550" w:header="0" w:footer="3" w:gutter="0"/>
          <w:cols w:space="720"/>
          <w:noEndnote/>
          <w:titlePg/>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340" w:after="8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3</w:t>
      </w:r>
      <w:bookmarkEnd w:id="2005"/>
      <w:r>
        <w:rPr>
          <w:color w:val="000000"/>
          <w:spacing w:val="0"/>
          <w:w w:val="100"/>
          <w:position w:val="0"/>
        </w:rPr>
        <w:t>、长期股权投资</w:t>
      </w:r>
      <w:bookmarkEnd w:id="2003"/>
      <w:bookmarkEnd w:id="2004"/>
      <w:bookmarkEnd w:id="200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7"/>
        <w:gridCol w:w="1738"/>
        <w:gridCol w:w="1704"/>
        <w:gridCol w:w="1704"/>
        <w:gridCol w:w="1742"/>
        <w:gridCol w:w="1723"/>
        <w:gridCol w:w="1714"/>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861,697,732.46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61,080,307.64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800,617,424.82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875,739,087.89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21,103,652.21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854,635,435.68</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346,451,974.86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346,451,974.86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289,452,674.15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289,452,674.15</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1,208,149,707.32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61,080,307.64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1,147,069,399.68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1,165,191,762.04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21,103,652.21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1,144,088,109.83</w:t>
            </w:r>
          </w:p>
        </w:tc>
      </w:tr>
    </w:tbl>
    <w:p>
      <w:pPr>
        <w:widowControl w:val="0"/>
        <w:spacing w:after="339" w:line="1" w:lineRule="exact"/>
      </w:pPr>
    </w:p>
    <w:p>
      <w:pPr>
        <w:pStyle w:val="Style25"/>
        <w:keepNext/>
        <w:keepLines/>
        <w:widowControl w:val="0"/>
        <w:shd w:val="clear" w:color="auto" w:fill="auto"/>
        <w:bidi w:val="0"/>
        <w:spacing w:before="0" w:after="80" w:line="240" w:lineRule="auto"/>
        <w:ind w:left="0" w:right="0" w:firstLine="0"/>
        <w:jc w:val="left"/>
      </w:pPr>
      <w:bookmarkStart w:id="2007" w:name="bookmark2007"/>
      <w:bookmarkStart w:id="2008" w:name="bookmark2008"/>
      <w:bookmarkStart w:id="2009" w:name="bookmark2009"/>
      <w:r>
        <w:rPr>
          <w:color w:val="000000"/>
          <w:spacing w:val="0"/>
          <w:w w:val="100"/>
          <w:position w:val="0"/>
        </w:rPr>
        <w:t>（1）.</w:t>
      </w:r>
      <w:r>
        <w:rPr>
          <w:color w:val="000000"/>
          <w:spacing w:val="0"/>
          <w:w w:val="100"/>
          <w:position w:val="0"/>
        </w:rPr>
        <w:t>对子公司投资</w:t>
      </w:r>
      <w:bookmarkEnd w:id="2007"/>
      <w:bookmarkEnd w:id="2008"/>
      <w:bookmarkEnd w:id="200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62"/>
        <w:gridCol w:w="1675"/>
        <w:gridCol w:w="1536"/>
        <w:gridCol w:w="1810"/>
        <w:gridCol w:w="1536"/>
        <w:gridCol w:w="1675"/>
        <w:gridCol w:w="1541"/>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减值准备期末 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智慧城市（泉州丰泽）运营管理有限公司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453,254,590.40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453,254,590.40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107,086,166.84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107,086,166.84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网链科技集团有限公司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45,997,740.43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49,497,740.43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泉州威盾智能交通系统有限公司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40,039,244.06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40,039,244.06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福建南腾科技有限公司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31,264,975.22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33,264,975.22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33,264,975.22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33,264,975.22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衡阳智慧城市科技发展有限公司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15,039,363.35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15,039,363.35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河南省南威信息技术集团有限公司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14,003,202.95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14,003,202.95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福建威盾科技集团有限公司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10,980,407.78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10,980,407.78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厦门市南威软件科技有限公司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10,602,781.04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10,602,781.04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浙江易政信息技术有限公司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10,295,188.59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10,295,188.59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福建南威资产管理有限公司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南威利民（邹城）智慧城市运营有限公司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7,088,995.00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12,503,995.00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上海宜喆智能科技有限公司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bl>
    <w:p>
      <w:pPr>
        <w:spacing w:lineRule="exact" w:line="1"/>
        <w:rPr>
          <w:sz w:val="2"/>
          <w:szCs w:val="2"/>
        </w:rPr>
      </w:pPr>
      <w:r>
        <w:br w:type="page"/>
      </w:r>
    </w:p>
    <w:tbl>
      <w:tblPr>
        <w:tblOverlap w:val="never"/>
        <w:jc w:val="center"/>
        <w:tblLayout w:type="fixed"/>
      </w:tblPr>
      <w:tblGrid>
        <w:gridCol w:w="4162"/>
        <w:gridCol w:w="1675"/>
        <w:gridCol w:w="1536"/>
        <w:gridCol w:w="1810"/>
        <w:gridCol w:w="1536"/>
        <w:gridCol w:w="1675"/>
        <w:gridCol w:w="1541"/>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减值准备期末 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福建南威通平台科技发展有限公司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6,536,076.05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6,536,076.05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148,510.48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2,610,299.09</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北京南威水科技术有限公司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5,414,801.20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5,414,801.20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5,414,801.20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上杭智慧杭川科技有限公司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江西南威软件有限公司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5,125,731.94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2,125,731.94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安徽国正信息科技有限公司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5,034,797.61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5,034,797.61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福建腾匠科技有限公司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5,000,197.71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5,000,197.71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新疆南威软件有限公司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1,606,204.40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福建南慧大数据科技有限公司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4,994,768.34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4,994,768.34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4,994,768.34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4,994,768.34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福建南威智创科技有限公司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湖北省南楚信息技术有限公司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西安南威信息科技有限责任公司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3,505,370.03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3,505,370.03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3,505,370.03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北京南威致远科技发展有限公司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2,265,937.89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2,265,937.89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成都南威软件有限公司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2,104,862.10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3,104,862.10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福建省南安智慧城市科技发展有限公司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广西弘政软件有限公司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福建通证科技有限公司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南威软件（海南）有限公司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1,572,547.19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1,572,547.19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1,572,547.19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1,572,547.19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甘肃南威信息技术有限公司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北京南威文旅科技有限公司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江苏南威汇鼎信息技术有限公司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1,111,342.17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1,111,342.17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1,111,342.17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宁德南威软件有限公司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南平南威软件有限公司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平潭力信软件有限公司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安溪县南威信息科技有限公司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南威互联网科技集团有限公司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南威智慧城市（将乐）科技有限公司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福建省集瀚海洋科技有限公司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南威软件（山东）有限公司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75"/>
        <w:gridCol w:w="1536"/>
        <w:gridCol w:w="1810"/>
        <w:gridCol w:w="1536"/>
        <w:gridCol w:w="1675"/>
        <w:gridCol w:w="1541"/>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减值准备期末 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江苏南威信息科技有限公司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福建睿远数据科技有限责任公司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德化县智慧城市发展有限公司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福建南威政通科技集团有限公司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宁波宁威信息科技有限公司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泉州台商区数字科技有限公司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青岛南威信息技术有限公司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北京南庆信息科技集团有限公司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安徽南威信息科技集团有限公司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广西北威信息科技股份有限公司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875,739,087.89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135,340,000.00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149,381,355.43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861,697,732.46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39,980,801.23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61,080,307.64</w:t>
            </w:r>
          </w:p>
        </w:tc>
      </w:tr>
    </w:tbl>
    <w:p>
      <w:pPr>
        <w:pStyle w:val="Style34"/>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对联营、合营企业投资</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531"/>
        <w:gridCol w:w="1536"/>
        <w:gridCol w:w="557"/>
        <w:gridCol w:w="1397"/>
        <w:gridCol w:w="840"/>
        <w:gridCol w:w="1392"/>
        <w:gridCol w:w="1258"/>
        <w:gridCol w:w="562"/>
        <w:gridCol w:w="418"/>
        <w:gridCol w:w="1531"/>
        <w:gridCol w:w="70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300"/>
              <w:jc w:val="left"/>
            </w:pPr>
            <w:r>
              <w:rPr>
                <w:b w:val="0"/>
                <w:bCs w:val="0"/>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7" w:lineRule="exact"/>
              <w:ind w:left="20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60" w:after="0" w:line="240" w:lineRule="auto"/>
              <w:ind w:left="0" w:right="0" w:firstLine="0"/>
              <w:jc w:val="left"/>
            </w:pPr>
            <w:r>
              <w:rPr>
                <w:b w:val="0"/>
                <w:bCs w:val="0"/>
                <w:color w:val="000000"/>
                <w:spacing w:val="0"/>
                <w:w w:val="100"/>
                <w:position w:val="0"/>
              </w:rPr>
              <w:t>计提减值准备</w:t>
            </w:r>
          </w:p>
        </w:tc>
        <w:tc>
          <w:tcPr>
            <w:tcBorders>
              <w:top w:val="single" w:sz="4"/>
              <w:left w:val="single" w:sz="4"/>
            </w:tcBorders>
            <w:shd w:val="clear" w:color="auto" w:fill="FFFFFF"/>
            <w:textDirection w:val="tbRlV"/>
            <w:vAlign w:val="top"/>
          </w:tcPr>
          <w:p>
            <w:pPr>
              <w:pStyle w:val="Style45"/>
              <w:keepNext w:val="0"/>
              <w:keepLines w:val="0"/>
              <w:widowControl w:val="0"/>
              <w:shd w:val="clear" w:color="auto" w:fill="auto"/>
              <w:bidi w:val="0"/>
              <w:spacing w:before="100" w:after="0" w:line="240" w:lineRule="auto"/>
              <w:ind w:left="0" w:right="0" w:firstLine="0"/>
              <w:jc w:val="center"/>
            </w:pPr>
            <w:r>
              <w:rPr>
                <w:b w:val="0"/>
                <w:bCs w:val="0"/>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福建神威系统集成有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11,204,466.29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-1,708,460.44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9,496,005.85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1531"/>
        <w:gridCol w:w="1536"/>
        <w:gridCol w:w="557"/>
        <w:gridCol w:w="1397"/>
        <w:gridCol w:w="840"/>
        <w:gridCol w:w="1392"/>
        <w:gridCol w:w="1258"/>
        <w:gridCol w:w="562"/>
        <w:gridCol w:w="418"/>
        <w:gridCol w:w="1531"/>
        <w:gridCol w:w="70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7" w:lineRule="exact"/>
              <w:ind w:left="20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厦门会同鼎盛股权投 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4,803,906.27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-2,009,870.68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2,794,035.59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福建省应急通信运营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85,050,296.90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2,951,701.58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88,001,998.48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泉州市数字云谷信息 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14,732,552.85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14,795,010.56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成都四方伟业软件股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163,669,532.18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6,167,969.88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9,290,322.23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179,127,824.29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泉州市搏浪信息科技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4,375,130.97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822,964.53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5,198,095.50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山东南威信息科技有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801,221.36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635,900.51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福建龙睿智城信息科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1,953,475.68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83,188.44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2,036,664.12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泉州海丝万创股权投 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472,647.97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江西倬云软件股份有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63,830.23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1,629,830.23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泉州鲤城智慧城市科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484,178.69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福建省泉威大数据科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49,091.08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1531"/>
        <w:gridCol w:w="1536"/>
        <w:gridCol w:w="557"/>
        <w:gridCol w:w="1397"/>
        <w:gridCol w:w="840"/>
        <w:gridCol w:w="1392"/>
        <w:gridCol w:w="1258"/>
        <w:gridCol w:w="562"/>
        <w:gridCol w:w="418"/>
        <w:gridCol w:w="1531"/>
        <w:gridCol w:w="706"/>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权益法下确 认的投资损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textDirection w:val="tbRlV"/>
            <w:vAlign w:val="bottom"/>
          </w:tcPr>
          <w:p>
            <w:pPr>
              <w:pStyle w:val="Style4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漳州电子信息集团有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2,862,091.65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1,428,776.49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15,684,868.14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福建鑫紫科技有限公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23,035.20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10,023,035.20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浙江信安数智科技有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9,112,688.12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1,102,302.28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233,849.72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9,981,140.68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德阳智慧城市科技发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1,000,064.08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友虹（北京）科技有限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5,041,583.89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289,452,674.15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39,511,688.12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8,431,140.08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9,290,322.23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233,849.72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346,451,974.86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289,452,674.15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39,511,688.12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8,431,140.08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9,290,322.23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233,849.72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346,451,974.86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278" w:lineRule="exact"/>
        <w:ind w:left="0" w:right="0" w:firstLine="0"/>
        <w:jc w:val="left"/>
        <w:sectPr>
          <w:headerReference w:type="default" r:id="rId271"/>
          <w:footerReference w:type="default" r:id="rId272"/>
          <w:headerReference w:type="even" r:id="rId273"/>
          <w:footerReference w:type="even" r:id="rId274"/>
          <w:footnotePr>
            <w:pos w:val="pageBottom"/>
            <w:numFmt w:val="decimal"/>
            <w:numRestart w:val="continuous"/>
          </w:footnotePr>
          <w:pgSz w:w="16840" w:h="11900" w:orient="landscape"/>
          <w:pgMar w:top="1791" w:right="1470" w:bottom="1349" w:left="1436" w:header="0" w:footer="3" w:gutter="0"/>
          <w:cols w:space="720"/>
          <w:noEndnote/>
          <w:rtlGutter w:val="0"/>
          <w:docGrid w:linePitch="360"/>
        </w:sectPr>
      </w:pPr>
      <w:r>
        <w:rPr>
          <w:color w:val="000000"/>
          <w:spacing w:val="0"/>
          <w:w w:val="100"/>
          <w:position w:val="0"/>
        </w:rPr>
        <w:t>其他说明: 无</w:t>
      </w:r>
    </w:p>
    <w:p>
      <w:pPr>
        <w:pStyle w:val="Style25"/>
        <w:keepNext/>
        <w:keepLines/>
        <w:widowControl w:val="0"/>
        <w:shd w:val="clear" w:color="auto" w:fill="auto"/>
        <w:bidi w:val="0"/>
        <w:spacing w:before="340" w:after="10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4</w:t>
      </w:r>
      <w:bookmarkEnd w:id="2012"/>
      <w:r>
        <w:rPr>
          <w:color w:val="000000"/>
          <w:spacing w:val="0"/>
          <w:w w:val="100"/>
          <w:position w:val="0"/>
        </w:rPr>
        <w:t>、营业收入和营业成本</w:t>
      </w:r>
      <w:bookmarkEnd w:id="2010"/>
      <w:bookmarkEnd w:id="2011"/>
      <w:bookmarkEnd w:id="2013"/>
    </w:p>
    <w:p>
      <w:pPr>
        <w:pStyle w:val="Style25"/>
        <w:keepNext/>
        <w:keepLines/>
        <w:widowControl w:val="0"/>
        <w:shd w:val="clear" w:color="auto" w:fill="auto"/>
        <w:bidi w:val="0"/>
        <w:spacing w:before="0" w:after="100" w:line="240" w:lineRule="auto"/>
        <w:ind w:left="0" w:right="0" w:firstLine="0"/>
        <w:jc w:val="left"/>
      </w:pPr>
      <w:bookmarkStart w:id="2010" w:name="bookmark2010"/>
      <w:bookmarkStart w:id="2011" w:name="bookmark2011"/>
      <w:bookmarkStart w:id="2014" w:name="bookmark2014"/>
      <w:r>
        <w:rPr>
          <w:color w:val="000000"/>
          <w:spacing w:val="0"/>
          <w:w w:val="100"/>
          <w:position w:val="0"/>
        </w:rPr>
        <w:t>(1).</w:t>
      </w:r>
      <w:r>
        <w:rPr>
          <w:color w:val="000000"/>
          <w:spacing w:val="0"/>
          <w:w w:val="100"/>
          <w:position w:val="0"/>
        </w:rPr>
        <w:t>营业收入和营业成本情况</w:t>
      </w:r>
      <w:bookmarkEnd w:id="2010"/>
      <w:bookmarkEnd w:id="2011"/>
      <w:bookmarkEnd w:id="201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0"/>
        <w:gridCol w:w="1685"/>
        <w:gridCol w:w="1531"/>
        <w:gridCol w:w="1685"/>
        <w:gridCol w:w="1536"/>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1,193,037,093.50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895,999,473.53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1,124,659,944.94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905,685,410.32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1,891,474.94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575,753.17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2,375,021.44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552,262.19</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1,194,928,568.44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896,575,226.70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1,127,034,966.38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906,237,672.51</w:t>
            </w:r>
          </w:p>
        </w:tc>
      </w:tr>
    </w:tbl>
    <w:p>
      <w:pPr>
        <w:widowControl w:val="0"/>
        <w:spacing w:after="339" w:line="1" w:lineRule="exact"/>
      </w:pPr>
    </w:p>
    <w:p>
      <w:pPr>
        <w:pStyle w:val="Style25"/>
        <w:keepNext/>
        <w:keepLines/>
        <w:widowControl w:val="0"/>
        <w:numPr>
          <w:ilvl w:val="0"/>
          <w:numId w:val="267"/>
        </w:numPr>
        <w:shd w:val="clear" w:color="auto" w:fill="auto"/>
        <w:tabs>
          <w:tab w:pos="430" w:val="left"/>
        </w:tabs>
        <w:bidi w:val="0"/>
        <w:spacing w:before="0" w:after="100" w:line="240" w:lineRule="auto"/>
        <w:ind w:left="0" w:right="0" w:firstLine="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w:t>
      </w:r>
      <w:r>
        <w:rPr>
          <w:color w:val="000000"/>
          <w:spacing w:val="0"/>
          <w:w w:val="100"/>
          <w:position w:val="0"/>
        </w:rPr>
        <w:t>合同产生的收入的情况</w:t>
      </w:r>
      <w:bookmarkEnd w:id="2015"/>
      <w:bookmarkEnd w:id="2016"/>
      <w:bookmarkEnd w:id="2018"/>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67"/>
        </w:numPr>
        <w:shd w:val="clear" w:color="auto" w:fill="auto"/>
        <w:tabs>
          <w:tab w:pos="430" w:val="left"/>
        </w:tabs>
        <w:bidi w:val="0"/>
        <w:spacing w:before="0" w:after="100" w:line="240" w:lineRule="auto"/>
        <w:ind w:left="0" w:right="0" w:firstLine="0"/>
        <w:jc w:val="left"/>
      </w:pPr>
      <w:bookmarkStart w:id="2019" w:name="bookmark2019"/>
      <w:bookmarkEnd w:id="2019"/>
      <w:r>
        <w:rPr>
          <w:b/>
          <w:bCs/>
          <w:color w:val="000000"/>
          <w:spacing w:val="0"/>
          <w:w w:val="100"/>
          <w:position w:val="0"/>
        </w:rPr>
        <w:t>.</w:t>
      </w:r>
      <w:r>
        <w:rPr>
          <w:b/>
          <w:bCs/>
          <w:color w:val="000000"/>
          <w:spacing w:val="0"/>
          <w:w w:val="100"/>
          <w:position w:val="0"/>
        </w:rPr>
        <w:t>履约义务的说明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numPr>
          <w:ilvl w:val="0"/>
          <w:numId w:val="267"/>
        </w:numPr>
        <w:shd w:val="clear" w:color="auto" w:fill="auto"/>
        <w:tabs>
          <w:tab w:pos="430" w:val="left"/>
        </w:tabs>
        <w:bidi w:val="0"/>
        <w:spacing w:before="0" w:after="100" w:line="240" w:lineRule="auto"/>
        <w:ind w:left="0" w:right="0" w:firstLine="0"/>
        <w:jc w:val="left"/>
      </w:pPr>
      <w:bookmarkStart w:id="2020" w:name="bookmark2020"/>
      <w:bookmarkEnd w:id="2020"/>
      <w:r>
        <w:rPr>
          <w:b/>
          <w:bCs/>
          <w:color w:val="000000"/>
          <w:spacing w:val="0"/>
          <w:w w:val="100"/>
          <w:position w:val="0"/>
        </w:rPr>
        <w:t>,</w:t>
      </w:r>
      <w:r>
        <w:rPr>
          <w:b/>
          <w:bCs/>
          <w:color w:val="000000"/>
          <w:spacing w:val="0"/>
          <w:w w:val="100"/>
          <w:position w:val="0"/>
        </w:rPr>
        <w:t>分摊至剩余履约义务的说明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5</w:t>
      </w:r>
      <w:bookmarkEnd w:id="2023"/>
      <w:r>
        <w:rPr>
          <w:color w:val="000000"/>
          <w:spacing w:val="0"/>
          <w:w w:val="100"/>
          <w:position w:val="0"/>
        </w:rPr>
        <w:t>、投资收益</w:t>
      </w:r>
      <w:bookmarkEnd w:id="2021"/>
      <w:bookmarkEnd w:id="2022"/>
      <w:bookmarkEnd w:id="202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397"/>
        <w:gridCol w:w="2218"/>
        <w:gridCol w:w="2222"/>
      </w:tblGrid>
      <w:tr>
        <w:trPr>
          <w:trHeight w:val="269"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tabs>
                <w:tab w:pos="989" w:val="left"/>
              </w:tabs>
              <w:bidi w:val="0"/>
              <w:spacing w:before="0" w:after="0" w:line="240" w:lineRule="auto"/>
              <w:ind w:left="0" w:right="0" w:firstLine="0"/>
              <w:jc w:val="left"/>
            </w:pPr>
            <w:r>
              <w:rPr>
                <w:color w:val="000000"/>
                <w:spacing w:val="0"/>
                <w:w w:val="100"/>
                <w:position w:val="0"/>
              </w:rPr>
              <w:t>息位：元</w:t>
              <w:tab/>
              <w:t>币种：人民币</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8,431,140.08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4,942,534.50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-128,426.14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-3,024,175.77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其他权益工具投资在持有期间取得的股利收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957,808.22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1,184,070.90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578,949.78</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长期股权投资持有期间收益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74,686,784.84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3,455,116.73</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6</w:t>
      </w:r>
      <w:bookmarkEnd w:id="2027"/>
      <w:r>
        <w:rPr>
          <w:color w:val="000000"/>
          <w:spacing w:val="0"/>
          <w:w w:val="100"/>
          <w:position w:val="0"/>
        </w:rPr>
        <w:t>、其他</w:t>
      </w:r>
      <w:bookmarkEnd w:id="2025"/>
      <w:bookmarkEnd w:id="2026"/>
      <w:bookmarkEnd w:id="2028"/>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十八、补充资料</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、当期非经常性损益明细表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258"/>
        <w:gridCol w:w="3043"/>
        <w:gridCol w:w="153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-91,919.76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24,402,610.67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2,581,234.40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-1,003,344.35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9,795,771.60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-3,455,338.18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-3,208,844.14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29,020,170.24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2"/>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 的非经常性损益项目，以及把《公开发行证券的公司信息披露解释性公告第</w:t>
      </w:r>
      <w:r>
        <w:rPr>
          <w:color w:val="000000"/>
          <w:spacing w:val="0"/>
          <w:w w:val="100"/>
          <w:position w:val="0"/>
        </w:rPr>
        <w:t>1</w:t>
      </w:r>
      <w:r>
        <w:rPr>
          <w:color w:val="000000"/>
          <w:spacing w:val="0"/>
          <w:w w:val="100"/>
          <w:position w:val="0"/>
        </w:rPr>
        <w:t>号一一非经常性损 益》中列举的非经常性损益项目界定为经常性损益的项目，应说明原因。</w:t>
      </w:r>
    </w:p>
    <w:p>
      <w:pPr>
        <w:pStyle w:val="Style22"/>
        <w:keepNext w:val="0"/>
        <w:keepLines w:val="0"/>
        <w:widowControl w:val="0"/>
        <w:shd w:val="clear" w:color="auto" w:fill="auto"/>
        <w:bidi w:val="0"/>
        <w:spacing w:before="0" w:after="8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288" w:lineRule="auto"/>
        <w:ind w:left="0" w:right="0" w:firstLine="0"/>
        <w:jc w:val="left"/>
      </w:pPr>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29"/>
      <w:bookmarkEnd w:id="2030"/>
      <w:bookmarkEnd w:id="2031"/>
    </w:p>
    <w:p>
      <w:pPr>
        <w:pStyle w:val="Style22"/>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5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r>
    </w:tbl>
    <w:p>
      <w:pPr>
        <w:widowControl w:val="0"/>
        <w:spacing w:after="339" w:line="1" w:lineRule="exact"/>
      </w:pPr>
    </w:p>
    <w:p>
      <w:pPr>
        <w:pStyle w:val="Style25"/>
        <w:keepNext/>
        <w:keepLines/>
        <w:widowControl w:val="0"/>
        <w:shd w:val="clear" w:color="auto" w:fill="auto"/>
        <w:tabs>
          <w:tab w:pos="378" w:val="left"/>
        </w:tabs>
        <w:bidi w:val="0"/>
        <w:spacing w:before="0" w:after="8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境内外会计准则下会计数据差异</w:t>
      </w:r>
      <w:bookmarkEnd w:id="2032"/>
      <w:bookmarkEnd w:id="2033"/>
      <w:bookmarkEnd w:id="2035"/>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8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w:t>
        <w:tab/>
        <w:t>其他</w:t>
      </w:r>
      <w:bookmarkEnd w:id="2036"/>
      <w:bookmarkEnd w:id="2037"/>
      <w:bookmarkEnd w:id="2039"/>
    </w:p>
    <w:p>
      <w:pPr>
        <w:pStyle w:val="Style22"/>
        <w:keepNext w:val="0"/>
        <w:keepLines w:val="0"/>
        <w:widowControl w:val="0"/>
        <w:shd w:val="clear" w:color="auto" w:fill="auto"/>
        <w:bidi w:val="0"/>
        <w:spacing w:before="0" w:after="80" w:line="240" w:lineRule="auto"/>
        <w:ind w:left="0" w:right="0" w:firstLine="0"/>
        <w:jc w:val="left"/>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522" w:right="1256" w:bottom="1685" w:left="177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0"/>
        <w:keepNext/>
        <w:keepLines/>
        <w:widowControl w:val="0"/>
        <w:shd w:val="clear" w:color="auto" w:fill="auto"/>
        <w:bidi w:val="0"/>
        <w:spacing w:before="0" w:after="640" w:line="240" w:lineRule="auto"/>
        <w:ind w:left="0" w:right="0" w:firstLine="0"/>
        <w:jc w:val="center"/>
      </w:pPr>
      <w:bookmarkStart w:id="2040" w:name="bookmark2040"/>
      <w:bookmarkStart w:id="2041" w:name="bookmark2041"/>
      <w:bookmarkStart w:id="2042" w:name="bookmark2042"/>
      <w:r>
        <w:rPr>
          <w:color w:val="000000"/>
          <w:spacing w:val="0"/>
          <w:w w:val="100"/>
          <w:position w:val="0"/>
        </w:rPr>
        <w:t>第十二节备查文件目录</w:t>
      </w:r>
      <w:bookmarkEnd w:id="2040"/>
      <w:bookmarkEnd w:id="2041"/>
      <w:bookmarkEnd w:id="2042"/>
    </w:p>
    <w:tbl>
      <w:tblPr>
        <w:tblOverlap w:val="never"/>
        <w:jc w:val="center"/>
        <w:tblLayout w:type="fixed"/>
      </w:tblPr>
      <w:tblGrid>
        <w:gridCol w:w="2280"/>
        <w:gridCol w:w="6557"/>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载有法定代表人、主管会计工作负责人和会计机构负责人签名并盖章 的会计报表。</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报告期内在中国证监会指定报纸上公开披露过的所有公司文件的正本 及公告原稿。</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董事长：吴志雄</w:t>
      </w:r>
    </w:p>
    <w:p>
      <w:pPr>
        <w:widowControl w:val="0"/>
        <w:spacing w:after="99" w:line="1" w:lineRule="exact"/>
      </w:pPr>
    </w:p>
    <w:p>
      <w:pPr>
        <w:pStyle w:val="Style22"/>
        <w:keepNext w:val="0"/>
        <w:keepLines w:val="0"/>
        <w:widowControl w:val="0"/>
        <w:shd w:val="clear" w:color="auto" w:fill="auto"/>
        <w:bidi w:val="0"/>
        <w:spacing w:before="0" w:after="80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9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rPr>
        <w:t>修订信息</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590" w:right="1259" w:bottom="1590" w:left="17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3752850</wp:posOffset>
              </wp:positionH>
              <wp:positionV relativeFrom="page">
                <wp:posOffset>9952355</wp:posOffset>
              </wp:positionV>
              <wp:extent cx="372110" cy="82550"/>
              <wp:wrapNone/>
              <wp:docPr id="6" name="Shape 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32" type="#_x0000_t202" style="position:absolute;margin-left:295.5pt;margin-top:783.64999999999998pt;width:29.300000000000001pt;height:6.5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3470910</wp:posOffset>
              </wp:positionH>
              <wp:positionV relativeFrom="page">
                <wp:posOffset>9952355</wp:posOffset>
              </wp:positionV>
              <wp:extent cx="359410" cy="82550"/>
              <wp:wrapNone/>
              <wp:docPr id="70" name="Shape 70"/>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96" type="#_x0000_t202" style="position:absolute;margin-left:273.30000000000001pt;margin-top:783.64999999999998pt;width:28.300000000000001pt;height:6.5pt;z-index:-1887440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3744595</wp:posOffset>
              </wp:positionH>
              <wp:positionV relativeFrom="page">
                <wp:posOffset>9952355</wp:posOffset>
              </wp:positionV>
              <wp:extent cx="417830" cy="82550"/>
              <wp:wrapNone/>
              <wp:docPr id="526" name="Shape 52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52" type="#_x0000_t202" style="position:absolute;margin-left:294.85000000000002pt;margin-top:783.64999999999998pt;width:32.899999999999999pt;height:6.5pt;z-index:-1887436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3409315</wp:posOffset>
              </wp:positionH>
              <wp:positionV relativeFrom="page">
                <wp:posOffset>9952355</wp:posOffset>
              </wp:positionV>
              <wp:extent cx="417830" cy="82550"/>
              <wp:wrapNone/>
              <wp:docPr id="531" name="Shape 53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57" type="#_x0000_t202" style="position:absolute;margin-left:268.44999999999999pt;margin-top:783.64999999999998pt;width:32.899999999999999pt;height:6.5pt;z-index:-1887436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3409315</wp:posOffset>
              </wp:positionH>
              <wp:positionV relativeFrom="page">
                <wp:posOffset>9952355</wp:posOffset>
              </wp:positionV>
              <wp:extent cx="417830" cy="82550"/>
              <wp:wrapNone/>
              <wp:docPr id="536" name="Shape 53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62" type="#_x0000_t202" style="position:absolute;margin-left:268.44999999999999pt;margin-top:783.64999999999998pt;width:32.899999999999999pt;height:6.5pt;z-index:-18874366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3744595</wp:posOffset>
              </wp:positionH>
              <wp:positionV relativeFrom="page">
                <wp:posOffset>9952355</wp:posOffset>
              </wp:positionV>
              <wp:extent cx="417830" cy="82550"/>
              <wp:wrapNone/>
              <wp:docPr id="541" name="Shape 54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67" type="#_x0000_t202" style="position:absolute;margin-left:294.85000000000002pt;margin-top:783.64999999999998pt;width:32.899999999999999pt;height:6.5pt;z-index:-18874366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5102860</wp:posOffset>
              </wp:positionH>
              <wp:positionV relativeFrom="page">
                <wp:posOffset>6818630</wp:posOffset>
              </wp:positionV>
              <wp:extent cx="426720" cy="82550"/>
              <wp:wrapNone/>
              <wp:docPr id="546" name="Shape 546"/>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72" type="#_x0000_t202" style="position:absolute;margin-left:401.80000000000001pt;margin-top:536.89999999999998pt;width:33.600000000000001pt;height:6.5pt;z-index:-18874366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5102860</wp:posOffset>
              </wp:positionH>
              <wp:positionV relativeFrom="page">
                <wp:posOffset>6818630</wp:posOffset>
              </wp:positionV>
              <wp:extent cx="426720" cy="82550"/>
              <wp:wrapNone/>
              <wp:docPr id="551" name="Shape 551"/>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77" type="#_x0000_t202" style="position:absolute;margin-left:401.80000000000001pt;margin-top:536.89999999999998pt;width:33.600000000000001pt;height:6.5pt;z-index:-18874365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3409315</wp:posOffset>
              </wp:positionH>
              <wp:positionV relativeFrom="page">
                <wp:posOffset>9952355</wp:posOffset>
              </wp:positionV>
              <wp:extent cx="417830" cy="82550"/>
              <wp:wrapNone/>
              <wp:docPr id="556" name="Shape 55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82" type="#_x0000_t202" style="position:absolute;margin-left:268.44999999999999pt;margin-top:783.64999999999998pt;width:32.899999999999999pt;height:6.5pt;z-index:-1887436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3409315</wp:posOffset>
              </wp:positionH>
              <wp:positionV relativeFrom="page">
                <wp:posOffset>9952355</wp:posOffset>
              </wp:positionV>
              <wp:extent cx="417830" cy="82550"/>
              <wp:wrapNone/>
              <wp:docPr id="561" name="Shape 56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87" type="#_x0000_t202" style="position:absolute;margin-left:268.44999999999999pt;margin-top:783.64999999999998pt;width:32.899999999999999pt;height:6.5pt;z-index:-18874364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3409315</wp:posOffset>
              </wp:positionH>
              <wp:positionV relativeFrom="page">
                <wp:posOffset>9952355</wp:posOffset>
              </wp:positionV>
              <wp:extent cx="417830" cy="82550"/>
              <wp:wrapNone/>
              <wp:docPr id="566" name="Shape 56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92" type="#_x0000_t202" style="position:absolute;margin-left:268.44999999999999pt;margin-top:783.64999999999998pt;width:32.899999999999999pt;height:6.5pt;z-index:-1887436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3409315</wp:posOffset>
              </wp:positionH>
              <wp:positionV relativeFrom="page">
                <wp:posOffset>9952355</wp:posOffset>
              </wp:positionV>
              <wp:extent cx="417830" cy="82550"/>
              <wp:wrapNone/>
              <wp:docPr id="571" name="Shape 57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97" type="#_x0000_t202" style="position:absolute;margin-left:268.44999999999999pt;margin-top:783.64999999999998pt;width:32.899999999999999pt;height:6.5pt;z-index:-1887436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3407410</wp:posOffset>
              </wp:positionH>
              <wp:positionV relativeFrom="page">
                <wp:posOffset>9952355</wp:posOffset>
              </wp:positionV>
              <wp:extent cx="368935" cy="82550"/>
              <wp:wrapNone/>
              <wp:docPr id="75" name="Shape 7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01" type="#_x0000_t202" style="position:absolute;margin-left:268.30000000000001pt;margin-top:783.64999999999998pt;width:29.050000000000001pt;height:6.5pt;z-index:-18874402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245</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3744595</wp:posOffset>
              </wp:positionH>
              <wp:positionV relativeFrom="page">
                <wp:posOffset>9952355</wp:posOffset>
              </wp:positionV>
              <wp:extent cx="417830" cy="82550"/>
              <wp:wrapNone/>
              <wp:docPr id="576" name="Shape 57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02" type="#_x0000_t202" style="position:absolute;margin-left:294.85000000000002pt;margin-top:783.64999999999998pt;width:32.899999999999999pt;height:6.5pt;z-index:-1887436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5102860</wp:posOffset>
              </wp:positionH>
              <wp:positionV relativeFrom="page">
                <wp:posOffset>6818630</wp:posOffset>
              </wp:positionV>
              <wp:extent cx="426720" cy="82550"/>
              <wp:wrapNone/>
              <wp:docPr id="581" name="Shape 581"/>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07" type="#_x0000_t202" style="position:absolute;margin-left:401.80000000000001pt;margin-top:536.89999999999998pt;width:33.600000000000001pt;height:6.5pt;z-index:-1887436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5102860</wp:posOffset>
              </wp:positionH>
              <wp:positionV relativeFrom="page">
                <wp:posOffset>6818630</wp:posOffset>
              </wp:positionV>
              <wp:extent cx="426720" cy="82550"/>
              <wp:wrapNone/>
              <wp:docPr id="586" name="Shape 586"/>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12" type="#_x0000_t202" style="position:absolute;margin-left:401.80000000000001pt;margin-top:536.89999999999998pt;width:33.600000000000001pt;height:6.5pt;z-index:-1887436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3409315</wp:posOffset>
              </wp:positionH>
              <wp:positionV relativeFrom="page">
                <wp:posOffset>9952355</wp:posOffset>
              </wp:positionV>
              <wp:extent cx="417830" cy="82550"/>
              <wp:wrapNone/>
              <wp:docPr id="591" name="Shape 59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17" type="#_x0000_t202" style="position:absolute;margin-left:268.44999999999999pt;margin-top:783.64999999999998pt;width:32.899999999999999pt;height:6.5pt;z-index:-1887436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3409315</wp:posOffset>
              </wp:positionH>
              <wp:positionV relativeFrom="page">
                <wp:posOffset>9952355</wp:posOffset>
              </wp:positionV>
              <wp:extent cx="417830" cy="82550"/>
              <wp:wrapNone/>
              <wp:docPr id="596" name="Shape 59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22" type="#_x0000_t202" style="position:absolute;margin-left:268.44999999999999pt;margin-top:783.64999999999998pt;width:32.899999999999999pt;height:6.5pt;z-index:-1887436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3409315</wp:posOffset>
              </wp:positionH>
              <wp:positionV relativeFrom="page">
                <wp:posOffset>9952355</wp:posOffset>
              </wp:positionV>
              <wp:extent cx="417830" cy="82550"/>
              <wp:wrapNone/>
              <wp:docPr id="601" name="Shape 60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27" type="#_x0000_t202" style="position:absolute;margin-left:268.44999999999999pt;margin-top:783.64999999999998pt;width:32.899999999999999pt;height:6.5pt;z-index:-1887436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3409315</wp:posOffset>
              </wp:positionH>
              <wp:positionV relativeFrom="page">
                <wp:posOffset>9952355</wp:posOffset>
              </wp:positionV>
              <wp:extent cx="417830" cy="82550"/>
              <wp:wrapNone/>
              <wp:docPr id="606" name="Shape 60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32" type="#_x0000_t202" style="position:absolute;margin-left:268.44999999999999pt;margin-top:783.64999999999998pt;width:32.899999999999999pt;height:6.5pt;z-index:-18874361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3692525</wp:posOffset>
              </wp:positionH>
              <wp:positionV relativeFrom="page">
                <wp:posOffset>9952355</wp:posOffset>
              </wp:positionV>
              <wp:extent cx="426720" cy="82550"/>
              <wp:wrapNone/>
              <wp:docPr id="611" name="Shape 611"/>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37" type="#_x0000_t202" style="position:absolute;margin-left:290.75pt;margin-top:783.64999999999998pt;width:33.600000000000001pt;height:6.5pt;z-index:-18874360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3692525</wp:posOffset>
              </wp:positionH>
              <wp:positionV relativeFrom="page">
                <wp:posOffset>9952355</wp:posOffset>
              </wp:positionV>
              <wp:extent cx="426720" cy="82550"/>
              <wp:wrapNone/>
              <wp:docPr id="616" name="Shape 616"/>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42" type="#_x0000_t202" style="position:absolute;margin-left:290.75pt;margin-top:783.64999999999998pt;width:33.600000000000001pt;height:6.5pt;z-index:-18874360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3692525</wp:posOffset>
              </wp:positionH>
              <wp:positionV relativeFrom="page">
                <wp:posOffset>9952355</wp:posOffset>
              </wp:positionV>
              <wp:extent cx="426720" cy="82550"/>
              <wp:wrapNone/>
              <wp:docPr id="621" name="Shape 621"/>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47" type="#_x0000_t202" style="position:absolute;margin-left:290.75pt;margin-top:783.64999999999998pt;width:33.600000000000001pt;height:6.5pt;z-index:-18874360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3407410</wp:posOffset>
              </wp:positionH>
              <wp:positionV relativeFrom="page">
                <wp:posOffset>9952355</wp:posOffset>
              </wp:positionV>
              <wp:extent cx="368935" cy="82550"/>
              <wp:wrapNone/>
              <wp:docPr id="80" name="Shape 8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06" type="#_x0000_t202" style="position:absolute;margin-left:268.30000000000001pt;margin-top:783.64999999999998pt;width:29.050000000000001pt;height:6.5pt;z-index:-1887440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color w:val="000000"/>
                        <w:spacing w:val="0"/>
                        <w:w w:val="100"/>
                        <w:position w:val="0"/>
                        <w:sz w:val="18"/>
                        <w:szCs w:val="18"/>
                      </w:rPr>
                      <w:t>/</w:t>
                    </w:r>
                    <w:r>
                      <w:rPr>
                        <w:b/>
                        <w:bCs/>
                        <w:color w:val="000000"/>
                        <w:spacing w:val="0"/>
                        <w:w w:val="100"/>
                        <w:position w:val="0"/>
                        <w:sz w:val="18"/>
                        <w:szCs w:val="18"/>
                      </w:rPr>
                      <w:t>245</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3409315</wp:posOffset>
              </wp:positionH>
              <wp:positionV relativeFrom="page">
                <wp:posOffset>9952355</wp:posOffset>
              </wp:positionV>
              <wp:extent cx="417830" cy="82550"/>
              <wp:wrapNone/>
              <wp:docPr id="626" name="Shape 62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52" type="#_x0000_t202" style="position:absolute;margin-left:268.44999999999999pt;margin-top:783.64999999999998pt;width:32.899999999999999pt;height:6.5pt;z-index:-1887435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3409315</wp:posOffset>
              </wp:positionH>
              <wp:positionV relativeFrom="page">
                <wp:posOffset>9952355</wp:posOffset>
              </wp:positionV>
              <wp:extent cx="417830" cy="82550"/>
              <wp:wrapNone/>
              <wp:docPr id="631" name="Shape 63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57" type="#_x0000_t202" style="position:absolute;margin-left:268.44999999999999pt;margin-top:783.64999999999998pt;width:32.899999999999999pt;height:6.5pt;z-index:-18874359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3409315</wp:posOffset>
              </wp:positionH>
              <wp:positionV relativeFrom="page">
                <wp:posOffset>9952355</wp:posOffset>
              </wp:positionV>
              <wp:extent cx="417830" cy="82550"/>
              <wp:wrapNone/>
              <wp:docPr id="642" name="Shape 64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68" type="#_x0000_t202" style="position:absolute;margin-left:268.44999999999999pt;margin-top:783.64999999999998pt;width:32.899999999999999pt;height:6.5pt;z-index:-18874358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3409315</wp:posOffset>
              </wp:positionH>
              <wp:positionV relativeFrom="page">
                <wp:posOffset>9952355</wp:posOffset>
              </wp:positionV>
              <wp:extent cx="417830" cy="82550"/>
              <wp:wrapNone/>
              <wp:docPr id="647" name="Shape 64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73" type="#_x0000_t202" style="position:absolute;margin-left:268.44999999999999pt;margin-top:783.64999999999998pt;width:32.899999999999999pt;height:6.5pt;z-index:-1887435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3409315</wp:posOffset>
              </wp:positionH>
              <wp:positionV relativeFrom="page">
                <wp:posOffset>9952355</wp:posOffset>
              </wp:positionV>
              <wp:extent cx="417830" cy="82550"/>
              <wp:wrapNone/>
              <wp:docPr id="652" name="Shape 65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78" type="#_x0000_t202" style="position:absolute;margin-left:268.44999999999999pt;margin-top:783.64999999999998pt;width:32.899999999999999pt;height:6.5pt;z-index:-1887435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3409315</wp:posOffset>
              </wp:positionH>
              <wp:positionV relativeFrom="page">
                <wp:posOffset>9952355</wp:posOffset>
              </wp:positionV>
              <wp:extent cx="417830" cy="82550"/>
              <wp:wrapNone/>
              <wp:docPr id="657" name="Shape 65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83" type="#_x0000_t202" style="position:absolute;margin-left:268.44999999999999pt;margin-top:783.64999999999998pt;width:32.899999999999999pt;height:6.5pt;z-index:-1887435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3727450</wp:posOffset>
              </wp:positionH>
              <wp:positionV relativeFrom="page">
                <wp:posOffset>9952355</wp:posOffset>
              </wp:positionV>
              <wp:extent cx="426720" cy="82550"/>
              <wp:wrapNone/>
              <wp:docPr id="662" name="Shape 662"/>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88" type="#_x0000_t202" style="position:absolute;margin-left:293.5pt;margin-top:783.64999999999998pt;width:33.600000000000001pt;height:6.5pt;z-index:-18874356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5102860</wp:posOffset>
              </wp:positionH>
              <wp:positionV relativeFrom="page">
                <wp:posOffset>6818630</wp:posOffset>
              </wp:positionV>
              <wp:extent cx="426720" cy="82550"/>
              <wp:wrapNone/>
              <wp:docPr id="667" name="Shape 667"/>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93" type="#_x0000_t202" style="position:absolute;margin-left:401.80000000000001pt;margin-top:536.89999999999998pt;width:33.600000000000001pt;height:6.5pt;z-index:-18874356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3399790</wp:posOffset>
              </wp:positionH>
              <wp:positionV relativeFrom="page">
                <wp:posOffset>9952355</wp:posOffset>
              </wp:positionV>
              <wp:extent cx="368935" cy="82550"/>
              <wp:wrapNone/>
              <wp:docPr id="85" name="Shape 8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11" type="#_x0000_t202" style="position:absolute;margin-left:267.69999999999999pt;margin-top:783.64999999999998pt;width:29.050000000000001pt;height:6.5pt;z-index:-18874401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5102860</wp:posOffset>
              </wp:positionH>
              <wp:positionV relativeFrom="page">
                <wp:posOffset>6818630</wp:posOffset>
              </wp:positionV>
              <wp:extent cx="426720" cy="82550"/>
              <wp:wrapNone/>
              <wp:docPr id="672" name="Shape 672"/>
              <a:graphic xmlns:a="http://schemas.openxmlformats.org/drawingml/2006/main">
                <a:graphicData uri="http://schemas.microsoft.com/office/word/2010/wordprocessingShape">
                  <wps:wsp>
                    <wps:cNvSpPr txBox="1"/>
                    <wps:spPr>
                      <a:xfrm>
                        <a:ext cx="42672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698" type="#_x0000_t202" style="position:absolute;margin-left:401.80000000000001pt;margin-top:536.89999999999998pt;width:33.600000000000001pt;height:6.5pt;z-index:-18874356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3409315</wp:posOffset>
              </wp:positionH>
              <wp:positionV relativeFrom="page">
                <wp:posOffset>9952355</wp:posOffset>
              </wp:positionV>
              <wp:extent cx="417830" cy="82550"/>
              <wp:wrapNone/>
              <wp:docPr id="677" name="Shape 677"/>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703" type="#_x0000_t202" style="position:absolute;margin-left:268.44999999999999pt;margin-top:783.64999999999998pt;width:32.899999999999999pt;height:6.5pt;z-index:-18874355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3409315</wp:posOffset>
              </wp:positionH>
              <wp:positionV relativeFrom="page">
                <wp:posOffset>9952355</wp:posOffset>
              </wp:positionV>
              <wp:extent cx="417830" cy="82550"/>
              <wp:wrapNone/>
              <wp:docPr id="682" name="Shape 682"/>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708" type="#_x0000_t202" style="position:absolute;margin-left:268.44999999999999pt;margin-top:783.64999999999998pt;width:32.899999999999999pt;height:6.5pt;z-index:-1887435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3399790</wp:posOffset>
              </wp:positionH>
              <wp:positionV relativeFrom="page">
                <wp:posOffset>9952355</wp:posOffset>
              </wp:positionV>
              <wp:extent cx="368935" cy="82550"/>
              <wp:wrapNone/>
              <wp:docPr id="90" name="Shape 9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16" type="#_x0000_t202" style="position:absolute;margin-left:267.69999999999999pt;margin-top:783.64999999999998pt;width:29.050000000000001pt;height:6.5pt;z-index:-18874401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3399790</wp:posOffset>
              </wp:positionH>
              <wp:positionV relativeFrom="page">
                <wp:posOffset>9952355</wp:posOffset>
              </wp:positionV>
              <wp:extent cx="368935" cy="82550"/>
              <wp:wrapNone/>
              <wp:docPr id="95" name="Shape 9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21" type="#_x0000_t202" style="position:absolute;margin-left:267.69999999999999pt;margin-top:783.64999999999998pt;width:29.050000000000001pt;height:6.5pt;z-index:-18874400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3752850</wp:posOffset>
              </wp:positionH>
              <wp:positionV relativeFrom="page">
                <wp:posOffset>9952355</wp:posOffset>
              </wp:positionV>
              <wp:extent cx="372110" cy="82550"/>
              <wp:wrapNone/>
              <wp:docPr id="100" name="Shape 100"/>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26" type="#_x0000_t202" style="position:absolute;margin-left:295.5pt;margin-top:783.64999999999998pt;width:29.300000000000001pt;height:6.5pt;z-index:-18874400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5162550</wp:posOffset>
              </wp:positionH>
              <wp:positionV relativeFrom="page">
                <wp:posOffset>6818630</wp:posOffset>
              </wp:positionV>
              <wp:extent cx="372110" cy="82550"/>
              <wp:wrapNone/>
              <wp:docPr id="105" name="Shape 10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31" type="#_x0000_t202" style="position:absolute;margin-left:406.5pt;margin-top:536.89999999999998pt;width:29.300000000000001pt;height:6.5pt;z-index:-18874400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5162550</wp:posOffset>
              </wp:positionH>
              <wp:positionV relativeFrom="page">
                <wp:posOffset>6818630</wp:posOffset>
              </wp:positionV>
              <wp:extent cx="372110" cy="82550"/>
              <wp:wrapNone/>
              <wp:docPr id="110" name="Shape 110"/>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36" type="#_x0000_t202" style="position:absolute;margin-left:406.5pt;margin-top:536.89999999999998pt;width:29.300000000000001pt;height:6.5pt;z-index:-18874399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3752850</wp:posOffset>
              </wp:positionH>
              <wp:positionV relativeFrom="page">
                <wp:posOffset>9952355</wp:posOffset>
              </wp:positionV>
              <wp:extent cx="372110" cy="82550"/>
              <wp:wrapNone/>
              <wp:docPr id="115" name="Shape 11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41" type="#_x0000_t202" style="position:absolute;margin-left:295.5pt;margin-top:783.64999999999998pt;width:29.300000000000001pt;height:6.5pt;z-index:-18874399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3752850</wp:posOffset>
              </wp:positionH>
              <wp:positionV relativeFrom="page">
                <wp:posOffset>9952355</wp:posOffset>
              </wp:positionV>
              <wp:extent cx="372110" cy="82550"/>
              <wp:wrapNone/>
              <wp:docPr id="11" name="Shape 11"/>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37" type="#_x0000_t202" style="position:absolute;margin-left:295.5pt;margin-top:783.64999999999998pt;width:29.300000000000001pt;height:6.5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3752850</wp:posOffset>
              </wp:positionH>
              <wp:positionV relativeFrom="page">
                <wp:posOffset>9952355</wp:posOffset>
              </wp:positionV>
              <wp:extent cx="372110" cy="82550"/>
              <wp:wrapNone/>
              <wp:docPr id="120" name="Shape 120"/>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46" type="#_x0000_t202" style="position:absolute;margin-left:295.5pt;margin-top:783.64999999999998pt;width:29.300000000000001pt;height:6.5pt;z-index:-18874398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5133340</wp:posOffset>
              </wp:positionH>
              <wp:positionV relativeFrom="page">
                <wp:posOffset>6818630</wp:posOffset>
              </wp:positionV>
              <wp:extent cx="368935" cy="82550"/>
              <wp:wrapNone/>
              <wp:docPr id="125" name="Shape 12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51" type="#_x0000_t202" style="position:absolute;margin-left:404.19999999999999pt;margin-top:536.89999999999998pt;width:29.050000000000001pt;height:6.5pt;z-index:-18874398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5133340</wp:posOffset>
              </wp:positionH>
              <wp:positionV relativeFrom="page">
                <wp:posOffset>6818630</wp:posOffset>
              </wp:positionV>
              <wp:extent cx="368935" cy="82550"/>
              <wp:wrapNone/>
              <wp:docPr id="130" name="Shape 13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56" type="#_x0000_t202" style="position:absolute;margin-left:404.19999999999999pt;margin-top:536.89999999999998pt;width:29.050000000000001pt;height:6.5pt;z-index:-1887439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3752850</wp:posOffset>
              </wp:positionH>
              <wp:positionV relativeFrom="page">
                <wp:posOffset>9952355</wp:posOffset>
              </wp:positionV>
              <wp:extent cx="372110" cy="82550"/>
              <wp:wrapNone/>
              <wp:docPr id="135" name="Shape 13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61" type="#_x0000_t202" style="position:absolute;margin-left:295.5pt;margin-top:783.64999999999998pt;width:29.300000000000001pt;height:6.5pt;z-index:-18874397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3752850</wp:posOffset>
              </wp:positionH>
              <wp:positionV relativeFrom="page">
                <wp:posOffset>9952355</wp:posOffset>
              </wp:positionV>
              <wp:extent cx="372110" cy="82550"/>
              <wp:wrapNone/>
              <wp:docPr id="140" name="Shape 140"/>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166" type="#_x0000_t202" style="position:absolute;margin-left:295.5pt;margin-top:783.64999999999998pt;width:29.300000000000001pt;height:6.5pt;z-index:-18874397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5133340</wp:posOffset>
              </wp:positionH>
              <wp:positionV relativeFrom="page">
                <wp:posOffset>6818630</wp:posOffset>
              </wp:positionV>
              <wp:extent cx="368935" cy="82550"/>
              <wp:wrapNone/>
              <wp:docPr id="145" name="Shape 14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71" type="#_x0000_t202" style="position:absolute;margin-left:404.19999999999999pt;margin-top:536.89999999999998pt;width:29.050000000000001pt;height:6.5pt;z-index:-18874396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5133340</wp:posOffset>
              </wp:positionH>
              <wp:positionV relativeFrom="page">
                <wp:posOffset>6818630</wp:posOffset>
              </wp:positionV>
              <wp:extent cx="368935" cy="82550"/>
              <wp:wrapNone/>
              <wp:docPr id="150" name="Shape 15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76" type="#_x0000_t202" style="position:absolute;margin-left:404.19999999999999pt;margin-top:536.89999999999998pt;width:29.050000000000001pt;height:6.5pt;z-index:-18874396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3772535</wp:posOffset>
              </wp:positionH>
              <wp:positionV relativeFrom="page">
                <wp:posOffset>9952355</wp:posOffset>
              </wp:positionV>
              <wp:extent cx="368935" cy="82550"/>
              <wp:wrapNone/>
              <wp:docPr id="155" name="Shape 15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81" type="#_x0000_t202" style="position:absolute;margin-left:297.05000000000001pt;margin-top:783.64999999999998pt;width:29.050000000000001pt;height:6.5pt;z-index:-18874396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3772535</wp:posOffset>
              </wp:positionH>
              <wp:positionV relativeFrom="page">
                <wp:posOffset>9952355</wp:posOffset>
              </wp:positionV>
              <wp:extent cx="368935" cy="82550"/>
              <wp:wrapNone/>
              <wp:docPr id="160" name="Shape 16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86" type="#_x0000_t202" style="position:absolute;margin-left:297.05000000000001pt;margin-top:783.64999999999998pt;width:29.050000000000001pt;height:6.5pt;z-index:-18874395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5133340</wp:posOffset>
              </wp:positionH>
              <wp:positionV relativeFrom="page">
                <wp:posOffset>6818630</wp:posOffset>
              </wp:positionV>
              <wp:extent cx="368935" cy="82550"/>
              <wp:wrapNone/>
              <wp:docPr id="165" name="Shape 165"/>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91" type="#_x0000_t202" style="position:absolute;margin-left:404.19999999999999pt;margin-top:536.89999999999998pt;width:29.050000000000001pt;height:6.5pt;z-index:-1887439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5133340</wp:posOffset>
              </wp:positionH>
              <wp:positionV relativeFrom="page">
                <wp:posOffset>6818630</wp:posOffset>
              </wp:positionV>
              <wp:extent cx="368935" cy="82550"/>
              <wp:wrapNone/>
              <wp:docPr id="170" name="Shape 170"/>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196" type="#_x0000_t202" style="position:absolute;margin-left:404.19999999999999pt;margin-top:536.89999999999998pt;width:29.050000000000001pt;height:6.5pt;z-index:-18874394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3772535</wp:posOffset>
              </wp:positionH>
              <wp:positionV relativeFrom="page">
                <wp:posOffset>9952355</wp:posOffset>
              </wp:positionV>
              <wp:extent cx="368935" cy="82550"/>
              <wp:wrapNone/>
              <wp:docPr id="177" name="Shape 177"/>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03" type="#_x0000_t202" style="position:absolute;margin-left:297.05000000000001pt;margin-top:783.64999999999998pt;width:29.050000000000001pt;height:6.5pt;z-index:-1887439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3772535</wp:posOffset>
              </wp:positionH>
              <wp:positionV relativeFrom="page">
                <wp:posOffset>9952355</wp:posOffset>
              </wp:positionV>
              <wp:extent cx="368935" cy="82550"/>
              <wp:wrapNone/>
              <wp:docPr id="182" name="Shape 182"/>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08" type="#_x0000_t202" style="position:absolute;margin-left:297.05000000000001pt;margin-top:783.64999999999998pt;width:29.050000000000001pt;height:6.5pt;z-index:-1887439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5133340</wp:posOffset>
              </wp:positionH>
              <wp:positionV relativeFrom="page">
                <wp:posOffset>6818630</wp:posOffset>
              </wp:positionV>
              <wp:extent cx="368935" cy="82550"/>
              <wp:wrapNone/>
              <wp:docPr id="187" name="Shape 187"/>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13" type="#_x0000_t202" style="position:absolute;margin-left:404.19999999999999pt;margin-top:536.89999999999998pt;width:29.050000000000001pt;height:6.5pt;z-index:-1887439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5154930</wp:posOffset>
              </wp:positionH>
              <wp:positionV relativeFrom="page">
                <wp:posOffset>6818630</wp:posOffset>
              </wp:positionV>
              <wp:extent cx="368935" cy="82550"/>
              <wp:wrapNone/>
              <wp:docPr id="192" name="Shape 192"/>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18" type="#_x0000_t202" style="position:absolute;margin-left:405.90000000000003pt;margin-top:536.89999999999998pt;width:29.050000000000001pt;height:6.5pt;z-index:-1887439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5154930</wp:posOffset>
              </wp:positionH>
              <wp:positionV relativeFrom="page">
                <wp:posOffset>6818630</wp:posOffset>
              </wp:positionV>
              <wp:extent cx="368935" cy="82550"/>
              <wp:wrapNone/>
              <wp:docPr id="197" name="Shape 197"/>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23" type="#_x0000_t202" style="position:absolute;margin-left:405.90000000000003pt;margin-top:536.89999999999998pt;width:29.050000000000001pt;height:6.5pt;z-index:-1887439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5154930</wp:posOffset>
              </wp:positionH>
              <wp:positionV relativeFrom="page">
                <wp:posOffset>6818630</wp:posOffset>
              </wp:positionV>
              <wp:extent cx="368935" cy="82550"/>
              <wp:wrapNone/>
              <wp:docPr id="202" name="Shape 202"/>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28" type="#_x0000_t202" style="position:absolute;margin-left:405.90000000000003pt;margin-top:536.89999999999998pt;width:29.050000000000001pt;height:6.5pt;z-index:-1887439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3772535</wp:posOffset>
              </wp:positionH>
              <wp:positionV relativeFrom="page">
                <wp:posOffset>9952355</wp:posOffset>
              </wp:positionV>
              <wp:extent cx="368935" cy="82550"/>
              <wp:wrapNone/>
              <wp:docPr id="207" name="Shape 207"/>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33" type="#_x0000_t202" style="position:absolute;margin-left:297.05000000000001pt;margin-top:783.64999999999998pt;width:29.050000000000001pt;height:6.5pt;z-index:-1887439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3772535</wp:posOffset>
              </wp:positionH>
              <wp:positionV relativeFrom="page">
                <wp:posOffset>9952355</wp:posOffset>
              </wp:positionV>
              <wp:extent cx="368935" cy="82550"/>
              <wp:wrapNone/>
              <wp:docPr id="212" name="Shape 212"/>
              <a:graphic xmlns:a="http://schemas.openxmlformats.org/drawingml/2006/main">
                <a:graphicData uri="http://schemas.microsoft.com/office/word/2010/wordprocessingShape">
                  <wps:wsp>
                    <wps:cNvSpPr txBox="1"/>
                    <wps:spPr>
                      <a:xfrm>
                        <a:ext cx="368935"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38" type="#_x0000_t202" style="position:absolute;margin-left:297.05000000000001pt;margin-top:783.64999999999998pt;width:29.050000000000001pt;height:6.5pt;z-index:-1887439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5192395</wp:posOffset>
              </wp:positionH>
              <wp:positionV relativeFrom="page">
                <wp:posOffset>6818630</wp:posOffset>
              </wp:positionV>
              <wp:extent cx="417830" cy="82550"/>
              <wp:wrapNone/>
              <wp:docPr id="231" name="Shape 23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57" type="#_x0000_t202" style="position:absolute;margin-left:408.85000000000002pt;margin-top:536.89999999999998pt;width:32.899999999999999pt;height:6.5pt;z-index:-18874391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3470910</wp:posOffset>
              </wp:positionH>
              <wp:positionV relativeFrom="page">
                <wp:posOffset>9952355</wp:posOffset>
              </wp:positionV>
              <wp:extent cx="359410" cy="82550"/>
              <wp:wrapNone/>
              <wp:docPr id="16" name="Shape 16"/>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42" type="#_x0000_t202" style="position:absolute;margin-left:273.30000000000001pt;margin-top:783.64999999999998pt;width:28.300000000000001pt;height:6.5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5192395</wp:posOffset>
              </wp:positionH>
              <wp:positionV relativeFrom="page">
                <wp:posOffset>6818630</wp:posOffset>
              </wp:positionV>
              <wp:extent cx="417830" cy="82550"/>
              <wp:wrapNone/>
              <wp:docPr id="236" name="Shape 23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62" type="#_x0000_t202" style="position:absolute;margin-left:408.85000000000002pt;margin-top:536.89999999999998pt;width:32.899999999999999pt;height:6.5pt;z-index:-18874390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3430905</wp:posOffset>
              </wp:positionH>
              <wp:positionV relativeFrom="page">
                <wp:posOffset>9952355</wp:posOffset>
              </wp:positionV>
              <wp:extent cx="417830" cy="82550"/>
              <wp:wrapNone/>
              <wp:docPr id="241" name="Shape 24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67" type="#_x0000_t202" style="position:absolute;margin-left:270.14999999999998pt;margin-top:783.64999999999998pt;width:32.899999999999999pt;height:6.5pt;z-index:-18874390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3430905</wp:posOffset>
              </wp:positionH>
              <wp:positionV relativeFrom="page">
                <wp:posOffset>9952355</wp:posOffset>
              </wp:positionV>
              <wp:extent cx="417830" cy="82550"/>
              <wp:wrapNone/>
              <wp:docPr id="246" name="Shape 24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72" type="#_x0000_t202" style="position:absolute;margin-left:270.14999999999998pt;margin-top:783.64999999999998pt;width:32.899999999999999pt;height:6.5pt;z-index:-18874390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3430905</wp:posOffset>
              </wp:positionH>
              <wp:positionV relativeFrom="page">
                <wp:posOffset>9952355</wp:posOffset>
              </wp:positionV>
              <wp:extent cx="417830" cy="82550"/>
              <wp:wrapNone/>
              <wp:docPr id="251" name="Shape 25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77" type="#_x0000_t202" style="position:absolute;margin-left:270.14999999999998pt;margin-top:783.64999999999998pt;width:32.899999999999999pt;height:6.5pt;z-index:-1887438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3430905</wp:posOffset>
              </wp:positionH>
              <wp:positionV relativeFrom="page">
                <wp:posOffset>9952355</wp:posOffset>
              </wp:positionV>
              <wp:extent cx="417830" cy="82550"/>
              <wp:wrapNone/>
              <wp:docPr id="256" name="Shape 25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82" type="#_x0000_t202" style="position:absolute;margin-left:270.14999999999998pt;margin-top:783.64999999999998pt;width:32.899999999999999pt;height:6.5pt;z-index:-18874389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3423285</wp:posOffset>
              </wp:positionH>
              <wp:positionV relativeFrom="page">
                <wp:posOffset>9952355</wp:posOffset>
              </wp:positionV>
              <wp:extent cx="417830" cy="82550"/>
              <wp:wrapNone/>
              <wp:docPr id="261" name="Shape 26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87" type="#_x0000_t202" style="position:absolute;margin-left:269.55000000000001pt;margin-top:783.64999999999998pt;width:32.899999999999999pt;height:6.5pt;z-index:-18874388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3405505</wp:posOffset>
              </wp:positionH>
              <wp:positionV relativeFrom="page">
                <wp:posOffset>9952355</wp:posOffset>
              </wp:positionV>
              <wp:extent cx="417830" cy="82550"/>
              <wp:wrapNone/>
              <wp:docPr id="263" name="Shape 263"/>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89" type="#_x0000_t202" style="position:absolute;margin-left:268.14999999999998pt;margin-top:783.64999999999998pt;width:32.899999999999999pt;height:6.5pt;z-index:-18874388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3405505</wp:posOffset>
              </wp:positionH>
              <wp:positionV relativeFrom="page">
                <wp:posOffset>9952355</wp:posOffset>
              </wp:positionV>
              <wp:extent cx="417830" cy="82550"/>
              <wp:wrapNone/>
              <wp:docPr id="265" name="Shape 26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91" type="#_x0000_t202" style="position:absolute;margin-left:268.14999999999998pt;margin-top:783.64999999999998pt;width:32.899999999999999pt;height:6.5pt;z-index:-18874388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3430905</wp:posOffset>
              </wp:positionH>
              <wp:positionV relativeFrom="page">
                <wp:posOffset>9952355</wp:posOffset>
              </wp:positionV>
              <wp:extent cx="417830" cy="82550"/>
              <wp:wrapNone/>
              <wp:docPr id="270" name="Shape 27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296" type="#_x0000_t202" style="position:absolute;margin-left:270.14999999999998pt;margin-top:783.64999999999998pt;width:32.899999999999999pt;height:6.5pt;z-index:-1887438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3430905</wp:posOffset>
              </wp:positionH>
              <wp:positionV relativeFrom="page">
                <wp:posOffset>9952355</wp:posOffset>
              </wp:positionV>
              <wp:extent cx="417830" cy="82550"/>
              <wp:wrapNone/>
              <wp:docPr id="275" name="Shape 27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01" type="#_x0000_t202" style="position:absolute;margin-left:270.14999999999998pt;margin-top:783.64999999999998pt;width:32.899999999999999pt;height:6.5pt;z-index:-1887438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3470910</wp:posOffset>
              </wp:positionH>
              <wp:positionV relativeFrom="page">
                <wp:posOffset>9952355</wp:posOffset>
              </wp:positionV>
              <wp:extent cx="359410" cy="82550"/>
              <wp:wrapNone/>
              <wp:docPr id="21" name="Shape 21"/>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47" type="#_x0000_t202" style="position:absolute;margin-left:273.30000000000001pt;margin-top:783.64999999999998pt;width:28.300000000000001pt;height:6.5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3414395</wp:posOffset>
              </wp:positionH>
              <wp:positionV relativeFrom="page">
                <wp:posOffset>9952355</wp:posOffset>
              </wp:positionV>
              <wp:extent cx="417830" cy="82550"/>
              <wp:wrapNone/>
              <wp:docPr id="280" name="Shape 28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06" type="#_x0000_t202" style="position:absolute;margin-left:268.85000000000002pt;margin-top:783.64999999999998pt;width:32.899999999999999pt;height:6.5pt;z-index:-1887438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3414395</wp:posOffset>
              </wp:positionH>
              <wp:positionV relativeFrom="page">
                <wp:posOffset>9952355</wp:posOffset>
              </wp:positionV>
              <wp:extent cx="417830" cy="82550"/>
              <wp:wrapNone/>
              <wp:docPr id="285" name="Shape 28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11" type="#_x0000_t202" style="position:absolute;margin-left:268.85000000000002pt;margin-top:783.64999999999998pt;width:32.899999999999999pt;height:6.5pt;z-index:-18874386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3420110</wp:posOffset>
              </wp:positionH>
              <wp:positionV relativeFrom="page">
                <wp:posOffset>9952355</wp:posOffset>
              </wp:positionV>
              <wp:extent cx="417830" cy="82550"/>
              <wp:wrapNone/>
              <wp:docPr id="290" name="Shape 29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16" type="#_x0000_t202" style="position:absolute;margin-left:269.30000000000001pt;margin-top:783.64999999999998pt;width:32.899999999999999pt;height:6.5pt;z-index:-18874386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3420110</wp:posOffset>
              </wp:positionH>
              <wp:positionV relativeFrom="page">
                <wp:posOffset>9952355</wp:posOffset>
              </wp:positionV>
              <wp:extent cx="417830" cy="82550"/>
              <wp:wrapNone/>
              <wp:docPr id="295" name="Shape 29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21" type="#_x0000_t202" style="position:absolute;margin-left:269.30000000000001pt;margin-top:783.64999999999998pt;width:32.899999999999999pt;height:6.5pt;z-index:-18874386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3414395</wp:posOffset>
              </wp:positionH>
              <wp:positionV relativeFrom="page">
                <wp:posOffset>9952355</wp:posOffset>
              </wp:positionV>
              <wp:extent cx="417830" cy="82550"/>
              <wp:wrapNone/>
              <wp:docPr id="300" name="Shape 300"/>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26" type="#_x0000_t202" style="position:absolute;margin-left:268.85000000000002pt;margin-top:783.64999999999998pt;width:32.899999999999999pt;height:6.5pt;z-index:-18874385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3414395</wp:posOffset>
              </wp:positionH>
              <wp:positionV relativeFrom="page">
                <wp:posOffset>9952355</wp:posOffset>
              </wp:positionV>
              <wp:extent cx="417830" cy="82550"/>
              <wp:wrapNone/>
              <wp:docPr id="305" name="Shape 305"/>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31" type="#_x0000_t202" style="position:absolute;margin-left:268.85000000000002pt;margin-top:783.64999999999998pt;width:32.899999999999999pt;height:6.5pt;z-index:-1887438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3414395</wp:posOffset>
              </wp:positionH>
              <wp:positionV relativeFrom="page">
                <wp:posOffset>9952355</wp:posOffset>
              </wp:positionV>
              <wp:extent cx="417830" cy="82550"/>
              <wp:wrapNone/>
              <wp:docPr id="316" name="Shape 31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42" type="#_x0000_t202" style="position:absolute;margin-left:268.85000000000002pt;margin-top:783.64999999999998pt;width:32.899999999999999pt;height:6.5pt;z-index:-1887438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3414395</wp:posOffset>
              </wp:positionH>
              <wp:positionV relativeFrom="page">
                <wp:posOffset>9952355</wp:posOffset>
              </wp:positionV>
              <wp:extent cx="417830" cy="82550"/>
              <wp:wrapNone/>
              <wp:docPr id="321" name="Shape 32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47" type="#_x0000_t202" style="position:absolute;margin-left:268.85000000000002pt;margin-top:783.64999999999998pt;width:32.899999999999999pt;height:6.5pt;z-index:-1887438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3752850</wp:posOffset>
              </wp:positionH>
              <wp:positionV relativeFrom="page">
                <wp:posOffset>9952355</wp:posOffset>
              </wp:positionV>
              <wp:extent cx="372110" cy="82550"/>
              <wp:wrapNone/>
              <wp:docPr id="50" name="Shape 50"/>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76" type="#_x0000_t202" style="position:absolute;margin-left:295.5pt;margin-top:783.64999999999998pt;width:29.300000000000001pt;height:6.5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3420110</wp:posOffset>
              </wp:positionH>
              <wp:positionV relativeFrom="page">
                <wp:posOffset>9952355</wp:posOffset>
              </wp:positionV>
              <wp:extent cx="417830" cy="82550"/>
              <wp:wrapNone/>
              <wp:docPr id="326" name="Shape 32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52" type="#_x0000_t202" style="position:absolute;margin-left:269.30000000000001pt;margin-top:783.64999999999998pt;width:32.899999999999999pt;height:6.5pt;z-index:-1887438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3420110</wp:posOffset>
              </wp:positionH>
              <wp:positionV relativeFrom="page">
                <wp:posOffset>9952355</wp:posOffset>
              </wp:positionV>
              <wp:extent cx="417830" cy="82550"/>
              <wp:wrapNone/>
              <wp:docPr id="331" name="Shape 33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57" type="#_x0000_t202" style="position:absolute;margin-left:269.30000000000001pt;margin-top:783.64999999999998pt;width:32.899999999999999pt;height:6.5pt;z-index:-1887438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3420110</wp:posOffset>
              </wp:positionH>
              <wp:positionV relativeFrom="page">
                <wp:posOffset>9952355</wp:posOffset>
              </wp:positionV>
              <wp:extent cx="417830" cy="82550"/>
              <wp:wrapNone/>
              <wp:docPr id="336" name="Shape 33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62" type="#_x0000_t202" style="position:absolute;margin-left:269.30000000000001pt;margin-top:783.64999999999998pt;width:32.899999999999999pt;height:6.5pt;z-index:-1887438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3414395</wp:posOffset>
              </wp:positionH>
              <wp:positionV relativeFrom="page">
                <wp:posOffset>9952355</wp:posOffset>
              </wp:positionV>
              <wp:extent cx="417830" cy="82550"/>
              <wp:wrapNone/>
              <wp:docPr id="341" name="Shape 34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67" type="#_x0000_t202" style="position:absolute;margin-left:268.85000000000002pt;margin-top:783.64999999999998pt;width:32.899999999999999pt;height:6.5pt;z-index:-1887438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3414395</wp:posOffset>
              </wp:positionH>
              <wp:positionV relativeFrom="page">
                <wp:posOffset>9952355</wp:posOffset>
              </wp:positionV>
              <wp:extent cx="417830" cy="82550"/>
              <wp:wrapNone/>
              <wp:docPr id="346" name="Shape 34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72" type="#_x0000_t202" style="position:absolute;margin-left:268.85000000000002pt;margin-top:783.64999999999998pt;width:32.899999999999999pt;height:6.5pt;z-index:-1887438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5168900</wp:posOffset>
              </wp:positionH>
              <wp:positionV relativeFrom="page">
                <wp:posOffset>6818630</wp:posOffset>
              </wp:positionV>
              <wp:extent cx="417830" cy="82550"/>
              <wp:wrapNone/>
              <wp:docPr id="351" name="Shape 35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77" type="#_x0000_t202" style="position:absolute;margin-left:407.pt;margin-top:536.89999999999998pt;width:32.899999999999999pt;height:6.5pt;z-index:-1887438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5168900</wp:posOffset>
              </wp:positionH>
              <wp:positionV relativeFrom="page">
                <wp:posOffset>6818630</wp:posOffset>
              </wp:positionV>
              <wp:extent cx="417830" cy="82550"/>
              <wp:wrapNone/>
              <wp:docPr id="356" name="Shape 35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82" type="#_x0000_t202" style="position:absolute;margin-left:407.pt;margin-top:536.89999999999998pt;width:32.899999999999999pt;height:6.5pt;z-index:-18874381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3414395</wp:posOffset>
              </wp:positionH>
              <wp:positionV relativeFrom="page">
                <wp:posOffset>9952355</wp:posOffset>
              </wp:positionV>
              <wp:extent cx="417830" cy="82550"/>
              <wp:wrapNone/>
              <wp:docPr id="361" name="Shape 36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87" type="#_x0000_t202" style="position:absolute;margin-left:268.85000000000002pt;margin-top:783.64999999999998pt;width:32.899999999999999pt;height:6.5pt;z-index:-18874380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3414395</wp:posOffset>
              </wp:positionH>
              <wp:positionV relativeFrom="page">
                <wp:posOffset>9952355</wp:posOffset>
              </wp:positionV>
              <wp:extent cx="417830" cy="82550"/>
              <wp:wrapNone/>
              <wp:docPr id="366" name="Shape 36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92" type="#_x0000_t202" style="position:absolute;margin-left:268.85000000000002pt;margin-top:783.64999999999998pt;width:32.899999999999999pt;height:6.5pt;z-index:-18874380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3404870</wp:posOffset>
              </wp:positionH>
              <wp:positionV relativeFrom="page">
                <wp:posOffset>9952355</wp:posOffset>
              </wp:positionV>
              <wp:extent cx="417830" cy="82550"/>
              <wp:wrapNone/>
              <wp:docPr id="371" name="Shape 37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397" type="#_x0000_t202" style="position:absolute;margin-left:268.10000000000002pt;margin-top:783.64999999999998pt;width:32.899999999999999pt;height:6.5pt;z-index:-18874380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3752850</wp:posOffset>
              </wp:positionH>
              <wp:positionV relativeFrom="page">
                <wp:posOffset>9952355</wp:posOffset>
              </wp:positionV>
              <wp:extent cx="372110" cy="82550"/>
              <wp:wrapNone/>
              <wp:docPr id="55" name="Shape 5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81" type="#_x0000_t202" style="position:absolute;margin-left:295.5pt;margin-top:783.64999999999998pt;width:29.300000000000001pt;height:6.5pt;z-index:-18874404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3404870</wp:posOffset>
              </wp:positionH>
              <wp:positionV relativeFrom="page">
                <wp:posOffset>9952355</wp:posOffset>
              </wp:positionV>
              <wp:extent cx="417830" cy="82550"/>
              <wp:wrapNone/>
              <wp:docPr id="376" name="Shape 37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02" type="#_x0000_t202" style="position:absolute;margin-left:268.10000000000002pt;margin-top:783.64999999999998pt;width:32.899999999999999pt;height:6.5pt;z-index:-1887437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5166995</wp:posOffset>
              </wp:positionH>
              <wp:positionV relativeFrom="page">
                <wp:posOffset>6818630</wp:posOffset>
              </wp:positionV>
              <wp:extent cx="417830" cy="82550"/>
              <wp:wrapNone/>
              <wp:docPr id="381" name="Shape 38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07" type="#_x0000_t202" style="position:absolute;margin-left:406.85000000000002pt;margin-top:536.89999999999998pt;width:32.899999999999999pt;height:6.5pt;z-index:-18874379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5166995</wp:posOffset>
              </wp:positionH>
              <wp:positionV relativeFrom="page">
                <wp:posOffset>6818630</wp:posOffset>
              </wp:positionV>
              <wp:extent cx="417830" cy="82550"/>
              <wp:wrapNone/>
              <wp:docPr id="386" name="Shape 38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12" type="#_x0000_t202" style="position:absolute;margin-left:406.85000000000002pt;margin-top:536.89999999999998pt;width:32.899999999999999pt;height:6.5pt;z-index:-18874378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3404870</wp:posOffset>
              </wp:positionH>
              <wp:positionV relativeFrom="page">
                <wp:posOffset>9952355</wp:posOffset>
              </wp:positionV>
              <wp:extent cx="417830" cy="82550"/>
              <wp:wrapNone/>
              <wp:docPr id="391" name="Shape 39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17" type="#_x0000_t202" style="position:absolute;margin-left:268.10000000000002pt;margin-top:783.64999999999998pt;width:32.899999999999999pt;height:6.5pt;z-index:-18874378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3404870</wp:posOffset>
              </wp:positionH>
              <wp:positionV relativeFrom="page">
                <wp:posOffset>9952355</wp:posOffset>
              </wp:positionV>
              <wp:extent cx="417830" cy="82550"/>
              <wp:wrapNone/>
              <wp:docPr id="396" name="Shape 39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22" type="#_x0000_t202" style="position:absolute;margin-left:268.10000000000002pt;margin-top:783.64999999999998pt;width:32.899999999999999pt;height:6.5pt;z-index:-1887437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5166995</wp:posOffset>
              </wp:positionH>
              <wp:positionV relativeFrom="page">
                <wp:posOffset>6818630</wp:posOffset>
              </wp:positionV>
              <wp:extent cx="417830" cy="82550"/>
              <wp:wrapNone/>
              <wp:docPr id="401" name="Shape 40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27" type="#_x0000_t202" style="position:absolute;margin-left:406.85000000000002pt;margin-top:536.89999999999998pt;width:32.899999999999999pt;height:6.5pt;z-index:-1887437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5166995</wp:posOffset>
              </wp:positionH>
              <wp:positionV relativeFrom="page">
                <wp:posOffset>6818630</wp:posOffset>
              </wp:positionV>
              <wp:extent cx="417830" cy="82550"/>
              <wp:wrapNone/>
              <wp:docPr id="406" name="Shape 40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32" type="#_x0000_t202" style="position:absolute;margin-left:406.85000000000002pt;margin-top:536.89999999999998pt;width:32.899999999999999pt;height:6.5pt;z-index:-1887437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3404870</wp:posOffset>
              </wp:positionH>
              <wp:positionV relativeFrom="page">
                <wp:posOffset>9952355</wp:posOffset>
              </wp:positionV>
              <wp:extent cx="417830" cy="82550"/>
              <wp:wrapNone/>
              <wp:docPr id="411" name="Shape 41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37" type="#_x0000_t202" style="position:absolute;margin-left:268.10000000000002pt;margin-top:783.64999999999998pt;width:32.899999999999999pt;height:6.5pt;z-index:-18874376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3409315</wp:posOffset>
              </wp:positionH>
              <wp:positionV relativeFrom="page">
                <wp:posOffset>9952355</wp:posOffset>
              </wp:positionV>
              <wp:extent cx="417830" cy="82550"/>
              <wp:wrapNone/>
              <wp:docPr id="416" name="Shape 41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42" type="#_x0000_t202" style="position:absolute;margin-left:268.44999999999999pt;margin-top:783.64999999999998pt;width:32.899999999999999pt;height:6.5pt;z-index:-18874376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3404870</wp:posOffset>
              </wp:positionH>
              <wp:positionV relativeFrom="page">
                <wp:posOffset>9952355</wp:posOffset>
              </wp:positionV>
              <wp:extent cx="417830" cy="82550"/>
              <wp:wrapNone/>
              <wp:docPr id="421" name="Shape 42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47" type="#_x0000_t202" style="position:absolute;margin-left:268.10000000000002pt;margin-top:783.64999999999998pt;width:32.899999999999999pt;height:6.5pt;z-index:-18874376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3752850</wp:posOffset>
              </wp:positionH>
              <wp:positionV relativeFrom="page">
                <wp:posOffset>9952355</wp:posOffset>
              </wp:positionV>
              <wp:extent cx="372110" cy="82550"/>
              <wp:wrapNone/>
              <wp:docPr id="60" name="Shape 60"/>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86" type="#_x0000_t202" style="position:absolute;margin-left:295.5pt;margin-top:783.64999999999998pt;width:29.300000000000001pt;height:6.5pt;z-index:-18874403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3404870</wp:posOffset>
              </wp:positionH>
              <wp:positionV relativeFrom="page">
                <wp:posOffset>9952355</wp:posOffset>
              </wp:positionV>
              <wp:extent cx="417830" cy="82550"/>
              <wp:wrapNone/>
              <wp:docPr id="426" name="Shape 42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52" type="#_x0000_t202" style="position:absolute;margin-left:268.10000000000002pt;margin-top:783.64999999999998pt;width:32.899999999999999pt;height:6.5pt;z-index:-18874375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3409315</wp:posOffset>
              </wp:positionH>
              <wp:positionV relativeFrom="page">
                <wp:posOffset>9952355</wp:posOffset>
              </wp:positionV>
              <wp:extent cx="417830" cy="82550"/>
              <wp:wrapNone/>
              <wp:docPr id="431" name="Shape 43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57" type="#_x0000_t202" style="position:absolute;margin-left:268.44999999999999pt;margin-top:783.64999999999998pt;width:32.899999999999999pt;height:6.5pt;z-index:-1887437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3409315</wp:posOffset>
              </wp:positionH>
              <wp:positionV relativeFrom="page">
                <wp:posOffset>9952355</wp:posOffset>
              </wp:positionV>
              <wp:extent cx="417830" cy="82550"/>
              <wp:wrapNone/>
              <wp:docPr id="436" name="Shape 43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62" type="#_x0000_t202" style="position:absolute;margin-left:268.44999999999999pt;margin-top:783.64999999999998pt;width:32.899999999999999pt;height:6.5pt;z-index:-18874374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5166995</wp:posOffset>
              </wp:positionH>
              <wp:positionV relativeFrom="page">
                <wp:posOffset>6818630</wp:posOffset>
              </wp:positionV>
              <wp:extent cx="417830" cy="82550"/>
              <wp:wrapNone/>
              <wp:docPr id="441" name="Shape 44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67" type="#_x0000_t202" style="position:absolute;margin-left:406.85000000000002pt;margin-top:536.89999999999998pt;width:32.899999999999999pt;height:6.5pt;z-index:-1887437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3409315</wp:posOffset>
              </wp:positionH>
              <wp:positionV relativeFrom="page">
                <wp:posOffset>9952355</wp:posOffset>
              </wp:positionV>
              <wp:extent cx="417830" cy="82550"/>
              <wp:wrapNone/>
              <wp:docPr id="446" name="Shape 44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72" type="#_x0000_t202" style="position:absolute;margin-left:268.44999999999999pt;margin-top:783.64999999999998pt;width:32.899999999999999pt;height:6.5pt;z-index:-1887437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3404870</wp:posOffset>
              </wp:positionH>
              <wp:positionV relativeFrom="page">
                <wp:posOffset>9952355</wp:posOffset>
              </wp:positionV>
              <wp:extent cx="417830" cy="82550"/>
              <wp:wrapNone/>
              <wp:docPr id="451" name="Shape 45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77" type="#_x0000_t202" style="position:absolute;margin-left:268.10000000000002pt;margin-top:783.64999999999998pt;width:32.899999999999999pt;height:6.5pt;z-index:-1887437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3404870</wp:posOffset>
              </wp:positionH>
              <wp:positionV relativeFrom="page">
                <wp:posOffset>9952355</wp:posOffset>
              </wp:positionV>
              <wp:extent cx="417830" cy="82550"/>
              <wp:wrapNone/>
              <wp:docPr id="456" name="Shape 45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82" type="#_x0000_t202" style="position:absolute;margin-left:268.10000000000002pt;margin-top:783.64999999999998pt;width:32.899999999999999pt;height:6.5pt;z-index:-1887437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3404870</wp:posOffset>
              </wp:positionH>
              <wp:positionV relativeFrom="page">
                <wp:posOffset>9952355</wp:posOffset>
              </wp:positionV>
              <wp:extent cx="417830" cy="82550"/>
              <wp:wrapNone/>
              <wp:docPr id="461" name="Shape 46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87" type="#_x0000_t202" style="position:absolute;margin-left:268.10000000000002pt;margin-top:783.64999999999998pt;width:32.899999999999999pt;height:6.5pt;z-index:-1887437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5166995</wp:posOffset>
              </wp:positionH>
              <wp:positionV relativeFrom="page">
                <wp:posOffset>6818630</wp:posOffset>
              </wp:positionV>
              <wp:extent cx="417830" cy="82550"/>
              <wp:wrapNone/>
              <wp:docPr id="466" name="Shape 46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92" type="#_x0000_t202" style="position:absolute;margin-left:406.85000000000002pt;margin-top:536.89999999999998pt;width:32.899999999999999pt;height:6.5pt;z-index:-18874372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5166995</wp:posOffset>
              </wp:positionH>
              <wp:positionV relativeFrom="page">
                <wp:posOffset>6818630</wp:posOffset>
              </wp:positionV>
              <wp:extent cx="417830" cy="82550"/>
              <wp:wrapNone/>
              <wp:docPr id="471" name="Shape 47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497" type="#_x0000_t202" style="position:absolute;margin-left:406.85000000000002pt;margin-top:536.89999999999998pt;width:32.899999999999999pt;height:6.5pt;z-index:-1887437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3752850</wp:posOffset>
              </wp:positionH>
              <wp:positionV relativeFrom="page">
                <wp:posOffset>9952355</wp:posOffset>
              </wp:positionV>
              <wp:extent cx="372110" cy="82550"/>
              <wp:wrapNone/>
              <wp:docPr id="65" name="Shape 6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wps:txbx>
                    <wps:bodyPr wrap="none" lIns="0" tIns="0" rIns="0" bIns="0">
                      <a:spAutoFit/>
                    </wps:bodyPr>
                  </wps:wsp>
                </a:graphicData>
              </a:graphic>
            </wp:anchor>
          </w:drawing>
        </mc:Choice>
        <mc:Fallback>
          <w:pict>
            <v:shape id="_x0000_s1091" type="#_x0000_t202" style="position:absolute;margin-left:295.5pt;margin-top:783.64999999999998pt;width:29.300000000000001pt;height:6.5pt;z-index:-1887440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245</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3409315</wp:posOffset>
              </wp:positionH>
              <wp:positionV relativeFrom="page">
                <wp:posOffset>9952355</wp:posOffset>
              </wp:positionV>
              <wp:extent cx="417830" cy="82550"/>
              <wp:wrapNone/>
              <wp:docPr id="476" name="Shape 47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02" type="#_x0000_t202" style="position:absolute;margin-left:268.44999999999999pt;margin-top:783.64999999999998pt;width:32.899999999999999pt;height:6.5pt;z-index:-1887437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3409315</wp:posOffset>
              </wp:positionH>
              <wp:positionV relativeFrom="page">
                <wp:posOffset>9952355</wp:posOffset>
              </wp:positionV>
              <wp:extent cx="417830" cy="82550"/>
              <wp:wrapNone/>
              <wp:docPr id="481" name="Shape 48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07" type="#_x0000_t202" style="position:absolute;margin-left:268.44999999999999pt;margin-top:783.64999999999998pt;width:32.899999999999999pt;height:6.5pt;z-index:-18874371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3738245</wp:posOffset>
              </wp:positionH>
              <wp:positionV relativeFrom="page">
                <wp:posOffset>9952355</wp:posOffset>
              </wp:positionV>
              <wp:extent cx="417830" cy="82550"/>
              <wp:wrapNone/>
              <wp:docPr id="486" name="Shape 48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12" type="#_x0000_t202" style="position:absolute;margin-left:294.35000000000002pt;margin-top:783.64999999999998pt;width:32.899999999999999pt;height:6.5pt;z-index:-18874370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3409315</wp:posOffset>
              </wp:positionH>
              <wp:positionV relativeFrom="page">
                <wp:posOffset>9952355</wp:posOffset>
              </wp:positionV>
              <wp:extent cx="417830" cy="82550"/>
              <wp:wrapNone/>
              <wp:docPr id="491" name="Shape 49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17" type="#_x0000_t202" style="position:absolute;margin-left:268.44999999999999pt;margin-top:783.64999999999998pt;width:32.899999999999999pt;height:6.5pt;z-index:-18874370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3409315</wp:posOffset>
              </wp:positionH>
              <wp:positionV relativeFrom="page">
                <wp:posOffset>9952355</wp:posOffset>
              </wp:positionV>
              <wp:extent cx="417830" cy="82550"/>
              <wp:wrapNone/>
              <wp:docPr id="496" name="Shape 49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22" type="#_x0000_t202" style="position:absolute;margin-left:268.44999999999999pt;margin-top:783.64999999999998pt;width:32.899999999999999pt;height:6.5pt;z-index:-18874370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3744595</wp:posOffset>
              </wp:positionH>
              <wp:positionV relativeFrom="page">
                <wp:posOffset>9952355</wp:posOffset>
              </wp:positionV>
              <wp:extent cx="417830" cy="82550"/>
              <wp:wrapNone/>
              <wp:docPr id="501" name="Shape 50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27" type="#_x0000_t202" style="position:absolute;margin-left:294.85000000000002pt;margin-top:783.64999999999998pt;width:32.899999999999999pt;height:6.5pt;z-index:-1887436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3744595</wp:posOffset>
              </wp:positionH>
              <wp:positionV relativeFrom="page">
                <wp:posOffset>9952355</wp:posOffset>
              </wp:positionV>
              <wp:extent cx="417830" cy="82550"/>
              <wp:wrapNone/>
              <wp:docPr id="506" name="Shape 50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32" type="#_x0000_t202" style="position:absolute;margin-left:294.85000000000002pt;margin-top:783.64999999999998pt;width:32.899999999999999pt;height:6.5pt;z-index:-18874369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3409315</wp:posOffset>
              </wp:positionH>
              <wp:positionV relativeFrom="page">
                <wp:posOffset>9952355</wp:posOffset>
              </wp:positionV>
              <wp:extent cx="417830" cy="82550"/>
              <wp:wrapNone/>
              <wp:docPr id="511" name="Shape 51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37" type="#_x0000_t202" style="position:absolute;margin-left:268.44999999999999pt;margin-top:783.64999999999998pt;width:32.899999999999999pt;height:6.5pt;z-index:-18874368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3409315</wp:posOffset>
              </wp:positionH>
              <wp:positionV relativeFrom="page">
                <wp:posOffset>9952355</wp:posOffset>
              </wp:positionV>
              <wp:extent cx="417830" cy="82550"/>
              <wp:wrapNone/>
              <wp:docPr id="516" name="Shape 516"/>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42" type="#_x0000_t202" style="position:absolute;margin-left:268.44999999999999pt;margin-top:783.64999999999998pt;width:32.899999999999999pt;height:6.5pt;z-index:-18874368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3409315</wp:posOffset>
              </wp:positionH>
              <wp:positionV relativeFrom="page">
                <wp:posOffset>9952355</wp:posOffset>
              </wp:positionV>
              <wp:extent cx="417830" cy="82550"/>
              <wp:wrapNone/>
              <wp:docPr id="521" name="Shape 521"/>
              <a:graphic xmlns:a="http://schemas.openxmlformats.org/drawingml/2006/main">
                <a:graphicData uri="http://schemas.microsoft.com/office/word/2010/wordprocessingShape">
                  <wps:wsp>
                    <wps:cNvSpPr txBox="1"/>
                    <wps:spPr>
                      <a:xfrm>
                        <a:ext cx="417830" cy="825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wps:txbx>
                    <wps:bodyPr wrap="none" lIns="0" tIns="0" rIns="0" bIns="0">
                      <a:spAutoFit/>
                    </wps:bodyPr>
                  </wps:wsp>
                </a:graphicData>
              </a:graphic>
            </wp:anchor>
          </w:drawing>
        </mc:Choice>
        <mc:Fallback>
          <w:pict>
            <v:shape id="_x0000_s1547" type="#_x0000_t202" style="position:absolute;margin-left:268.44999999999999pt;margin-top:783.64999999999998pt;width:32.899999999999999pt;height:6.5pt;z-index:-1887436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bCs/>
                          <w:color w:val="000000"/>
                          <w:spacing w:val="0"/>
                          <w:w w:val="100"/>
                          <w:position w:val="0"/>
                          <w:sz w:val="18"/>
                          <w:szCs w:val="18"/>
                          <w:u w:val="none"/>
                        </w:rPr>
                        <w:t>#</w:t>
                      </w:r>
                    </w:fldSimple>
                    <w:r>
                      <w:rPr>
                        <w:rFonts w:ascii="Times New Roman" w:eastAsia="Times New Roman" w:hAnsi="Times New Roman" w:cs="Times New Roman"/>
                        <w:b/>
                        <w:bCs/>
                        <w:color w:val="000000"/>
                        <w:spacing w:val="0"/>
                        <w:w w:val="100"/>
                        <w:position w:val="0"/>
                        <w:sz w:val="18"/>
                        <w:szCs w:val="18"/>
                        <w:u w:val="none"/>
                      </w:rPr>
                      <w:t xml:space="preserve"> </w:t>
                    </w:r>
                    <w:r>
                      <w:rPr>
                        <w:rFonts w:ascii="Times New Roman" w:eastAsia="Times New Roman" w:hAnsi="Times New Roman" w:cs="Times New Roman"/>
                        <w:color w:val="000000"/>
                        <w:spacing w:val="0"/>
                        <w:w w:val="100"/>
                        <w:position w:val="0"/>
                        <w:sz w:val="18"/>
                        <w:szCs w:val="18"/>
                        <w:u w:val="none"/>
                      </w:rPr>
                      <w:t xml:space="preserve">/ </w:t>
                    </w:r>
                    <w:r>
                      <w:rPr>
                        <w:rFonts w:ascii="Times New Roman" w:eastAsia="Times New Roman" w:hAnsi="Times New Roman" w:cs="Times New Roman"/>
                        <w:b/>
                        <w:bCs/>
                        <w:color w:val="000000"/>
                        <w:spacing w:val="0"/>
                        <w:w w:val="100"/>
                        <w:position w:val="0"/>
                        <w:sz w:val="18"/>
                        <w:szCs w:val="18"/>
                        <w:u w:val="none"/>
                      </w:rPr>
                      <w:t>245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1183005</wp:posOffset>
              </wp:positionH>
              <wp:positionV relativeFrom="page">
                <wp:posOffset>554990</wp:posOffset>
              </wp:positionV>
              <wp:extent cx="5541010" cy="115570"/>
              <wp:wrapNone/>
              <wp:docPr id="3" name="Shape 3"/>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29" type="#_x0000_t202" style="position:absolute;margin-left:93.150000000000006pt;margin-top:43.700000000000003pt;width:436.30000000000001pt;height:9.0999999999999996pt;z-index:-18874406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1024255</wp:posOffset>
              </wp:positionH>
              <wp:positionV relativeFrom="page">
                <wp:posOffset>554990</wp:posOffset>
              </wp:positionV>
              <wp:extent cx="5544185" cy="115570"/>
              <wp:wrapNone/>
              <wp:docPr id="67" name="Shape 67"/>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93" type="#_x0000_t202" style="position:absolute;margin-left:80.650000000000006pt;margin-top:43.700000000000003pt;width:436.55000000000001pt;height:9.0999999999999996pt;z-index:-18874403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957580</wp:posOffset>
              </wp:positionH>
              <wp:positionV relativeFrom="page">
                <wp:posOffset>710565</wp:posOffset>
              </wp:positionV>
              <wp:extent cx="5638800" cy="0"/>
              <wp:wrapNone/>
              <wp:docPr id="69" name="Shape 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75.400000000000006pt;margin-top:55.950000000000003pt;width:444.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1193165</wp:posOffset>
              </wp:positionH>
              <wp:positionV relativeFrom="page">
                <wp:posOffset>554990</wp:posOffset>
              </wp:positionV>
              <wp:extent cx="5541010" cy="118745"/>
              <wp:wrapNone/>
              <wp:docPr id="523" name="Shape 52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49" type="#_x0000_t202" style="position:absolute;margin-left:93.950000000000003pt;margin-top:43.700000000000003pt;width:436.30000000000001pt;height:9.3499999999999996pt;z-index:-18874367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1126490</wp:posOffset>
              </wp:positionH>
              <wp:positionV relativeFrom="page">
                <wp:posOffset>711835</wp:posOffset>
              </wp:positionV>
              <wp:extent cx="5635625" cy="0"/>
              <wp:wrapNone/>
              <wp:docPr id="525" name="Shape 5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700000000000003pt;margin-top:56.050000000000004pt;width:443.75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858520</wp:posOffset>
              </wp:positionH>
              <wp:positionV relativeFrom="page">
                <wp:posOffset>554990</wp:posOffset>
              </wp:positionV>
              <wp:extent cx="5544185" cy="118745"/>
              <wp:wrapNone/>
              <wp:docPr id="528" name="Shape 52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54" type="#_x0000_t202" style="position:absolute;margin-left:67.599999999999994pt;margin-top:43.700000000000003pt;width:436.55000000000001pt;height:9.3499999999999996pt;z-index:-18874367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30" name="Shape 5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858520</wp:posOffset>
              </wp:positionH>
              <wp:positionV relativeFrom="page">
                <wp:posOffset>554990</wp:posOffset>
              </wp:positionV>
              <wp:extent cx="5544185" cy="118745"/>
              <wp:wrapNone/>
              <wp:docPr id="533" name="Shape 53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59" type="#_x0000_t202" style="position:absolute;margin-left:67.599999999999994pt;margin-top:43.700000000000003pt;width:436.55000000000001pt;height:9.3499999999999996pt;z-index:-18874367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35" name="Shape 53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1193165</wp:posOffset>
              </wp:positionH>
              <wp:positionV relativeFrom="page">
                <wp:posOffset>554990</wp:posOffset>
              </wp:positionV>
              <wp:extent cx="5541010" cy="118745"/>
              <wp:wrapNone/>
              <wp:docPr id="538" name="Shape 53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64" type="#_x0000_t202" style="position:absolute;margin-left:93.950000000000003pt;margin-top:43.700000000000003pt;width:436.30000000000001pt;height:9.3499999999999996pt;z-index:-18874366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1126490</wp:posOffset>
              </wp:positionH>
              <wp:positionV relativeFrom="page">
                <wp:posOffset>711835</wp:posOffset>
              </wp:positionV>
              <wp:extent cx="5635625" cy="0"/>
              <wp:wrapNone/>
              <wp:docPr id="540" name="Shape 5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700000000000003pt;margin-top:56.050000000000004pt;width:443.75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963930</wp:posOffset>
              </wp:positionH>
              <wp:positionV relativeFrom="page">
                <wp:posOffset>552450</wp:posOffset>
              </wp:positionV>
              <wp:extent cx="8741410" cy="118745"/>
              <wp:wrapNone/>
              <wp:docPr id="543" name="Shape 543"/>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69" type="#_x0000_t202" style="position:absolute;margin-left:75.900000000000006pt;margin-top:43.5pt;width:688.30000000000007pt;height:9.3499999999999996pt;z-index:-18874366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839200" cy="0"/>
              <wp:wrapNone/>
              <wp:docPr id="545" name="Shape 54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696.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963930</wp:posOffset>
              </wp:positionH>
              <wp:positionV relativeFrom="page">
                <wp:posOffset>552450</wp:posOffset>
              </wp:positionV>
              <wp:extent cx="8741410" cy="118745"/>
              <wp:wrapNone/>
              <wp:docPr id="548" name="Shape 548"/>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74" type="#_x0000_t202" style="position:absolute;margin-left:75.900000000000006pt;margin-top:43.5pt;width:688.30000000000007pt;height:9.3499999999999996pt;z-index:-18874365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839200" cy="0"/>
              <wp:wrapNone/>
              <wp:docPr id="550" name="Shape 55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696.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858520</wp:posOffset>
              </wp:positionH>
              <wp:positionV relativeFrom="page">
                <wp:posOffset>554990</wp:posOffset>
              </wp:positionV>
              <wp:extent cx="5544185" cy="118745"/>
              <wp:wrapNone/>
              <wp:docPr id="553" name="Shape 55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79" type="#_x0000_t202" style="position:absolute;margin-left:67.599999999999994pt;margin-top:43.700000000000003pt;width:436.55000000000001pt;height:9.3499999999999996pt;z-index:-18874365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55" name="Shape 5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858520</wp:posOffset>
              </wp:positionH>
              <wp:positionV relativeFrom="page">
                <wp:posOffset>554990</wp:posOffset>
              </wp:positionV>
              <wp:extent cx="5544185" cy="118745"/>
              <wp:wrapNone/>
              <wp:docPr id="558" name="Shape 55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84" type="#_x0000_t202" style="position:absolute;margin-left:67.599999999999994pt;margin-top:43.700000000000003pt;width:436.55000000000001pt;height:9.3499999999999996pt;z-index:-18874365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60" name="Shape 5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858520</wp:posOffset>
              </wp:positionH>
              <wp:positionV relativeFrom="page">
                <wp:posOffset>554990</wp:posOffset>
              </wp:positionV>
              <wp:extent cx="5544185" cy="118745"/>
              <wp:wrapNone/>
              <wp:docPr id="563" name="Shape 56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89" type="#_x0000_t202" style="position:absolute;margin-left:67.599999999999994pt;margin-top:43.700000000000003pt;width:436.55000000000001pt;height:9.3499999999999996pt;z-index:-18874364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65" name="Shape 56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858520</wp:posOffset>
              </wp:positionH>
              <wp:positionV relativeFrom="page">
                <wp:posOffset>554990</wp:posOffset>
              </wp:positionV>
              <wp:extent cx="5544185" cy="118745"/>
              <wp:wrapNone/>
              <wp:docPr id="568" name="Shape 56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94" type="#_x0000_t202" style="position:absolute;margin-left:67.599999999999994pt;margin-top:43.700000000000003pt;width:436.55000000000001pt;height:9.3499999999999996pt;z-index:-18874364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70" name="Shape 57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834390</wp:posOffset>
              </wp:positionH>
              <wp:positionV relativeFrom="page">
                <wp:posOffset>554990</wp:posOffset>
              </wp:positionV>
              <wp:extent cx="5544185" cy="115570"/>
              <wp:wrapNone/>
              <wp:docPr id="72" name="Shape 72"/>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17"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u w:val="single"/>
                            </w:rPr>
                            <w:t>Linewel</w:t>
                          </w:r>
                          <w:r>
                            <w:rPr>
                              <w:rFonts w:ascii="SimSun" w:eastAsia="SimSun" w:hAnsi="SimSun" w:cs="SimSun"/>
                              <w:color w:val="000000"/>
                              <w:spacing w:val="0"/>
                              <w:w w:val="100"/>
                              <w:position w:val="0"/>
                              <w:sz w:val="17"/>
                              <w:szCs w:val="17"/>
                              <w:u w:val="single"/>
                            </w:rPr>
                            <w:t>南威软件股份有限公司</w:t>
                            <w:tab/>
                          </w:r>
                          <w:r>
                            <w:rPr>
                              <w:color w:val="000000"/>
                              <w:spacing w:val="0"/>
                              <w:w w:val="100"/>
                              <w:position w:val="0"/>
                              <w:sz w:val="18"/>
                              <w:szCs w:val="18"/>
                              <w:u w:val="single"/>
                            </w:rPr>
                            <w:t>2020</w:t>
                          </w:r>
                          <w:r>
                            <w:rPr>
                              <w:rFonts w:ascii="SimSun" w:eastAsia="SimSun" w:hAnsi="SimSun" w:cs="SimSun"/>
                              <w:color w:val="000000"/>
                              <w:spacing w:val="0"/>
                              <w:w w:val="100"/>
                              <w:position w:val="0"/>
                              <w:sz w:val="17"/>
                              <w:szCs w:val="17"/>
                              <w:u w:val="single"/>
                            </w:rPr>
                            <w:t>年年度报告全文</w:t>
                          </w:r>
                        </w:p>
                      </w:txbxContent>
                    </wps:txbx>
                    <wps:bodyPr lIns="0" tIns="0" rIns="0" bIns="0">
                      <a:spAutoFit/>
                    </wps:bodyPr>
                  </wps:wsp>
                </a:graphicData>
              </a:graphic>
            </wp:anchor>
          </w:drawing>
        </mc:Choice>
        <mc:Fallback>
          <w:pict>
            <v:shape id="_x0000_s1098" type="#_x0000_t202" style="position:absolute;margin-left:65.700000000000003pt;margin-top:43.700000000000003pt;width:436.55000000000001pt;height:9.0999999999999996pt;z-index:-18874402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17"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u w:val="single"/>
                      </w:rPr>
                      <w:t>Linewel</w:t>
                    </w:r>
                    <w:r>
                      <w:rPr>
                        <w:rFonts w:ascii="SimSun" w:eastAsia="SimSun" w:hAnsi="SimSun" w:cs="SimSun"/>
                        <w:color w:val="000000"/>
                        <w:spacing w:val="0"/>
                        <w:w w:val="100"/>
                        <w:position w:val="0"/>
                        <w:sz w:val="17"/>
                        <w:szCs w:val="17"/>
                        <w:u w:val="single"/>
                      </w:rPr>
                      <w:t>南威软件股份有限公司</w:t>
                      <w:tab/>
                    </w:r>
                    <w:r>
                      <w:rPr>
                        <w:color w:val="000000"/>
                        <w:spacing w:val="0"/>
                        <w:w w:val="100"/>
                        <w:position w:val="0"/>
                        <w:sz w:val="18"/>
                        <w:szCs w:val="18"/>
                        <w:u w:val="single"/>
                      </w:rPr>
                      <w:t>2020</w:t>
                    </w:r>
                    <w:r>
                      <w:rPr>
                        <w:rFonts w:ascii="SimSun" w:eastAsia="SimSun" w:hAnsi="SimSun" w:cs="SimSun"/>
                        <w:color w:val="000000"/>
                        <w:spacing w:val="0"/>
                        <w:w w:val="100"/>
                        <w:position w:val="0"/>
                        <w:sz w:val="17"/>
                        <w:szCs w:val="17"/>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710565</wp:posOffset>
              </wp:positionV>
              <wp:extent cx="5638800" cy="0"/>
              <wp:wrapNone/>
              <wp:docPr id="74" name="Shape 7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450000000000003pt;margin-top:55.950000000000003pt;width:444.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1193165</wp:posOffset>
              </wp:positionH>
              <wp:positionV relativeFrom="page">
                <wp:posOffset>554990</wp:posOffset>
              </wp:positionV>
              <wp:extent cx="5541010" cy="118745"/>
              <wp:wrapNone/>
              <wp:docPr id="573" name="Shape 57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99" type="#_x0000_t202" style="position:absolute;margin-left:93.950000000000003pt;margin-top:43.700000000000003pt;width:436.30000000000001pt;height:9.3499999999999996pt;z-index:-18874363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1126490</wp:posOffset>
              </wp:positionH>
              <wp:positionV relativeFrom="page">
                <wp:posOffset>711835</wp:posOffset>
              </wp:positionV>
              <wp:extent cx="5635625" cy="0"/>
              <wp:wrapNone/>
              <wp:docPr id="575" name="Shape 5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700000000000003pt;margin-top:56.050000000000004pt;width:443.75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963930</wp:posOffset>
              </wp:positionH>
              <wp:positionV relativeFrom="page">
                <wp:posOffset>552450</wp:posOffset>
              </wp:positionV>
              <wp:extent cx="8741410" cy="118745"/>
              <wp:wrapNone/>
              <wp:docPr id="578" name="Shape 578"/>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04" type="#_x0000_t202" style="position:absolute;margin-left:75.900000000000006pt;margin-top:43.5pt;width:688.30000000000007pt;height:9.3499999999999996pt;z-index:-18874363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839200" cy="0"/>
              <wp:wrapNone/>
              <wp:docPr id="580" name="Shape 58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696.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963930</wp:posOffset>
              </wp:positionH>
              <wp:positionV relativeFrom="page">
                <wp:posOffset>552450</wp:posOffset>
              </wp:positionV>
              <wp:extent cx="8741410" cy="118745"/>
              <wp:wrapNone/>
              <wp:docPr id="583" name="Shape 583"/>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09" type="#_x0000_t202" style="position:absolute;margin-left:75.900000000000006pt;margin-top:43.5pt;width:688.30000000000007pt;height:9.3499999999999996pt;z-index:-18874363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839200" cy="0"/>
              <wp:wrapNone/>
              <wp:docPr id="585" name="Shape 58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696.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858520</wp:posOffset>
              </wp:positionH>
              <wp:positionV relativeFrom="page">
                <wp:posOffset>554990</wp:posOffset>
              </wp:positionV>
              <wp:extent cx="5544185" cy="118745"/>
              <wp:wrapNone/>
              <wp:docPr id="588" name="Shape 58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14" type="#_x0000_t202" style="position:absolute;margin-left:67.599999999999994pt;margin-top:43.700000000000003pt;width:436.55000000000001pt;height:9.3499999999999996pt;z-index:-18874362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90" name="Shape 59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858520</wp:posOffset>
              </wp:positionH>
              <wp:positionV relativeFrom="page">
                <wp:posOffset>554990</wp:posOffset>
              </wp:positionV>
              <wp:extent cx="5544185" cy="118745"/>
              <wp:wrapNone/>
              <wp:docPr id="593" name="Shape 59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19" type="#_x0000_t202" style="position:absolute;margin-left:67.599999999999994pt;margin-top:43.700000000000003pt;width:436.55000000000001pt;height:9.3499999999999996pt;z-index:-18874362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95" name="Shape 5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858520</wp:posOffset>
              </wp:positionH>
              <wp:positionV relativeFrom="page">
                <wp:posOffset>554990</wp:posOffset>
              </wp:positionV>
              <wp:extent cx="5544185" cy="118745"/>
              <wp:wrapNone/>
              <wp:docPr id="598" name="Shape 59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24" type="#_x0000_t202" style="position:absolute;margin-left:67.599999999999994pt;margin-top:43.700000000000003pt;width:436.55000000000001pt;height:9.3499999999999996pt;z-index:-18874361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00" name="Shape 60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858520</wp:posOffset>
              </wp:positionH>
              <wp:positionV relativeFrom="page">
                <wp:posOffset>554990</wp:posOffset>
              </wp:positionV>
              <wp:extent cx="5544185" cy="118745"/>
              <wp:wrapNone/>
              <wp:docPr id="603" name="Shape 60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29" type="#_x0000_t202" style="position:absolute;margin-left:67.599999999999994pt;margin-top:43.700000000000003pt;width:436.55000000000001pt;height:9.3499999999999996pt;z-index:-18874361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05" name="Shape 60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1149985</wp:posOffset>
              </wp:positionH>
              <wp:positionV relativeFrom="page">
                <wp:posOffset>554990</wp:posOffset>
              </wp:positionV>
              <wp:extent cx="5541010" cy="118745"/>
              <wp:wrapNone/>
              <wp:docPr id="608" name="Shape 60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34" type="#_x0000_t202" style="position:absolute;margin-left:90.549999999999997pt;margin-top:43.700000000000003pt;width:436.30000000000001pt;height:9.3499999999999996pt;z-index:-18874361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711835</wp:posOffset>
              </wp:positionV>
              <wp:extent cx="5635625" cy="0"/>
              <wp:wrapNone/>
              <wp:docPr id="610" name="Shape 6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299999999999997pt;margin-top:56.050000000000004pt;width:443.75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1149985</wp:posOffset>
              </wp:positionH>
              <wp:positionV relativeFrom="page">
                <wp:posOffset>554990</wp:posOffset>
              </wp:positionV>
              <wp:extent cx="5541010" cy="118745"/>
              <wp:wrapNone/>
              <wp:docPr id="613" name="Shape 61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39" type="#_x0000_t202" style="position:absolute;margin-left:90.549999999999997pt;margin-top:43.700000000000003pt;width:436.30000000000001pt;height:9.3499999999999996pt;z-index:-18874360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711835</wp:posOffset>
              </wp:positionV>
              <wp:extent cx="5635625" cy="0"/>
              <wp:wrapNone/>
              <wp:docPr id="615" name="Shape 6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299999999999997pt;margin-top:56.050000000000004pt;width:443.75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1149985</wp:posOffset>
              </wp:positionH>
              <wp:positionV relativeFrom="page">
                <wp:posOffset>554990</wp:posOffset>
              </wp:positionV>
              <wp:extent cx="5541010" cy="118745"/>
              <wp:wrapNone/>
              <wp:docPr id="618" name="Shape 61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44" type="#_x0000_t202" style="position:absolute;margin-left:90.549999999999997pt;margin-top:43.700000000000003pt;width:436.30000000000001pt;height:9.3499999999999996pt;z-index:-18874360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1083310</wp:posOffset>
              </wp:positionH>
              <wp:positionV relativeFrom="page">
                <wp:posOffset>711835</wp:posOffset>
              </wp:positionV>
              <wp:extent cx="5635625" cy="0"/>
              <wp:wrapNone/>
              <wp:docPr id="620" name="Shape 6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299999999999997pt;margin-top:56.050000000000004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834390</wp:posOffset>
              </wp:positionH>
              <wp:positionV relativeFrom="page">
                <wp:posOffset>554990</wp:posOffset>
              </wp:positionV>
              <wp:extent cx="5544185" cy="115570"/>
              <wp:wrapNone/>
              <wp:docPr id="77" name="Shape 77"/>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17"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u w:val="single"/>
                            </w:rPr>
                            <w:t>Linewel</w:t>
                          </w:r>
                          <w:r>
                            <w:rPr>
                              <w:rFonts w:ascii="SimSun" w:eastAsia="SimSun" w:hAnsi="SimSun" w:cs="SimSun"/>
                              <w:color w:val="000000"/>
                              <w:spacing w:val="0"/>
                              <w:w w:val="100"/>
                              <w:position w:val="0"/>
                              <w:sz w:val="17"/>
                              <w:szCs w:val="17"/>
                              <w:u w:val="single"/>
                            </w:rPr>
                            <w:t>南威软件股份有限公司</w:t>
                            <w:tab/>
                          </w:r>
                          <w:r>
                            <w:rPr>
                              <w:color w:val="000000"/>
                              <w:spacing w:val="0"/>
                              <w:w w:val="100"/>
                              <w:position w:val="0"/>
                              <w:sz w:val="18"/>
                              <w:szCs w:val="18"/>
                              <w:u w:val="single"/>
                            </w:rPr>
                            <w:t>2020</w:t>
                          </w:r>
                          <w:r>
                            <w:rPr>
                              <w:rFonts w:ascii="SimSun" w:eastAsia="SimSun" w:hAnsi="SimSun" w:cs="SimSun"/>
                              <w:color w:val="000000"/>
                              <w:spacing w:val="0"/>
                              <w:w w:val="100"/>
                              <w:position w:val="0"/>
                              <w:sz w:val="17"/>
                              <w:szCs w:val="17"/>
                              <w:u w:val="single"/>
                            </w:rPr>
                            <w:t>年年度报告全文</w:t>
                          </w:r>
                        </w:p>
                      </w:txbxContent>
                    </wps:txbx>
                    <wps:bodyPr lIns="0" tIns="0" rIns="0" bIns="0">
                      <a:spAutoFit/>
                    </wps:bodyPr>
                  </wps:wsp>
                </a:graphicData>
              </a:graphic>
            </wp:anchor>
          </w:drawing>
        </mc:Choice>
        <mc:Fallback>
          <w:pict>
            <v:shape id="_x0000_s1103" type="#_x0000_t202" style="position:absolute;margin-left:65.700000000000003pt;margin-top:43.700000000000003pt;width:436.55000000000001pt;height:9.0999999999999996pt;z-index:-18874402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17"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u w:val="single"/>
                      </w:rPr>
                      <w:t>Linewel</w:t>
                    </w:r>
                    <w:r>
                      <w:rPr>
                        <w:rFonts w:ascii="SimSun" w:eastAsia="SimSun" w:hAnsi="SimSun" w:cs="SimSun"/>
                        <w:color w:val="000000"/>
                        <w:spacing w:val="0"/>
                        <w:w w:val="100"/>
                        <w:position w:val="0"/>
                        <w:sz w:val="17"/>
                        <w:szCs w:val="17"/>
                        <w:u w:val="single"/>
                      </w:rPr>
                      <w:t>南威软件股份有限公司</w:t>
                      <w:tab/>
                    </w:r>
                    <w:r>
                      <w:rPr>
                        <w:color w:val="000000"/>
                        <w:spacing w:val="0"/>
                        <w:w w:val="100"/>
                        <w:position w:val="0"/>
                        <w:sz w:val="18"/>
                        <w:szCs w:val="18"/>
                        <w:u w:val="single"/>
                      </w:rPr>
                      <w:t>2020</w:t>
                    </w:r>
                    <w:r>
                      <w:rPr>
                        <w:rFonts w:ascii="SimSun" w:eastAsia="SimSun" w:hAnsi="SimSun" w:cs="SimSun"/>
                        <w:color w:val="000000"/>
                        <w:spacing w:val="0"/>
                        <w:w w:val="100"/>
                        <w:position w:val="0"/>
                        <w:sz w:val="17"/>
                        <w:szCs w:val="17"/>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710565</wp:posOffset>
              </wp:positionV>
              <wp:extent cx="5638800" cy="0"/>
              <wp:wrapNone/>
              <wp:docPr id="79" name="Shape 7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450000000000003pt;margin-top:55.950000000000003pt;width:444.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858520</wp:posOffset>
              </wp:positionH>
              <wp:positionV relativeFrom="page">
                <wp:posOffset>554990</wp:posOffset>
              </wp:positionV>
              <wp:extent cx="5544185" cy="118745"/>
              <wp:wrapNone/>
              <wp:docPr id="623" name="Shape 62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49" type="#_x0000_t202" style="position:absolute;margin-left:67.599999999999994pt;margin-top:43.700000000000003pt;width:436.55000000000001pt;height:9.3499999999999996pt;z-index:-18874359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25" name="Shape 6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858520</wp:posOffset>
              </wp:positionH>
              <wp:positionV relativeFrom="page">
                <wp:posOffset>554990</wp:posOffset>
              </wp:positionV>
              <wp:extent cx="5544185" cy="118745"/>
              <wp:wrapNone/>
              <wp:docPr id="628" name="Shape 62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54" type="#_x0000_t202" style="position:absolute;margin-left:67.599999999999994pt;margin-top:43.700000000000003pt;width:436.55000000000001pt;height:9.3499999999999996pt;z-index:-18874359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30" name="Shape 6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963930</wp:posOffset>
              </wp:positionH>
              <wp:positionV relativeFrom="page">
                <wp:posOffset>551815</wp:posOffset>
              </wp:positionV>
              <wp:extent cx="8741410" cy="118745"/>
              <wp:wrapNone/>
              <wp:docPr id="633" name="Shape 633"/>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59" type="#_x0000_t202" style="position:absolute;margin-left:75.900000000000006pt;margin-top:43.450000000000003pt;width:688.30000000000007pt;height:9.3499999999999996pt;z-index:-18874359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708660</wp:posOffset>
              </wp:positionV>
              <wp:extent cx="8839200" cy="0"/>
              <wp:wrapNone/>
              <wp:docPr id="635" name="Shape 63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00000000000004pt;width:696.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963930</wp:posOffset>
              </wp:positionH>
              <wp:positionV relativeFrom="page">
                <wp:posOffset>551815</wp:posOffset>
              </wp:positionV>
              <wp:extent cx="8741410" cy="118745"/>
              <wp:wrapNone/>
              <wp:docPr id="636" name="Shape 636"/>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62" type="#_x0000_t202" style="position:absolute;margin-left:75.900000000000006pt;margin-top:43.450000000000003pt;width:688.30000000000007pt;height:9.3499999999999996pt;z-index:-18874358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708660</wp:posOffset>
              </wp:positionV>
              <wp:extent cx="8839200" cy="0"/>
              <wp:wrapNone/>
              <wp:docPr id="638" name="Shape 63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00000000000004pt;width:696.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858520</wp:posOffset>
              </wp:positionH>
              <wp:positionV relativeFrom="page">
                <wp:posOffset>554990</wp:posOffset>
              </wp:positionV>
              <wp:extent cx="5544185" cy="118745"/>
              <wp:wrapNone/>
              <wp:docPr id="639" name="Shape 639"/>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65" type="#_x0000_t202" style="position:absolute;margin-left:67.599999999999994pt;margin-top:43.700000000000003pt;width:436.55000000000001pt;height:9.3499999999999996pt;z-index:-18874358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41" name="Shape 6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858520</wp:posOffset>
              </wp:positionH>
              <wp:positionV relativeFrom="page">
                <wp:posOffset>554990</wp:posOffset>
              </wp:positionV>
              <wp:extent cx="5544185" cy="118745"/>
              <wp:wrapNone/>
              <wp:docPr id="644" name="Shape 644"/>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70" type="#_x0000_t202" style="position:absolute;margin-left:67.599999999999994pt;margin-top:43.700000000000003pt;width:436.55000000000001pt;height:9.3499999999999996pt;z-index:-18874358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46" name="Shape 64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858520</wp:posOffset>
              </wp:positionH>
              <wp:positionV relativeFrom="page">
                <wp:posOffset>554990</wp:posOffset>
              </wp:positionV>
              <wp:extent cx="5544185" cy="118745"/>
              <wp:wrapNone/>
              <wp:docPr id="649" name="Shape 649"/>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75" type="#_x0000_t202" style="position:absolute;margin-left:67.599999999999994pt;margin-top:43.700000000000003pt;width:436.55000000000001pt;height:9.3499999999999996pt;z-index:-18874357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51" name="Shape 65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858520</wp:posOffset>
              </wp:positionH>
              <wp:positionV relativeFrom="page">
                <wp:posOffset>554990</wp:posOffset>
              </wp:positionV>
              <wp:extent cx="5544185" cy="118745"/>
              <wp:wrapNone/>
              <wp:docPr id="654" name="Shape 654"/>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80" type="#_x0000_t202" style="position:absolute;margin-left:67.599999999999994pt;margin-top:43.700000000000003pt;width:436.55000000000001pt;height:9.3499999999999996pt;z-index:-18874357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56" name="Shape 65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1185545</wp:posOffset>
              </wp:positionH>
              <wp:positionV relativeFrom="page">
                <wp:posOffset>554990</wp:posOffset>
              </wp:positionV>
              <wp:extent cx="5541010" cy="118745"/>
              <wp:wrapNone/>
              <wp:docPr id="659" name="Shape 659"/>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85" type="#_x0000_t202" style="position:absolute;margin-left:93.350000000000009pt;margin-top:43.700000000000003pt;width:436.30000000000001pt;height:9.3499999999999996pt;z-index:-18874357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711835</wp:posOffset>
              </wp:positionV>
              <wp:extent cx="5635625" cy="0"/>
              <wp:wrapNone/>
              <wp:docPr id="661" name="Shape 66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6.050000000000004pt;width:443.75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963930</wp:posOffset>
              </wp:positionH>
              <wp:positionV relativeFrom="page">
                <wp:posOffset>552450</wp:posOffset>
              </wp:positionV>
              <wp:extent cx="8741410" cy="118745"/>
              <wp:wrapNone/>
              <wp:docPr id="664" name="Shape 664"/>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90" type="#_x0000_t202" style="position:absolute;margin-left:75.900000000000006pt;margin-top:43.5pt;width:688.30000000000007pt;height:9.3499999999999996pt;z-index:-18874356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839200" cy="0"/>
              <wp:wrapNone/>
              <wp:docPr id="666" name="Shape 66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826770</wp:posOffset>
              </wp:positionH>
              <wp:positionV relativeFrom="page">
                <wp:posOffset>554990</wp:posOffset>
              </wp:positionV>
              <wp:extent cx="5544185" cy="115570"/>
              <wp:wrapNone/>
              <wp:docPr id="82" name="Shape 82"/>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08" type="#_x0000_t202" style="position:absolute;margin-left:65.099999999999994pt;margin-top:43.700000000000003pt;width:436.55000000000001pt;height:9.0999999999999996pt;z-index:-18874401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760095</wp:posOffset>
              </wp:positionH>
              <wp:positionV relativeFrom="page">
                <wp:posOffset>710565</wp:posOffset>
              </wp:positionV>
              <wp:extent cx="5638800" cy="0"/>
              <wp:wrapNone/>
              <wp:docPr id="84" name="Shape 8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850000000000001pt;margin-top:55.950000000000003pt;width:444.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963930</wp:posOffset>
              </wp:positionH>
              <wp:positionV relativeFrom="page">
                <wp:posOffset>552450</wp:posOffset>
              </wp:positionV>
              <wp:extent cx="8741410" cy="118745"/>
              <wp:wrapNone/>
              <wp:docPr id="669" name="Shape 669"/>
              <a:graphic xmlns:a="http://schemas.openxmlformats.org/drawingml/2006/main">
                <a:graphicData uri="http://schemas.microsoft.com/office/word/2010/wordprocessingShape">
                  <wps:wsp>
                    <wps:cNvSpPr txBox="1"/>
                    <wps:spPr>
                      <a:xfrm>
                        <a:ext cx="8741410" cy="118745"/>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695" type="#_x0000_t202" style="position:absolute;margin-left:75.900000000000006pt;margin-top:43.5pt;width:688.30000000000007pt;height:9.3499999999999996pt;z-index:-18874356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709295</wp:posOffset>
              </wp:positionV>
              <wp:extent cx="8839200" cy="0"/>
              <wp:wrapNone/>
              <wp:docPr id="671" name="Shape 67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850000000000001pt;width:696.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858520</wp:posOffset>
              </wp:positionH>
              <wp:positionV relativeFrom="page">
                <wp:posOffset>554990</wp:posOffset>
              </wp:positionV>
              <wp:extent cx="5544185" cy="118745"/>
              <wp:wrapNone/>
              <wp:docPr id="674" name="Shape 674"/>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700" type="#_x0000_t202" style="position:absolute;margin-left:67.599999999999994pt;margin-top:43.700000000000003pt;width:436.55000000000001pt;height:9.3499999999999996pt;z-index:-18874355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76" name="Shape 67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858520</wp:posOffset>
              </wp:positionH>
              <wp:positionV relativeFrom="page">
                <wp:posOffset>554990</wp:posOffset>
              </wp:positionV>
              <wp:extent cx="5544185" cy="118745"/>
              <wp:wrapNone/>
              <wp:docPr id="679" name="Shape 679"/>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705" type="#_x0000_t202" style="position:absolute;margin-left:67.599999999999994pt;margin-top:43.700000000000003pt;width:436.55000000000001pt;height:9.3499999999999996pt;z-index:-18874355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681" name="Shape 68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826770</wp:posOffset>
              </wp:positionH>
              <wp:positionV relativeFrom="page">
                <wp:posOffset>554990</wp:posOffset>
              </wp:positionV>
              <wp:extent cx="5544185" cy="115570"/>
              <wp:wrapNone/>
              <wp:docPr id="87" name="Shape 87"/>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13" type="#_x0000_t202" style="position:absolute;margin-left:65.099999999999994pt;margin-top:43.700000000000003pt;width:436.55000000000001pt;height:9.0999999999999996pt;z-index:-18874401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760095</wp:posOffset>
              </wp:positionH>
              <wp:positionV relativeFrom="page">
                <wp:posOffset>710565</wp:posOffset>
              </wp:positionV>
              <wp:extent cx="5638800" cy="0"/>
              <wp:wrapNone/>
              <wp:docPr id="89" name="Shape 8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850000000000001pt;margin-top:55.950000000000003pt;width:444.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826770</wp:posOffset>
              </wp:positionH>
              <wp:positionV relativeFrom="page">
                <wp:posOffset>554990</wp:posOffset>
              </wp:positionV>
              <wp:extent cx="5544185" cy="115570"/>
              <wp:wrapNone/>
              <wp:docPr id="92" name="Shape 92"/>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18" type="#_x0000_t202" style="position:absolute;margin-left:65.099999999999994pt;margin-top:43.700000000000003pt;width:436.55000000000001pt;height:9.0999999999999996pt;z-index:-18874401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760095</wp:posOffset>
              </wp:positionH>
              <wp:positionV relativeFrom="page">
                <wp:posOffset>710565</wp:posOffset>
              </wp:positionV>
              <wp:extent cx="5638800" cy="0"/>
              <wp:wrapNone/>
              <wp:docPr id="94" name="Shape 9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9.850000000000001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1183005</wp:posOffset>
              </wp:positionH>
              <wp:positionV relativeFrom="page">
                <wp:posOffset>554990</wp:posOffset>
              </wp:positionV>
              <wp:extent cx="5541010" cy="115570"/>
              <wp:wrapNone/>
              <wp:docPr id="97" name="Shape 97"/>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23" type="#_x0000_t202" style="position:absolute;margin-left:93.150000000000006pt;margin-top:43.700000000000003pt;width:436.30000000000001pt;height:9.0999999999999996pt;z-index:-18874400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99" name="Shape 9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2592705</wp:posOffset>
              </wp:positionH>
              <wp:positionV relativeFrom="page">
                <wp:posOffset>552450</wp:posOffset>
              </wp:positionV>
              <wp:extent cx="5541010" cy="115570"/>
              <wp:wrapNone/>
              <wp:docPr id="102" name="Shape 102"/>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28" type="#_x0000_t202" style="position:absolute;margin-left:204.15000000000001pt;margin-top:43.5pt;width:436.30000000000001pt;height:9.0999999999999996pt;z-index:-18874400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925830</wp:posOffset>
              </wp:positionH>
              <wp:positionV relativeFrom="page">
                <wp:posOffset>707390</wp:posOffset>
              </wp:positionV>
              <wp:extent cx="8836025" cy="0"/>
              <wp:wrapNone/>
              <wp:docPr id="104" name="Shape 10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2.900000000000006pt;margin-top:55.700000000000003pt;width:695.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2592705</wp:posOffset>
              </wp:positionH>
              <wp:positionV relativeFrom="page">
                <wp:posOffset>552450</wp:posOffset>
              </wp:positionV>
              <wp:extent cx="5541010" cy="115570"/>
              <wp:wrapNone/>
              <wp:docPr id="107" name="Shape 107"/>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33" type="#_x0000_t202" style="position:absolute;margin-left:204.15000000000001pt;margin-top:43.5pt;width:436.30000000000001pt;height:9.0999999999999996pt;z-index:-18874399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925830</wp:posOffset>
              </wp:positionH>
              <wp:positionV relativeFrom="page">
                <wp:posOffset>707390</wp:posOffset>
              </wp:positionV>
              <wp:extent cx="8836025" cy="0"/>
              <wp:wrapNone/>
              <wp:docPr id="109" name="Shape 10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2.900000000000006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1183005</wp:posOffset>
              </wp:positionH>
              <wp:positionV relativeFrom="page">
                <wp:posOffset>554990</wp:posOffset>
              </wp:positionV>
              <wp:extent cx="5541010" cy="115570"/>
              <wp:wrapNone/>
              <wp:docPr id="112" name="Shape 112"/>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38" type="#_x0000_t202" style="position:absolute;margin-left:93.150000000000006pt;margin-top:43.700000000000003pt;width:436.30000000000001pt;height:9.0999999999999996pt;z-index:-18874399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114" name="Shape 1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1183005</wp:posOffset>
              </wp:positionH>
              <wp:positionV relativeFrom="page">
                <wp:posOffset>554990</wp:posOffset>
              </wp:positionV>
              <wp:extent cx="5541010" cy="115570"/>
              <wp:wrapNone/>
              <wp:docPr id="8" name="Shape 8"/>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4" type="#_x0000_t202" style="position:absolute;margin-left:93.150000000000006pt;margin-top:43.700000000000003pt;width:436.30000000000001pt;height:9.0999999999999996pt;z-index:-18874405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1183005</wp:posOffset>
              </wp:positionH>
              <wp:positionV relativeFrom="page">
                <wp:posOffset>554990</wp:posOffset>
              </wp:positionV>
              <wp:extent cx="5541010" cy="115570"/>
              <wp:wrapNone/>
              <wp:docPr id="117" name="Shape 117"/>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43" type="#_x0000_t202" style="position:absolute;margin-left:93.150000000000006pt;margin-top:43.700000000000003pt;width:436.30000000000001pt;height:9.0999999999999996pt;z-index:-18874399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119" name="Shape 1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963930</wp:posOffset>
              </wp:positionH>
              <wp:positionV relativeFrom="page">
                <wp:posOffset>552450</wp:posOffset>
              </wp:positionV>
              <wp:extent cx="8741410" cy="115570"/>
              <wp:wrapNone/>
              <wp:docPr id="122" name="Shape 122"/>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48" type="#_x0000_t202" style="position:absolute;margin-left:75.900000000000006pt;margin-top:43.5pt;width:688.30000000000007pt;height:9.0999999999999996pt;z-index:-18874398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4" name="Shape 12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963930</wp:posOffset>
              </wp:positionH>
              <wp:positionV relativeFrom="page">
                <wp:posOffset>552450</wp:posOffset>
              </wp:positionV>
              <wp:extent cx="8741410" cy="115570"/>
              <wp:wrapNone/>
              <wp:docPr id="127" name="Shape 127"/>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53" type="#_x0000_t202" style="position:absolute;margin-left:75.900000000000006pt;margin-top:43.5pt;width:688.30000000000007pt;height:9.0999999999999996pt;z-index:-18874398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9" name="Shape 12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1183005</wp:posOffset>
              </wp:positionH>
              <wp:positionV relativeFrom="page">
                <wp:posOffset>554990</wp:posOffset>
              </wp:positionV>
              <wp:extent cx="5541010" cy="115570"/>
              <wp:wrapNone/>
              <wp:docPr id="132" name="Shape 132"/>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8" type="#_x0000_t202" style="position:absolute;margin-left:93.150000000000006pt;margin-top:43.700000000000003pt;width:436.30000000000001pt;height:9.0999999999999996pt;z-index:-18874397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134" name="Shape 1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1183005</wp:posOffset>
              </wp:positionH>
              <wp:positionV relativeFrom="page">
                <wp:posOffset>554990</wp:posOffset>
              </wp:positionV>
              <wp:extent cx="5541010" cy="115570"/>
              <wp:wrapNone/>
              <wp:docPr id="137" name="Shape 137"/>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63" type="#_x0000_t202" style="position:absolute;margin-left:93.150000000000006pt;margin-top:43.700000000000003pt;width:436.30000000000001pt;height:9.0999999999999996pt;z-index:-18874397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139" name="Shape 1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963930</wp:posOffset>
              </wp:positionH>
              <wp:positionV relativeFrom="page">
                <wp:posOffset>552450</wp:posOffset>
              </wp:positionV>
              <wp:extent cx="8741410" cy="115570"/>
              <wp:wrapNone/>
              <wp:docPr id="142" name="Shape 142"/>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68" type="#_x0000_t202" style="position:absolute;margin-left:75.900000000000006pt;margin-top:43.5pt;width:688.30000000000007pt;height:9.0999999999999996pt;z-index:-18874397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44" name="Shape 14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963930</wp:posOffset>
              </wp:positionH>
              <wp:positionV relativeFrom="page">
                <wp:posOffset>552450</wp:posOffset>
              </wp:positionV>
              <wp:extent cx="8741410" cy="115570"/>
              <wp:wrapNone/>
              <wp:docPr id="147" name="Shape 147"/>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73" type="#_x0000_t202" style="position:absolute;margin-left:75.900000000000006pt;margin-top:43.5pt;width:688.30000000000007pt;height:9.0999999999999996pt;z-index:-18874396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49" name="Shape 14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1170940</wp:posOffset>
              </wp:positionH>
              <wp:positionV relativeFrom="page">
                <wp:posOffset>552450</wp:posOffset>
              </wp:positionV>
              <wp:extent cx="5541010" cy="115570"/>
              <wp:wrapNone/>
              <wp:docPr id="152" name="Shape 152"/>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78" type="#_x0000_t202" style="position:absolute;margin-left:92.200000000000003pt;margin-top:43.5pt;width:436.30000000000001pt;height:9.0999999999999996pt;z-index:-18874396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710565</wp:posOffset>
              </wp:positionV>
              <wp:extent cx="5635625" cy="0"/>
              <wp:wrapNone/>
              <wp:docPr id="154" name="Shape 1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900000000000006pt;margin-top:55.95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1170940</wp:posOffset>
              </wp:positionH>
              <wp:positionV relativeFrom="page">
                <wp:posOffset>552450</wp:posOffset>
              </wp:positionV>
              <wp:extent cx="5541010" cy="115570"/>
              <wp:wrapNone/>
              <wp:docPr id="157" name="Shape 157"/>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83" type="#_x0000_t202" style="position:absolute;margin-left:92.200000000000003pt;margin-top:43.5pt;width:436.30000000000001pt;height:9.0999999999999996pt;z-index:-18874395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710565</wp:posOffset>
              </wp:positionV>
              <wp:extent cx="5635625" cy="0"/>
              <wp:wrapNone/>
              <wp:docPr id="159" name="Shape 1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900000000000006pt;margin-top:55.95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963930</wp:posOffset>
              </wp:positionH>
              <wp:positionV relativeFrom="page">
                <wp:posOffset>552450</wp:posOffset>
              </wp:positionV>
              <wp:extent cx="8741410" cy="115570"/>
              <wp:wrapNone/>
              <wp:docPr id="162" name="Shape 162"/>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88" type="#_x0000_t202" style="position:absolute;margin-left:75.900000000000006pt;margin-top:43.5pt;width:688.30000000000007pt;height:9.0999999999999996pt;z-index:-18874395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64" name="Shape 16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963930</wp:posOffset>
              </wp:positionH>
              <wp:positionV relativeFrom="page">
                <wp:posOffset>552450</wp:posOffset>
              </wp:positionV>
              <wp:extent cx="8741410" cy="115570"/>
              <wp:wrapNone/>
              <wp:docPr id="167" name="Shape 167"/>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193" type="#_x0000_t202" style="position:absolute;margin-left:75.900000000000006pt;margin-top:43.5pt;width:688.30000000000007pt;height:9.0999999999999996pt;z-index:-18874395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69" name="Shape 16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1170940</wp:posOffset>
              </wp:positionH>
              <wp:positionV relativeFrom="page">
                <wp:posOffset>552450</wp:posOffset>
              </wp:positionV>
              <wp:extent cx="5541010" cy="115570"/>
              <wp:wrapNone/>
              <wp:docPr id="174" name="Shape 174"/>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00" type="#_x0000_t202" style="position:absolute;margin-left:92.200000000000003pt;margin-top:43.5pt;width:436.30000000000001pt;height:9.0999999999999996pt;z-index:-18874394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710565</wp:posOffset>
              </wp:positionV>
              <wp:extent cx="5635625" cy="0"/>
              <wp:wrapNone/>
              <wp:docPr id="176" name="Shape 1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900000000000006pt;margin-top:55.950000000000003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1170940</wp:posOffset>
              </wp:positionH>
              <wp:positionV relativeFrom="page">
                <wp:posOffset>552450</wp:posOffset>
              </wp:positionV>
              <wp:extent cx="5541010" cy="115570"/>
              <wp:wrapNone/>
              <wp:docPr id="179" name="Shape 179"/>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05" type="#_x0000_t202" style="position:absolute;margin-left:92.200000000000003pt;margin-top:43.5pt;width:436.30000000000001pt;height:9.0999999999999996pt;z-index:-18874394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710565</wp:posOffset>
              </wp:positionV>
              <wp:extent cx="5635625" cy="0"/>
              <wp:wrapNone/>
              <wp:docPr id="181" name="Shape 18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900000000000006pt;margin-top:55.950000000000003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963930</wp:posOffset>
              </wp:positionH>
              <wp:positionV relativeFrom="page">
                <wp:posOffset>552450</wp:posOffset>
              </wp:positionV>
              <wp:extent cx="8741410" cy="115570"/>
              <wp:wrapNone/>
              <wp:docPr id="184" name="Shape 184"/>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10" type="#_x0000_t202" style="position:absolute;margin-left:75.900000000000006pt;margin-top:43.5pt;width:688.30000000000007pt;height:9.0999999999999996pt;z-index:-18874393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86" name="Shape 18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981710</wp:posOffset>
              </wp:positionH>
              <wp:positionV relativeFrom="page">
                <wp:posOffset>552450</wp:posOffset>
              </wp:positionV>
              <wp:extent cx="8741410" cy="115570"/>
              <wp:wrapNone/>
              <wp:docPr id="189" name="Shape 189"/>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Linewreff</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15" type="#_x0000_t202" style="position:absolute;margin-left:77.299999999999997pt;margin-top:43.5pt;width:688.30000000000007pt;height:9.0999999999999996pt;z-index:-18874393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Linewreff</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707390</wp:posOffset>
              </wp:positionV>
              <wp:extent cx="8836025" cy="0"/>
              <wp:wrapNone/>
              <wp:docPr id="191" name="Shape 19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2.049999999999997pt;margin-top:55.700000000000003pt;width:695.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981710</wp:posOffset>
              </wp:positionH>
              <wp:positionV relativeFrom="page">
                <wp:posOffset>552450</wp:posOffset>
              </wp:positionV>
              <wp:extent cx="8741410" cy="115570"/>
              <wp:wrapNone/>
              <wp:docPr id="194" name="Shape 194"/>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Linewreff</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20" type="#_x0000_t202" style="position:absolute;margin-left:77.299999999999997pt;margin-top:43.5pt;width:688.30000000000007pt;height:9.0999999999999996pt;z-index:-18874393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Linewreff</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707390</wp:posOffset>
              </wp:positionV>
              <wp:extent cx="8836025" cy="0"/>
              <wp:wrapNone/>
              <wp:docPr id="196" name="Shape 19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2.049999999999997pt;margin-top:55.700000000000003pt;width:695.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981710</wp:posOffset>
              </wp:positionH>
              <wp:positionV relativeFrom="page">
                <wp:posOffset>552450</wp:posOffset>
              </wp:positionV>
              <wp:extent cx="8741410" cy="115570"/>
              <wp:wrapNone/>
              <wp:docPr id="199" name="Shape 199"/>
              <a:graphic xmlns:a="http://schemas.openxmlformats.org/drawingml/2006/main">
                <a:graphicData uri="http://schemas.microsoft.com/office/word/2010/wordprocessingShape">
                  <wps:wsp>
                    <wps:cNvSpPr txBox="1"/>
                    <wps:spPr>
                      <a:xfrm>
                        <a:ext cx="8741410" cy="115570"/>
                      </a:xfrm>
                      <a:prstGeom prst="rect"/>
                      <a:noFill/>
                    </wps:spPr>
                    <wps:txbx>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Linewreff</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25" type="#_x0000_t202" style="position:absolute;margin-left:77.299999999999997pt;margin-top:43.5pt;width:688.30000000000007pt;height:9.0999999999999996pt;z-index:-18874392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13766"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Linewreff</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707390</wp:posOffset>
              </wp:positionV>
              <wp:extent cx="8836025" cy="0"/>
              <wp:wrapNone/>
              <wp:docPr id="201" name="Shape 20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2.049999999999997pt;margin-top:55.700000000000003pt;width:695.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1170940</wp:posOffset>
              </wp:positionH>
              <wp:positionV relativeFrom="page">
                <wp:posOffset>552450</wp:posOffset>
              </wp:positionV>
              <wp:extent cx="5541010" cy="115570"/>
              <wp:wrapNone/>
              <wp:docPr id="204" name="Shape 204"/>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30" type="#_x0000_t202" style="position:absolute;margin-left:92.200000000000003pt;margin-top:43.5pt;width:436.30000000000001pt;height:9.0999999999999996pt;z-index:-18874392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710565</wp:posOffset>
              </wp:positionV>
              <wp:extent cx="5635625" cy="0"/>
              <wp:wrapNone/>
              <wp:docPr id="206" name="Shape 2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900000000000006pt;margin-top:55.950000000000003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1170940</wp:posOffset>
              </wp:positionH>
              <wp:positionV relativeFrom="page">
                <wp:posOffset>552450</wp:posOffset>
              </wp:positionV>
              <wp:extent cx="5541010" cy="115570"/>
              <wp:wrapNone/>
              <wp:docPr id="209" name="Shape 209"/>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35" type="#_x0000_t202" style="position:absolute;margin-left:92.200000000000003pt;margin-top:43.5pt;width:436.30000000000001pt;height:9.0999999999999996pt;z-index:-18874391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1103630</wp:posOffset>
              </wp:positionH>
              <wp:positionV relativeFrom="page">
                <wp:posOffset>710565</wp:posOffset>
              </wp:positionV>
              <wp:extent cx="5635625" cy="0"/>
              <wp:wrapNone/>
              <wp:docPr id="211" name="Shape 2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900000000000006pt;margin-top:55.950000000000003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2641600</wp:posOffset>
              </wp:positionH>
              <wp:positionV relativeFrom="page">
                <wp:posOffset>552450</wp:posOffset>
              </wp:positionV>
              <wp:extent cx="5541010" cy="118745"/>
              <wp:wrapNone/>
              <wp:docPr id="228" name="Shape 22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54" type="#_x0000_t202" style="position:absolute;margin-left:208.pt;margin-top:43.5pt;width:436.30000000000001pt;height:9.3499999999999996pt;z-index:-18874391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709295</wp:posOffset>
              </wp:positionV>
              <wp:extent cx="8836025" cy="0"/>
              <wp:wrapNone/>
              <wp:docPr id="230" name="Shape 23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700000000000003pt;margin-top:55.850000000000001pt;width:69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1024255</wp:posOffset>
              </wp:positionH>
              <wp:positionV relativeFrom="page">
                <wp:posOffset>554990</wp:posOffset>
              </wp:positionV>
              <wp:extent cx="5544185" cy="115570"/>
              <wp:wrapNone/>
              <wp:docPr id="13" name="Shape 13"/>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9" type="#_x0000_t202" style="position:absolute;margin-left:80.650000000000006pt;margin-top:43.700000000000003pt;width:436.55000000000001pt;height:9.0999999999999996pt;z-index:-18874405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957580</wp:posOffset>
              </wp:positionH>
              <wp:positionV relativeFrom="page">
                <wp:posOffset>710565</wp:posOffset>
              </wp:positionV>
              <wp:extent cx="5638800" cy="0"/>
              <wp:wrapNone/>
              <wp:docPr id="15" name="Shape 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75.400000000000006pt;margin-top:55.950000000000003pt;width:444.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2641600</wp:posOffset>
              </wp:positionH>
              <wp:positionV relativeFrom="page">
                <wp:posOffset>552450</wp:posOffset>
              </wp:positionV>
              <wp:extent cx="5541010" cy="118745"/>
              <wp:wrapNone/>
              <wp:docPr id="233" name="Shape 23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59" type="#_x0000_t202" style="position:absolute;margin-left:208.pt;margin-top:43.5pt;width:436.30000000000001pt;height:9.3499999999999996pt;z-index:-18874391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974090</wp:posOffset>
              </wp:positionH>
              <wp:positionV relativeFrom="page">
                <wp:posOffset>709295</wp:posOffset>
              </wp:positionV>
              <wp:extent cx="8836025" cy="0"/>
              <wp:wrapNone/>
              <wp:docPr id="235" name="Shape 23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700000000000003pt;margin-top:55.850000000000001pt;width:695.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880110</wp:posOffset>
              </wp:positionH>
              <wp:positionV relativeFrom="page">
                <wp:posOffset>554990</wp:posOffset>
              </wp:positionV>
              <wp:extent cx="5544185" cy="118745"/>
              <wp:wrapNone/>
              <wp:docPr id="238" name="Shape 23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64" type="#_x0000_t202" style="position:absolute;margin-left:69.299999999999997pt;margin-top:43.700000000000003pt;width:436.55000000000001pt;height:9.3499999999999996pt;z-index:-18874390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711835</wp:posOffset>
              </wp:positionV>
              <wp:extent cx="5638800" cy="0"/>
              <wp:wrapNone/>
              <wp:docPr id="240" name="Shape 2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6.050000000000004pt;width:444.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880110</wp:posOffset>
              </wp:positionH>
              <wp:positionV relativeFrom="page">
                <wp:posOffset>554990</wp:posOffset>
              </wp:positionV>
              <wp:extent cx="5544185" cy="118745"/>
              <wp:wrapNone/>
              <wp:docPr id="243" name="Shape 24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69" type="#_x0000_t202" style="position:absolute;margin-left:69.299999999999997pt;margin-top:43.700000000000003pt;width:436.55000000000001pt;height:9.3499999999999996pt;z-index:-18874390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711835</wp:posOffset>
              </wp:positionV>
              <wp:extent cx="5638800" cy="0"/>
              <wp:wrapNone/>
              <wp:docPr id="245" name="Shape 2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6.050000000000004pt;width:444.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880110</wp:posOffset>
              </wp:positionH>
              <wp:positionV relativeFrom="page">
                <wp:posOffset>554990</wp:posOffset>
              </wp:positionV>
              <wp:extent cx="5544185" cy="118745"/>
              <wp:wrapNone/>
              <wp:docPr id="248" name="Shape 24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74" type="#_x0000_t202" style="position:absolute;margin-left:69.299999999999997pt;margin-top:43.700000000000003pt;width:436.55000000000001pt;height:9.3499999999999996pt;z-index:-18874389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711835</wp:posOffset>
              </wp:positionV>
              <wp:extent cx="5638800" cy="0"/>
              <wp:wrapNone/>
              <wp:docPr id="250" name="Shape 25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6.050000000000004pt;width:444.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880110</wp:posOffset>
              </wp:positionH>
              <wp:positionV relativeFrom="page">
                <wp:posOffset>554990</wp:posOffset>
              </wp:positionV>
              <wp:extent cx="5544185" cy="118745"/>
              <wp:wrapNone/>
              <wp:docPr id="253" name="Shape 25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79" type="#_x0000_t202" style="position:absolute;margin-left:69.299999999999997pt;margin-top:43.700000000000003pt;width:436.55000000000001pt;height:9.3499999999999996pt;z-index:-18874389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711835</wp:posOffset>
              </wp:positionV>
              <wp:extent cx="5638800" cy="0"/>
              <wp:wrapNone/>
              <wp:docPr id="255" name="Shape 2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6.050000000000004pt;width:444.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872490</wp:posOffset>
              </wp:positionH>
              <wp:positionV relativeFrom="page">
                <wp:posOffset>554990</wp:posOffset>
              </wp:positionV>
              <wp:extent cx="5544185" cy="118745"/>
              <wp:wrapNone/>
              <wp:docPr id="258" name="Shape 25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84" type="#_x0000_t202" style="position:absolute;margin-left:68.700000000000003pt;margin-top:43.700000000000003pt;width:436.55000000000001pt;height:9.3499999999999996pt;z-index:-18874389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711835</wp:posOffset>
              </wp:positionV>
              <wp:extent cx="5638800" cy="0"/>
              <wp:wrapNone/>
              <wp:docPr id="260" name="Shape 2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56.050000000000004pt;width:444.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880110</wp:posOffset>
              </wp:positionH>
              <wp:positionV relativeFrom="page">
                <wp:posOffset>554990</wp:posOffset>
              </wp:positionV>
              <wp:extent cx="5544185" cy="118745"/>
              <wp:wrapNone/>
              <wp:docPr id="267" name="Shape 267"/>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93" type="#_x0000_t202" style="position:absolute;margin-left:69.299999999999997pt;margin-top:43.700000000000003pt;width:436.55000000000001pt;height:9.3499999999999996pt;z-index:-18874388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711835</wp:posOffset>
              </wp:positionV>
              <wp:extent cx="5638800" cy="0"/>
              <wp:wrapNone/>
              <wp:docPr id="269" name="Shape 2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6.050000000000004pt;width:444.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880110</wp:posOffset>
              </wp:positionH>
              <wp:positionV relativeFrom="page">
                <wp:posOffset>554990</wp:posOffset>
              </wp:positionV>
              <wp:extent cx="5544185" cy="118745"/>
              <wp:wrapNone/>
              <wp:docPr id="272" name="Shape 272"/>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298" type="#_x0000_t202" style="position:absolute;margin-left:69.299999999999997pt;margin-top:43.700000000000003pt;width:436.55000000000001pt;height:9.3499999999999996pt;z-index:-18874387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9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812800</wp:posOffset>
              </wp:positionH>
              <wp:positionV relativeFrom="page">
                <wp:posOffset>711835</wp:posOffset>
              </wp:positionV>
              <wp:extent cx="5638800" cy="0"/>
              <wp:wrapNone/>
              <wp:docPr id="274" name="Shape 27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4.pt;margin-top:56.050000000000004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1024255</wp:posOffset>
              </wp:positionH>
              <wp:positionV relativeFrom="page">
                <wp:posOffset>554990</wp:posOffset>
              </wp:positionV>
              <wp:extent cx="5544185" cy="115570"/>
              <wp:wrapNone/>
              <wp:docPr id="18" name="Shape 18"/>
              <a:graphic xmlns:a="http://schemas.openxmlformats.org/drawingml/2006/main">
                <a:graphicData uri="http://schemas.microsoft.com/office/word/2010/wordprocessingShape">
                  <wps:wsp>
                    <wps:cNvSpPr txBox="1"/>
                    <wps:spPr>
                      <a:xfrm>
                        <a:ext cx="5544185" cy="115570"/>
                      </a:xfrm>
                      <a:prstGeom prst="rect"/>
                      <a:noFill/>
                    </wps:spPr>
                    <wps:txbx>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4" type="#_x0000_t202" style="position:absolute;margin-left:80.650000000000006pt;margin-top:43.700000000000003pt;width:436.55000000000001pt;height:9.0999999999999996pt;z-index:-18874405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31" w:val="right"/>
                      </w:tabs>
                      <w:bidi w:val="0"/>
                      <w:spacing w:before="0" w:after="0" w:line="240" w:lineRule="auto"/>
                      <w:ind w:left="0" w:right="0" w:firstLine="0"/>
                      <w:jc w:val="left"/>
                      <w:rPr>
                        <w:sz w:val="17"/>
                        <w:szCs w:val="17"/>
                      </w:rPr>
                    </w:pPr>
                    <w:r>
                      <w:rPr>
                        <w:color w:val="519FCE"/>
                        <w:spacing w:val="0"/>
                        <w:w w:val="100"/>
                        <w:position w:val="0"/>
                        <w:sz w:val="18"/>
                        <w:szCs w:val="18"/>
                      </w:rPr>
                      <w:t>Linewreff</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957580</wp:posOffset>
              </wp:positionH>
              <wp:positionV relativeFrom="page">
                <wp:posOffset>710565</wp:posOffset>
              </wp:positionV>
              <wp:extent cx="5638800" cy="0"/>
              <wp:wrapNone/>
              <wp:docPr id="20" name="Shape 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75.400000000000006pt;margin-top:55.950000000000003pt;width:444.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862965</wp:posOffset>
              </wp:positionH>
              <wp:positionV relativeFrom="page">
                <wp:posOffset>554990</wp:posOffset>
              </wp:positionV>
              <wp:extent cx="5544185" cy="118745"/>
              <wp:wrapNone/>
              <wp:docPr id="277" name="Shape 277"/>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03" type="#_x0000_t202" style="position:absolute;margin-left:67.950000000000003pt;margin-top:43.700000000000003pt;width:436.55000000000001pt;height:9.3499999999999996pt;z-index:-18874387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279" name="Shape 27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862965</wp:posOffset>
              </wp:positionH>
              <wp:positionV relativeFrom="page">
                <wp:posOffset>554990</wp:posOffset>
              </wp:positionV>
              <wp:extent cx="5544185" cy="118745"/>
              <wp:wrapNone/>
              <wp:docPr id="282" name="Shape 282"/>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08" type="#_x0000_t202" style="position:absolute;margin-left:67.950000000000003pt;margin-top:43.700000000000003pt;width:436.55000000000001pt;height:9.3499999999999996pt;z-index:-18874387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284" name="Shape 28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869315</wp:posOffset>
              </wp:positionH>
              <wp:positionV relativeFrom="page">
                <wp:posOffset>554990</wp:posOffset>
              </wp:positionV>
              <wp:extent cx="5544185" cy="118745"/>
              <wp:wrapNone/>
              <wp:docPr id="287" name="Shape 287"/>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13" type="#_x0000_t202" style="position:absolute;margin-left:68.450000000000003pt;margin-top:43.700000000000003pt;width:436.55000000000001pt;height:9.3499999999999996pt;z-index:-18874386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711835</wp:posOffset>
              </wp:positionV>
              <wp:extent cx="5638800" cy="0"/>
              <wp:wrapNone/>
              <wp:docPr id="289" name="Shape 28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149999999999999pt;margin-top:56.050000000000004pt;width:444.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869315</wp:posOffset>
              </wp:positionH>
              <wp:positionV relativeFrom="page">
                <wp:posOffset>554990</wp:posOffset>
              </wp:positionV>
              <wp:extent cx="5544185" cy="118745"/>
              <wp:wrapNone/>
              <wp:docPr id="292" name="Shape 292"/>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18" type="#_x0000_t202" style="position:absolute;margin-left:68.450000000000003pt;margin-top:43.700000000000003pt;width:436.55000000000001pt;height:9.3499999999999996pt;z-index:-18874386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711835</wp:posOffset>
              </wp:positionV>
              <wp:extent cx="5638800" cy="0"/>
              <wp:wrapNone/>
              <wp:docPr id="294" name="Shape 29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149999999999999pt;margin-top:56.050000000000004pt;width:444.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862965</wp:posOffset>
              </wp:positionH>
              <wp:positionV relativeFrom="page">
                <wp:posOffset>554990</wp:posOffset>
              </wp:positionV>
              <wp:extent cx="5544185" cy="118745"/>
              <wp:wrapNone/>
              <wp:docPr id="297" name="Shape 297"/>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23" type="#_x0000_t202" style="position:absolute;margin-left:67.950000000000003pt;margin-top:43.700000000000003pt;width:436.55000000000001pt;height:9.3499999999999996pt;z-index:-18874385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299" name="Shape 29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862965</wp:posOffset>
              </wp:positionH>
              <wp:positionV relativeFrom="page">
                <wp:posOffset>554990</wp:posOffset>
              </wp:positionV>
              <wp:extent cx="5544185" cy="118745"/>
              <wp:wrapNone/>
              <wp:docPr id="302" name="Shape 302"/>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28" type="#_x0000_t202" style="position:absolute;margin-left:67.950000000000003pt;margin-top:43.700000000000003pt;width:436.55000000000001pt;height:9.3499999999999996pt;z-index:-18874385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304" name="Shape 30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2615565</wp:posOffset>
              </wp:positionH>
              <wp:positionV relativeFrom="page">
                <wp:posOffset>551815</wp:posOffset>
              </wp:positionV>
              <wp:extent cx="5541010" cy="118745"/>
              <wp:wrapNone/>
              <wp:docPr id="307" name="Shape 307"/>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33" type="#_x0000_t202" style="position:absolute;margin-left:205.95000000000002pt;margin-top:43.450000000000003pt;width:436.30000000000001pt;height:9.3499999999999996pt;z-index:-18874385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708660</wp:posOffset>
              </wp:positionV>
              <wp:extent cx="8836025" cy="0"/>
              <wp:wrapNone/>
              <wp:docPr id="309" name="Shape 30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00000000000004pt;width:695.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2615565</wp:posOffset>
              </wp:positionH>
              <wp:positionV relativeFrom="page">
                <wp:posOffset>551815</wp:posOffset>
              </wp:positionV>
              <wp:extent cx="5541010" cy="118745"/>
              <wp:wrapNone/>
              <wp:docPr id="310" name="Shape 310"/>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36" type="#_x0000_t202" style="position:absolute;margin-left:205.95000000000002pt;margin-top:43.450000000000003pt;width:436.30000000000001pt;height:9.3499999999999996pt;z-index:-18874384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708660</wp:posOffset>
              </wp:positionV>
              <wp:extent cx="8836025" cy="0"/>
              <wp:wrapNone/>
              <wp:docPr id="312" name="Shape 3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00000000000004pt;width:695.7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862965</wp:posOffset>
              </wp:positionH>
              <wp:positionV relativeFrom="page">
                <wp:posOffset>554990</wp:posOffset>
              </wp:positionV>
              <wp:extent cx="5544185" cy="118745"/>
              <wp:wrapNone/>
              <wp:docPr id="313" name="Shape 31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39" type="#_x0000_t202" style="position:absolute;margin-left:67.950000000000003pt;margin-top:43.700000000000003pt;width:436.55000000000001pt;height:9.3499999999999996pt;z-index:-18874384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315" name="Shape 3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862965</wp:posOffset>
              </wp:positionH>
              <wp:positionV relativeFrom="page">
                <wp:posOffset>554990</wp:posOffset>
              </wp:positionV>
              <wp:extent cx="5544185" cy="118745"/>
              <wp:wrapNone/>
              <wp:docPr id="318" name="Shape 31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44" type="#_x0000_t202" style="position:absolute;margin-left:67.950000000000003pt;margin-top:43.700000000000003pt;width:436.55000000000001pt;height:9.3499999999999996pt;z-index:-18874384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320" name="Shape 3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1183005</wp:posOffset>
              </wp:positionH>
              <wp:positionV relativeFrom="page">
                <wp:posOffset>554990</wp:posOffset>
              </wp:positionV>
              <wp:extent cx="5541010" cy="115570"/>
              <wp:wrapNone/>
              <wp:docPr id="47" name="Shape 47"/>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3" type="#_x0000_t202" style="position:absolute;margin-left:93.150000000000006pt;margin-top:43.700000000000003pt;width:436.30000000000001pt;height:9.0999999999999996pt;z-index:-18874404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49" name="Shape 4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869315</wp:posOffset>
              </wp:positionH>
              <wp:positionV relativeFrom="page">
                <wp:posOffset>554990</wp:posOffset>
              </wp:positionV>
              <wp:extent cx="5544185" cy="118745"/>
              <wp:wrapNone/>
              <wp:docPr id="323" name="Shape 32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49" type="#_x0000_t202" style="position:absolute;margin-left:68.450000000000003pt;margin-top:43.700000000000003pt;width:436.55000000000001pt;height:9.3499999999999996pt;z-index:-18874383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711835</wp:posOffset>
              </wp:positionV>
              <wp:extent cx="5638800" cy="0"/>
              <wp:wrapNone/>
              <wp:docPr id="325" name="Shape 3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149999999999999pt;margin-top:56.050000000000004pt;width:444.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869315</wp:posOffset>
              </wp:positionH>
              <wp:positionV relativeFrom="page">
                <wp:posOffset>554990</wp:posOffset>
              </wp:positionV>
              <wp:extent cx="5544185" cy="118745"/>
              <wp:wrapNone/>
              <wp:docPr id="328" name="Shape 32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54" type="#_x0000_t202" style="position:absolute;margin-left:68.450000000000003pt;margin-top:43.700000000000003pt;width:436.55000000000001pt;height:9.3499999999999996pt;z-index:-18874383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711835</wp:posOffset>
              </wp:positionV>
              <wp:extent cx="5638800" cy="0"/>
              <wp:wrapNone/>
              <wp:docPr id="330" name="Shape 3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149999999999999pt;margin-top:56.050000000000004pt;width:444.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869315</wp:posOffset>
              </wp:positionH>
              <wp:positionV relativeFrom="page">
                <wp:posOffset>554990</wp:posOffset>
              </wp:positionV>
              <wp:extent cx="5544185" cy="118745"/>
              <wp:wrapNone/>
              <wp:docPr id="333" name="Shape 33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59" type="#_x0000_t202" style="position:absolute;margin-left:68.450000000000003pt;margin-top:43.700000000000003pt;width:436.55000000000001pt;height:9.3499999999999996pt;z-index:-18874383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802005</wp:posOffset>
              </wp:positionH>
              <wp:positionV relativeFrom="page">
                <wp:posOffset>711835</wp:posOffset>
              </wp:positionV>
              <wp:extent cx="5638800" cy="0"/>
              <wp:wrapNone/>
              <wp:docPr id="335" name="Shape 33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149999999999999pt;margin-top:56.050000000000004pt;width:444.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862965</wp:posOffset>
              </wp:positionH>
              <wp:positionV relativeFrom="page">
                <wp:posOffset>554990</wp:posOffset>
              </wp:positionV>
              <wp:extent cx="5544185" cy="118745"/>
              <wp:wrapNone/>
              <wp:docPr id="338" name="Shape 33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64" type="#_x0000_t202" style="position:absolute;margin-left:67.950000000000003pt;margin-top:43.700000000000003pt;width:436.55000000000001pt;height:9.3499999999999996pt;z-index:-18874382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340" name="Shape 3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862965</wp:posOffset>
              </wp:positionH>
              <wp:positionV relativeFrom="page">
                <wp:posOffset>554990</wp:posOffset>
              </wp:positionV>
              <wp:extent cx="5544185" cy="118745"/>
              <wp:wrapNone/>
              <wp:docPr id="343" name="Shape 34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69" type="#_x0000_t202" style="position:absolute;margin-left:67.950000000000003pt;margin-top:43.700000000000003pt;width:436.55000000000001pt;height:9.3499999999999996pt;z-index:-18874382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345" name="Shape 3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2617470</wp:posOffset>
              </wp:positionH>
              <wp:positionV relativeFrom="page">
                <wp:posOffset>552450</wp:posOffset>
              </wp:positionV>
              <wp:extent cx="5541010" cy="118745"/>
              <wp:wrapNone/>
              <wp:docPr id="348" name="Shape 34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74" type="#_x0000_t202" style="position:absolute;margin-left:206.09999999999999pt;margin-top:43.5pt;width:436.30000000000001pt;height:9.3499999999999996pt;z-index:-18874381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950595</wp:posOffset>
              </wp:positionH>
              <wp:positionV relativeFrom="page">
                <wp:posOffset>709295</wp:posOffset>
              </wp:positionV>
              <wp:extent cx="8836025" cy="0"/>
              <wp:wrapNone/>
              <wp:docPr id="350" name="Shape 35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850000000000009pt;margin-top:55.850000000000001pt;width:695.7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2617470</wp:posOffset>
              </wp:positionH>
              <wp:positionV relativeFrom="page">
                <wp:posOffset>552450</wp:posOffset>
              </wp:positionV>
              <wp:extent cx="5541010" cy="118745"/>
              <wp:wrapNone/>
              <wp:docPr id="353" name="Shape 35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79" type="#_x0000_t202" style="position:absolute;margin-left:206.09999999999999pt;margin-top:43.5pt;width:436.30000000000001pt;height:9.3499999999999996pt;z-index:-18874381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950595</wp:posOffset>
              </wp:positionH>
              <wp:positionV relativeFrom="page">
                <wp:posOffset>709295</wp:posOffset>
              </wp:positionV>
              <wp:extent cx="8836025" cy="0"/>
              <wp:wrapNone/>
              <wp:docPr id="355" name="Shape 35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850000000000009pt;margin-top:55.850000000000001pt;width:695.7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862965</wp:posOffset>
              </wp:positionH>
              <wp:positionV relativeFrom="page">
                <wp:posOffset>554990</wp:posOffset>
              </wp:positionV>
              <wp:extent cx="5544185" cy="118745"/>
              <wp:wrapNone/>
              <wp:docPr id="358" name="Shape 35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84" type="#_x0000_t202" style="position:absolute;margin-left:67.950000000000003pt;margin-top:43.700000000000003pt;width:436.55000000000001pt;height:9.3499999999999996pt;z-index:-18874381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360" name="Shape 3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862965</wp:posOffset>
              </wp:positionH>
              <wp:positionV relativeFrom="page">
                <wp:posOffset>554990</wp:posOffset>
              </wp:positionV>
              <wp:extent cx="5544185" cy="118745"/>
              <wp:wrapNone/>
              <wp:docPr id="363" name="Shape 36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89" type="#_x0000_t202" style="position:absolute;margin-left:67.950000000000003pt;margin-top:43.700000000000003pt;width:436.55000000000001pt;height:9.3499999999999996pt;z-index:-18874380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711835</wp:posOffset>
              </wp:positionV>
              <wp:extent cx="5638800" cy="0"/>
              <wp:wrapNone/>
              <wp:docPr id="365" name="Shape 36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700000000000003pt;margin-top:56.050000000000004pt;width:444.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854075</wp:posOffset>
              </wp:positionH>
              <wp:positionV relativeFrom="page">
                <wp:posOffset>554990</wp:posOffset>
              </wp:positionV>
              <wp:extent cx="5544185" cy="118745"/>
              <wp:wrapNone/>
              <wp:docPr id="368" name="Shape 36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94" type="#_x0000_t202" style="position:absolute;margin-left:67.25pt;margin-top:43.700000000000003pt;width:436.55000000000001pt;height:9.3499999999999996pt;z-index:-18874380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370" name="Shape 37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1183005</wp:posOffset>
              </wp:positionH>
              <wp:positionV relativeFrom="page">
                <wp:posOffset>554990</wp:posOffset>
              </wp:positionV>
              <wp:extent cx="5541010" cy="115570"/>
              <wp:wrapNone/>
              <wp:docPr id="52" name="Shape 52"/>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8" type="#_x0000_t202" style="position:absolute;margin-left:93.150000000000006pt;margin-top:43.700000000000003pt;width:436.30000000000001pt;height:9.0999999999999996pt;z-index:-18874404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54" name="Shape 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854075</wp:posOffset>
              </wp:positionH>
              <wp:positionV relativeFrom="page">
                <wp:posOffset>554990</wp:posOffset>
              </wp:positionV>
              <wp:extent cx="5544185" cy="118745"/>
              <wp:wrapNone/>
              <wp:docPr id="373" name="Shape 37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399" type="#_x0000_t202" style="position:absolute;margin-left:67.25pt;margin-top:43.700000000000003pt;width:436.55000000000001pt;height:9.3499999999999996pt;z-index:-18874379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375" name="Shape 37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2615565</wp:posOffset>
              </wp:positionH>
              <wp:positionV relativeFrom="page">
                <wp:posOffset>552450</wp:posOffset>
              </wp:positionV>
              <wp:extent cx="5541010" cy="118745"/>
              <wp:wrapNone/>
              <wp:docPr id="378" name="Shape 37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04" type="#_x0000_t202" style="position:absolute;margin-left:205.95000000000002pt;margin-top:43.5pt;width:436.30000000000001pt;height:9.3499999999999996pt;z-index:-18874379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380" name="Shape 38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2615565</wp:posOffset>
              </wp:positionH>
              <wp:positionV relativeFrom="page">
                <wp:posOffset>552450</wp:posOffset>
              </wp:positionV>
              <wp:extent cx="5541010" cy="118745"/>
              <wp:wrapNone/>
              <wp:docPr id="383" name="Shape 38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09" type="#_x0000_t202" style="position:absolute;margin-left:205.95000000000002pt;margin-top:43.5pt;width:436.30000000000001pt;height:9.3499999999999996pt;z-index:-18874379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385" name="Shape 38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854075</wp:posOffset>
              </wp:positionH>
              <wp:positionV relativeFrom="page">
                <wp:posOffset>554990</wp:posOffset>
              </wp:positionV>
              <wp:extent cx="5544185" cy="118745"/>
              <wp:wrapNone/>
              <wp:docPr id="388" name="Shape 38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14" type="#_x0000_t202" style="position:absolute;margin-left:67.25pt;margin-top:43.700000000000003pt;width:436.55000000000001pt;height:9.3499999999999996pt;z-index:-18874378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390" name="Shape 39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854075</wp:posOffset>
              </wp:positionH>
              <wp:positionV relativeFrom="page">
                <wp:posOffset>554990</wp:posOffset>
              </wp:positionV>
              <wp:extent cx="5544185" cy="118745"/>
              <wp:wrapNone/>
              <wp:docPr id="393" name="Shape 39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19" type="#_x0000_t202" style="position:absolute;margin-left:67.25pt;margin-top:43.700000000000003pt;width:436.55000000000001pt;height:9.3499999999999996pt;z-index:-18874378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395" name="Shape 3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2615565</wp:posOffset>
              </wp:positionH>
              <wp:positionV relativeFrom="page">
                <wp:posOffset>552450</wp:posOffset>
              </wp:positionV>
              <wp:extent cx="5541010" cy="118745"/>
              <wp:wrapNone/>
              <wp:docPr id="398" name="Shape 39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24" type="#_x0000_t202" style="position:absolute;margin-left:205.95000000000002pt;margin-top:43.5pt;width:436.30000000000001pt;height:9.3499999999999996pt;z-index:-18874377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400" name="Shape 40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2615565</wp:posOffset>
              </wp:positionH>
              <wp:positionV relativeFrom="page">
                <wp:posOffset>552450</wp:posOffset>
              </wp:positionV>
              <wp:extent cx="5541010" cy="118745"/>
              <wp:wrapNone/>
              <wp:docPr id="403" name="Shape 40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29" type="#_x0000_t202" style="position:absolute;margin-left:205.95000000000002pt;margin-top:43.5pt;width:436.30000000000001pt;height:9.3499999999999996pt;z-index:-18874377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405" name="Shape 40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854075</wp:posOffset>
              </wp:positionH>
              <wp:positionV relativeFrom="page">
                <wp:posOffset>554990</wp:posOffset>
              </wp:positionV>
              <wp:extent cx="5544185" cy="118745"/>
              <wp:wrapNone/>
              <wp:docPr id="408" name="Shape 40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34" type="#_x0000_t202" style="position:absolute;margin-left:67.25pt;margin-top:43.700000000000003pt;width:436.55000000000001pt;height:9.3499999999999996pt;z-index:-18874377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410" name="Shape 4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858520</wp:posOffset>
              </wp:positionH>
              <wp:positionV relativeFrom="page">
                <wp:posOffset>554990</wp:posOffset>
              </wp:positionV>
              <wp:extent cx="5544185" cy="118745"/>
              <wp:wrapNone/>
              <wp:docPr id="413" name="Shape 41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39" type="#_x0000_t202" style="position:absolute;margin-left:67.599999999999994pt;margin-top:43.700000000000003pt;width:436.55000000000001pt;height:9.3499999999999996pt;z-index:-18874376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15" name="Shape 4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854075</wp:posOffset>
              </wp:positionH>
              <wp:positionV relativeFrom="page">
                <wp:posOffset>554990</wp:posOffset>
              </wp:positionV>
              <wp:extent cx="5544185" cy="118745"/>
              <wp:wrapNone/>
              <wp:docPr id="418" name="Shape 41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44" type="#_x0000_t202" style="position:absolute;margin-left:67.25pt;margin-top:43.700000000000003pt;width:436.55000000000001pt;height:9.3499999999999996pt;z-index:-18874376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420" name="Shape 4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1183005</wp:posOffset>
              </wp:positionH>
              <wp:positionV relativeFrom="page">
                <wp:posOffset>554990</wp:posOffset>
              </wp:positionV>
              <wp:extent cx="5541010" cy="115570"/>
              <wp:wrapNone/>
              <wp:docPr id="57" name="Shape 57"/>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83" type="#_x0000_t202" style="position:absolute;margin-left:93.150000000000006pt;margin-top:43.700000000000003pt;width:436.30000000000001pt;height:9.0999999999999996pt;z-index:-18874403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854075</wp:posOffset>
              </wp:positionH>
              <wp:positionV relativeFrom="page">
                <wp:posOffset>554990</wp:posOffset>
              </wp:positionV>
              <wp:extent cx="5544185" cy="118745"/>
              <wp:wrapNone/>
              <wp:docPr id="423" name="Shape 42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49" type="#_x0000_t202" style="position:absolute;margin-left:67.25pt;margin-top:43.700000000000003pt;width:436.55000000000001pt;height:9.3499999999999996pt;z-index:-18874375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425" name="Shape 4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858520</wp:posOffset>
              </wp:positionH>
              <wp:positionV relativeFrom="page">
                <wp:posOffset>554990</wp:posOffset>
              </wp:positionV>
              <wp:extent cx="5544185" cy="118745"/>
              <wp:wrapNone/>
              <wp:docPr id="428" name="Shape 42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54" type="#_x0000_t202" style="position:absolute;margin-left:67.599999999999994pt;margin-top:43.700000000000003pt;width:436.55000000000001pt;height:9.3499999999999996pt;z-index:-18874375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30" name="Shape 4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858520</wp:posOffset>
              </wp:positionH>
              <wp:positionV relativeFrom="page">
                <wp:posOffset>554990</wp:posOffset>
              </wp:positionV>
              <wp:extent cx="5544185" cy="118745"/>
              <wp:wrapNone/>
              <wp:docPr id="433" name="Shape 43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59" type="#_x0000_t202" style="position:absolute;margin-left:67.599999999999994pt;margin-top:43.700000000000003pt;width:436.55000000000001pt;height:9.3499999999999996pt;z-index:-18874375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35" name="Shape 43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2615565</wp:posOffset>
              </wp:positionH>
              <wp:positionV relativeFrom="page">
                <wp:posOffset>552450</wp:posOffset>
              </wp:positionV>
              <wp:extent cx="5541010" cy="118745"/>
              <wp:wrapNone/>
              <wp:docPr id="438" name="Shape 43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64" type="#_x0000_t202" style="position:absolute;margin-left:205.95000000000002pt;margin-top:43.5pt;width:436.30000000000001pt;height:9.3499999999999996pt;z-index:-18874374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440" name="Shape 44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858520</wp:posOffset>
              </wp:positionH>
              <wp:positionV relativeFrom="page">
                <wp:posOffset>554990</wp:posOffset>
              </wp:positionV>
              <wp:extent cx="5544185" cy="118745"/>
              <wp:wrapNone/>
              <wp:docPr id="443" name="Shape 44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69" type="#_x0000_t202" style="position:absolute;margin-left:67.599999999999994pt;margin-top:43.700000000000003pt;width:436.55000000000001pt;height:9.3499999999999996pt;z-index:-18874374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45" name="Shape 4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854075</wp:posOffset>
              </wp:positionH>
              <wp:positionV relativeFrom="page">
                <wp:posOffset>554990</wp:posOffset>
              </wp:positionV>
              <wp:extent cx="5544185" cy="118745"/>
              <wp:wrapNone/>
              <wp:docPr id="448" name="Shape 44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74" type="#_x0000_t202" style="position:absolute;margin-left:67.25pt;margin-top:43.700000000000003pt;width:436.55000000000001pt;height:9.3499999999999996pt;z-index:-18874373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450" name="Shape 45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854075</wp:posOffset>
              </wp:positionH>
              <wp:positionV relativeFrom="page">
                <wp:posOffset>554990</wp:posOffset>
              </wp:positionV>
              <wp:extent cx="5544185" cy="118745"/>
              <wp:wrapNone/>
              <wp:docPr id="453" name="Shape 45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79" type="#_x0000_t202" style="position:absolute;margin-left:67.25pt;margin-top:43.700000000000003pt;width:436.55000000000001pt;height:9.3499999999999996pt;z-index:-18874373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455" name="Shape 4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854075</wp:posOffset>
              </wp:positionH>
              <wp:positionV relativeFrom="page">
                <wp:posOffset>554990</wp:posOffset>
              </wp:positionV>
              <wp:extent cx="5544185" cy="118745"/>
              <wp:wrapNone/>
              <wp:docPr id="458" name="Shape 45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84" type="#_x0000_t202" style="position:absolute;margin-left:67.25pt;margin-top:43.700000000000003pt;width:436.55000000000001pt;height:9.3499999999999996pt;z-index:-18874373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83"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711835</wp:posOffset>
              </wp:positionV>
              <wp:extent cx="5638800" cy="0"/>
              <wp:wrapNone/>
              <wp:docPr id="460" name="Shape 4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6.050000000000004pt;width:444.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2615565</wp:posOffset>
              </wp:positionH>
              <wp:positionV relativeFrom="page">
                <wp:posOffset>552450</wp:posOffset>
              </wp:positionV>
              <wp:extent cx="5541010" cy="118745"/>
              <wp:wrapNone/>
              <wp:docPr id="463" name="Shape 46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89" type="#_x0000_t202" style="position:absolute;margin-left:205.95000000000002pt;margin-top:43.5pt;width:436.30000000000001pt;height:9.3499999999999996pt;z-index:-18874372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465" name="Shape 46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2615565</wp:posOffset>
              </wp:positionH>
              <wp:positionV relativeFrom="page">
                <wp:posOffset>552450</wp:posOffset>
              </wp:positionV>
              <wp:extent cx="5541010" cy="118745"/>
              <wp:wrapNone/>
              <wp:docPr id="468" name="Shape 46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94" type="#_x0000_t202" style="position:absolute;margin-left:205.95000000000002pt;margin-top:43.5pt;width:436.30000000000001pt;height:9.3499999999999996pt;z-index:-18874372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26" w:val="right"/>
                      </w:tabs>
                      <w:bidi w:val="0"/>
                      <w:spacing w:before="0" w:after="0" w:line="240" w:lineRule="auto"/>
                      <w:ind w:left="0" w:right="0" w:firstLine="0"/>
                      <w:jc w:val="left"/>
                    </w:pPr>
                    <w:r>
                      <w:rPr>
                        <w:i/>
                        <w:iCs/>
                        <w:color w:val="519FCE"/>
                        <w:spacing w:val="0"/>
                        <w:w w:val="100"/>
                        <w:position w:val="0"/>
                        <w:u w:val="none"/>
                      </w:rPr>
                      <w:t>Linewell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709295</wp:posOffset>
              </wp:positionV>
              <wp:extent cx="8836025" cy="0"/>
              <wp:wrapNone/>
              <wp:docPr id="470" name="Shape 47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85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1183005</wp:posOffset>
              </wp:positionH>
              <wp:positionV relativeFrom="page">
                <wp:posOffset>554990</wp:posOffset>
              </wp:positionV>
              <wp:extent cx="5541010" cy="115570"/>
              <wp:wrapNone/>
              <wp:docPr id="62" name="Shape 62"/>
              <a:graphic xmlns:a="http://schemas.openxmlformats.org/drawingml/2006/main">
                <a:graphicData uri="http://schemas.microsoft.com/office/word/2010/wordprocessingShape">
                  <wps:wsp>
                    <wps:cNvSpPr txBox="1"/>
                    <wps:spPr>
                      <a:xfrm>
                        <a:ext cx="5541010" cy="115570"/>
                      </a:xfrm>
                      <a:prstGeom prst="rect"/>
                      <a:noFill/>
                    </wps:spPr>
                    <wps:txbx>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88" type="#_x0000_t202" style="position:absolute;margin-left:93.150000000000006pt;margin-top:43.700000000000003pt;width:436.30000000000001pt;height:9.0999999999999996pt;z-index:-18874403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726" w:val="right"/>
                      </w:tabs>
                      <w:bidi w:val="0"/>
                      <w:spacing w:before="0" w:after="0" w:line="240" w:lineRule="auto"/>
                      <w:ind w:left="0" w:right="0" w:firstLine="0"/>
                      <w:jc w:val="left"/>
                      <w:rPr>
                        <w:sz w:val="17"/>
                        <w:szCs w:val="17"/>
                      </w:rPr>
                    </w:pPr>
                    <w:r>
                      <w:rPr>
                        <w:rFonts w:ascii="SimSun" w:eastAsia="SimSun" w:hAnsi="SimSun" w:cs="SimSun"/>
                        <w:i/>
                        <w:iCs/>
                        <w:color w:val="519FCE"/>
                        <w:spacing w:val="0"/>
                        <w:w w:val="100"/>
                        <w:position w:val="0"/>
                        <w:sz w:val="17"/>
                        <w:szCs w:val="17"/>
                      </w:rPr>
                      <w:t>Linewell</w:t>
                    </w: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1116330</wp:posOffset>
              </wp:positionH>
              <wp:positionV relativeFrom="page">
                <wp:posOffset>710565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900000000000006pt;margin-top:55.950000000000003pt;width:443.75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858520</wp:posOffset>
              </wp:positionH>
              <wp:positionV relativeFrom="page">
                <wp:posOffset>554990</wp:posOffset>
              </wp:positionV>
              <wp:extent cx="5544185" cy="118745"/>
              <wp:wrapNone/>
              <wp:docPr id="473" name="Shape 47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499" type="#_x0000_t202" style="position:absolute;margin-left:67.599999999999994pt;margin-top:43.700000000000003pt;width:436.55000000000001pt;height:9.3499999999999996pt;z-index:-18874371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75" name="Shape 47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858520</wp:posOffset>
              </wp:positionH>
              <wp:positionV relativeFrom="page">
                <wp:posOffset>554990</wp:posOffset>
              </wp:positionV>
              <wp:extent cx="5544185" cy="118745"/>
              <wp:wrapNone/>
              <wp:docPr id="478" name="Shape 47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04" type="#_x0000_t202" style="position:absolute;margin-left:67.599999999999994pt;margin-top:43.700000000000003pt;width:436.55000000000001pt;height:9.3499999999999996pt;z-index:-18874371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80" name="Shape 48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1187450</wp:posOffset>
              </wp:positionH>
              <wp:positionV relativeFrom="page">
                <wp:posOffset>554990</wp:posOffset>
              </wp:positionV>
              <wp:extent cx="5541010" cy="118745"/>
              <wp:wrapNone/>
              <wp:docPr id="483" name="Shape 48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67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09" type="#_x0000_t202" style="position:absolute;margin-left:93.5pt;margin-top:43.700000000000003pt;width:436.30000000000001pt;height:9.3499999999999996pt;z-index:-18874371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678"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711835</wp:posOffset>
              </wp:positionV>
              <wp:extent cx="5635625" cy="0"/>
              <wp:wrapNone/>
              <wp:docPr id="485" name="Shape 4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6.050000000000004pt;width:443.75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858520</wp:posOffset>
              </wp:positionH>
              <wp:positionV relativeFrom="page">
                <wp:posOffset>554990</wp:posOffset>
              </wp:positionV>
              <wp:extent cx="5544185" cy="118745"/>
              <wp:wrapNone/>
              <wp:docPr id="488" name="Shape 48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14" type="#_x0000_t202" style="position:absolute;margin-left:67.599999999999994pt;margin-top:43.700000000000003pt;width:436.55000000000001pt;height:9.3499999999999996pt;z-index:-18874370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90" name="Shape 49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858520</wp:posOffset>
              </wp:positionH>
              <wp:positionV relativeFrom="page">
                <wp:posOffset>554990</wp:posOffset>
              </wp:positionV>
              <wp:extent cx="5544185" cy="118745"/>
              <wp:wrapNone/>
              <wp:docPr id="493" name="Shape 49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19" type="#_x0000_t202" style="position:absolute;margin-left:67.599999999999994pt;margin-top:43.700000000000003pt;width:436.55000000000001pt;height:9.3499999999999996pt;z-index:-18874370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495" name="Shape 4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1193165</wp:posOffset>
              </wp:positionH>
              <wp:positionV relativeFrom="page">
                <wp:posOffset>554990</wp:posOffset>
              </wp:positionV>
              <wp:extent cx="5541010" cy="118745"/>
              <wp:wrapNone/>
              <wp:docPr id="498" name="Shape 498"/>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24" type="#_x0000_t202" style="position:absolute;margin-left:93.950000000000003pt;margin-top:43.700000000000003pt;width:436.30000000000001pt;height:9.3499999999999996pt;z-index:-188743699;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1126490</wp:posOffset>
              </wp:positionH>
              <wp:positionV relativeFrom="page">
                <wp:posOffset>711835</wp:posOffset>
              </wp:positionV>
              <wp:extent cx="5635625" cy="0"/>
              <wp:wrapNone/>
              <wp:docPr id="500" name="Shape 50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700000000000003pt;margin-top:56.050000000000004pt;width:443.75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1193165</wp:posOffset>
              </wp:positionH>
              <wp:positionV relativeFrom="page">
                <wp:posOffset>554990</wp:posOffset>
              </wp:positionV>
              <wp:extent cx="5541010" cy="118745"/>
              <wp:wrapNone/>
              <wp:docPr id="503" name="Shape 503"/>
              <a:graphic xmlns:a="http://schemas.openxmlformats.org/drawingml/2006/main">
                <a:graphicData uri="http://schemas.microsoft.com/office/word/2010/wordprocessingShape">
                  <wps:wsp>
                    <wps:cNvSpPr txBox="1"/>
                    <wps:spPr>
                      <a:xfrm>
                        <a:ext cx="5541010" cy="118745"/>
                      </a:xfrm>
                      <a:prstGeom prst="rect"/>
                      <a:noFill/>
                    </wps:spPr>
                    <wps:txbx>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29" type="#_x0000_t202" style="position:absolute;margin-left:93.950000000000003pt;margin-top:43.700000000000003pt;width:436.30000000000001pt;height:9.3499999999999996pt;z-index:-188743695;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02" w:val="right"/>
                      </w:tabs>
                      <w:bidi w:val="0"/>
                      <w:spacing w:before="0" w:after="0" w:line="240" w:lineRule="auto"/>
                      <w:ind w:left="0" w:right="0" w:firstLine="0"/>
                      <w:jc w:val="left"/>
                    </w:pPr>
                    <w:r>
                      <w:rPr>
                        <w:rFonts w:ascii="Times New Roman" w:eastAsia="Times New Roman" w:hAnsi="Times New Roman" w:cs="Times New Roman"/>
                        <w:color w:val="519FCE"/>
                        <w:spacing w:val="0"/>
                        <w:w w:val="100"/>
                        <w:position w:val="0"/>
                        <w:sz w:val="18"/>
                        <w:szCs w:val="18"/>
                        <w:u w:val="none"/>
                      </w:rPr>
                      <w:t>Linewer</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1126490</wp:posOffset>
              </wp:positionH>
              <wp:positionV relativeFrom="page">
                <wp:posOffset>711835</wp:posOffset>
              </wp:positionV>
              <wp:extent cx="5635625" cy="0"/>
              <wp:wrapNone/>
              <wp:docPr id="505" name="Shape 50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700000000000003pt;margin-top:56.050000000000004pt;width:443.75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858520</wp:posOffset>
              </wp:positionH>
              <wp:positionV relativeFrom="page">
                <wp:posOffset>554990</wp:posOffset>
              </wp:positionV>
              <wp:extent cx="5544185" cy="118745"/>
              <wp:wrapNone/>
              <wp:docPr id="508" name="Shape 50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34" type="#_x0000_t202" style="position:absolute;margin-left:67.599999999999994pt;margin-top:43.700000000000003pt;width:436.55000000000001pt;height:9.3499999999999996pt;z-index:-188743691;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10" name="Shape 5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858520</wp:posOffset>
              </wp:positionH>
              <wp:positionV relativeFrom="page">
                <wp:posOffset>554990</wp:posOffset>
              </wp:positionV>
              <wp:extent cx="5544185" cy="118745"/>
              <wp:wrapNone/>
              <wp:docPr id="513" name="Shape 513"/>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39" type="#_x0000_t202" style="position:absolute;margin-left:67.599999999999994pt;margin-top:43.700000000000003pt;width:436.55000000000001pt;height:9.3499999999999996pt;z-index:-188743687;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15" name="Shape 51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858520</wp:posOffset>
              </wp:positionH>
              <wp:positionV relativeFrom="page">
                <wp:posOffset>554990</wp:posOffset>
              </wp:positionV>
              <wp:extent cx="5544185" cy="118745"/>
              <wp:wrapNone/>
              <wp:docPr id="518" name="Shape 518"/>
              <a:graphic xmlns:a="http://schemas.openxmlformats.org/drawingml/2006/main">
                <a:graphicData uri="http://schemas.microsoft.com/office/word/2010/wordprocessingShape">
                  <wps:wsp>
                    <wps:cNvSpPr txBox="1"/>
                    <wps:spPr>
                      <a:xfrm>
                        <a:ext cx="5544185" cy="118745"/>
                      </a:xfrm>
                      <a:prstGeom prst="rect"/>
                      <a:noFill/>
                    </wps:spPr>
                    <wps:txbx>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wps:txbx>
                    <wps:bodyPr lIns="0" tIns="0" rIns="0" bIns="0">
                      <a:spAutoFit/>
                    </wps:bodyPr>
                  </wps:wsp>
                </a:graphicData>
              </a:graphic>
            </wp:anchor>
          </w:drawing>
        </mc:Choice>
        <mc:Fallback>
          <w:pict>
            <v:shape id="_x0000_s1544" type="#_x0000_t202" style="position:absolute;margin-left:67.599999999999994pt;margin-top:43.700000000000003pt;width:436.55000000000001pt;height:9.3499999999999996pt;z-index:-188743683;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tabs>
                        <w:tab w:pos="8731" w:val="right"/>
                      </w:tabs>
                      <w:bidi w:val="0"/>
                      <w:spacing w:before="0" w:after="0" w:line="240" w:lineRule="auto"/>
                      <w:ind w:left="0" w:right="0" w:firstLine="0"/>
                      <w:jc w:val="left"/>
                    </w:pPr>
                    <w:r>
                      <w:rPr>
                        <w:i/>
                        <w:iCs/>
                        <w:color w:val="519FCE"/>
                        <w:spacing w:val="0"/>
                        <w:w w:val="100"/>
                        <w:position w:val="0"/>
                        <w:u w:val="none"/>
                      </w:rPr>
                      <w:t>Lin&amp;well</w:t>
                    </w:r>
                    <w:r>
                      <w:rPr>
                        <w:color w:val="000000"/>
                        <w:spacing w:val="0"/>
                        <w:w w:val="100"/>
                        <w:position w:val="0"/>
                        <w:u w:val="none"/>
                      </w:rPr>
                      <w:t>南威软件股份有限公司</w:t>
                      <w:tab/>
                    </w:r>
                    <w:r>
                      <w:rPr>
                        <w:rFonts w:ascii="Times New Roman" w:eastAsia="Times New Roman" w:hAnsi="Times New Roman" w:cs="Times New Roman"/>
                        <w:color w:val="000000"/>
                        <w:spacing w:val="0"/>
                        <w:w w:val="100"/>
                        <w:position w:val="0"/>
                        <w:sz w:val="18"/>
                        <w:szCs w:val="18"/>
                        <w:u w:val="none"/>
                      </w:rPr>
                      <w:t>2020</w:t>
                    </w:r>
                    <w:r>
                      <w:rPr>
                        <w:color w:val="000000"/>
                        <w:spacing w:val="0"/>
                        <w:w w:val="100"/>
                        <w:position w:val="0"/>
                        <w:u w:val="non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711835</wp:posOffset>
              </wp:positionV>
              <wp:extent cx="5638800" cy="0"/>
              <wp:wrapNone/>
              <wp:docPr id="520" name="Shape 5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00000000000004pt;margin-top:56.050000000000004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4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Arial" w:eastAsia="Arial" w:hAnsi="Arial" w:cs="Arial"/>
      <w:b w:val="0"/>
      <w:bCs w:val="0"/>
      <w:i w:val="0"/>
      <w:iCs w:val="0"/>
      <w:smallCaps w:val="0"/>
      <w:strike w:val="0"/>
      <w:color w:val="519FCE"/>
      <w:sz w:val="112"/>
      <w:szCs w:val="112"/>
      <w:u w:val="none"/>
      <w:shd w:val="clear" w:color="auto" w:fill="auto"/>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标题 #2_"/>
    <w:basedOn w:val="DefaultParagraphFont"/>
    <w:link w:val="Style20"/>
    <w:rPr>
      <w:rFonts w:ascii="SimHei" w:eastAsia="SimHei" w:hAnsi="SimHei" w:cs="SimHei"/>
      <w:b/>
      <w:bCs/>
      <w:i w:val="0"/>
      <w:iCs w:val="0"/>
      <w:smallCaps w:val="0"/>
      <w:strike w:val="0"/>
      <w:sz w:val="28"/>
      <w:szCs w:val="28"/>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1">
    <w:name w:val="目录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图片标题_"/>
    <w:basedOn w:val="DefaultParagraphFont"/>
    <w:link w:val="Style42"/>
    <w:rPr>
      <w:rFonts w:ascii="SimHei" w:eastAsia="SimHei" w:hAnsi="SimHei" w:cs="SimHei"/>
      <w:b w:val="0"/>
      <w:bCs w:val="0"/>
      <w:i w:val="0"/>
      <w:iCs w:val="0"/>
      <w:smallCaps w:val="0"/>
      <w:strike w:val="0"/>
      <w:sz w:val="17"/>
      <w:szCs w:val="17"/>
      <w:u w:val="none"/>
      <w:shd w:val="clear" w:color="auto" w:fill="auto"/>
    </w:rPr>
  </w:style>
  <w:style w:type="character" w:customStyle="1" w:styleId="CharStyle46">
    <w:name w:val="其他 (2)_"/>
    <w:basedOn w:val="DefaultParagraphFont"/>
    <w:link w:val="Style45"/>
    <w:rPr>
      <w:rFonts w:ascii="SimSun" w:eastAsia="SimSun" w:hAnsi="SimSun" w:cs="SimSun"/>
      <w:b/>
      <w:bCs/>
      <w:i w:val="0"/>
      <w:iCs w:val="0"/>
      <w:smallCaps w:val="0"/>
      <w:strike w:val="0"/>
      <w:color w:val="EBEBEB"/>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single"/>
      <w:shd w:val="clear" w:color="auto" w:fill="auto"/>
    </w:rPr>
  </w:style>
  <w:style w:type="character" w:customStyle="1" w:styleId="CharStyle87">
    <w:name w:val="正文文本 (4)_"/>
    <w:basedOn w:val="DefaultParagraphFont"/>
    <w:link w:val="Style8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7">
    <w:name w:val="正文文本 (5)_"/>
    <w:basedOn w:val="DefaultParagraphFont"/>
    <w:link w:val="Style96"/>
    <w:rPr>
      <w:rFonts w:ascii="SimSun" w:eastAsia="SimSun" w:hAnsi="SimSun" w:cs="SimSun"/>
      <w:b w:val="0"/>
      <w:bCs w:val="0"/>
      <w:i w:val="0"/>
      <w:iCs w:val="0"/>
      <w:smallCaps w:val="0"/>
      <w:strike w:val="0"/>
      <w:u w:val="none"/>
      <w:shd w:val="clear" w:color="auto" w:fill="auto"/>
    </w:rPr>
  </w:style>
  <w:style w:type="character" w:customStyle="1" w:styleId="CharStyle109">
    <w:name w:val="正文文本 (6)_"/>
    <w:basedOn w:val="DefaultParagraphFont"/>
    <w:link w:val="Style108"/>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spacing w:after="40"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after="6140"/>
      <w:jc w:val="center"/>
      <w:outlineLvl w:val="0"/>
    </w:pPr>
    <w:rPr>
      <w:rFonts w:ascii="Arial" w:eastAsia="Arial" w:hAnsi="Arial" w:cs="Arial"/>
      <w:b w:val="0"/>
      <w:bCs w:val="0"/>
      <w:i w:val="0"/>
      <w:iCs w:val="0"/>
      <w:smallCaps w:val="0"/>
      <w:strike w:val="0"/>
      <w:color w:val="519FCE"/>
      <w:sz w:val="112"/>
      <w:szCs w:val="112"/>
      <w:u w:val="none"/>
      <w:shd w:val="clear" w:color="auto" w:fill="auto"/>
    </w:rPr>
  </w:style>
  <w:style w:type="paragraph" w:customStyle="1" w:styleId="Style14">
    <w:name w:val="页眉或页脚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标题 #2"/>
    <w:basedOn w:val="Normal"/>
    <w:link w:val="CharStyle21"/>
    <w:pPr>
      <w:widowControl w:val="0"/>
      <w:shd w:val="clear" w:color="auto" w:fill="auto"/>
      <w:spacing w:after="15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2">
    <w:name w:val="正文文本"/>
    <w:basedOn w:val="Normal"/>
    <w:link w:val="CharStyle23"/>
    <w:pPr>
      <w:widowControl w:val="0"/>
      <w:shd w:val="clear" w:color="auto" w:fill="auto"/>
      <w:spacing w:after="40"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标题 #3"/>
    <w:basedOn w:val="Normal"/>
    <w:link w:val="CharStyle26"/>
    <w:pPr>
      <w:widowControl w:val="0"/>
      <w:shd w:val="clear" w:color="auto" w:fill="auto"/>
      <w:spacing w:after="20" w:line="360" w:lineRule="exact"/>
      <w:ind w:firstLine="3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目录"/>
    <w:basedOn w:val="Normal"/>
    <w:link w:val="CharStyle31"/>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图片标题"/>
    <w:basedOn w:val="Normal"/>
    <w:link w:val="CharStyle43"/>
    <w:pPr>
      <w:widowControl w:val="0"/>
      <w:shd w:val="clear" w:color="auto" w:fill="auto"/>
    </w:pPr>
    <w:rPr>
      <w:rFonts w:ascii="SimHei" w:eastAsia="SimHei" w:hAnsi="SimHei" w:cs="SimHei"/>
      <w:b w:val="0"/>
      <w:bCs w:val="0"/>
      <w:i w:val="0"/>
      <w:iCs w:val="0"/>
      <w:smallCaps w:val="0"/>
      <w:strike w:val="0"/>
      <w:sz w:val="17"/>
      <w:szCs w:val="17"/>
      <w:u w:val="none"/>
      <w:shd w:val="clear" w:color="auto" w:fill="auto"/>
    </w:rPr>
  </w:style>
  <w:style w:type="paragraph" w:customStyle="1" w:styleId="Style45">
    <w:name w:val="其他 (2)"/>
    <w:basedOn w:val="Normal"/>
    <w:link w:val="CharStyle46"/>
    <w:pPr>
      <w:widowControl w:val="0"/>
      <w:shd w:val="clear" w:color="auto" w:fill="auto"/>
    </w:pPr>
    <w:rPr>
      <w:rFonts w:ascii="SimSun" w:eastAsia="SimSun" w:hAnsi="SimSun" w:cs="SimSun"/>
      <w:b/>
      <w:bCs/>
      <w:i w:val="0"/>
      <w:iCs w:val="0"/>
      <w:smallCaps w:val="0"/>
      <w:strike w:val="0"/>
      <w:color w:val="EBEBEB"/>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single"/>
      <w:shd w:val="clear" w:color="auto" w:fill="auto"/>
    </w:rPr>
  </w:style>
  <w:style w:type="paragraph" w:customStyle="1" w:styleId="Style86">
    <w:name w:val="正文文本 (4)"/>
    <w:basedOn w:val="Normal"/>
    <w:link w:val="CharStyle87"/>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6">
    <w:name w:val="正文文本 (5)"/>
    <w:basedOn w:val="Normal"/>
    <w:link w:val="CharStyle97"/>
    <w:pPr>
      <w:widowControl w:val="0"/>
      <w:shd w:val="clear" w:color="auto" w:fill="auto"/>
      <w:spacing w:line="341" w:lineRule="auto"/>
      <w:ind w:firstLine="480"/>
    </w:pPr>
    <w:rPr>
      <w:rFonts w:ascii="SimSun" w:eastAsia="SimSun" w:hAnsi="SimSun" w:cs="SimSun"/>
      <w:b w:val="0"/>
      <w:bCs w:val="0"/>
      <w:i w:val="0"/>
      <w:iCs w:val="0"/>
      <w:smallCaps w:val="0"/>
      <w:strike w:val="0"/>
      <w:u w:val="none"/>
      <w:shd w:val="clear" w:color="auto" w:fill="auto"/>
    </w:rPr>
  </w:style>
  <w:style w:type="paragraph" w:customStyle="1" w:styleId="Style108">
    <w:name w:val="正文文本 (6)"/>
    <w:basedOn w:val="Normal"/>
    <w:link w:val="CharStyle109"/>
    <w:pPr>
      <w:widowControl w:val="0"/>
      <w:shd w:val="clear" w:color="auto" w:fill="auto"/>
      <w:spacing w:after="180"/>
      <w:jc w:val="center"/>
    </w:pPr>
    <w:rPr>
      <w:rFonts w:ascii="Times New Roman" w:eastAsia="Times New Roman" w:hAnsi="Times New Roman" w:cs="Times New Roma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image" Target="media/image4.jpeg"/><Relationship Id="rId72" Type="http://schemas.openxmlformats.org/officeDocument/2006/relationships/image" Target="media/image4.jpeg" TargetMode="External"/><Relationship Id="rId73" Type="http://schemas.openxmlformats.org/officeDocument/2006/relationships/image" Target="media/image5.jpeg"/><Relationship Id="rId74" Type="http://schemas.openxmlformats.org/officeDocument/2006/relationships/image" Target="media/image5.jpeg" TargetMode="Externa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header" Target="header38.xml"/><Relationship Id="rId90" Type="http://schemas.openxmlformats.org/officeDocument/2006/relationships/footer" Target="footer38.xml"/><Relationship Id="rId91" Type="http://schemas.openxmlformats.org/officeDocument/2006/relationships/header" Target="header39.xml"/><Relationship Id="rId92" Type="http://schemas.openxmlformats.org/officeDocument/2006/relationships/footer" Target="footer39.xml"/><Relationship Id="rId93" Type="http://schemas.openxmlformats.org/officeDocument/2006/relationships/header" Target="header40.xml"/><Relationship Id="rId94" Type="http://schemas.openxmlformats.org/officeDocument/2006/relationships/footer" Target="footer40.xml"/><Relationship Id="rId95" Type="http://schemas.openxmlformats.org/officeDocument/2006/relationships/header" Target="header41.xml"/><Relationship Id="rId96" Type="http://schemas.openxmlformats.org/officeDocument/2006/relationships/footer" Target="footer41.xml"/><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header" Target="header43.xml"/><Relationship Id="rId100" Type="http://schemas.openxmlformats.org/officeDocument/2006/relationships/footer" Target="footer43.xml"/><Relationship Id="rId101" Type="http://schemas.openxmlformats.org/officeDocument/2006/relationships/header" Target="header44.xml"/><Relationship Id="rId102" Type="http://schemas.openxmlformats.org/officeDocument/2006/relationships/footer" Target="footer44.xm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header" Target="header46.xml"/><Relationship Id="rId106" Type="http://schemas.openxmlformats.org/officeDocument/2006/relationships/footer" Target="footer46.xml"/><Relationship Id="rId107" Type="http://schemas.openxmlformats.org/officeDocument/2006/relationships/header" Target="header47.xml"/><Relationship Id="rId108" Type="http://schemas.openxmlformats.org/officeDocument/2006/relationships/footer" Target="footer47.xm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header" Target="header55.xml"/><Relationship Id="rId124" Type="http://schemas.openxmlformats.org/officeDocument/2006/relationships/footer" Target="footer55.xml"/><Relationship Id="rId125" Type="http://schemas.openxmlformats.org/officeDocument/2006/relationships/header" Target="header56.xml"/><Relationship Id="rId126" Type="http://schemas.openxmlformats.org/officeDocument/2006/relationships/footer" Target="footer56.xml"/><Relationship Id="rId127" Type="http://schemas.openxmlformats.org/officeDocument/2006/relationships/header" Target="header57.xml"/><Relationship Id="rId128" Type="http://schemas.openxmlformats.org/officeDocument/2006/relationships/footer" Target="footer57.xml"/><Relationship Id="rId129" Type="http://schemas.openxmlformats.org/officeDocument/2006/relationships/header" Target="header58.xml"/><Relationship Id="rId130" Type="http://schemas.openxmlformats.org/officeDocument/2006/relationships/footer" Target="footer58.xml"/><Relationship Id="rId131" Type="http://schemas.openxmlformats.org/officeDocument/2006/relationships/header" Target="header59.xml"/><Relationship Id="rId132" Type="http://schemas.openxmlformats.org/officeDocument/2006/relationships/footer" Target="footer59.xml"/><Relationship Id="rId133" Type="http://schemas.openxmlformats.org/officeDocument/2006/relationships/header" Target="header60.xml"/><Relationship Id="rId134" Type="http://schemas.openxmlformats.org/officeDocument/2006/relationships/footer" Target="footer60.xml"/><Relationship Id="rId135" Type="http://schemas.openxmlformats.org/officeDocument/2006/relationships/header" Target="header61.xml"/><Relationship Id="rId136" Type="http://schemas.openxmlformats.org/officeDocument/2006/relationships/footer" Target="footer61.xml"/><Relationship Id="rId137" Type="http://schemas.openxmlformats.org/officeDocument/2006/relationships/header" Target="header62.xml"/><Relationship Id="rId138" Type="http://schemas.openxmlformats.org/officeDocument/2006/relationships/footer" Target="footer62.xml"/><Relationship Id="rId139" Type="http://schemas.openxmlformats.org/officeDocument/2006/relationships/header" Target="header63.xml"/><Relationship Id="rId140" Type="http://schemas.openxmlformats.org/officeDocument/2006/relationships/footer" Target="footer63.xml"/><Relationship Id="rId141" Type="http://schemas.openxmlformats.org/officeDocument/2006/relationships/header" Target="header64.xml"/><Relationship Id="rId142" Type="http://schemas.openxmlformats.org/officeDocument/2006/relationships/footer" Target="footer64.xml"/><Relationship Id="rId143" Type="http://schemas.openxmlformats.org/officeDocument/2006/relationships/header" Target="header65.xml"/><Relationship Id="rId144" Type="http://schemas.openxmlformats.org/officeDocument/2006/relationships/footer" Target="footer65.xml"/><Relationship Id="rId145" Type="http://schemas.openxmlformats.org/officeDocument/2006/relationships/header" Target="header66.xml"/><Relationship Id="rId146" Type="http://schemas.openxmlformats.org/officeDocument/2006/relationships/footer" Target="footer66.xml"/><Relationship Id="rId147" Type="http://schemas.openxmlformats.org/officeDocument/2006/relationships/header" Target="header67.xml"/><Relationship Id="rId148" Type="http://schemas.openxmlformats.org/officeDocument/2006/relationships/footer" Target="footer67.xm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 Id="rId165" Type="http://schemas.openxmlformats.org/officeDocument/2006/relationships/header" Target="header76.xml"/><Relationship Id="rId166" Type="http://schemas.openxmlformats.org/officeDocument/2006/relationships/footer" Target="footer76.xm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 Id="rId179" Type="http://schemas.openxmlformats.org/officeDocument/2006/relationships/header" Target="header83.xml"/><Relationship Id="rId180" Type="http://schemas.openxmlformats.org/officeDocument/2006/relationships/footer" Target="footer83.xml"/><Relationship Id="rId181" Type="http://schemas.openxmlformats.org/officeDocument/2006/relationships/header" Target="header84.xml"/><Relationship Id="rId182" Type="http://schemas.openxmlformats.org/officeDocument/2006/relationships/footer" Target="footer84.xml"/><Relationship Id="rId183" Type="http://schemas.openxmlformats.org/officeDocument/2006/relationships/header" Target="header85.xml"/><Relationship Id="rId184" Type="http://schemas.openxmlformats.org/officeDocument/2006/relationships/footer" Target="footer85.xml"/><Relationship Id="rId185" Type="http://schemas.openxmlformats.org/officeDocument/2006/relationships/header" Target="header86.xml"/><Relationship Id="rId186" Type="http://schemas.openxmlformats.org/officeDocument/2006/relationships/footer" Target="footer86.xml"/><Relationship Id="rId187" Type="http://schemas.openxmlformats.org/officeDocument/2006/relationships/header" Target="header87.xml"/><Relationship Id="rId188" Type="http://schemas.openxmlformats.org/officeDocument/2006/relationships/footer" Target="footer87.xml"/><Relationship Id="rId189" Type="http://schemas.openxmlformats.org/officeDocument/2006/relationships/header" Target="header88.xml"/><Relationship Id="rId190" Type="http://schemas.openxmlformats.org/officeDocument/2006/relationships/footer" Target="footer88.xml"/><Relationship Id="rId191" Type="http://schemas.openxmlformats.org/officeDocument/2006/relationships/header" Target="header89.xml"/><Relationship Id="rId192" Type="http://schemas.openxmlformats.org/officeDocument/2006/relationships/footer" Target="footer89.xml"/><Relationship Id="rId193" Type="http://schemas.openxmlformats.org/officeDocument/2006/relationships/header" Target="header90.xml"/><Relationship Id="rId194" Type="http://schemas.openxmlformats.org/officeDocument/2006/relationships/footer" Target="footer90.xml"/><Relationship Id="rId195" Type="http://schemas.openxmlformats.org/officeDocument/2006/relationships/header" Target="header91.xml"/><Relationship Id="rId196" Type="http://schemas.openxmlformats.org/officeDocument/2006/relationships/footer" Target="footer91.xml"/><Relationship Id="rId197" Type="http://schemas.openxmlformats.org/officeDocument/2006/relationships/header" Target="header92.xml"/><Relationship Id="rId198" Type="http://schemas.openxmlformats.org/officeDocument/2006/relationships/footer" Target="footer92.xml"/><Relationship Id="rId199" Type="http://schemas.openxmlformats.org/officeDocument/2006/relationships/header" Target="header93.xml"/><Relationship Id="rId200" Type="http://schemas.openxmlformats.org/officeDocument/2006/relationships/footer" Target="footer93.xml"/><Relationship Id="rId201" Type="http://schemas.openxmlformats.org/officeDocument/2006/relationships/header" Target="header94.xml"/><Relationship Id="rId202" Type="http://schemas.openxmlformats.org/officeDocument/2006/relationships/footer" Target="footer94.xml"/><Relationship Id="rId203" Type="http://schemas.openxmlformats.org/officeDocument/2006/relationships/header" Target="header95.xml"/><Relationship Id="rId204" Type="http://schemas.openxmlformats.org/officeDocument/2006/relationships/footer" Target="footer95.xml"/><Relationship Id="rId205" Type="http://schemas.openxmlformats.org/officeDocument/2006/relationships/header" Target="header96.xml"/><Relationship Id="rId206" Type="http://schemas.openxmlformats.org/officeDocument/2006/relationships/footer" Target="footer96.xml"/><Relationship Id="rId207" Type="http://schemas.openxmlformats.org/officeDocument/2006/relationships/header" Target="header97.xml"/><Relationship Id="rId208" Type="http://schemas.openxmlformats.org/officeDocument/2006/relationships/footer" Target="footer97.xml"/><Relationship Id="rId209" Type="http://schemas.openxmlformats.org/officeDocument/2006/relationships/header" Target="header98.xml"/><Relationship Id="rId210" Type="http://schemas.openxmlformats.org/officeDocument/2006/relationships/footer" Target="footer98.xml"/><Relationship Id="rId211" Type="http://schemas.openxmlformats.org/officeDocument/2006/relationships/header" Target="header99.xml"/><Relationship Id="rId212" Type="http://schemas.openxmlformats.org/officeDocument/2006/relationships/footer" Target="footer99.xml"/><Relationship Id="rId213" Type="http://schemas.openxmlformats.org/officeDocument/2006/relationships/header" Target="header100.xml"/><Relationship Id="rId214" Type="http://schemas.openxmlformats.org/officeDocument/2006/relationships/footer" Target="footer100.xml"/><Relationship Id="rId215" Type="http://schemas.openxmlformats.org/officeDocument/2006/relationships/header" Target="header101.xml"/><Relationship Id="rId216" Type="http://schemas.openxmlformats.org/officeDocument/2006/relationships/footer" Target="footer101.xml"/><Relationship Id="rId217" Type="http://schemas.openxmlformats.org/officeDocument/2006/relationships/header" Target="header102.xml"/><Relationship Id="rId218" Type="http://schemas.openxmlformats.org/officeDocument/2006/relationships/footer" Target="footer102.xml"/><Relationship Id="rId219" Type="http://schemas.openxmlformats.org/officeDocument/2006/relationships/header" Target="header103.xml"/><Relationship Id="rId220" Type="http://schemas.openxmlformats.org/officeDocument/2006/relationships/footer" Target="footer103.xml"/><Relationship Id="rId221" Type="http://schemas.openxmlformats.org/officeDocument/2006/relationships/header" Target="header104.xml"/><Relationship Id="rId222" Type="http://schemas.openxmlformats.org/officeDocument/2006/relationships/footer" Target="footer104.xml"/><Relationship Id="rId223" Type="http://schemas.openxmlformats.org/officeDocument/2006/relationships/header" Target="header105.xml"/><Relationship Id="rId224" Type="http://schemas.openxmlformats.org/officeDocument/2006/relationships/footer" Target="footer105.xml"/><Relationship Id="rId225" Type="http://schemas.openxmlformats.org/officeDocument/2006/relationships/header" Target="header106.xml"/><Relationship Id="rId226" Type="http://schemas.openxmlformats.org/officeDocument/2006/relationships/footer" Target="footer106.xml"/><Relationship Id="rId227" Type="http://schemas.openxmlformats.org/officeDocument/2006/relationships/header" Target="header107.xml"/><Relationship Id="rId228" Type="http://schemas.openxmlformats.org/officeDocument/2006/relationships/footer" Target="footer107.xml"/><Relationship Id="rId229" Type="http://schemas.openxmlformats.org/officeDocument/2006/relationships/header" Target="header108.xml"/><Relationship Id="rId230" Type="http://schemas.openxmlformats.org/officeDocument/2006/relationships/footer" Target="footer108.xml"/><Relationship Id="rId231" Type="http://schemas.openxmlformats.org/officeDocument/2006/relationships/header" Target="header109.xml"/><Relationship Id="rId232" Type="http://schemas.openxmlformats.org/officeDocument/2006/relationships/footer" Target="footer109.xml"/><Relationship Id="rId233" Type="http://schemas.openxmlformats.org/officeDocument/2006/relationships/header" Target="header110.xml"/><Relationship Id="rId234" Type="http://schemas.openxmlformats.org/officeDocument/2006/relationships/footer" Target="footer110.xml"/><Relationship Id="rId235" Type="http://schemas.openxmlformats.org/officeDocument/2006/relationships/header" Target="header111.xml"/><Relationship Id="rId236" Type="http://schemas.openxmlformats.org/officeDocument/2006/relationships/footer" Target="footer111.xml"/><Relationship Id="rId237" Type="http://schemas.openxmlformats.org/officeDocument/2006/relationships/header" Target="header112.xml"/><Relationship Id="rId238" Type="http://schemas.openxmlformats.org/officeDocument/2006/relationships/footer" Target="footer112.xml"/><Relationship Id="rId239" Type="http://schemas.openxmlformats.org/officeDocument/2006/relationships/header" Target="header113.xml"/><Relationship Id="rId240" Type="http://schemas.openxmlformats.org/officeDocument/2006/relationships/footer" Target="footer113.xml"/><Relationship Id="rId241" Type="http://schemas.openxmlformats.org/officeDocument/2006/relationships/header" Target="header114.xml"/><Relationship Id="rId242" Type="http://schemas.openxmlformats.org/officeDocument/2006/relationships/footer" Target="footer114.xml"/><Relationship Id="rId243" Type="http://schemas.openxmlformats.org/officeDocument/2006/relationships/header" Target="header115.xml"/><Relationship Id="rId244" Type="http://schemas.openxmlformats.org/officeDocument/2006/relationships/footer" Target="footer115.xml"/><Relationship Id="rId245" Type="http://schemas.openxmlformats.org/officeDocument/2006/relationships/header" Target="header116.xml"/><Relationship Id="rId246" Type="http://schemas.openxmlformats.org/officeDocument/2006/relationships/footer" Target="footer116.xml"/><Relationship Id="rId247" Type="http://schemas.openxmlformats.org/officeDocument/2006/relationships/header" Target="header117.xml"/><Relationship Id="rId248" Type="http://schemas.openxmlformats.org/officeDocument/2006/relationships/footer" Target="footer117.xml"/><Relationship Id="rId249" Type="http://schemas.openxmlformats.org/officeDocument/2006/relationships/header" Target="header118.xml"/><Relationship Id="rId250" Type="http://schemas.openxmlformats.org/officeDocument/2006/relationships/footer" Target="footer118.xml"/><Relationship Id="rId251" Type="http://schemas.openxmlformats.org/officeDocument/2006/relationships/header" Target="header119.xml"/><Relationship Id="rId252" Type="http://schemas.openxmlformats.org/officeDocument/2006/relationships/footer" Target="footer119.xml"/><Relationship Id="rId253" Type="http://schemas.openxmlformats.org/officeDocument/2006/relationships/header" Target="header120.xml"/><Relationship Id="rId254" Type="http://schemas.openxmlformats.org/officeDocument/2006/relationships/footer" Target="footer120.xml"/><Relationship Id="rId255" Type="http://schemas.openxmlformats.org/officeDocument/2006/relationships/header" Target="header121.xml"/><Relationship Id="rId256" Type="http://schemas.openxmlformats.org/officeDocument/2006/relationships/footer" Target="footer121.xml"/><Relationship Id="rId257" Type="http://schemas.openxmlformats.org/officeDocument/2006/relationships/header" Target="header122.xml"/><Relationship Id="rId258" Type="http://schemas.openxmlformats.org/officeDocument/2006/relationships/footer" Target="footer122.xml"/><Relationship Id="rId259" Type="http://schemas.openxmlformats.org/officeDocument/2006/relationships/header" Target="header123.xml"/><Relationship Id="rId260" Type="http://schemas.openxmlformats.org/officeDocument/2006/relationships/footer" Target="footer123.xml"/><Relationship Id="rId261" Type="http://schemas.openxmlformats.org/officeDocument/2006/relationships/header" Target="header124.xml"/><Relationship Id="rId262" Type="http://schemas.openxmlformats.org/officeDocument/2006/relationships/footer" Target="footer124.xml"/><Relationship Id="rId263" Type="http://schemas.openxmlformats.org/officeDocument/2006/relationships/header" Target="header125.xml"/><Relationship Id="rId264" Type="http://schemas.openxmlformats.org/officeDocument/2006/relationships/footer" Target="footer125.xml"/><Relationship Id="rId265" Type="http://schemas.openxmlformats.org/officeDocument/2006/relationships/header" Target="header126.xml"/><Relationship Id="rId266" Type="http://schemas.openxmlformats.org/officeDocument/2006/relationships/footer" Target="footer126.xml"/><Relationship Id="rId267" Type="http://schemas.openxmlformats.org/officeDocument/2006/relationships/header" Target="header127.xml"/><Relationship Id="rId268" Type="http://schemas.openxmlformats.org/officeDocument/2006/relationships/footer" Target="footer127.xml"/><Relationship Id="rId269" Type="http://schemas.openxmlformats.org/officeDocument/2006/relationships/header" Target="header128.xml"/><Relationship Id="rId270" Type="http://schemas.openxmlformats.org/officeDocument/2006/relationships/footer" Target="footer128.xml"/><Relationship Id="rId271" Type="http://schemas.openxmlformats.org/officeDocument/2006/relationships/header" Target="header129.xml"/><Relationship Id="rId272" Type="http://schemas.openxmlformats.org/officeDocument/2006/relationships/footer" Target="footer129.xml"/><Relationship Id="rId273" Type="http://schemas.openxmlformats.org/officeDocument/2006/relationships/header" Target="header130.xml"/><Relationship Id="rId274" Type="http://schemas.openxmlformats.org/officeDocument/2006/relationships/footer" Target="footer130.xml"/><Relationship Id="rId275" Type="http://schemas.openxmlformats.org/officeDocument/2006/relationships/header" Target="header131.xml"/><Relationship Id="rId276" Type="http://schemas.openxmlformats.org/officeDocument/2006/relationships/footer" Target="footer131.xml"/><Relationship Id="rId277" Type="http://schemas.openxmlformats.org/officeDocument/2006/relationships/header" Target="header132.xml"/><Relationship Id="rId278" Type="http://schemas.openxmlformats.org/officeDocument/2006/relationships/footer" Target="footer132.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