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2.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3.xml" ContentType="application/vnd.openxmlformats-officedocument.wordprocessingml.header+xml"/>
  <Override PartName="/word/footer11.xml" ContentType="application/vnd.openxmlformats-officedocument.wordprocessingml.footer+xml"/>
  <Override PartName="/word/header4.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5.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6.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7.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header8.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header9.xml" ContentType="application/vnd.openxmlformats-officedocument.wordprocessingml.header+xml"/>
  <Override PartName="/word/footer26.xml" ContentType="application/vnd.openxmlformats-officedocument.wordprocessingml.footer+xml"/>
  <Override PartName="/word/header10.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header11.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header12.xml" ContentType="application/vnd.openxmlformats-officedocument.wordprocessingml.head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header13.xml" ContentType="application/vnd.openxmlformats-officedocument.wordprocessingml.header+xml"/>
  <Override PartName="/word/footer43.xml" ContentType="application/vnd.openxmlformats-officedocument.wordprocessingml.footer+xml"/>
  <Override PartName="/word/header14.xml" ContentType="application/vnd.openxmlformats-officedocument.wordprocessingml.head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header15.xml" ContentType="application/vnd.openxmlformats-officedocument.wordprocessingml.header+xml"/>
  <Override PartName="/word/footer52.xml" ContentType="application/vnd.openxmlformats-officedocument.wordprocessingml.footer+xml"/>
  <Override PartName="/word/footer53.xml" ContentType="application/vnd.openxmlformats-officedocument.wordprocessingml.footer+xml"/>
  <Override PartName="/word/header16.xml" ContentType="application/vnd.openxmlformats-officedocument.wordprocessingml.head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9"/>
          <w:szCs w:val="19"/>
        </w:rPr>
      </w:pPr>
    </w:p>
    <w:p>
      <w:pPr>
        <w:pStyle w:val="BodyText"/>
        <w:tabs>
          <w:tab w:pos="6600" w:val="left" w:leader="none"/>
        </w:tabs>
        <w:spacing w:line="240" w:lineRule="auto" w:before="26"/>
        <w:ind w:left="0" w:right="66"/>
        <w:jc w:val="center"/>
      </w:pPr>
      <w:r>
        <w:rPr>
          <w:spacing w:val="-1"/>
        </w:rPr>
        <w:t>公司代码：</w:t>
      </w:r>
      <w:r>
        <w:rPr>
          <w:rFonts w:ascii="宋体" w:hAnsi="宋体" w:cs="宋体" w:eastAsia="宋体" w:hint="default"/>
          <w:spacing w:val="-1"/>
        </w:rPr>
        <w:t>603721</w:t>
        <w:tab/>
      </w:r>
      <w:r>
        <w:rPr/>
        <w:t>公司简称：中广天择</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33"/>
          <w:szCs w:val="33"/>
        </w:rPr>
      </w:pPr>
    </w:p>
    <w:p>
      <w:pPr>
        <w:spacing w:line="568" w:lineRule="exact" w:before="0"/>
        <w:ind w:left="1673" w:right="1669" w:firstLine="0"/>
        <w:jc w:val="center"/>
        <w:rPr>
          <w:rFonts w:ascii="黑体" w:hAnsi="黑体" w:cs="黑体" w:eastAsia="黑体" w:hint="default"/>
          <w:sz w:val="44"/>
          <w:szCs w:val="44"/>
        </w:rPr>
      </w:pPr>
      <w:r>
        <w:rPr>
          <w:rFonts w:ascii="黑体" w:hAnsi="黑体" w:cs="黑体" w:eastAsia="黑体" w:hint="default"/>
          <w:b/>
          <w:bCs/>
          <w:color w:val="FF0000"/>
          <w:spacing w:val="2"/>
          <w:w w:val="95"/>
          <w:sz w:val="44"/>
          <w:szCs w:val="44"/>
        </w:rPr>
        <w:t>中广天择传媒股份有限公司</w:t>
      </w:r>
      <w:r>
        <w:rPr>
          <w:rFonts w:ascii="黑体" w:hAnsi="黑体" w:cs="黑体" w:eastAsia="黑体" w:hint="default"/>
          <w:b/>
          <w:bCs/>
          <w:color w:val="FF0000"/>
          <w:spacing w:val="18"/>
          <w:w w:val="95"/>
          <w:sz w:val="44"/>
          <w:szCs w:val="44"/>
        </w:rPr>
        <w:t> </w:t>
      </w:r>
      <w:r>
        <w:rPr>
          <w:rFonts w:ascii="黑体" w:hAnsi="黑体" w:cs="黑体" w:eastAsia="黑体" w:hint="default"/>
          <w:b/>
          <w:bCs/>
          <w:color w:val="FF0000"/>
          <w:sz w:val="44"/>
          <w:szCs w:val="44"/>
        </w:rPr>
        <w:t>2017</w:t>
      </w:r>
      <w:r>
        <w:rPr>
          <w:rFonts w:ascii="黑体" w:hAnsi="黑体" w:cs="黑体" w:eastAsia="黑体" w:hint="default"/>
          <w:b/>
          <w:bCs/>
          <w:color w:val="FF0000"/>
          <w:spacing w:val="-119"/>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12"/>
        <w:rPr>
          <w:rFonts w:ascii="黑体" w:hAnsi="黑体" w:cs="黑体" w:eastAsia="黑体" w:hint="default"/>
          <w:b/>
          <w:bCs/>
          <w:sz w:val="23"/>
          <w:szCs w:val="23"/>
        </w:rPr>
      </w:pPr>
    </w:p>
    <w:p>
      <w:pPr>
        <w:spacing w:line="2415" w:lineRule="exact"/>
        <w:ind w:left="2240" w:right="0" w:firstLine="0"/>
        <w:rPr>
          <w:rFonts w:ascii="黑体" w:hAnsi="黑体" w:cs="黑体" w:eastAsia="黑体" w:hint="default"/>
          <w:sz w:val="20"/>
          <w:szCs w:val="20"/>
        </w:rPr>
      </w:pPr>
      <w:r>
        <w:rPr>
          <w:rFonts w:ascii="黑体" w:hAnsi="黑体" w:cs="黑体" w:eastAsia="黑体" w:hint="default"/>
          <w:position w:val="-47"/>
          <w:sz w:val="20"/>
          <w:szCs w:val="20"/>
        </w:rPr>
        <w:drawing>
          <wp:inline distT="0" distB="0" distL="0" distR="0">
            <wp:extent cx="2936140" cy="1533525"/>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2936140" cy="1533525"/>
                    </a:xfrm>
                    <a:prstGeom prst="rect">
                      <a:avLst/>
                    </a:prstGeom>
                  </pic:spPr>
                </pic:pic>
              </a:graphicData>
            </a:graphic>
          </wp:inline>
        </w:drawing>
      </w:r>
      <w:r>
        <w:rPr>
          <w:rFonts w:ascii="黑体" w:hAnsi="黑体" w:cs="黑体" w:eastAsia="黑体" w:hint="default"/>
          <w:position w:val="-47"/>
          <w:sz w:val="20"/>
          <w:szCs w:val="20"/>
        </w:rPr>
      </w:r>
    </w:p>
    <w:p>
      <w:pPr>
        <w:spacing w:after="0" w:line="2415" w:lineRule="exact"/>
        <w:rPr>
          <w:rFonts w:ascii="黑体" w:hAnsi="黑体" w:cs="黑体" w:eastAsia="黑体" w:hint="default"/>
          <w:sz w:val="20"/>
          <w:szCs w:val="20"/>
        </w:rPr>
        <w:sectPr>
          <w:headerReference w:type="default" r:id="rId5"/>
          <w:footerReference w:type="default" r:id="rId6"/>
          <w:type w:val="continuous"/>
          <w:pgSz w:w="11910" w:h="16840"/>
          <w:pgMar w:header="880" w:footer="1195" w:top="1120" w:bottom="1380" w:left="1660" w:right="1140"/>
          <w:pgNumType w:start="1"/>
        </w:sectPr>
      </w:pPr>
    </w:p>
    <w:p>
      <w:pPr>
        <w:spacing w:line="240" w:lineRule="auto" w:before="0"/>
        <w:rPr>
          <w:rFonts w:ascii="黑体" w:hAnsi="黑体" w:cs="黑体" w:eastAsia="黑体" w:hint="default"/>
          <w:b/>
          <w:bCs/>
          <w:sz w:val="20"/>
          <w:szCs w:val="20"/>
        </w:rPr>
      </w:pPr>
    </w:p>
    <w:p>
      <w:pPr>
        <w:spacing w:line="240" w:lineRule="auto" w:before="4"/>
        <w:rPr>
          <w:rFonts w:ascii="黑体" w:hAnsi="黑体" w:cs="黑体" w:eastAsia="黑体" w:hint="default"/>
          <w:b/>
          <w:bCs/>
          <w:sz w:val="27"/>
          <w:szCs w:val="27"/>
        </w:rPr>
      </w:pPr>
    </w:p>
    <w:p>
      <w:pPr>
        <w:spacing w:before="14"/>
        <w:ind w:left="60" w:right="157" w:firstLine="0"/>
        <w:jc w:val="center"/>
        <w:rPr>
          <w:rFonts w:ascii="黑体" w:hAnsi="黑体" w:cs="黑体" w:eastAsia="黑体" w:hint="default"/>
          <w:sz w:val="28"/>
          <w:szCs w:val="28"/>
        </w:rPr>
      </w:pPr>
      <w:r>
        <w:rPr>
          <w:rFonts w:ascii="黑体" w:hAnsi="黑体" w:cs="黑体" w:eastAsia="黑体" w:hint="default"/>
          <w:b/>
          <w:bCs/>
          <w:sz w:val="28"/>
          <w:szCs w:val="28"/>
        </w:rPr>
        <w:t>重要提示</w:t>
      </w:r>
      <w:r>
        <w:rPr>
          <w:rFonts w:ascii="黑体" w:hAnsi="黑体" w:cs="黑体" w:eastAsia="黑体" w:hint="default"/>
          <w:sz w:val="28"/>
          <w:szCs w:val="28"/>
        </w:rPr>
      </w:r>
    </w:p>
    <w:p>
      <w:pPr>
        <w:spacing w:line="240" w:lineRule="auto" w:before="3"/>
        <w:rPr>
          <w:rFonts w:ascii="黑体" w:hAnsi="黑体" w:cs="黑体" w:eastAsia="黑体" w:hint="default"/>
          <w:b/>
          <w:bCs/>
          <w:sz w:val="22"/>
          <w:szCs w:val="22"/>
        </w:rPr>
      </w:pPr>
    </w:p>
    <w:p>
      <w:pPr>
        <w:spacing w:line="355" w:lineRule="auto" w:before="0"/>
        <w:ind w:left="558" w:right="106" w:hanging="420"/>
        <w:jc w:val="left"/>
        <w:rPr>
          <w:rFonts w:ascii="宋体" w:hAnsi="宋体" w:cs="宋体" w:eastAsia="宋体" w:hint="default"/>
          <w:sz w:val="21"/>
          <w:szCs w:val="21"/>
        </w:rPr>
      </w:pPr>
      <w:r>
        <w:rPr>
          <w:rFonts w:ascii="宋体" w:hAnsi="宋体" w:cs="宋体" w:eastAsia="宋体" w:hint="default"/>
          <w:b/>
          <w:bCs/>
          <w:spacing w:val="-6"/>
          <w:sz w:val="21"/>
          <w:szCs w:val="21"/>
        </w:rPr>
        <w:t>一、本公司董事会、监事会及董事、监事、高级管理人员保证年度报告内容的真实、准确、完整，</w:t>
      </w:r>
      <w:r>
        <w:rPr>
          <w:rFonts w:ascii="宋体" w:hAnsi="宋体" w:cs="宋体" w:eastAsia="宋体" w:hint="default"/>
          <w:b/>
          <w:bCs/>
          <w:spacing w:val="-85"/>
          <w:sz w:val="21"/>
          <w:szCs w:val="21"/>
        </w:rPr>
        <w:t> </w:t>
      </w:r>
      <w:r>
        <w:rPr>
          <w:rFonts w:ascii="宋体" w:hAnsi="宋体" w:cs="宋体" w:eastAsia="宋体" w:hint="default"/>
          <w:b/>
          <w:bCs/>
          <w:spacing w:val="-85"/>
          <w:sz w:val="21"/>
          <w:szCs w:val="21"/>
        </w:rPr>
      </w:r>
      <w:r>
        <w:rPr>
          <w:rFonts w:ascii="宋体" w:hAnsi="宋体" w:cs="宋体" w:eastAsia="宋体" w:hint="default"/>
          <w:b/>
          <w:bCs/>
          <w:sz w:val="21"/>
          <w:szCs w:val="21"/>
        </w:rPr>
        <w:t>不存在虚假记载、误导性陈述或重大遗漏，并承担个别和连带的法律责任。</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38" w:right="106" w:firstLine="0"/>
        <w:jc w:val="left"/>
        <w:rPr>
          <w:rFonts w:ascii="宋体" w:hAnsi="宋体" w:cs="宋体" w:eastAsia="宋体" w:hint="default"/>
          <w:sz w:val="21"/>
          <w:szCs w:val="21"/>
        </w:rPr>
      </w:pPr>
      <w:r>
        <w:rPr>
          <w:rFonts w:ascii="宋体" w:hAnsi="宋体" w:cs="宋体" w:eastAsia="宋体" w:hint="default"/>
          <w:b/>
          <w:bCs/>
          <w:sz w:val="21"/>
          <w:szCs w:val="21"/>
        </w:rPr>
        <w:t>二、</w:t>
      </w:r>
      <w:r>
        <w:rPr>
          <w:rFonts w:ascii="宋体" w:hAnsi="宋体" w:cs="宋体" w:eastAsia="宋体" w:hint="default"/>
          <w:b/>
          <w:bCs/>
          <w:spacing w:val="-80"/>
          <w:sz w:val="21"/>
          <w:szCs w:val="21"/>
        </w:rPr>
        <w:t> </w:t>
      </w:r>
      <w:r>
        <w:rPr>
          <w:rFonts w:ascii="宋体" w:hAnsi="宋体" w:cs="宋体" w:eastAsia="宋体" w:hint="default"/>
          <w:b/>
          <w:bCs/>
          <w:sz w:val="21"/>
          <w:szCs w:val="21"/>
        </w:rPr>
        <w:t>公司全体董事出席董事会会议。</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4"/>
          <w:szCs w:val="14"/>
        </w:rPr>
      </w:pPr>
    </w:p>
    <w:p>
      <w:pPr>
        <w:spacing w:before="0"/>
        <w:ind w:left="138" w:right="106" w:firstLine="0"/>
        <w:jc w:val="left"/>
        <w:rPr>
          <w:rFonts w:ascii="宋体" w:hAnsi="宋体" w:cs="宋体" w:eastAsia="宋体" w:hint="default"/>
          <w:sz w:val="21"/>
          <w:szCs w:val="21"/>
        </w:rPr>
      </w:pPr>
      <w:r>
        <w:rPr>
          <w:rFonts w:ascii="宋体" w:hAnsi="宋体" w:cs="宋体" w:eastAsia="宋体" w:hint="default"/>
          <w:b/>
          <w:bCs/>
          <w:sz w:val="21"/>
          <w:szCs w:val="21"/>
        </w:rPr>
        <w:t>三、</w:t>
      </w:r>
      <w:r>
        <w:rPr>
          <w:rFonts w:ascii="宋体" w:hAnsi="宋体" w:cs="宋体" w:eastAsia="宋体" w:hint="default"/>
          <w:b/>
          <w:bCs/>
          <w:spacing w:val="-15"/>
          <w:sz w:val="21"/>
          <w:szCs w:val="21"/>
        </w:rPr>
        <w:t> </w:t>
      </w:r>
      <w:r>
        <w:rPr>
          <w:rFonts w:ascii="宋体" w:hAnsi="宋体" w:cs="宋体" w:eastAsia="宋体" w:hint="default"/>
          <w:b/>
          <w:bCs/>
          <w:sz w:val="21"/>
          <w:szCs w:val="21"/>
        </w:rPr>
        <w:t>瑞华会计师事务所（特殊普通合伙）为本公司出具了标准无保留意见的审计报告。</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4"/>
          <w:szCs w:val="14"/>
        </w:rPr>
      </w:pPr>
    </w:p>
    <w:p>
      <w:pPr>
        <w:spacing w:line="355" w:lineRule="auto" w:before="0"/>
        <w:ind w:left="558" w:right="106" w:hanging="420"/>
        <w:jc w:val="left"/>
        <w:rPr>
          <w:rFonts w:ascii="宋体" w:hAnsi="宋体" w:cs="宋体" w:eastAsia="宋体" w:hint="default"/>
          <w:sz w:val="21"/>
          <w:szCs w:val="21"/>
        </w:rPr>
      </w:pPr>
      <w:r>
        <w:rPr>
          <w:rFonts w:ascii="宋体" w:hAnsi="宋体" w:cs="宋体" w:eastAsia="宋体" w:hint="default"/>
          <w:b/>
          <w:bCs/>
          <w:sz w:val="21"/>
          <w:szCs w:val="21"/>
        </w:rPr>
        <w:t>四、公司负责人曾雄、主管会计工作负责人孙静及会计机构负责人（会计主管人员）孙静声明：</w:t>
      </w:r>
      <w:r>
        <w:rPr>
          <w:rFonts w:ascii="宋体" w:hAnsi="宋体" w:cs="宋体" w:eastAsia="宋体" w:hint="default"/>
          <w:b/>
          <w:bCs/>
          <w:spacing w:val="-19"/>
          <w:sz w:val="21"/>
          <w:szCs w:val="21"/>
        </w:rPr>
        <w:t> </w:t>
      </w:r>
      <w:r>
        <w:rPr>
          <w:rFonts w:ascii="宋体" w:hAnsi="宋体" w:cs="宋体" w:eastAsia="宋体" w:hint="default"/>
          <w:b/>
          <w:bCs/>
          <w:spacing w:val="-19"/>
          <w:sz w:val="21"/>
          <w:szCs w:val="21"/>
        </w:rPr>
      </w:r>
      <w:r>
        <w:rPr>
          <w:rFonts w:ascii="宋体" w:hAnsi="宋体" w:cs="宋体" w:eastAsia="宋体" w:hint="default"/>
          <w:b/>
          <w:bCs/>
          <w:sz w:val="21"/>
          <w:szCs w:val="21"/>
        </w:rPr>
        <w:t>保证年度报告中财务报告的真实、准确、完整。</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38" w:right="106" w:firstLine="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41"/>
          <w:sz w:val="21"/>
          <w:szCs w:val="21"/>
        </w:rPr>
        <w:t> </w:t>
      </w:r>
      <w:r>
        <w:rPr>
          <w:rFonts w:ascii="宋体" w:hAnsi="宋体" w:cs="宋体" w:eastAsia="宋体" w:hint="default"/>
          <w:b/>
          <w:bCs/>
          <w:sz w:val="21"/>
          <w:szCs w:val="21"/>
        </w:rPr>
        <w:t>经董事会审议的报告期利润分配预案或公积金转增股本预案</w:t>
      </w:r>
      <w:r>
        <w:rPr>
          <w:rFonts w:ascii="宋体" w:hAnsi="宋体" w:cs="宋体" w:eastAsia="宋体" w:hint="default"/>
          <w:sz w:val="21"/>
          <w:szCs w:val="21"/>
        </w:rPr>
      </w:r>
    </w:p>
    <w:p>
      <w:pPr>
        <w:spacing w:line="240" w:lineRule="auto" w:before="13"/>
        <w:rPr>
          <w:rFonts w:ascii="宋体" w:hAnsi="宋体" w:cs="宋体" w:eastAsia="宋体" w:hint="default"/>
          <w:b/>
          <w:bCs/>
          <w:sz w:val="21"/>
          <w:szCs w:val="21"/>
        </w:rPr>
      </w:pPr>
    </w:p>
    <w:p>
      <w:pPr>
        <w:pStyle w:val="BodyText"/>
        <w:spacing w:line="381" w:lineRule="auto"/>
        <w:ind w:right="232" w:firstLine="479"/>
        <w:jc w:val="both"/>
      </w:pPr>
      <w:r>
        <w:rPr>
          <w:spacing w:val="-2"/>
        </w:rPr>
        <w:t>公司董事会提议，以公司的总股本</w:t>
      </w:r>
      <w:r>
        <w:rPr>
          <w:rFonts w:ascii="宋体" w:hAnsi="宋体" w:cs="宋体" w:eastAsia="宋体" w:hint="default"/>
          <w:spacing w:val="-2"/>
        </w:rPr>
        <w:t>10,000</w:t>
      </w:r>
      <w:r>
        <w:rPr>
          <w:spacing w:val="-2"/>
        </w:rPr>
        <w:t>万股为基数，向全体股东每</w:t>
      </w:r>
      <w:r>
        <w:rPr>
          <w:rFonts w:ascii="宋体" w:hAnsi="宋体" w:cs="宋体" w:eastAsia="宋体" w:hint="default"/>
          <w:spacing w:val="-2"/>
        </w:rPr>
        <w:t>10</w:t>
      </w:r>
      <w:r>
        <w:rPr>
          <w:spacing w:val="-2"/>
        </w:rPr>
        <w:t>股派发现</w:t>
      </w:r>
      <w:r>
        <w:rPr/>
        <w:t> 金股利</w:t>
      </w:r>
      <w:r>
        <w:rPr>
          <w:rFonts w:ascii="宋体" w:hAnsi="宋体" w:cs="宋体" w:eastAsia="宋体" w:hint="default"/>
        </w:rPr>
        <w:t>3</w:t>
      </w:r>
      <w:r>
        <w:rPr/>
        <w:t>元（含税），共计分配人民币</w:t>
      </w:r>
      <w:r>
        <w:rPr>
          <w:rFonts w:ascii="宋体" w:hAnsi="宋体" w:cs="宋体" w:eastAsia="宋体" w:hint="default"/>
        </w:rPr>
        <w:t>3,000.00</w:t>
      </w:r>
      <w:r>
        <w:rPr/>
        <w:t>万元。该预案已经公司第二届董事会 第十次会议审议通过，尚需提交公司</w:t>
      </w:r>
      <w:r>
        <w:rPr>
          <w:rFonts w:ascii="宋体" w:hAnsi="宋体" w:cs="宋体" w:eastAsia="宋体" w:hint="default"/>
        </w:rPr>
        <w:t>2017</w:t>
      </w:r>
      <w:r>
        <w:rPr/>
        <w:t>年度股东大会审议批准。</w:t>
      </w:r>
    </w:p>
    <w:p>
      <w:pPr>
        <w:spacing w:line="240" w:lineRule="auto" w:before="1"/>
        <w:rPr>
          <w:rFonts w:ascii="宋体" w:hAnsi="宋体" w:cs="宋体" w:eastAsia="宋体" w:hint="default"/>
          <w:sz w:val="19"/>
          <w:szCs w:val="19"/>
        </w:rPr>
      </w:pPr>
    </w:p>
    <w:p>
      <w:pPr>
        <w:spacing w:before="0"/>
        <w:ind w:left="138" w:right="106" w:firstLine="0"/>
        <w:jc w:val="left"/>
        <w:rPr>
          <w:rFonts w:ascii="宋体" w:hAnsi="宋体" w:cs="宋体" w:eastAsia="宋体" w:hint="default"/>
          <w:sz w:val="21"/>
          <w:szCs w:val="21"/>
        </w:rPr>
      </w:pPr>
      <w:r>
        <w:rPr>
          <w:rFonts w:ascii="宋体" w:hAnsi="宋体" w:cs="宋体" w:eastAsia="宋体" w:hint="default"/>
          <w:b/>
          <w:bCs/>
          <w:sz w:val="21"/>
          <w:szCs w:val="21"/>
        </w:rPr>
        <w:t>六、</w:t>
      </w:r>
      <w:r>
        <w:rPr>
          <w:rFonts w:ascii="宋体" w:hAnsi="宋体" w:cs="宋体" w:eastAsia="宋体" w:hint="default"/>
          <w:b/>
          <w:bCs/>
          <w:spacing w:val="-24"/>
          <w:sz w:val="21"/>
          <w:szCs w:val="21"/>
        </w:rPr>
        <w:t> </w:t>
      </w:r>
      <w:r>
        <w:rPr>
          <w:rFonts w:ascii="宋体" w:hAnsi="宋体" w:cs="宋体" w:eastAsia="宋体" w:hint="default"/>
          <w:b/>
          <w:bCs/>
          <w:sz w:val="21"/>
          <w:szCs w:val="21"/>
        </w:rPr>
        <w:t>前瞻性陈述的风险声明</w:t>
      </w:r>
      <w:r>
        <w:rPr>
          <w:rFonts w:ascii="宋体" w:hAnsi="宋体" w:cs="宋体" w:eastAsia="宋体" w:hint="default"/>
          <w:sz w:val="21"/>
          <w:szCs w:val="21"/>
        </w:rPr>
      </w:r>
    </w:p>
    <w:p>
      <w:pPr>
        <w:pStyle w:val="BodyText"/>
        <w:spacing w:line="273" w:lineRule="auto" w:before="129"/>
        <w:ind w:left="618" w:right="106" w:hanging="480"/>
        <w:jc w:val="left"/>
      </w:pPr>
      <w:r>
        <w:rPr/>
        <w:t>√适用 □不适用 </w:t>
      </w:r>
      <w:r>
        <w:rPr>
          <w:spacing w:val="-2"/>
        </w:rPr>
        <w:t>本报告中所涉及的发展战略、经营计划等前瞻性陈述不构成公司对投资者的实质</w:t>
      </w:r>
    </w:p>
    <w:p>
      <w:pPr>
        <w:pStyle w:val="BodyText"/>
        <w:spacing w:line="240" w:lineRule="auto" w:before="12"/>
        <w:ind w:right="106"/>
        <w:jc w:val="left"/>
      </w:pPr>
      <w:r>
        <w:rPr/>
        <w:t>承诺，敬请投资者注意投资风险。</w:t>
      </w:r>
    </w:p>
    <w:p>
      <w:pPr>
        <w:spacing w:line="240" w:lineRule="auto" w:before="11"/>
        <w:rPr>
          <w:rFonts w:ascii="宋体" w:hAnsi="宋体" w:cs="宋体" w:eastAsia="宋体" w:hint="default"/>
          <w:sz w:val="27"/>
          <w:szCs w:val="27"/>
        </w:rPr>
      </w:pPr>
    </w:p>
    <w:p>
      <w:pPr>
        <w:spacing w:before="0"/>
        <w:ind w:left="138" w:right="106" w:firstLine="0"/>
        <w:jc w:val="left"/>
        <w:rPr>
          <w:rFonts w:ascii="宋体" w:hAnsi="宋体" w:cs="宋体" w:eastAsia="宋体" w:hint="default"/>
          <w:sz w:val="21"/>
          <w:szCs w:val="21"/>
        </w:rPr>
      </w:pPr>
      <w:r>
        <w:rPr>
          <w:rFonts w:ascii="宋体" w:hAnsi="宋体" w:cs="宋体" w:eastAsia="宋体" w:hint="default"/>
          <w:b/>
          <w:bCs/>
          <w:sz w:val="21"/>
          <w:szCs w:val="21"/>
        </w:rPr>
        <w:t>七、是否存在被控股股东及其关联方非经营性占用资金情况</w:t>
      </w:r>
      <w:r>
        <w:rPr>
          <w:rFonts w:ascii="宋体" w:hAnsi="宋体" w:cs="宋体" w:eastAsia="宋体" w:hint="default"/>
          <w:sz w:val="21"/>
          <w:szCs w:val="21"/>
        </w:rPr>
      </w:r>
    </w:p>
    <w:p>
      <w:pPr>
        <w:pStyle w:val="BodyText"/>
        <w:spacing w:line="240" w:lineRule="auto" w:before="175"/>
        <w:ind w:right="106"/>
        <w:jc w:val="left"/>
      </w:pPr>
      <w:r>
        <w:rPr/>
        <w:t>否</w:t>
      </w:r>
    </w:p>
    <w:p>
      <w:pPr>
        <w:spacing w:line="240" w:lineRule="auto" w:before="11"/>
        <w:rPr>
          <w:rFonts w:ascii="宋体" w:hAnsi="宋体" w:cs="宋体" w:eastAsia="宋体" w:hint="default"/>
          <w:sz w:val="27"/>
          <w:szCs w:val="27"/>
        </w:rPr>
      </w:pPr>
    </w:p>
    <w:p>
      <w:pPr>
        <w:tabs>
          <w:tab w:pos="781" w:val="left" w:leader="none"/>
        </w:tabs>
        <w:spacing w:before="0"/>
        <w:ind w:left="138" w:right="106" w:firstLine="0"/>
        <w:jc w:val="left"/>
        <w:rPr>
          <w:rFonts w:ascii="宋体" w:hAnsi="宋体" w:cs="宋体" w:eastAsia="宋体" w:hint="default"/>
          <w:sz w:val="21"/>
          <w:szCs w:val="21"/>
        </w:rPr>
      </w:pPr>
      <w:r>
        <w:rPr>
          <w:rFonts w:ascii="宋体" w:hAnsi="宋体" w:cs="宋体" w:eastAsia="宋体" w:hint="default"/>
          <w:b/>
          <w:bCs/>
          <w:sz w:val="21"/>
          <w:szCs w:val="21"/>
        </w:rPr>
        <w:t>八、</w:t>
        <w:tab/>
        <w:t>是否存在违反规定决策程序对外提供担保的情况？</w:t>
      </w:r>
      <w:r>
        <w:rPr>
          <w:rFonts w:ascii="宋体" w:hAnsi="宋体" w:cs="宋体" w:eastAsia="宋体" w:hint="default"/>
          <w:sz w:val="21"/>
          <w:szCs w:val="21"/>
        </w:rPr>
      </w:r>
    </w:p>
    <w:p>
      <w:pPr>
        <w:pStyle w:val="BodyText"/>
        <w:spacing w:line="240" w:lineRule="auto" w:before="129"/>
        <w:ind w:right="106"/>
        <w:jc w:val="left"/>
      </w:pPr>
      <w:r>
        <w:rPr/>
        <w:t>否</w:t>
      </w:r>
    </w:p>
    <w:p>
      <w:pPr>
        <w:spacing w:line="240" w:lineRule="auto" w:before="13"/>
        <w:rPr>
          <w:rFonts w:ascii="宋体" w:hAnsi="宋体" w:cs="宋体" w:eastAsia="宋体" w:hint="default"/>
          <w:sz w:val="23"/>
          <w:szCs w:val="23"/>
        </w:rPr>
      </w:pPr>
    </w:p>
    <w:p>
      <w:pPr>
        <w:tabs>
          <w:tab w:pos="781" w:val="left" w:leader="none"/>
        </w:tabs>
        <w:spacing w:before="0"/>
        <w:ind w:left="138" w:right="106" w:firstLine="0"/>
        <w:jc w:val="left"/>
        <w:rPr>
          <w:rFonts w:ascii="宋体" w:hAnsi="宋体" w:cs="宋体" w:eastAsia="宋体" w:hint="default"/>
          <w:sz w:val="21"/>
          <w:szCs w:val="21"/>
        </w:rPr>
      </w:pPr>
      <w:r>
        <w:rPr>
          <w:rFonts w:ascii="宋体" w:hAnsi="宋体" w:cs="宋体" w:eastAsia="宋体" w:hint="default"/>
          <w:b/>
          <w:bCs/>
          <w:sz w:val="21"/>
          <w:szCs w:val="21"/>
        </w:rPr>
        <w:t>九、</w:t>
        <w:tab/>
        <w:t>重大风险提示</w:t>
      </w:r>
      <w:r>
        <w:rPr>
          <w:rFonts w:ascii="宋体" w:hAnsi="宋体" w:cs="宋体" w:eastAsia="宋体" w:hint="default"/>
          <w:sz w:val="21"/>
          <w:szCs w:val="21"/>
        </w:rPr>
      </w:r>
    </w:p>
    <w:p>
      <w:pPr>
        <w:pStyle w:val="BodyText"/>
        <w:spacing w:line="312" w:lineRule="exact" w:before="157"/>
        <w:ind w:right="234" w:firstLine="479"/>
        <w:jc w:val="both"/>
      </w:pPr>
      <w:r>
        <w:rPr>
          <w:spacing w:val="-2"/>
        </w:rPr>
        <w:t>公司已在本报告中详细描述可能存在的相关风险，敬请查阅第四节经营情况讨论</w:t>
      </w:r>
      <w:r>
        <w:rPr/>
        <w:t> 与分析中关于公司未来发展的讨论与分析里可能面对的风险等相关内容。</w:t>
      </w:r>
    </w:p>
    <w:p>
      <w:pPr>
        <w:spacing w:line="240" w:lineRule="auto" w:before="4"/>
        <w:rPr>
          <w:rFonts w:ascii="宋体" w:hAnsi="宋体" w:cs="宋体" w:eastAsia="宋体" w:hint="default"/>
          <w:sz w:val="21"/>
          <w:szCs w:val="21"/>
        </w:rPr>
      </w:pPr>
    </w:p>
    <w:p>
      <w:pPr>
        <w:spacing w:before="0"/>
        <w:ind w:left="138" w:right="106" w:firstLine="0"/>
        <w:jc w:val="left"/>
        <w:rPr>
          <w:rFonts w:ascii="宋体" w:hAnsi="宋体" w:cs="宋体" w:eastAsia="宋体" w:hint="default"/>
          <w:sz w:val="24"/>
          <w:szCs w:val="24"/>
        </w:rPr>
      </w:pPr>
      <w:r>
        <w:rPr>
          <w:rFonts w:ascii="宋体" w:hAnsi="宋体" w:cs="宋体" w:eastAsia="宋体" w:hint="default"/>
          <w:b/>
          <w:bCs/>
          <w:sz w:val="21"/>
          <w:szCs w:val="21"/>
        </w:rPr>
        <w:t>十、</w:t>
      </w:r>
      <w:r>
        <w:rPr>
          <w:rFonts w:ascii="宋体" w:hAnsi="宋体" w:cs="宋体" w:eastAsia="宋体" w:hint="default"/>
          <w:b/>
          <w:bCs/>
          <w:spacing w:val="61"/>
          <w:sz w:val="21"/>
          <w:szCs w:val="21"/>
        </w:rPr>
        <w:t> </w:t>
      </w:r>
      <w:r>
        <w:rPr>
          <w:rFonts w:ascii="宋体" w:hAnsi="宋体" w:cs="宋体" w:eastAsia="宋体" w:hint="default"/>
          <w:b/>
          <w:bCs/>
          <w:sz w:val="24"/>
          <w:szCs w:val="24"/>
        </w:rPr>
        <w:t>其他</w:t>
      </w:r>
      <w:r>
        <w:rPr>
          <w:rFonts w:ascii="宋体" w:hAnsi="宋体" w:cs="宋体" w:eastAsia="宋体" w:hint="default"/>
          <w:sz w:val="24"/>
          <w:szCs w:val="24"/>
        </w:rPr>
      </w:r>
    </w:p>
    <w:p>
      <w:pPr>
        <w:pStyle w:val="BodyText"/>
        <w:spacing w:line="240" w:lineRule="auto" w:before="154"/>
        <w:ind w:right="106"/>
        <w:jc w:val="left"/>
      </w:pPr>
      <w:r>
        <w:rPr/>
        <w:t>□适用</w:t>
      </w:r>
      <w:r>
        <w:rPr>
          <w:spacing w:val="-1"/>
        </w:rPr>
        <w:t> </w:t>
      </w:r>
      <w:r>
        <w:rPr/>
        <w:t>√不适用</w:t>
      </w:r>
    </w:p>
    <w:p>
      <w:pPr>
        <w:spacing w:after="0" w:line="240" w:lineRule="auto"/>
        <w:jc w:val="left"/>
        <w:sectPr>
          <w:pgSz w:w="11910" w:h="16840"/>
          <w:pgMar w:header="880" w:footer="1195" w:top="1120" w:bottom="1380" w:left="1660" w:right="1040"/>
        </w:sectPr>
      </w:pPr>
    </w:p>
    <w:p>
      <w:pPr>
        <w:spacing w:line="240" w:lineRule="auto" w:before="0"/>
        <w:rPr>
          <w:rFonts w:ascii="宋体" w:hAnsi="宋体" w:cs="宋体" w:eastAsia="宋体" w:hint="default"/>
          <w:sz w:val="26"/>
          <w:szCs w:val="26"/>
        </w:rPr>
      </w:pPr>
    </w:p>
    <w:p>
      <w:pPr>
        <w:spacing w:before="14"/>
        <w:ind w:left="68" w:right="66" w:firstLine="0"/>
        <w:jc w:val="center"/>
        <w:rPr>
          <w:rFonts w:ascii="宋体" w:hAnsi="宋体" w:cs="宋体" w:eastAsia="宋体" w:hint="default"/>
          <w:sz w:val="28"/>
          <w:szCs w:val="28"/>
        </w:rPr>
      </w:pPr>
      <w:r>
        <w:rPr>
          <w:rFonts w:ascii="宋体" w:hAnsi="宋体" w:cs="宋体" w:eastAsia="宋体" w:hint="default"/>
          <w:b/>
          <w:bCs/>
          <w:sz w:val="28"/>
          <w:szCs w:val="28"/>
        </w:rPr>
        <w:t>目录</w:t>
      </w:r>
      <w:r>
        <w:rPr>
          <w:rFonts w:ascii="宋体" w:hAnsi="宋体" w:cs="宋体" w:eastAsia="宋体" w:hint="default"/>
          <w:sz w:val="28"/>
          <w:szCs w:val="28"/>
        </w:rPr>
      </w:r>
    </w:p>
    <w:sdt>
      <w:sdtPr>
        <w:docPartObj>
          <w:docPartGallery w:val="Table of Contents"/>
          <w:docPartUnique/>
        </w:docPartObj>
      </w:sdtPr>
      <w:sdtEndPr/>
      <w:sdtContent>
        <w:p>
          <w:pPr>
            <w:pStyle w:val="TOC1"/>
            <w:tabs>
              <w:tab w:pos="1397" w:val="left" w:leader="none"/>
              <w:tab w:pos="8961" w:val="right" w:leader="dot"/>
            </w:tabs>
            <w:spacing w:line="240" w:lineRule="auto" w:before="373"/>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1">
            <w:r>
              <w:rPr/>
              <w:t>第一节</w:t>
              <w:tab/>
              <w:t>释义</w:t>
            </w:r>
            <w:r>
              <w:rPr>
                <w:rFonts w:ascii="Times New Roman" w:hAnsi="Times New Roman" w:cs="Times New Roman" w:eastAsia="Times New Roman" w:hint="default"/>
              </w:rPr>
              <w:tab/>
              <w:t>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10">
            <w:r>
              <w:rPr/>
              <w:t>第二节</w:t>
              <w:tab/>
              <w:t>公司简介和主要财务指标</w:t>
            </w:r>
            <w:r>
              <w:rPr>
                <w:rFonts w:ascii="Times New Roman" w:hAnsi="Times New Roman" w:cs="Times New Roman" w:eastAsia="Times New Roman" w:hint="default"/>
              </w:rPr>
              <w:tab/>
              <w:t>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第三节</w:t>
              <w:tab/>
              <w:t>公司业务概要</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9"/>
            <w:ind w:right="0"/>
            <w:jc w:val="left"/>
            <w:rPr>
              <w:rFonts w:ascii="Times New Roman" w:hAnsi="Times New Roman" w:cs="Times New Roman" w:eastAsia="Times New Roman" w:hint="default"/>
              <w:b w:val="0"/>
              <w:bCs w:val="0"/>
            </w:rPr>
          </w:pPr>
          <w:hyperlink w:history="true" w:anchor="_TOC_250008">
            <w:r>
              <w:rPr/>
              <w:t>第四节</w:t>
              <w:tab/>
              <w:t>经营情况讨论与分析</w:t>
            </w:r>
            <w:r>
              <w:rPr>
                <w:rFonts w:ascii="Times New Roman" w:hAnsi="Times New Roman" w:cs="Times New Roman" w:eastAsia="Times New Roman" w:hint="default"/>
              </w:rPr>
              <w:tab/>
              <w:t>15</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第五节</w:t>
              <w:tab/>
              <w:t>重要事项</w:t>
            </w:r>
            <w:r>
              <w:rPr>
                <w:rFonts w:ascii="Times New Roman" w:hAnsi="Times New Roman" w:cs="Times New Roman" w:eastAsia="Times New Roman" w:hint="default"/>
              </w:rPr>
              <w:tab/>
              <w:t>30</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第六节</w:t>
              <w:tab/>
              <w:t>普通股股份变动及股东情况</w:t>
            </w:r>
            <w:r>
              <w:rPr>
                <w:rFonts w:ascii="Times New Roman" w:hAnsi="Times New Roman" w:cs="Times New Roman" w:eastAsia="Times New Roman" w:hint="default"/>
              </w:rPr>
              <w:tab/>
              <w:t>59</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8"/>
            <w:ind w:right="0"/>
            <w:jc w:val="left"/>
            <w:rPr>
              <w:rFonts w:ascii="Times New Roman" w:hAnsi="Times New Roman" w:cs="Times New Roman" w:eastAsia="Times New Roman" w:hint="default"/>
              <w:b w:val="0"/>
              <w:bCs w:val="0"/>
            </w:rPr>
          </w:pPr>
          <w:hyperlink w:history="true" w:anchor="_TOC_250005">
            <w:r>
              <w:rPr/>
              <w:t>第七节</w:t>
              <w:tab/>
              <w:t>优先股相关情况</w:t>
            </w:r>
            <w:r>
              <w:rPr>
                <w:rFonts w:ascii="Times New Roman" w:hAnsi="Times New Roman" w:cs="Times New Roman" w:eastAsia="Times New Roman" w:hint="default"/>
              </w:rPr>
              <w:tab/>
              <w:t>67</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9"/>
            <w:ind w:right="0"/>
            <w:jc w:val="left"/>
            <w:rPr>
              <w:rFonts w:ascii="Times New Roman" w:hAnsi="Times New Roman" w:cs="Times New Roman" w:eastAsia="Times New Roman" w:hint="default"/>
              <w:b w:val="0"/>
              <w:bCs w:val="0"/>
            </w:rPr>
          </w:pPr>
          <w:hyperlink w:history="true" w:anchor="_TOC_250004">
            <w:r>
              <w:rPr/>
              <w:t>第八节</w:t>
              <w:tab/>
              <w:t>董事、监事、高级管理人员和员工情况</w:t>
            </w:r>
            <w:r>
              <w:rPr>
                <w:rFonts w:ascii="Times New Roman" w:hAnsi="Times New Roman" w:cs="Times New Roman" w:eastAsia="Times New Roman" w:hint="default"/>
              </w:rPr>
              <w:tab/>
              <w:t>68</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第九节</w:t>
              <w:tab/>
              <w:t>公司治理</w:t>
            </w:r>
            <w:r>
              <w:rPr>
                <w:rFonts w:ascii="Times New Roman" w:hAnsi="Times New Roman" w:cs="Times New Roman" w:eastAsia="Times New Roman" w:hint="default"/>
              </w:rPr>
              <w:tab/>
              <w:t>77</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第十节</w:t>
              <w:tab/>
              <w:t>公司债券相关情况</w:t>
            </w:r>
            <w:r>
              <w:rPr>
                <w:rFonts w:ascii="Times New Roman" w:hAnsi="Times New Roman" w:cs="Times New Roman" w:eastAsia="Times New Roman" w:hint="default"/>
              </w:rPr>
              <w:tab/>
              <w:t>81</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第十一节</w:t>
              <w:tab/>
              <w:t>财务报告</w:t>
            </w:r>
            <w:r>
              <w:rPr>
                <w:rFonts w:ascii="Times New Roman" w:hAnsi="Times New Roman" w:cs="Times New Roman" w:eastAsia="Times New Roman" w:hint="default"/>
              </w:rPr>
              <w:tab/>
              <w:t>82</w:t>
            </w:r>
            <w:r>
              <w:rPr>
                <w:rFonts w:ascii="Times New Roman" w:hAnsi="Times New Roman" w:cs="Times New Roman" w:eastAsia="Times New Roman" w:hint="default"/>
                <w:b w:val="0"/>
                <w:bCs w:val="0"/>
              </w:rPr>
            </w:r>
          </w:hyperlink>
        </w:p>
        <w:p>
          <w:pPr>
            <w:pStyle w:val="TOC1"/>
            <w:tabs>
              <w:tab w:pos="1397" w:val="left" w:leader="none"/>
              <w:tab w:pos="8964"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第十二节</w:t>
              <w:tab/>
              <w:t>备查文件目录</w:t>
            </w:r>
            <w:r>
              <w:rPr>
                <w:rFonts w:ascii="Times New Roman" w:hAnsi="Times New Roman" w:cs="Times New Roman" w:eastAsia="Times New Roman" w:hint="default"/>
              </w:rPr>
              <w:tab/>
              <w:t>201</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880" w:footer="1195" w:top="1120" w:bottom="1380" w:left="1660" w:right="1140"/>
        </w:sectPr>
      </w:pPr>
    </w:p>
    <w:p>
      <w:pPr>
        <w:spacing w:line="240" w:lineRule="auto" w:before="0"/>
        <w:rPr>
          <w:rFonts w:ascii="Times New Roman" w:hAnsi="Times New Roman" w:cs="Times New Roman" w:eastAsia="Times New Roman" w:hint="default"/>
          <w:b/>
          <w:bCs/>
          <w:sz w:val="28"/>
          <w:szCs w:val="28"/>
        </w:rPr>
      </w:pPr>
    </w:p>
    <w:p>
      <w:pPr>
        <w:spacing w:line="240" w:lineRule="auto" w:before="0"/>
        <w:rPr>
          <w:rFonts w:ascii="Times New Roman" w:hAnsi="Times New Roman" w:cs="Times New Roman" w:eastAsia="Times New Roman" w:hint="default"/>
          <w:b/>
          <w:bCs/>
          <w:sz w:val="35"/>
          <w:szCs w:val="35"/>
        </w:rPr>
      </w:pPr>
    </w:p>
    <w:p>
      <w:pPr>
        <w:pStyle w:val="Heading1"/>
        <w:tabs>
          <w:tab w:pos="1321" w:val="left" w:leader="none"/>
        </w:tabs>
        <w:spacing w:line="240" w:lineRule="auto" w:before="0"/>
        <w:ind w:left="60" w:right="0"/>
        <w:jc w:val="center"/>
        <w:rPr>
          <w:b w:val="0"/>
          <w:bCs w:val="0"/>
        </w:rPr>
      </w:pPr>
      <w:bookmarkStart w:name="_TOC_250011" w:id="1"/>
      <w:r>
        <w:rPr>
          <w:w w:val="95"/>
        </w:rPr>
        <w:t>第一节</w:t>
        <w:tab/>
      </w:r>
      <w:r>
        <w:rPr/>
        <w:t>释义</w:t>
      </w:r>
      <w:bookmarkEnd w:id="1"/>
      <w:r>
        <w:rPr>
          <w:b w:val="0"/>
          <w:bCs w:val="0"/>
        </w:rPr>
      </w:r>
    </w:p>
    <w:p>
      <w:pPr>
        <w:spacing w:line="240" w:lineRule="auto" w:before="4"/>
        <w:rPr>
          <w:rFonts w:ascii="黑体" w:hAnsi="黑体" w:cs="黑体" w:eastAsia="黑体" w:hint="default"/>
          <w:b/>
          <w:bCs/>
          <w:sz w:val="19"/>
          <w:szCs w:val="19"/>
        </w:rPr>
      </w:pPr>
    </w:p>
    <w:p>
      <w:pPr>
        <w:spacing w:before="0"/>
        <w:ind w:left="218" w:right="106" w:firstLine="0"/>
        <w:jc w:val="left"/>
        <w:rPr>
          <w:rFonts w:ascii="宋体" w:hAnsi="宋体" w:cs="宋体" w:eastAsia="宋体" w:hint="default"/>
          <w:sz w:val="21"/>
          <w:szCs w:val="21"/>
        </w:rPr>
      </w:pPr>
      <w:r>
        <w:rPr>
          <w:rFonts w:ascii="宋体" w:hAnsi="宋体" w:cs="宋体" w:eastAsia="宋体" w:hint="default"/>
          <w:b/>
          <w:bCs/>
          <w:sz w:val="21"/>
          <w:szCs w:val="21"/>
        </w:rPr>
        <w:t>一、</w:t>
      </w:r>
      <w:r>
        <w:rPr>
          <w:rFonts w:ascii="宋体" w:hAnsi="宋体" w:cs="宋体" w:eastAsia="宋体" w:hint="default"/>
          <w:b/>
          <w:bCs/>
          <w:spacing w:val="60"/>
          <w:sz w:val="21"/>
          <w:szCs w:val="21"/>
        </w:rPr>
        <w:t> </w:t>
      </w:r>
      <w:r>
        <w:rPr>
          <w:rFonts w:ascii="宋体" w:hAnsi="宋体" w:cs="宋体" w:eastAsia="宋体" w:hint="default"/>
          <w:b/>
          <w:bCs/>
          <w:sz w:val="21"/>
          <w:szCs w:val="21"/>
        </w:rPr>
        <w:t>释义</w:t>
      </w:r>
      <w:r>
        <w:rPr>
          <w:rFonts w:ascii="宋体" w:hAnsi="宋体" w:cs="宋体" w:eastAsia="宋体" w:hint="default"/>
          <w:sz w:val="21"/>
          <w:szCs w:val="21"/>
        </w:rPr>
      </w:r>
    </w:p>
    <w:p>
      <w:pPr>
        <w:pStyle w:val="BodyText"/>
        <w:spacing w:line="240" w:lineRule="auto" w:before="52"/>
        <w:ind w:left="218" w:right="106"/>
        <w:jc w:val="left"/>
      </w:pPr>
      <w:r>
        <w:rPr/>
        <w:t>在本报告书中，除非文义另有所指，下列词语具有如下含义：</w:t>
      </w: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41"/>
        <w:gridCol w:w="742"/>
        <w:gridCol w:w="5142"/>
      </w:tblGrid>
      <w:tr>
        <w:trPr>
          <w:trHeight w:val="322" w:hRule="exact"/>
        </w:trPr>
        <w:tc>
          <w:tcPr>
            <w:tcW w:w="8824" w:type="dxa"/>
            <w:gridSpan w:val="3"/>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常用词语释义</w:t>
            </w:r>
          </w:p>
        </w:tc>
      </w:tr>
      <w:tr>
        <w:trPr>
          <w:trHeight w:val="322"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left="103" w:right="0"/>
              <w:jc w:val="left"/>
              <w:rPr>
                <w:rFonts w:ascii="宋体" w:hAnsi="宋体" w:cs="宋体" w:eastAsia="宋体" w:hint="default"/>
                <w:sz w:val="24"/>
                <w:szCs w:val="24"/>
              </w:rPr>
            </w:pPr>
            <w:r>
              <w:rPr>
                <w:rFonts w:ascii="宋体" w:hAnsi="宋体" w:cs="宋体" w:eastAsia="宋体" w:hint="default"/>
                <w:sz w:val="24"/>
                <w:szCs w:val="24"/>
              </w:rPr>
              <w:t>公司</w:t>
            </w:r>
            <w:r>
              <w:rPr>
                <w:rFonts w:ascii="Calibri" w:hAnsi="Calibri" w:cs="Calibri" w:eastAsia="Calibri" w:hint="default"/>
                <w:sz w:val="24"/>
                <w:szCs w:val="24"/>
              </w:rPr>
              <w:t>/</w:t>
            </w:r>
            <w:r>
              <w:rPr>
                <w:rFonts w:ascii="宋体" w:hAnsi="宋体" w:cs="宋体" w:eastAsia="宋体" w:hint="default"/>
                <w:sz w:val="24"/>
                <w:szCs w:val="24"/>
              </w:rPr>
              <w:t>本公司</w:t>
            </w:r>
            <w:r>
              <w:rPr>
                <w:rFonts w:ascii="Calibri" w:hAnsi="Calibri" w:cs="Calibri" w:eastAsia="Calibri" w:hint="default"/>
                <w:sz w:val="24"/>
                <w:szCs w:val="24"/>
              </w:rPr>
              <w:t>/</w:t>
            </w:r>
            <w:r>
              <w:rPr>
                <w:rFonts w:ascii="宋体" w:hAnsi="宋体" w:cs="宋体" w:eastAsia="宋体" w:hint="default"/>
                <w:sz w:val="24"/>
                <w:szCs w:val="24"/>
              </w:rPr>
              <w:t>中广天择</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指</w:t>
            </w:r>
          </w:p>
        </w:tc>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中广天择传媒股份有限公司</w:t>
            </w:r>
          </w:p>
        </w:tc>
      </w:tr>
      <w:tr>
        <w:trPr>
          <w:trHeight w:val="631"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0"/>
              <w:jc w:val="left"/>
              <w:rPr>
                <w:rFonts w:ascii="宋体" w:hAnsi="宋体" w:cs="宋体" w:eastAsia="宋体" w:hint="default"/>
                <w:sz w:val="24"/>
                <w:szCs w:val="24"/>
              </w:rPr>
            </w:pPr>
            <w:r>
              <w:rPr>
                <w:rFonts w:ascii="宋体" w:hAnsi="宋体" w:cs="宋体" w:eastAsia="宋体" w:hint="default"/>
                <w:sz w:val="24"/>
                <w:szCs w:val="24"/>
              </w:rPr>
              <w:t>长沙广电</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hAnsi="宋体" w:cs="宋体" w:eastAsia="宋体" w:hint="default"/>
                <w:sz w:val="24"/>
                <w:szCs w:val="24"/>
              </w:rPr>
              <w:t>指</w:t>
            </w:r>
          </w:p>
        </w:tc>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0" w:right="0"/>
              <w:jc w:val="left"/>
              <w:rPr>
                <w:rFonts w:ascii="宋体" w:hAnsi="宋体" w:cs="宋体" w:eastAsia="宋体" w:hint="default"/>
                <w:sz w:val="24"/>
                <w:szCs w:val="24"/>
              </w:rPr>
            </w:pPr>
            <w:r>
              <w:rPr>
                <w:rFonts w:ascii="宋体" w:hAnsi="宋体" w:cs="宋体" w:eastAsia="宋体" w:hint="default"/>
                <w:spacing w:val="-6"/>
                <w:sz w:val="24"/>
                <w:szCs w:val="24"/>
              </w:rPr>
              <w:t>长沙广播电视集团（长沙电视台、长沙人民广播</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电台），系上市公司的控股股东、实际控制人</w:t>
            </w:r>
          </w:p>
        </w:tc>
      </w:tr>
      <w:tr>
        <w:trPr>
          <w:trHeight w:val="634"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0"/>
              <w:jc w:val="left"/>
              <w:rPr>
                <w:rFonts w:ascii="宋体" w:hAnsi="宋体" w:cs="宋体" w:eastAsia="宋体" w:hint="default"/>
                <w:sz w:val="24"/>
                <w:szCs w:val="24"/>
              </w:rPr>
            </w:pPr>
            <w:r>
              <w:rPr>
                <w:rFonts w:ascii="宋体" w:hAnsi="宋体" w:cs="宋体" w:eastAsia="宋体" w:hint="default"/>
                <w:sz w:val="24"/>
                <w:szCs w:val="24"/>
              </w:rPr>
              <w:t>天图兴盛</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hAnsi="宋体" w:cs="宋体" w:eastAsia="宋体" w:hint="default"/>
                <w:sz w:val="24"/>
                <w:szCs w:val="24"/>
              </w:rPr>
              <w:t>指</w:t>
            </w:r>
          </w:p>
        </w:tc>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pacing w:val="5"/>
                <w:sz w:val="24"/>
                <w:szCs w:val="24"/>
              </w:rPr>
              <w:t>天津天图兴盛股权投资基金合伙企业（有限合</w:t>
            </w:r>
          </w:p>
          <w:p>
            <w:pPr>
              <w:pStyle w:val="TableParagraph"/>
              <w:spacing w:line="312" w:lineRule="exact"/>
              <w:ind w:left="100" w:right="0"/>
              <w:jc w:val="left"/>
              <w:rPr>
                <w:rFonts w:ascii="宋体" w:hAnsi="宋体" w:cs="宋体" w:eastAsia="宋体" w:hint="default"/>
                <w:sz w:val="24"/>
                <w:szCs w:val="24"/>
              </w:rPr>
            </w:pPr>
            <w:r>
              <w:rPr>
                <w:rFonts w:ascii="宋体" w:hAnsi="宋体" w:cs="宋体" w:eastAsia="宋体" w:hint="default"/>
                <w:sz w:val="24"/>
                <w:szCs w:val="24"/>
              </w:rPr>
              <w:t>伙）</w:t>
            </w:r>
          </w:p>
        </w:tc>
      </w:tr>
      <w:tr>
        <w:trPr>
          <w:trHeight w:val="322"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天图创投</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指</w:t>
            </w:r>
          </w:p>
        </w:tc>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深圳市天图创业投资有限公司</w:t>
            </w:r>
          </w:p>
        </w:tc>
      </w:tr>
      <w:tr>
        <w:trPr>
          <w:trHeight w:val="631"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0"/>
              <w:jc w:val="left"/>
              <w:rPr>
                <w:rFonts w:ascii="宋体" w:hAnsi="宋体" w:cs="宋体" w:eastAsia="宋体" w:hint="default"/>
                <w:sz w:val="24"/>
                <w:szCs w:val="24"/>
              </w:rPr>
            </w:pPr>
            <w:r>
              <w:rPr>
                <w:rFonts w:ascii="宋体" w:hAnsi="宋体" w:cs="宋体" w:eastAsia="宋体" w:hint="default"/>
                <w:sz w:val="24"/>
                <w:szCs w:val="24"/>
              </w:rPr>
              <w:t>国信弘盛</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hAnsi="宋体" w:cs="宋体" w:eastAsia="宋体" w:hint="default"/>
                <w:sz w:val="24"/>
                <w:szCs w:val="24"/>
              </w:rPr>
              <w:t>指</w:t>
            </w:r>
          </w:p>
        </w:tc>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0" w:right="0"/>
              <w:jc w:val="left"/>
              <w:rPr>
                <w:rFonts w:ascii="宋体" w:hAnsi="宋体" w:cs="宋体" w:eastAsia="宋体" w:hint="default"/>
                <w:sz w:val="24"/>
                <w:szCs w:val="24"/>
              </w:rPr>
            </w:pPr>
            <w:r>
              <w:rPr>
                <w:rFonts w:ascii="宋体" w:hAnsi="宋体" w:cs="宋体" w:eastAsia="宋体" w:hint="default"/>
                <w:spacing w:val="5"/>
                <w:sz w:val="24"/>
                <w:szCs w:val="24"/>
              </w:rPr>
              <w:t>国信弘盛创业投资有限公司，其原公司名称为</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“国信弘盛投资有限公司”</w:t>
            </w:r>
          </w:p>
        </w:tc>
      </w:tr>
      <w:tr>
        <w:trPr>
          <w:trHeight w:val="322"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天绎文娱</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指</w:t>
            </w:r>
          </w:p>
        </w:tc>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湖南天绎文娱传媒有限公司</w:t>
            </w:r>
          </w:p>
        </w:tc>
      </w:tr>
      <w:tr>
        <w:trPr>
          <w:trHeight w:val="634"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0"/>
              <w:jc w:val="left"/>
              <w:rPr>
                <w:rFonts w:ascii="宋体" w:hAnsi="宋体" w:cs="宋体" w:eastAsia="宋体" w:hint="default"/>
                <w:sz w:val="24"/>
                <w:szCs w:val="24"/>
              </w:rPr>
            </w:pPr>
            <w:r>
              <w:rPr>
                <w:rFonts w:ascii="宋体" w:hAnsi="宋体" w:cs="宋体" w:eastAsia="宋体" w:hint="default"/>
                <w:sz w:val="24"/>
                <w:szCs w:val="24"/>
              </w:rPr>
              <w:t>先导创投</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hAnsi="宋体" w:cs="宋体" w:eastAsia="宋体" w:hint="default"/>
                <w:sz w:val="24"/>
                <w:szCs w:val="24"/>
              </w:rPr>
              <w:t>指</w:t>
            </w:r>
          </w:p>
        </w:tc>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0" w:right="0"/>
              <w:jc w:val="left"/>
              <w:rPr>
                <w:rFonts w:ascii="宋体" w:hAnsi="宋体" w:cs="宋体" w:eastAsia="宋体" w:hint="default"/>
                <w:sz w:val="24"/>
                <w:szCs w:val="24"/>
              </w:rPr>
            </w:pPr>
            <w:r>
              <w:rPr>
                <w:rFonts w:ascii="宋体" w:hAnsi="宋体" w:cs="宋体" w:eastAsia="宋体" w:hint="default"/>
                <w:spacing w:val="5"/>
                <w:sz w:val="24"/>
                <w:szCs w:val="24"/>
              </w:rPr>
              <w:t>长沙先导产业投资有限公司，其原公司名称为</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“长沙先导创业投资有限公司”</w:t>
            </w:r>
          </w:p>
        </w:tc>
      </w:tr>
      <w:tr>
        <w:trPr>
          <w:trHeight w:val="322"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天图兴华</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指</w:t>
            </w:r>
          </w:p>
        </w:tc>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天津天图兴华股权投资合伙企业（有限合伙）</w:t>
            </w:r>
          </w:p>
        </w:tc>
      </w:tr>
      <w:tr>
        <w:trPr>
          <w:trHeight w:val="322"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天图兴瑞</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指</w:t>
            </w:r>
          </w:p>
        </w:tc>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深圳市天图兴瑞创业投资有限公司</w:t>
            </w:r>
          </w:p>
        </w:tc>
      </w:tr>
      <w:tr>
        <w:trPr>
          <w:trHeight w:val="319"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天图投资</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指</w:t>
            </w:r>
          </w:p>
        </w:tc>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深圳市天图投资管理股份有限公司</w:t>
            </w:r>
          </w:p>
        </w:tc>
      </w:tr>
      <w:tr>
        <w:trPr>
          <w:trHeight w:val="322"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hAnsi="宋体" w:cs="宋体" w:eastAsia="宋体" w:hint="default"/>
                <w:sz w:val="24"/>
                <w:szCs w:val="24"/>
              </w:rPr>
              <w:t>中国证监会</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0"/>
              <w:jc w:val="center"/>
              <w:rPr>
                <w:rFonts w:ascii="宋体" w:hAnsi="宋体" w:cs="宋体" w:eastAsia="宋体" w:hint="default"/>
                <w:sz w:val="24"/>
                <w:szCs w:val="24"/>
              </w:rPr>
            </w:pPr>
            <w:r>
              <w:rPr>
                <w:rFonts w:ascii="宋体" w:hAnsi="宋体" w:cs="宋体" w:eastAsia="宋体" w:hint="default"/>
                <w:sz w:val="24"/>
                <w:szCs w:val="24"/>
              </w:rPr>
              <w:t>指</w:t>
            </w:r>
          </w:p>
        </w:tc>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0" w:right="0"/>
              <w:jc w:val="left"/>
              <w:rPr>
                <w:rFonts w:ascii="宋体" w:hAnsi="宋体" w:cs="宋体" w:eastAsia="宋体" w:hint="default"/>
                <w:sz w:val="24"/>
                <w:szCs w:val="24"/>
              </w:rPr>
            </w:pPr>
            <w:r>
              <w:rPr>
                <w:rFonts w:ascii="宋体" w:hAnsi="宋体" w:cs="宋体" w:eastAsia="宋体" w:hint="default"/>
                <w:sz w:val="24"/>
                <w:szCs w:val="24"/>
              </w:rPr>
              <w:t>中国证券监督管理委员会</w:t>
            </w:r>
          </w:p>
        </w:tc>
      </w:tr>
      <w:tr>
        <w:trPr>
          <w:trHeight w:val="322"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国家发改委</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指</w:t>
            </w:r>
          </w:p>
        </w:tc>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中华人民共和国发展和改革委员会</w:t>
            </w:r>
          </w:p>
        </w:tc>
      </w:tr>
      <w:tr>
        <w:trPr>
          <w:trHeight w:val="322"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财政部</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指</w:t>
            </w:r>
          </w:p>
        </w:tc>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中华人民共和国财政部</w:t>
            </w:r>
          </w:p>
        </w:tc>
      </w:tr>
      <w:tr>
        <w:trPr>
          <w:trHeight w:val="322"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上交所</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指</w:t>
            </w:r>
          </w:p>
        </w:tc>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上海证券交易所</w:t>
            </w:r>
          </w:p>
        </w:tc>
      </w:tr>
      <w:tr>
        <w:trPr>
          <w:trHeight w:val="322"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《公司法》</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指</w:t>
            </w:r>
          </w:p>
        </w:tc>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《中华人民共和国公司法》</w:t>
            </w:r>
          </w:p>
        </w:tc>
      </w:tr>
      <w:tr>
        <w:trPr>
          <w:trHeight w:val="319"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《证券法》</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指</w:t>
            </w:r>
          </w:p>
        </w:tc>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《中华人民共和国证券法》</w:t>
            </w:r>
          </w:p>
        </w:tc>
      </w:tr>
      <w:tr>
        <w:trPr>
          <w:trHeight w:val="322"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《公司章程》</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指</w:t>
            </w:r>
          </w:p>
        </w:tc>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《中广天择传媒股份有限公司章程》</w:t>
            </w:r>
          </w:p>
        </w:tc>
      </w:tr>
      <w:tr>
        <w:trPr>
          <w:trHeight w:val="322"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307" w:lineRule="exact"/>
              <w:ind w:left="103" w:right="0"/>
              <w:jc w:val="left"/>
              <w:rPr>
                <w:rFonts w:ascii="宋体" w:hAnsi="宋体" w:cs="宋体" w:eastAsia="宋体" w:hint="default"/>
                <w:sz w:val="24"/>
                <w:szCs w:val="24"/>
              </w:rPr>
            </w:pPr>
            <w:r>
              <w:rPr>
                <w:rFonts w:ascii="Calibri" w:hAnsi="Calibri" w:cs="Calibri" w:eastAsia="Calibri" w:hint="default"/>
                <w:sz w:val="24"/>
                <w:szCs w:val="24"/>
              </w:rPr>
              <w:t>A</w:t>
            </w:r>
            <w:r>
              <w:rPr>
                <w:rFonts w:ascii="Calibri" w:hAnsi="Calibri" w:cs="Calibri" w:eastAsia="Calibri" w:hint="default"/>
                <w:spacing w:val="6"/>
                <w:sz w:val="24"/>
                <w:szCs w:val="24"/>
              </w:rPr>
              <w:t> </w:t>
            </w:r>
            <w:r>
              <w:rPr>
                <w:rFonts w:ascii="宋体" w:hAnsi="宋体" w:cs="宋体" w:eastAsia="宋体" w:hint="default"/>
                <w:sz w:val="24"/>
                <w:szCs w:val="24"/>
              </w:rPr>
              <w:t>股</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指</w:t>
            </w:r>
          </w:p>
        </w:tc>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人民币普通股</w:t>
            </w:r>
          </w:p>
        </w:tc>
      </w:tr>
      <w:tr>
        <w:trPr>
          <w:trHeight w:val="322"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left="103" w:right="0"/>
              <w:jc w:val="left"/>
              <w:rPr>
                <w:rFonts w:ascii="宋体" w:hAnsi="宋体" w:cs="宋体" w:eastAsia="宋体" w:hint="default"/>
                <w:sz w:val="24"/>
                <w:szCs w:val="24"/>
              </w:rPr>
            </w:pPr>
            <w:r>
              <w:rPr>
                <w:rFonts w:ascii="宋体" w:hAnsi="宋体" w:cs="宋体" w:eastAsia="宋体" w:hint="default"/>
                <w:sz w:val="24"/>
                <w:szCs w:val="24"/>
              </w:rPr>
              <w:t>本期</w:t>
            </w:r>
            <w:r>
              <w:rPr>
                <w:rFonts w:ascii="Calibri" w:hAnsi="Calibri" w:cs="Calibri" w:eastAsia="Calibri" w:hint="default"/>
                <w:sz w:val="24"/>
                <w:szCs w:val="24"/>
              </w:rPr>
              <w:t>/</w:t>
            </w:r>
            <w:r>
              <w:rPr>
                <w:rFonts w:ascii="宋体" w:hAnsi="宋体" w:cs="宋体" w:eastAsia="宋体" w:hint="default"/>
                <w:sz w:val="24"/>
                <w:szCs w:val="24"/>
              </w:rPr>
              <w:t>报告期</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指</w:t>
            </w:r>
          </w:p>
        </w:tc>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2017</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日至</w:t>
            </w:r>
            <w:r>
              <w:rPr>
                <w:rFonts w:ascii="宋体" w:hAnsi="宋体" w:cs="宋体" w:eastAsia="宋体" w:hint="default"/>
                <w:spacing w:val="-60"/>
                <w:sz w:val="24"/>
                <w:szCs w:val="24"/>
              </w:rPr>
              <w:t> </w:t>
            </w:r>
            <w:r>
              <w:rPr>
                <w:rFonts w:ascii="宋体" w:hAnsi="宋体" w:cs="宋体" w:eastAsia="宋体" w:hint="default"/>
                <w:sz w:val="24"/>
                <w:szCs w:val="24"/>
              </w:rPr>
              <w:t>2017</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322"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元、万元、亿元</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指</w:t>
            </w:r>
          </w:p>
        </w:tc>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人民币元、人民币万元、人民币亿元</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2"/>
          <w:szCs w:val="22"/>
        </w:rPr>
      </w:pPr>
    </w:p>
    <w:p>
      <w:pPr>
        <w:pStyle w:val="Heading1"/>
        <w:tabs>
          <w:tab w:pos="3717" w:val="left" w:leader="none"/>
        </w:tabs>
        <w:spacing w:line="240" w:lineRule="auto"/>
        <w:ind w:left="2457" w:right="106"/>
        <w:jc w:val="left"/>
        <w:rPr>
          <w:b w:val="0"/>
          <w:bCs w:val="0"/>
        </w:rPr>
      </w:pPr>
      <w:bookmarkStart w:name="_TOC_250010" w:id="2"/>
      <w:r>
        <w:rPr>
          <w:w w:val="95"/>
        </w:rPr>
        <w:t>第二节</w:t>
        <w:tab/>
      </w:r>
      <w:r>
        <w:rPr/>
        <w:t>公司简介和主要财务指标</w:t>
      </w:r>
      <w:bookmarkEnd w:id="2"/>
      <w:r>
        <w:rPr>
          <w:b w:val="0"/>
          <w:bCs w:val="0"/>
        </w:rPr>
      </w:r>
    </w:p>
    <w:p>
      <w:pPr>
        <w:spacing w:line="240" w:lineRule="auto" w:before="7"/>
        <w:rPr>
          <w:rFonts w:ascii="黑体" w:hAnsi="黑体" w:cs="黑体" w:eastAsia="黑体" w:hint="default"/>
          <w:b/>
          <w:bCs/>
          <w:sz w:val="16"/>
          <w:szCs w:val="16"/>
        </w:rPr>
      </w:pPr>
    </w:p>
    <w:p>
      <w:pPr>
        <w:spacing w:before="36"/>
        <w:ind w:left="218" w:right="106" w:firstLine="0"/>
        <w:jc w:val="left"/>
        <w:rPr>
          <w:rFonts w:ascii="宋体" w:hAnsi="宋体" w:cs="宋体" w:eastAsia="宋体" w:hint="default"/>
          <w:sz w:val="21"/>
          <w:szCs w:val="21"/>
        </w:rPr>
      </w:pPr>
      <w:r>
        <w:rPr>
          <w:rFonts w:ascii="宋体" w:hAnsi="宋体" w:cs="宋体" w:eastAsia="宋体" w:hint="default"/>
          <w:b/>
          <w:bCs/>
          <w:sz w:val="21"/>
          <w:szCs w:val="21"/>
        </w:rPr>
        <w:t>一、</w:t>
      </w:r>
      <w:r>
        <w:rPr>
          <w:rFonts w:ascii="宋体" w:hAnsi="宋体" w:cs="宋体" w:eastAsia="宋体" w:hint="default"/>
          <w:b/>
          <w:bCs/>
          <w:spacing w:val="40"/>
          <w:sz w:val="21"/>
          <w:szCs w:val="21"/>
        </w:rPr>
        <w:t> </w:t>
      </w:r>
      <w:r>
        <w:rPr>
          <w:rFonts w:ascii="宋体" w:hAnsi="宋体" w:cs="宋体" w:eastAsia="宋体" w:hint="default"/>
          <w:b/>
          <w:bCs/>
          <w:sz w:val="21"/>
          <w:szCs w:val="21"/>
        </w:rPr>
        <w:t>公司信息</w:t>
      </w:r>
      <w:r>
        <w:rPr>
          <w:rFonts w:ascii="宋体" w:hAnsi="宋体" w:cs="宋体" w:eastAsia="宋体" w:hint="default"/>
          <w:sz w:val="21"/>
          <w:szCs w:val="21"/>
        </w:rPr>
      </w:r>
    </w:p>
    <w:p>
      <w:pPr>
        <w:spacing w:line="240" w:lineRule="auto" w:before="1"/>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3860"/>
        <w:gridCol w:w="5036"/>
      </w:tblGrid>
      <w:tr>
        <w:trPr>
          <w:trHeight w:val="319"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公司的中文名称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中广天择传媒股份有限公司</w:t>
            </w:r>
          </w:p>
        </w:tc>
      </w:tr>
      <w:tr>
        <w:trPr>
          <w:trHeight w:val="32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6" w:right="0"/>
              <w:jc w:val="left"/>
              <w:rPr>
                <w:rFonts w:ascii="宋体" w:hAnsi="宋体" w:cs="宋体" w:eastAsia="宋体" w:hint="default"/>
                <w:sz w:val="24"/>
                <w:szCs w:val="24"/>
              </w:rPr>
            </w:pPr>
            <w:r>
              <w:rPr>
                <w:rFonts w:ascii="宋体" w:hAnsi="宋体" w:cs="宋体" w:eastAsia="宋体" w:hint="default"/>
                <w:sz w:val="24"/>
                <w:szCs w:val="24"/>
              </w:rPr>
              <w:t>公司的中文简称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中广天择</w:t>
            </w:r>
          </w:p>
        </w:tc>
      </w:tr>
      <w:tr>
        <w:trPr>
          <w:trHeight w:val="32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6" w:right="0"/>
              <w:jc w:val="left"/>
              <w:rPr>
                <w:rFonts w:ascii="宋体" w:hAnsi="宋体" w:cs="宋体" w:eastAsia="宋体" w:hint="default"/>
                <w:sz w:val="24"/>
                <w:szCs w:val="24"/>
              </w:rPr>
            </w:pPr>
            <w:r>
              <w:rPr>
                <w:rFonts w:ascii="宋体" w:hAnsi="宋体" w:cs="宋体" w:eastAsia="宋体" w:hint="default"/>
                <w:sz w:val="24"/>
                <w:szCs w:val="24"/>
              </w:rPr>
              <w:t>公司的外文名称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sz w:val="24"/>
              </w:rPr>
              <w:t>TVZone Media Co., Ltd.</w:t>
            </w:r>
          </w:p>
        </w:tc>
      </w:tr>
      <w:tr>
        <w:trPr>
          <w:trHeight w:val="32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公司的外文名称缩写</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sz w:val="24"/>
              </w:rPr>
              <w:t>TVZone</w:t>
            </w:r>
          </w:p>
        </w:tc>
      </w:tr>
    </w:tbl>
    <w:p>
      <w:pPr>
        <w:spacing w:after="0" w:line="274" w:lineRule="exact"/>
        <w:jc w:val="left"/>
        <w:rPr>
          <w:rFonts w:ascii="宋体" w:hAnsi="宋体" w:cs="宋体" w:eastAsia="宋体" w:hint="default"/>
          <w:sz w:val="24"/>
          <w:szCs w:val="24"/>
        </w:rPr>
        <w:sectPr>
          <w:pgSz w:w="11910" w:h="16840"/>
          <w:pgMar w:header="880" w:footer="1195" w:top="1120" w:bottom="1380" w:left="1580" w:right="112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0"/>
          <w:szCs w:val="10"/>
        </w:rPr>
      </w:pPr>
    </w:p>
    <w:tbl>
      <w:tblPr>
        <w:tblW w:w="0" w:type="auto"/>
        <w:jc w:val="left"/>
        <w:tblInd w:w="182" w:type="dxa"/>
        <w:tblLayout w:type="fixed"/>
        <w:tblCellMar>
          <w:top w:w="0" w:type="dxa"/>
          <w:left w:w="0" w:type="dxa"/>
          <w:bottom w:w="0" w:type="dxa"/>
          <w:right w:w="0" w:type="dxa"/>
        </w:tblCellMar>
        <w:tblLook w:val="01E0"/>
      </w:tblPr>
      <w:tblGrid>
        <w:gridCol w:w="3860"/>
        <w:gridCol w:w="5036"/>
      </w:tblGrid>
      <w:tr>
        <w:trPr>
          <w:trHeight w:val="32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26" w:right="0"/>
              <w:jc w:val="left"/>
              <w:rPr>
                <w:rFonts w:ascii="宋体" w:hAnsi="宋体" w:cs="宋体" w:eastAsia="宋体" w:hint="default"/>
                <w:sz w:val="24"/>
                <w:szCs w:val="24"/>
              </w:rPr>
            </w:pPr>
            <w:r>
              <w:rPr>
                <w:rFonts w:ascii="宋体" w:hAnsi="宋体" w:cs="宋体" w:eastAsia="宋体" w:hint="default"/>
                <w:sz w:val="24"/>
                <w:szCs w:val="24"/>
              </w:rPr>
              <w:t>公司的法定代表人</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24" w:right="0"/>
              <w:jc w:val="left"/>
              <w:rPr>
                <w:rFonts w:ascii="宋体" w:hAnsi="宋体" w:cs="宋体" w:eastAsia="宋体" w:hint="default"/>
                <w:sz w:val="24"/>
                <w:szCs w:val="24"/>
              </w:rPr>
            </w:pPr>
            <w:r>
              <w:rPr>
                <w:rFonts w:ascii="宋体" w:hAnsi="宋体" w:cs="宋体" w:eastAsia="宋体" w:hint="default"/>
                <w:sz w:val="24"/>
                <w:szCs w:val="24"/>
              </w:rPr>
              <w:t>曾雄</w:t>
            </w:r>
          </w:p>
        </w:tc>
      </w:tr>
    </w:tbl>
    <w:p>
      <w:pPr>
        <w:spacing w:line="240" w:lineRule="auto" w:before="1"/>
        <w:rPr>
          <w:rFonts w:ascii="宋体" w:hAnsi="宋体" w:cs="宋体" w:eastAsia="宋体" w:hint="default"/>
          <w:b/>
          <w:bCs/>
          <w:sz w:val="23"/>
          <w:szCs w:val="23"/>
        </w:rPr>
      </w:pPr>
    </w:p>
    <w:p>
      <w:pPr>
        <w:spacing w:before="36"/>
        <w:ind w:left="218" w:right="222" w:firstLine="0"/>
        <w:jc w:val="left"/>
        <w:rPr>
          <w:rFonts w:ascii="宋体" w:hAnsi="宋体" w:cs="宋体" w:eastAsia="宋体" w:hint="default"/>
          <w:sz w:val="21"/>
          <w:szCs w:val="21"/>
        </w:rPr>
      </w:pPr>
      <w:r>
        <w:rPr>
          <w:rFonts w:ascii="宋体" w:hAnsi="宋体" w:cs="宋体" w:eastAsia="宋体" w:hint="default"/>
          <w:b/>
          <w:bCs/>
          <w:sz w:val="21"/>
          <w:szCs w:val="21"/>
        </w:rPr>
        <w:t>二、</w:t>
      </w:r>
      <w:r>
        <w:rPr>
          <w:rFonts w:ascii="宋体" w:hAnsi="宋体" w:cs="宋体" w:eastAsia="宋体" w:hint="default"/>
          <w:b/>
          <w:bCs/>
          <w:spacing w:val="41"/>
          <w:sz w:val="21"/>
          <w:szCs w:val="21"/>
        </w:rPr>
        <w:t> </w:t>
      </w:r>
      <w:r>
        <w:rPr>
          <w:rFonts w:ascii="宋体" w:hAnsi="宋体" w:cs="宋体" w:eastAsia="宋体" w:hint="default"/>
          <w:b/>
          <w:bCs/>
          <w:sz w:val="21"/>
          <w:szCs w:val="21"/>
        </w:rPr>
        <w:t>联系人和联系方式</w:t>
      </w:r>
      <w:r>
        <w:rPr>
          <w:rFonts w:ascii="宋体" w:hAnsi="宋体" w:cs="宋体" w:eastAsia="宋体" w:hint="default"/>
          <w:sz w:val="21"/>
          <w:szCs w:val="21"/>
        </w:rPr>
      </w:r>
    </w:p>
    <w:p>
      <w:pPr>
        <w:spacing w:line="240" w:lineRule="auto" w:before="1"/>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2965"/>
        <w:gridCol w:w="2967"/>
        <w:gridCol w:w="2965"/>
      </w:tblGrid>
      <w:tr>
        <w:trPr>
          <w:trHeight w:val="319" w:hRule="exact"/>
        </w:trPr>
        <w:tc>
          <w:tcPr>
            <w:tcW w:w="2965"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50"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4"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322"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6" w:right="0"/>
              <w:jc w:val="left"/>
              <w:rPr>
                <w:rFonts w:ascii="宋体" w:hAnsi="宋体" w:cs="宋体" w:eastAsia="宋体" w:hint="default"/>
                <w:sz w:val="24"/>
                <w:szCs w:val="24"/>
              </w:rPr>
            </w:pPr>
            <w:r>
              <w:rPr>
                <w:rFonts w:ascii="宋体" w:hAnsi="宋体" w:cs="宋体" w:eastAsia="宋体" w:hint="default"/>
                <w:sz w:val="24"/>
                <w:szCs w:val="24"/>
              </w:rPr>
              <w:t>姓名</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3"/>
              <w:jc w:val="center"/>
              <w:rPr>
                <w:rFonts w:ascii="宋体" w:hAnsi="宋体" w:cs="宋体" w:eastAsia="宋体" w:hint="default"/>
                <w:sz w:val="24"/>
                <w:szCs w:val="24"/>
              </w:rPr>
            </w:pPr>
            <w:r>
              <w:rPr>
                <w:rFonts w:ascii="宋体" w:hAnsi="宋体" w:cs="宋体" w:eastAsia="宋体" w:hint="default"/>
                <w:sz w:val="24"/>
                <w:szCs w:val="24"/>
              </w:rPr>
              <w:t>周智</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
              <w:jc w:val="center"/>
              <w:rPr>
                <w:rFonts w:ascii="宋体" w:hAnsi="宋体" w:cs="宋体" w:eastAsia="宋体" w:hint="default"/>
                <w:sz w:val="24"/>
                <w:szCs w:val="24"/>
              </w:rPr>
            </w:pPr>
            <w:r>
              <w:rPr>
                <w:rFonts w:ascii="宋体" w:hAnsi="宋体" w:cs="宋体" w:eastAsia="宋体" w:hint="default"/>
                <w:sz w:val="24"/>
                <w:szCs w:val="24"/>
              </w:rPr>
              <w:t>李姗</w:t>
            </w:r>
          </w:p>
        </w:tc>
      </w:tr>
      <w:tr>
        <w:trPr>
          <w:trHeight w:val="946"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联系地址</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3" w:right="0"/>
              <w:jc w:val="left"/>
              <w:rPr>
                <w:rFonts w:ascii="宋体" w:hAnsi="宋体" w:cs="宋体" w:eastAsia="宋体" w:hint="default"/>
                <w:sz w:val="24"/>
                <w:szCs w:val="24"/>
              </w:rPr>
            </w:pPr>
            <w:r>
              <w:rPr>
                <w:rFonts w:ascii="宋体" w:hAnsi="宋体" w:cs="宋体" w:eastAsia="宋体" w:hint="default"/>
                <w:sz w:val="24"/>
                <w:szCs w:val="24"/>
              </w:rPr>
              <w:t>长沙市天心区芙蓉中路二段</w:t>
            </w:r>
          </w:p>
          <w:p>
            <w:pPr>
              <w:pStyle w:val="TableParagraph"/>
              <w:spacing w:line="312" w:lineRule="exact" w:before="29"/>
              <w:ind w:left="23" w:right="171"/>
              <w:jc w:val="left"/>
              <w:rPr>
                <w:rFonts w:ascii="宋体" w:hAnsi="宋体" w:cs="宋体" w:eastAsia="宋体" w:hint="default"/>
                <w:sz w:val="24"/>
                <w:szCs w:val="24"/>
              </w:rPr>
            </w:pPr>
            <w:r>
              <w:rPr>
                <w:rFonts w:ascii="宋体" w:hAnsi="宋体" w:cs="宋体" w:eastAsia="宋体" w:hint="default"/>
                <w:sz w:val="24"/>
                <w:szCs w:val="24"/>
              </w:rPr>
              <w:t>188</w:t>
            </w:r>
            <w:r>
              <w:rPr>
                <w:rFonts w:ascii="宋体" w:hAnsi="宋体" w:cs="宋体" w:eastAsia="宋体" w:hint="default"/>
                <w:sz w:val="24"/>
                <w:szCs w:val="24"/>
              </w:rPr>
              <w:t>号新世纪体育文化中心 网球俱乐部</w:t>
            </w:r>
            <w:r>
              <w:rPr>
                <w:rFonts w:ascii="宋体" w:hAnsi="宋体" w:cs="宋体" w:eastAsia="宋体" w:hint="default"/>
                <w:sz w:val="24"/>
                <w:szCs w:val="24"/>
              </w:rPr>
              <w:t>101</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3" w:right="0"/>
              <w:jc w:val="left"/>
              <w:rPr>
                <w:rFonts w:ascii="宋体" w:hAnsi="宋体" w:cs="宋体" w:eastAsia="宋体" w:hint="default"/>
                <w:sz w:val="24"/>
                <w:szCs w:val="24"/>
              </w:rPr>
            </w:pPr>
            <w:r>
              <w:rPr>
                <w:rFonts w:ascii="宋体" w:hAnsi="宋体" w:cs="宋体" w:eastAsia="宋体" w:hint="default"/>
                <w:sz w:val="24"/>
                <w:szCs w:val="24"/>
              </w:rPr>
              <w:t>长沙市天心区芙蓉中路二段</w:t>
            </w:r>
          </w:p>
          <w:p>
            <w:pPr>
              <w:pStyle w:val="TableParagraph"/>
              <w:spacing w:line="312" w:lineRule="exact" w:before="29"/>
              <w:ind w:left="23" w:right="170"/>
              <w:jc w:val="left"/>
              <w:rPr>
                <w:rFonts w:ascii="宋体" w:hAnsi="宋体" w:cs="宋体" w:eastAsia="宋体" w:hint="default"/>
                <w:sz w:val="24"/>
                <w:szCs w:val="24"/>
              </w:rPr>
            </w:pPr>
            <w:r>
              <w:rPr>
                <w:rFonts w:ascii="宋体" w:hAnsi="宋体" w:cs="宋体" w:eastAsia="宋体" w:hint="default"/>
                <w:sz w:val="24"/>
                <w:szCs w:val="24"/>
              </w:rPr>
              <w:t>188</w:t>
            </w:r>
            <w:r>
              <w:rPr>
                <w:rFonts w:ascii="宋体" w:hAnsi="宋体" w:cs="宋体" w:eastAsia="宋体" w:hint="default"/>
                <w:sz w:val="24"/>
                <w:szCs w:val="24"/>
              </w:rPr>
              <w:t>号新世纪体育文化中心 网球俱乐部</w:t>
            </w:r>
            <w:r>
              <w:rPr>
                <w:rFonts w:ascii="宋体" w:hAnsi="宋体" w:cs="宋体" w:eastAsia="宋体" w:hint="default"/>
                <w:sz w:val="24"/>
                <w:szCs w:val="24"/>
              </w:rPr>
              <w:t>101</w:t>
            </w:r>
          </w:p>
        </w:tc>
      </w:tr>
      <w:tr>
        <w:trPr>
          <w:trHeight w:val="319"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电话</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0731-88745233</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0731-88745233</w:t>
            </w:r>
          </w:p>
        </w:tc>
      </w:tr>
      <w:tr>
        <w:trPr>
          <w:trHeight w:val="322"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6" w:right="0"/>
              <w:jc w:val="left"/>
              <w:rPr>
                <w:rFonts w:ascii="宋体" w:hAnsi="宋体" w:cs="宋体" w:eastAsia="宋体" w:hint="default"/>
                <w:sz w:val="24"/>
                <w:szCs w:val="24"/>
              </w:rPr>
            </w:pPr>
            <w:r>
              <w:rPr>
                <w:rFonts w:ascii="宋体" w:hAnsi="宋体" w:cs="宋体" w:eastAsia="宋体" w:hint="default"/>
                <w:sz w:val="24"/>
                <w:szCs w:val="24"/>
              </w:rPr>
              <w:t>传真</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sz w:val="24"/>
              </w:rPr>
              <w:t>0731-88745233</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sz w:val="24"/>
              </w:rPr>
              <w:t>0731-88745233</w:t>
            </w:r>
          </w:p>
        </w:tc>
      </w:tr>
      <w:tr>
        <w:trPr>
          <w:trHeight w:val="322"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电子信箱</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hyperlink r:id="rId8">
              <w:r>
                <w:rPr>
                  <w:rFonts w:ascii="宋体"/>
                  <w:sz w:val="24"/>
                </w:rPr>
                <w:t>t</w:t>
              </w:r>
            </w:hyperlink>
            <w:hyperlink r:id="rId9">
              <w:r>
                <w:rPr>
                  <w:rFonts w:ascii="宋体"/>
                  <w:sz w:val="24"/>
                </w:rPr>
                <w:t>vzone@tvzone.cn</w:t>
              </w:r>
            </w:hyperlink>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hyperlink r:id="rId8">
              <w:r>
                <w:rPr>
                  <w:rFonts w:ascii="宋体"/>
                  <w:sz w:val="24"/>
                </w:rPr>
                <w:t>t</w:t>
              </w:r>
            </w:hyperlink>
            <w:hyperlink r:id="rId9">
              <w:r>
                <w:rPr>
                  <w:rFonts w:ascii="宋体"/>
                  <w:sz w:val="24"/>
                </w:rPr>
                <w:t>vzone@tvzone.cn</w:t>
              </w:r>
            </w:hyperlink>
          </w:p>
        </w:tc>
      </w:tr>
    </w:tbl>
    <w:p>
      <w:pPr>
        <w:spacing w:line="240" w:lineRule="auto" w:before="1"/>
        <w:rPr>
          <w:rFonts w:ascii="宋体" w:hAnsi="宋体" w:cs="宋体" w:eastAsia="宋体" w:hint="default"/>
          <w:b/>
          <w:bCs/>
          <w:sz w:val="23"/>
          <w:szCs w:val="23"/>
        </w:rPr>
      </w:pPr>
    </w:p>
    <w:p>
      <w:pPr>
        <w:spacing w:before="36"/>
        <w:ind w:left="218" w:right="222" w:firstLine="0"/>
        <w:jc w:val="left"/>
        <w:rPr>
          <w:rFonts w:ascii="宋体" w:hAnsi="宋体" w:cs="宋体" w:eastAsia="宋体" w:hint="default"/>
          <w:sz w:val="21"/>
          <w:szCs w:val="21"/>
        </w:rPr>
      </w:pPr>
      <w:r>
        <w:rPr>
          <w:rFonts w:ascii="宋体" w:hAnsi="宋体" w:cs="宋体" w:eastAsia="宋体" w:hint="default"/>
          <w:b/>
          <w:bCs/>
          <w:sz w:val="21"/>
          <w:szCs w:val="21"/>
        </w:rPr>
        <w:t>三、</w:t>
      </w:r>
      <w:r>
        <w:rPr>
          <w:rFonts w:ascii="宋体" w:hAnsi="宋体" w:cs="宋体" w:eastAsia="宋体" w:hint="default"/>
          <w:b/>
          <w:bCs/>
          <w:spacing w:val="41"/>
          <w:sz w:val="21"/>
          <w:szCs w:val="21"/>
        </w:rPr>
        <w:t> </w:t>
      </w:r>
      <w:r>
        <w:rPr>
          <w:rFonts w:ascii="宋体" w:hAnsi="宋体" w:cs="宋体" w:eastAsia="宋体" w:hint="default"/>
          <w:b/>
          <w:bCs/>
          <w:sz w:val="21"/>
          <w:szCs w:val="21"/>
        </w:rPr>
        <w:t>基本情况简介</w:t>
      </w:r>
      <w:r>
        <w:rPr>
          <w:rFonts w:ascii="宋体" w:hAnsi="宋体" w:cs="宋体" w:eastAsia="宋体" w:hint="default"/>
          <w:sz w:val="21"/>
          <w:szCs w:val="21"/>
        </w:rPr>
      </w:r>
    </w:p>
    <w:p>
      <w:pPr>
        <w:spacing w:line="240" w:lineRule="auto" w:before="12"/>
        <w:rPr>
          <w:rFonts w:ascii="宋体" w:hAnsi="宋体" w:cs="宋体" w:eastAsia="宋体" w:hint="default"/>
          <w:b/>
          <w:bCs/>
          <w:sz w:val="6"/>
          <w:szCs w:val="6"/>
        </w:rPr>
      </w:pPr>
    </w:p>
    <w:tbl>
      <w:tblPr>
        <w:tblW w:w="0" w:type="auto"/>
        <w:jc w:val="left"/>
        <w:tblInd w:w="182" w:type="dxa"/>
        <w:tblLayout w:type="fixed"/>
        <w:tblCellMar>
          <w:top w:w="0" w:type="dxa"/>
          <w:left w:w="0" w:type="dxa"/>
          <w:bottom w:w="0" w:type="dxa"/>
          <w:right w:w="0" w:type="dxa"/>
        </w:tblCellMar>
        <w:tblLook w:val="01E0"/>
      </w:tblPr>
      <w:tblGrid>
        <w:gridCol w:w="3860"/>
        <w:gridCol w:w="5036"/>
      </w:tblGrid>
      <w:tr>
        <w:trPr>
          <w:trHeight w:val="634"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6" w:right="0"/>
              <w:jc w:val="left"/>
              <w:rPr>
                <w:rFonts w:ascii="宋体" w:hAnsi="宋体" w:cs="宋体" w:eastAsia="宋体" w:hint="default"/>
                <w:sz w:val="24"/>
                <w:szCs w:val="24"/>
              </w:rPr>
            </w:pPr>
            <w:r>
              <w:rPr>
                <w:rFonts w:ascii="宋体" w:hAnsi="宋体" w:cs="宋体" w:eastAsia="宋体" w:hint="default"/>
                <w:sz w:val="24"/>
                <w:szCs w:val="24"/>
              </w:rPr>
              <w:t>公司注册地址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长沙市天心区芙蓉中路二段</w:t>
            </w:r>
            <w:r>
              <w:rPr>
                <w:rFonts w:ascii="宋体" w:hAnsi="宋体" w:cs="宋体" w:eastAsia="宋体" w:hint="default"/>
                <w:sz w:val="24"/>
                <w:szCs w:val="24"/>
              </w:rPr>
              <w:t>188</w:t>
            </w:r>
            <w:r>
              <w:rPr>
                <w:rFonts w:ascii="宋体" w:hAnsi="宋体" w:cs="宋体" w:eastAsia="宋体" w:hint="default"/>
                <w:sz w:val="24"/>
                <w:szCs w:val="24"/>
              </w:rPr>
              <w:t>号新世纪体育文</w:t>
            </w:r>
          </w:p>
          <w:p>
            <w:pPr>
              <w:pStyle w:val="TableParagraph"/>
              <w:spacing w:line="312" w:lineRule="exact"/>
              <w:ind w:left="24" w:right="0"/>
              <w:jc w:val="left"/>
              <w:rPr>
                <w:rFonts w:ascii="宋体" w:hAnsi="宋体" w:cs="宋体" w:eastAsia="宋体" w:hint="default"/>
                <w:sz w:val="24"/>
                <w:szCs w:val="24"/>
              </w:rPr>
            </w:pPr>
            <w:r>
              <w:rPr>
                <w:rFonts w:ascii="宋体" w:hAnsi="宋体" w:cs="宋体" w:eastAsia="宋体" w:hint="default"/>
                <w:sz w:val="24"/>
                <w:szCs w:val="24"/>
              </w:rPr>
              <w:t>化中心网球俱乐部</w:t>
            </w:r>
            <w:r>
              <w:rPr>
                <w:rFonts w:ascii="宋体" w:hAnsi="宋体" w:cs="宋体" w:eastAsia="宋体" w:hint="default"/>
                <w:sz w:val="24"/>
                <w:szCs w:val="24"/>
              </w:rPr>
              <w:t>101</w:t>
            </w:r>
          </w:p>
        </w:tc>
      </w:tr>
      <w:tr>
        <w:trPr>
          <w:trHeight w:val="32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公司注册地址的邮政编码</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sz w:val="24"/>
              </w:rPr>
              <w:t>410005</w:t>
            </w:r>
          </w:p>
        </w:tc>
      </w:tr>
      <w:tr>
        <w:trPr>
          <w:trHeight w:val="631"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公司办公地址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4" w:right="0"/>
              <w:jc w:val="left"/>
              <w:rPr>
                <w:rFonts w:ascii="宋体" w:hAnsi="宋体" w:cs="宋体" w:eastAsia="宋体" w:hint="default"/>
                <w:sz w:val="24"/>
                <w:szCs w:val="24"/>
              </w:rPr>
            </w:pPr>
            <w:r>
              <w:rPr>
                <w:rFonts w:ascii="宋体" w:hAnsi="宋体" w:cs="宋体" w:eastAsia="宋体" w:hint="default"/>
                <w:sz w:val="24"/>
                <w:szCs w:val="24"/>
              </w:rPr>
              <w:t>长沙市天心区芙蓉中路二段</w:t>
            </w:r>
            <w:r>
              <w:rPr>
                <w:rFonts w:ascii="宋体" w:hAnsi="宋体" w:cs="宋体" w:eastAsia="宋体" w:hint="default"/>
                <w:sz w:val="24"/>
                <w:szCs w:val="24"/>
              </w:rPr>
              <w:t>188</w:t>
            </w:r>
            <w:r>
              <w:rPr>
                <w:rFonts w:ascii="宋体" w:hAnsi="宋体" w:cs="宋体" w:eastAsia="宋体" w:hint="default"/>
                <w:sz w:val="24"/>
                <w:szCs w:val="24"/>
              </w:rPr>
              <w:t>号新世纪体育文</w:t>
            </w:r>
          </w:p>
          <w:p>
            <w:pPr>
              <w:pStyle w:val="TableParagraph"/>
              <w:spacing w:line="313" w:lineRule="exact"/>
              <w:ind w:left="24" w:right="0"/>
              <w:jc w:val="left"/>
              <w:rPr>
                <w:rFonts w:ascii="宋体" w:hAnsi="宋体" w:cs="宋体" w:eastAsia="宋体" w:hint="default"/>
                <w:sz w:val="24"/>
                <w:szCs w:val="24"/>
              </w:rPr>
            </w:pPr>
            <w:r>
              <w:rPr>
                <w:rFonts w:ascii="宋体" w:hAnsi="宋体" w:cs="宋体" w:eastAsia="宋体" w:hint="default"/>
                <w:sz w:val="24"/>
                <w:szCs w:val="24"/>
              </w:rPr>
              <w:t>化中心网球俱乐部</w:t>
            </w:r>
            <w:r>
              <w:rPr>
                <w:rFonts w:ascii="宋体" w:hAnsi="宋体" w:cs="宋体" w:eastAsia="宋体" w:hint="default"/>
                <w:sz w:val="24"/>
                <w:szCs w:val="24"/>
              </w:rPr>
              <w:t>101</w:t>
            </w:r>
          </w:p>
        </w:tc>
      </w:tr>
      <w:tr>
        <w:trPr>
          <w:trHeight w:val="32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6" w:right="0"/>
              <w:jc w:val="left"/>
              <w:rPr>
                <w:rFonts w:ascii="宋体" w:hAnsi="宋体" w:cs="宋体" w:eastAsia="宋体" w:hint="default"/>
                <w:sz w:val="24"/>
                <w:szCs w:val="24"/>
              </w:rPr>
            </w:pPr>
            <w:r>
              <w:rPr>
                <w:rFonts w:ascii="宋体" w:hAnsi="宋体" w:cs="宋体" w:eastAsia="宋体" w:hint="default"/>
                <w:sz w:val="24"/>
                <w:szCs w:val="24"/>
              </w:rPr>
              <w:t>公司办公地址的邮政编码</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sz w:val="24"/>
              </w:rPr>
              <w:t>410005</w:t>
            </w:r>
          </w:p>
        </w:tc>
      </w:tr>
      <w:tr>
        <w:trPr>
          <w:trHeight w:val="32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公司网址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hyperlink r:id="rId10">
              <w:r>
                <w:rPr>
                  <w:rFonts w:ascii="宋体"/>
                  <w:sz w:val="24"/>
                </w:rPr>
                <w:t>http://www.tvzone.cn/</w:t>
              </w:r>
            </w:hyperlink>
          </w:p>
        </w:tc>
      </w:tr>
      <w:tr>
        <w:trPr>
          <w:trHeight w:val="32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电子信箱</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hyperlink r:id="rId8">
              <w:r>
                <w:rPr>
                  <w:rFonts w:ascii="宋体"/>
                  <w:sz w:val="24"/>
                </w:rPr>
                <w:t>t</w:t>
              </w:r>
            </w:hyperlink>
            <w:hyperlink r:id="rId9">
              <w:r>
                <w:rPr>
                  <w:rFonts w:ascii="宋体"/>
                  <w:sz w:val="24"/>
                </w:rPr>
                <w:t>vzone@tvzone.cn</w:t>
              </w:r>
            </w:hyperlink>
          </w:p>
        </w:tc>
      </w:tr>
    </w:tbl>
    <w:p>
      <w:pPr>
        <w:spacing w:line="240" w:lineRule="auto" w:before="1"/>
        <w:rPr>
          <w:rFonts w:ascii="宋体" w:hAnsi="宋体" w:cs="宋体" w:eastAsia="宋体" w:hint="default"/>
          <w:b/>
          <w:bCs/>
          <w:sz w:val="23"/>
          <w:szCs w:val="23"/>
        </w:rPr>
      </w:pPr>
    </w:p>
    <w:p>
      <w:pPr>
        <w:spacing w:before="36"/>
        <w:ind w:left="218" w:right="222" w:firstLine="0"/>
        <w:jc w:val="left"/>
        <w:rPr>
          <w:rFonts w:ascii="宋体" w:hAnsi="宋体" w:cs="宋体" w:eastAsia="宋体" w:hint="default"/>
          <w:sz w:val="21"/>
          <w:szCs w:val="21"/>
        </w:rPr>
      </w:pPr>
      <w:r>
        <w:rPr>
          <w:rFonts w:ascii="宋体" w:hAnsi="宋体" w:cs="宋体" w:eastAsia="宋体" w:hint="default"/>
          <w:b/>
          <w:bCs/>
          <w:sz w:val="21"/>
          <w:szCs w:val="21"/>
        </w:rPr>
        <w:t>四、</w:t>
      </w:r>
      <w:r>
        <w:rPr>
          <w:rFonts w:ascii="宋体" w:hAnsi="宋体" w:cs="宋体" w:eastAsia="宋体" w:hint="default"/>
          <w:b/>
          <w:bCs/>
          <w:spacing w:val="42"/>
          <w:sz w:val="21"/>
          <w:szCs w:val="21"/>
        </w:rPr>
        <w:t> </w:t>
      </w:r>
      <w:r>
        <w:rPr>
          <w:rFonts w:ascii="宋体" w:hAnsi="宋体" w:cs="宋体" w:eastAsia="宋体" w:hint="default"/>
          <w:b/>
          <w:bCs/>
          <w:sz w:val="21"/>
          <w:szCs w:val="21"/>
        </w:rPr>
        <w:t>信息披露及备置地点</w:t>
      </w:r>
      <w:r>
        <w:rPr>
          <w:rFonts w:ascii="宋体" w:hAnsi="宋体" w:cs="宋体" w:eastAsia="宋体" w:hint="default"/>
          <w:sz w:val="21"/>
          <w:szCs w:val="21"/>
        </w:rPr>
      </w:r>
    </w:p>
    <w:p>
      <w:pPr>
        <w:spacing w:line="240" w:lineRule="auto" w:before="12"/>
        <w:rPr>
          <w:rFonts w:ascii="宋体" w:hAnsi="宋体" w:cs="宋体" w:eastAsia="宋体" w:hint="default"/>
          <w:b/>
          <w:bCs/>
          <w:sz w:val="6"/>
          <w:szCs w:val="6"/>
        </w:rPr>
      </w:pPr>
    </w:p>
    <w:tbl>
      <w:tblPr>
        <w:tblW w:w="0" w:type="auto"/>
        <w:jc w:val="left"/>
        <w:tblInd w:w="182" w:type="dxa"/>
        <w:tblLayout w:type="fixed"/>
        <w:tblCellMar>
          <w:top w:w="0" w:type="dxa"/>
          <w:left w:w="0" w:type="dxa"/>
          <w:bottom w:w="0" w:type="dxa"/>
          <w:right w:w="0" w:type="dxa"/>
        </w:tblCellMar>
        <w:tblLook w:val="01E0"/>
      </w:tblPr>
      <w:tblGrid>
        <w:gridCol w:w="4143"/>
        <w:gridCol w:w="4753"/>
      </w:tblGrid>
      <w:tr>
        <w:trPr>
          <w:trHeight w:val="634"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公司选定的信息披露媒体名称</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4" w:right="0"/>
              <w:jc w:val="left"/>
              <w:rPr>
                <w:rFonts w:ascii="宋体" w:hAnsi="宋体" w:cs="宋体" w:eastAsia="宋体" w:hint="default"/>
                <w:sz w:val="24"/>
                <w:szCs w:val="24"/>
              </w:rPr>
            </w:pPr>
            <w:r>
              <w:rPr>
                <w:rFonts w:ascii="宋体" w:hAnsi="宋体" w:cs="宋体" w:eastAsia="宋体" w:hint="default"/>
                <w:spacing w:val="-6"/>
                <w:sz w:val="24"/>
                <w:szCs w:val="24"/>
              </w:rPr>
              <w:t>《上海证券报》、《中国证券报》、《证券时</w:t>
            </w:r>
          </w:p>
          <w:p>
            <w:pPr>
              <w:pStyle w:val="TableParagraph"/>
              <w:spacing w:line="313" w:lineRule="exact"/>
              <w:ind w:left="24" w:right="0"/>
              <w:jc w:val="left"/>
              <w:rPr>
                <w:rFonts w:ascii="宋体" w:hAnsi="宋体" w:cs="宋体" w:eastAsia="宋体" w:hint="default"/>
                <w:sz w:val="24"/>
                <w:szCs w:val="24"/>
              </w:rPr>
            </w:pPr>
            <w:r>
              <w:rPr>
                <w:rFonts w:ascii="宋体" w:hAnsi="宋体" w:cs="宋体" w:eastAsia="宋体" w:hint="default"/>
                <w:sz w:val="24"/>
                <w:szCs w:val="24"/>
              </w:rPr>
              <w:t>报》、《证券日报》</w:t>
            </w:r>
          </w:p>
        </w:tc>
      </w:tr>
      <w:tr>
        <w:trPr>
          <w:trHeight w:val="631"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 w:right="0"/>
              <w:jc w:val="left"/>
              <w:rPr>
                <w:rFonts w:ascii="宋体" w:hAnsi="宋体" w:cs="宋体" w:eastAsia="宋体" w:hint="default"/>
                <w:sz w:val="24"/>
                <w:szCs w:val="24"/>
              </w:rPr>
            </w:pPr>
            <w:r>
              <w:rPr>
                <w:rFonts w:ascii="宋体" w:hAnsi="宋体" w:cs="宋体" w:eastAsia="宋体" w:hint="default"/>
                <w:sz w:val="24"/>
                <w:szCs w:val="24"/>
              </w:rPr>
              <w:t>登载年度报告的中国证监会指定网站的</w:t>
            </w:r>
          </w:p>
          <w:p>
            <w:pPr>
              <w:pStyle w:val="TableParagraph"/>
              <w:spacing w:line="313" w:lineRule="exact"/>
              <w:ind w:left="26" w:right="0"/>
              <w:jc w:val="left"/>
              <w:rPr>
                <w:rFonts w:ascii="宋体" w:hAnsi="宋体" w:cs="宋体" w:eastAsia="宋体" w:hint="default"/>
                <w:sz w:val="24"/>
                <w:szCs w:val="24"/>
              </w:rPr>
            </w:pPr>
            <w:r>
              <w:rPr>
                <w:rFonts w:ascii="宋体" w:hAnsi="宋体" w:cs="宋体" w:eastAsia="宋体" w:hint="default"/>
                <w:sz w:val="24"/>
                <w:szCs w:val="24"/>
              </w:rPr>
              <w:t>网址</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hyperlink r:id="rId11">
              <w:r>
                <w:rPr>
                  <w:rFonts w:ascii="宋体"/>
                  <w:sz w:val="24"/>
                </w:rPr>
                <w:t>www.sse.com.cn</w:t>
              </w:r>
            </w:hyperlink>
          </w:p>
        </w:tc>
      </w:tr>
      <w:tr>
        <w:trPr>
          <w:trHeight w:val="32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6" w:right="0"/>
              <w:jc w:val="left"/>
              <w:rPr>
                <w:rFonts w:ascii="宋体" w:hAnsi="宋体" w:cs="宋体" w:eastAsia="宋体" w:hint="default"/>
                <w:sz w:val="24"/>
                <w:szCs w:val="24"/>
              </w:rPr>
            </w:pPr>
            <w:r>
              <w:rPr>
                <w:rFonts w:ascii="宋体" w:hAnsi="宋体" w:cs="宋体" w:eastAsia="宋体" w:hint="default"/>
                <w:sz w:val="24"/>
                <w:szCs w:val="24"/>
              </w:rPr>
              <w:t>公司年度报告备置地点</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董事会秘书办公室</w:t>
            </w:r>
          </w:p>
        </w:tc>
      </w:tr>
    </w:tbl>
    <w:p>
      <w:pPr>
        <w:spacing w:line="240" w:lineRule="auto" w:before="1"/>
        <w:rPr>
          <w:rFonts w:ascii="宋体" w:hAnsi="宋体" w:cs="宋体" w:eastAsia="宋体" w:hint="default"/>
          <w:b/>
          <w:bCs/>
          <w:sz w:val="23"/>
          <w:szCs w:val="23"/>
        </w:rPr>
      </w:pPr>
    </w:p>
    <w:p>
      <w:pPr>
        <w:spacing w:before="36"/>
        <w:ind w:left="218" w:right="222" w:firstLine="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41"/>
          <w:sz w:val="21"/>
          <w:szCs w:val="21"/>
        </w:rPr>
        <w:t> </w:t>
      </w:r>
      <w:r>
        <w:rPr>
          <w:rFonts w:ascii="宋体" w:hAnsi="宋体" w:cs="宋体" w:eastAsia="宋体" w:hint="default"/>
          <w:b/>
          <w:bCs/>
          <w:sz w:val="21"/>
          <w:szCs w:val="21"/>
        </w:rPr>
        <w:t>公司股票简况</w:t>
      </w:r>
      <w:r>
        <w:rPr>
          <w:rFonts w:ascii="宋体" w:hAnsi="宋体" w:cs="宋体" w:eastAsia="宋体" w:hint="default"/>
          <w:sz w:val="21"/>
          <w:szCs w:val="21"/>
        </w:rPr>
      </w:r>
    </w:p>
    <w:p>
      <w:pPr>
        <w:spacing w:line="240" w:lineRule="auto" w:before="1"/>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2225"/>
        <w:gridCol w:w="2222"/>
        <w:gridCol w:w="2225"/>
        <w:gridCol w:w="2223"/>
      </w:tblGrid>
      <w:tr>
        <w:trPr>
          <w:trHeight w:val="319" w:hRule="exact"/>
        </w:trPr>
        <w:tc>
          <w:tcPr>
            <w:tcW w:w="8896" w:type="dxa"/>
            <w:gridSpan w:val="4"/>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公司股票简况</w:t>
            </w:r>
          </w:p>
        </w:tc>
      </w:tr>
      <w:tr>
        <w:trPr>
          <w:trHeight w:val="322" w:hRule="exact"/>
        </w:trPr>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 w:right="0"/>
              <w:jc w:val="center"/>
              <w:rPr>
                <w:rFonts w:ascii="宋体" w:hAnsi="宋体" w:cs="宋体" w:eastAsia="宋体" w:hint="default"/>
                <w:sz w:val="24"/>
                <w:szCs w:val="24"/>
              </w:rPr>
            </w:pPr>
            <w:r>
              <w:rPr>
                <w:rFonts w:ascii="宋体" w:hAnsi="宋体" w:cs="宋体" w:eastAsia="宋体" w:hint="default"/>
                <w:sz w:val="24"/>
                <w:szCs w:val="24"/>
              </w:rPr>
              <w:t>股票种类</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63" w:right="0"/>
              <w:jc w:val="left"/>
              <w:rPr>
                <w:rFonts w:ascii="宋体" w:hAnsi="宋体" w:cs="宋体" w:eastAsia="宋体" w:hint="default"/>
                <w:sz w:val="24"/>
                <w:szCs w:val="24"/>
              </w:rPr>
            </w:pPr>
            <w:r>
              <w:rPr>
                <w:rFonts w:ascii="宋体" w:hAnsi="宋体" w:cs="宋体" w:eastAsia="宋体" w:hint="default"/>
                <w:sz w:val="24"/>
                <w:szCs w:val="24"/>
              </w:rPr>
              <w:t>股票上市交易所</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626"/>
              <w:jc w:val="right"/>
              <w:rPr>
                <w:rFonts w:ascii="宋体" w:hAnsi="宋体" w:cs="宋体" w:eastAsia="宋体" w:hint="default"/>
                <w:sz w:val="24"/>
                <w:szCs w:val="24"/>
              </w:rPr>
            </w:pPr>
            <w:r>
              <w:rPr>
                <w:rFonts w:ascii="宋体" w:hAnsi="宋体" w:cs="宋体" w:eastAsia="宋体" w:hint="default"/>
                <w:sz w:val="24"/>
                <w:szCs w:val="24"/>
              </w:rPr>
              <w:t>股票简称</w:t>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
              <w:jc w:val="center"/>
              <w:rPr>
                <w:rFonts w:ascii="宋体" w:hAnsi="宋体" w:cs="宋体" w:eastAsia="宋体" w:hint="default"/>
                <w:sz w:val="24"/>
                <w:szCs w:val="24"/>
              </w:rPr>
            </w:pPr>
            <w:r>
              <w:rPr>
                <w:rFonts w:ascii="宋体" w:hAnsi="宋体" w:cs="宋体" w:eastAsia="宋体" w:hint="default"/>
                <w:sz w:val="24"/>
                <w:szCs w:val="24"/>
              </w:rPr>
              <w:t>股票代码</w:t>
            </w:r>
          </w:p>
        </w:tc>
      </w:tr>
      <w:tr>
        <w:trPr>
          <w:trHeight w:val="322" w:hRule="exact"/>
        </w:trPr>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4"/>
                <w:szCs w:val="24"/>
              </w:rPr>
            </w:pPr>
            <w:r>
              <w:rPr>
                <w:rFonts w:ascii="宋体" w:hAnsi="宋体" w:cs="宋体" w:eastAsia="宋体" w:hint="default"/>
                <w:sz w:val="24"/>
                <w:szCs w:val="24"/>
              </w:rPr>
              <w:t>A</w:t>
            </w:r>
            <w:r>
              <w:rPr>
                <w:rFonts w:ascii="宋体" w:hAnsi="宋体" w:cs="宋体" w:eastAsia="宋体" w:hint="default"/>
                <w:sz w:val="24"/>
                <w:szCs w:val="24"/>
              </w:rPr>
              <w:t>股</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3" w:right="0"/>
              <w:jc w:val="left"/>
              <w:rPr>
                <w:rFonts w:ascii="宋体" w:hAnsi="宋体" w:cs="宋体" w:eastAsia="宋体" w:hint="default"/>
                <w:sz w:val="24"/>
                <w:szCs w:val="24"/>
              </w:rPr>
            </w:pPr>
            <w:r>
              <w:rPr>
                <w:rFonts w:ascii="宋体" w:hAnsi="宋体" w:cs="宋体" w:eastAsia="宋体" w:hint="default"/>
                <w:sz w:val="24"/>
                <w:szCs w:val="24"/>
              </w:rPr>
              <w:t>上海证券交易所</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626"/>
              <w:jc w:val="right"/>
              <w:rPr>
                <w:rFonts w:ascii="宋体" w:hAnsi="宋体" w:cs="宋体" w:eastAsia="宋体" w:hint="default"/>
                <w:sz w:val="24"/>
                <w:szCs w:val="24"/>
              </w:rPr>
            </w:pPr>
            <w:r>
              <w:rPr>
                <w:rFonts w:ascii="宋体" w:hAnsi="宋体" w:cs="宋体" w:eastAsia="宋体" w:hint="default"/>
                <w:sz w:val="24"/>
                <w:szCs w:val="24"/>
              </w:rPr>
              <w:t>中广天择</w:t>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4"/>
                <w:szCs w:val="24"/>
              </w:rPr>
            </w:pPr>
            <w:r>
              <w:rPr>
                <w:rFonts w:ascii="宋体"/>
                <w:sz w:val="24"/>
              </w:rPr>
              <w:t>603721</w:t>
            </w:r>
          </w:p>
        </w:tc>
      </w:tr>
    </w:tbl>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3"/>
          <w:szCs w:val="23"/>
        </w:rPr>
      </w:pPr>
    </w:p>
    <w:p>
      <w:pPr>
        <w:spacing w:before="36"/>
        <w:ind w:left="218" w:right="222" w:firstLine="0"/>
        <w:jc w:val="left"/>
        <w:rPr>
          <w:rFonts w:ascii="宋体" w:hAnsi="宋体" w:cs="宋体" w:eastAsia="宋体" w:hint="default"/>
          <w:sz w:val="21"/>
          <w:szCs w:val="21"/>
        </w:rPr>
      </w:pPr>
      <w:r>
        <w:rPr>
          <w:rFonts w:ascii="宋体" w:hAnsi="宋体" w:cs="宋体" w:eastAsia="宋体" w:hint="default"/>
          <w:b/>
          <w:bCs/>
          <w:sz w:val="21"/>
          <w:szCs w:val="21"/>
        </w:rPr>
        <w:t>六、</w:t>
      </w:r>
      <w:r>
        <w:rPr>
          <w:rFonts w:ascii="宋体" w:hAnsi="宋体" w:cs="宋体" w:eastAsia="宋体" w:hint="default"/>
          <w:b/>
          <w:bCs/>
          <w:spacing w:val="41"/>
          <w:sz w:val="21"/>
          <w:szCs w:val="21"/>
        </w:rPr>
        <w:t> </w:t>
      </w:r>
      <w:r>
        <w:rPr>
          <w:rFonts w:ascii="宋体" w:hAnsi="宋体" w:cs="宋体" w:eastAsia="宋体" w:hint="default"/>
          <w:b/>
          <w:bCs/>
          <w:sz w:val="21"/>
          <w:szCs w:val="21"/>
        </w:rPr>
        <w:t>其他相关资料</w:t>
      </w:r>
      <w:r>
        <w:rPr>
          <w:rFonts w:ascii="宋体" w:hAnsi="宋体" w:cs="宋体" w:eastAsia="宋体" w:hint="default"/>
          <w:sz w:val="21"/>
          <w:szCs w:val="21"/>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2614"/>
        <w:gridCol w:w="2175"/>
        <w:gridCol w:w="4261"/>
      </w:tblGrid>
      <w:tr>
        <w:trPr>
          <w:trHeight w:val="322" w:hRule="exact"/>
        </w:trPr>
        <w:tc>
          <w:tcPr>
            <w:tcW w:w="261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3"/>
                <w:szCs w:val="23"/>
              </w:rPr>
            </w:pPr>
          </w:p>
          <w:p>
            <w:pPr>
              <w:pStyle w:val="TableParagraph"/>
              <w:spacing w:line="312" w:lineRule="exact"/>
              <w:ind w:left="103" w:right="106"/>
              <w:jc w:val="left"/>
              <w:rPr>
                <w:rFonts w:ascii="宋体" w:hAnsi="宋体" w:cs="宋体" w:eastAsia="宋体" w:hint="default"/>
                <w:sz w:val="24"/>
                <w:szCs w:val="24"/>
              </w:rPr>
            </w:pPr>
            <w:r>
              <w:rPr>
                <w:rFonts w:ascii="宋体" w:hAnsi="宋体" w:cs="宋体" w:eastAsia="宋体" w:hint="default"/>
                <w:spacing w:val="21"/>
                <w:sz w:val="24"/>
                <w:szCs w:val="24"/>
              </w:rPr>
              <w:t>公司聘请</w:t>
            </w:r>
            <w:r>
              <w:rPr>
                <w:rFonts w:ascii="宋体" w:hAnsi="宋体" w:cs="宋体" w:eastAsia="宋体" w:hint="default"/>
                <w:spacing w:val="-90"/>
                <w:sz w:val="24"/>
                <w:szCs w:val="24"/>
              </w:rPr>
              <w:t> </w:t>
            </w:r>
            <w:r>
              <w:rPr>
                <w:rFonts w:ascii="宋体" w:hAnsi="宋体" w:cs="宋体" w:eastAsia="宋体" w:hint="default"/>
                <w:spacing w:val="18"/>
                <w:sz w:val="24"/>
                <w:szCs w:val="24"/>
              </w:rPr>
              <w:t>的会计</w:t>
            </w:r>
            <w:r>
              <w:rPr>
                <w:rFonts w:ascii="宋体" w:hAnsi="宋体" w:cs="宋体" w:eastAsia="宋体" w:hint="default"/>
                <w:spacing w:val="-90"/>
                <w:sz w:val="24"/>
                <w:szCs w:val="24"/>
              </w:rPr>
              <w:t> </w:t>
            </w:r>
            <w:r>
              <w:rPr>
                <w:rFonts w:ascii="宋体" w:hAnsi="宋体" w:cs="宋体" w:eastAsia="宋体" w:hint="default"/>
                <w:spacing w:val="14"/>
                <w:sz w:val="24"/>
                <w:szCs w:val="24"/>
              </w:rPr>
              <w:t>师事</w:t>
            </w:r>
            <w:r>
              <w:rPr>
                <w:rFonts w:ascii="宋体" w:hAnsi="宋体" w:cs="宋体" w:eastAsia="宋体" w:hint="default"/>
                <w:sz w:val="24"/>
                <w:szCs w:val="24"/>
              </w:rPr>
              <w:t> 务所（境内）</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名称</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瑞华会计师事务所（特殊普通合伙）</w:t>
            </w:r>
          </w:p>
        </w:tc>
      </w:tr>
      <w:tr>
        <w:trPr>
          <w:trHeight w:val="631" w:hRule="exact"/>
        </w:trPr>
        <w:tc>
          <w:tcPr>
            <w:tcW w:w="2614" w:type="dxa"/>
            <w:vMerge/>
            <w:tcBorders>
              <w:left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办公地址</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0" w:right="0"/>
              <w:jc w:val="left"/>
              <w:rPr>
                <w:rFonts w:ascii="宋体" w:hAnsi="宋体" w:cs="宋体" w:eastAsia="宋体" w:hint="default"/>
                <w:sz w:val="24"/>
                <w:szCs w:val="24"/>
              </w:rPr>
            </w:pPr>
            <w:r>
              <w:rPr>
                <w:rFonts w:ascii="宋体" w:hAnsi="宋体" w:cs="宋体" w:eastAsia="宋体" w:hint="default"/>
                <w:sz w:val="24"/>
                <w:szCs w:val="24"/>
              </w:rPr>
              <w:t>北京市东城区永定门西滨河路</w:t>
            </w:r>
            <w:r>
              <w:rPr>
                <w:rFonts w:ascii="宋体" w:hAnsi="宋体" w:cs="宋体" w:eastAsia="宋体" w:hint="default"/>
                <w:spacing w:val="-50"/>
                <w:sz w:val="24"/>
                <w:szCs w:val="24"/>
              </w:rPr>
              <w:t> </w:t>
            </w:r>
            <w:r>
              <w:rPr>
                <w:rFonts w:ascii="宋体" w:hAnsi="宋体" w:cs="宋体" w:eastAsia="宋体" w:hint="default"/>
                <w:sz w:val="24"/>
                <w:szCs w:val="24"/>
              </w:rPr>
              <w:t>8</w:t>
            </w:r>
            <w:r>
              <w:rPr>
                <w:rFonts w:ascii="宋体" w:hAnsi="宋体" w:cs="宋体" w:eastAsia="宋体" w:hint="default"/>
                <w:spacing w:val="-51"/>
                <w:sz w:val="24"/>
                <w:szCs w:val="24"/>
              </w:rPr>
              <w:t> </w:t>
            </w:r>
            <w:r>
              <w:rPr>
                <w:rFonts w:ascii="宋体" w:hAnsi="宋体" w:cs="宋体" w:eastAsia="宋体" w:hint="default"/>
                <w:sz w:val="24"/>
                <w:szCs w:val="24"/>
              </w:rPr>
              <w:t>号院</w:t>
            </w:r>
            <w:r>
              <w:rPr>
                <w:rFonts w:ascii="宋体" w:hAnsi="宋体" w:cs="宋体" w:eastAsia="宋体" w:hint="default"/>
                <w:spacing w:val="-51"/>
                <w:sz w:val="24"/>
                <w:szCs w:val="24"/>
              </w:rPr>
              <w:t> </w:t>
            </w:r>
            <w:r>
              <w:rPr>
                <w:rFonts w:ascii="宋体" w:hAnsi="宋体" w:cs="宋体" w:eastAsia="宋体" w:hint="default"/>
                <w:sz w:val="24"/>
                <w:szCs w:val="24"/>
              </w:rPr>
              <w:t>7</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号楼中海地产广场西塔</w:t>
            </w:r>
            <w:r>
              <w:rPr>
                <w:rFonts w:ascii="宋体" w:hAnsi="宋体" w:cs="宋体" w:eastAsia="宋体" w:hint="default"/>
                <w:spacing w:val="-60"/>
                <w:sz w:val="24"/>
                <w:szCs w:val="24"/>
              </w:rPr>
              <w:t> </w:t>
            </w:r>
            <w:r>
              <w:rPr>
                <w:rFonts w:ascii="宋体" w:hAnsi="宋体" w:cs="宋体" w:eastAsia="宋体" w:hint="default"/>
                <w:sz w:val="24"/>
                <w:szCs w:val="24"/>
              </w:rPr>
              <w:t>5-11</w:t>
            </w:r>
            <w:r>
              <w:rPr>
                <w:rFonts w:ascii="宋体" w:hAnsi="宋体" w:cs="宋体" w:eastAsia="宋体" w:hint="default"/>
                <w:spacing w:val="-60"/>
                <w:sz w:val="24"/>
                <w:szCs w:val="24"/>
              </w:rPr>
              <w:t> </w:t>
            </w:r>
            <w:r>
              <w:rPr>
                <w:rFonts w:ascii="宋体" w:hAnsi="宋体" w:cs="宋体" w:eastAsia="宋体" w:hint="default"/>
                <w:sz w:val="24"/>
                <w:szCs w:val="24"/>
              </w:rPr>
              <w:t>层</w:t>
            </w:r>
          </w:p>
        </w:tc>
      </w:tr>
      <w:tr>
        <w:trPr>
          <w:trHeight w:val="322" w:hRule="exact"/>
        </w:trPr>
        <w:tc>
          <w:tcPr>
            <w:tcW w:w="2614" w:type="dxa"/>
            <w:vMerge/>
            <w:tcBorders>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签字会计师姓名</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欧昌献、张先发</w:t>
            </w:r>
          </w:p>
        </w:tc>
      </w:tr>
      <w:tr>
        <w:trPr>
          <w:trHeight w:val="322" w:hRule="exact"/>
        </w:trPr>
        <w:tc>
          <w:tcPr>
            <w:tcW w:w="2614" w:type="dxa"/>
            <w:vMerge w:val="restart"/>
            <w:tcBorders>
              <w:top w:val="single" w:sz="4" w:space="0" w:color="000000"/>
              <w:left w:val="single" w:sz="4" w:space="0" w:color="000000"/>
              <w:right w:val="single" w:sz="4" w:space="0" w:color="000000"/>
            </w:tcBorders>
          </w:tcPr>
          <w:p>
            <w:pPr>
              <w:pStyle w:val="TableParagraph"/>
              <w:spacing w:line="278" w:lineRule="exact"/>
              <w:ind w:left="103" w:right="0"/>
              <w:jc w:val="left"/>
              <w:rPr>
                <w:rFonts w:ascii="宋体" w:hAnsi="宋体" w:cs="宋体" w:eastAsia="宋体" w:hint="default"/>
                <w:sz w:val="24"/>
                <w:szCs w:val="24"/>
              </w:rPr>
            </w:pPr>
            <w:r>
              <w:rPr>
                <w:rFonts w:ascii="宋体" w:hAnsi="宋体" w:cs="宋体" w:eastAsia="宋体" w:hint="default"/>
                <w:spacing w:val="21"/>
                <w:sz w:val="24"/>
                <w:szCs w:val="24"/>
              </w:rPr>
              <w:t>报告期内</w:t>
            </w:r>
            <w:r>
              <w:rPr>
                <w:rFonts w:ascii="宋体" w:hAnsi="宋体" w:cs="宋体" w:eastAsia="宋体" w:hint="default"/>
                <w:spacing w:val="-90"/>
                <w:sz w:val="24"/>
                <w:szCs w:val="24"/>
              </w:rPr>
              <w:t> </w:t>
            </w:r>
            <w:r>
              <w:rPr>
                <w:rFonts w:ascii="宋体" w:hAnsi="宋体" w:cs="宋体" w:eastAsia="宋体" w:hint="default"/>
                <w:spacing w:val="18"/>
                <w:sz w:val="24"/>
                <w:szCs w:val="24"/>
              </w:rPr>
              <w:t>履行持</w:t>
            </w:r>
            <w:r>
              <w:rPr>
                <w:rFonts w:ascii="宋体" w:hAnsi="宋体" w:cs="宋体" w:eastAsia="宋体" w:hint="default"/>
                <w:spacing w:val="-90"/>
                <w:sz w:val="24"/>
                <w:szCs w:val="24"/>
              </w:rPr>
              <w:t> </w:t>
            </w:r>
            <w:r>
              <w:rPr>
                <w:rFonts w:ascii="宋体" w:hAnsi="宋体" w:cs="宋体" w:eastAsia="宋体" w:hint="default"/>
                <w:spacing w:val="14"/>
                <w:sz w:val="24"/>
                <w:szCs w:val="24"/>
              </w:rPr>
              <w:t>续督</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导职责的保荐机构</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名称</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中信建投证券股份有限公司</w:t>
            </w:r>
          </w:p>
        </w:tc>
      </w:tr>
      <w:tr>
        <w:trPr>
          <w:trHeight w:val="322" w:hRule="exact"/>
        </w:trPr>
        <w:tc>
          <w:tcPr>
            <w:tcW w:w="2614" w:type="dxa"/>
            <w:vMerge/>
            <w:tcBorders>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办公地址</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北京市东城区朝内大街</w:t>
            </w:r>
            <w:r>
              <w:rPr>
                <w:rFonts w:ascii="宋体" w:hAnsi="宋体" w:cs="宋体" w:eastAsia="宋体" w:hint="default"/>
                <w:spacing w:val="-60"/>
                <w:sz w:val="24"/>
                <w:szCs w:val="24"/>
              </w:rPr>
              <w:t> </w:t>
            </w:r>
            <w:r>
              <w:rPr>
                <w:rFonts w:ascii="宋体" w:hAnsi="宋体" w:cs="宋体" w:eastAsia="宋体" w:hint="default"/>
                <w:sz w:val="24"/>
                <w:szCs w:val="24"/>
              </w:rPr>
              <w:t>188</w:t>
            </w:r>
            <w:r>
              <w:rPr>
                <w:rFonts w:ascii="宋体" w:hAnsi="宋体" w:cs="宋体" w:eastAsia="宋体" w:hint="default"/>
                <w:spacing w:val="-60"/>
                <w:sz w:val="24"/>
                <w:szCs w:val="24"/>
              </w:rPr>
              <w:t> </w:t>
            </w:r>
            <w:r>
              <w:rPr>
                <w:rFonts w:ascii="宋体" w:hAnsi="宋体" w:cs="宋体" w:eastAsia="宋体" w:hint="default"/>
                <w:sz w:val="24"/>
                <w:szCs w:val="24"/>
              </w:rPr>
              <w:t>号</w:t>
            </w:r>
          </w:p>
        </w:tc>
      </w:tr>
    </w:tbl>
    <w:p>
      <w:pPr>
        <w:spacing w:after="0" w:line="274" w:lineRule="exact"/>
        <w:jc w:val="left"/>
        <w:rPr>
          <w:rFonts w:ascii="宋体" w:hAnsi="宋体" w:cs="宋体" w:eastAsia="宋体" w:hint="default"/>
          <w:sz w:val="24"/>
          <w:szCs w:val="24"/>
        </w:rPr>
        <w:sectPr>
          <w:pgSz w:w="11910" w:h="16840"/>
          <w:pgMar w:header="880" w:footer="1195" w:top="1120" w:bottom="1380" w:left="1580" w:right="104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2614"/>
        <w:gridCol w:w="2175"/>
        <w:gridCol w:w="4261"/>
      </w:tblGrid>
      <w:tr>
        <w:trPr>
          <w:trHeight w:val="634" w:hRule="exact"/>
        </w:trPr>
        <w:tc>
          <w:tcPr>
            <w:tcW w:w="2614" w:type="dxa"/>
            <w:vMerge w:val="restart"/>
            <w:tcBorders>
              <w:top w:val="single" w:sz="4" w:space="0" w:color="000000"/>
              <w:left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pacing w:val="3"/>
                <w:sz w:val="24"/>
                <w:szCs w:val="24"/>
              </w:rPr>
              <w:t>签字的保荐代表人</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姓名</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0" w:right="0"/>
              <w:jc w:val="left"/>
              <w:rPr>
                <w:rFonts w:ascii="宋体" w:hAnsi="宋体" w:cs="宋体" w:eastAsia="宋体" w:hint="default"/>
                <w:sz w:val="24"/>
                <w:szCs w:val="24"/>
              </w:rPr>
            </w:pPr>
            <w:r>
              <w:rPr>
                <w:rFonts w:ascii="宋体" w:hAnsi="宋体" w:cs="宋体" w:eastAsia="宋体" w:hint="default"/>
                <w:sz w:val="24"/>
                <w:szCs w:val="24"/>
              </w:rPr>
              <w:t>董军峰、杨鑫强</w:t>
            </w:r>
          </w:p>
        </w:tc>
      </w:tr>
      <w:tr>
        <w:trPr>
          <w:trHeight w:val="322" w:hRule="exact"/>
        </w:trPr>
        <w:tc>
          <w:tcPr>
            <w:tcW w:w="2614" w:type="dxa"/>
            <w:vMerge/>
            <w:tcBorders>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持续督导的期间</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2017</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z w:val="24"/>
                <w:szCs w:val="24"/>
              </w:rPr>
              <w:t>2018</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z w:val="24"/>
                <w:szCs w:val="24"/>
              </w:rPr>
              <w:t>2019</w:t>
            </w:r>
            <w:r>
              <w:rPr>
                <w:rFonts w:ascii="宋体" w:hAnsi="宋体" w:cs="宋体" w:eastAsia="宋体" w:hint="default"/>
                <w:spacing w:val="-60"/>
                <w:sz w:val="24"/>
                <w:szCs w:val="24"/>
              </w:rPr>
              <w:t> </w:t>
            </w:r>
            <w:r>
              <w:rPr>
                <w:rFonts w:ascii="宋体" w:hAnsi="宋体" w:cs="宋体" w:eastAsia="宋体" w:hint="default"/>
                <w:sz w:val="24"/>
                <w:szCs w:val="24"/>
              </w:rPr>
              <w:t>年</w:t>
            </w:r>
          </w:p>
        </w:tc>
      </w:tr>
    </w:tbl>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80" w:footer="1195" w:top="1120" w:bottom="1380" w:left="1580" w:right="1040"/>
        </w:sectPr>
      </w:pPr>
    </w:p>
    <w:p>
      <w:pPr>
        <w:spacing w:before="36"/>
        <w:ind w:left="218" w:right="-18" w:firstLine="0"/>
        <w:jc w:val="left"/>
        <w:rPr>
          <w:rFonts w:ascii="宋体" w:hAnsi="宋体" w:cs="宋体" w:eastAsia="宋体" w:hint="default"/>
          <w:sz w:val="21"/>
          <w:szCs w:val="21"/>
        </w:rPr>
      </w:pPr>
      <w:r>
        <w:rPr>
          <w:rFonts w:ascii="宋体" w:hAnsi="宋体" w:cs="宋体" w:eastAsia="宋体" w:hint="default"/>
          <w:b/>
          <w:bCs/>
          <w:sz w:val="21"/>
          <w:szCs w:val="21"/>
        </w:rPr>
        <w:t>七、</w:t>
      </w:r>
      <w:r>
        <w:rPr>
          <w:rFonts w:ascii="宋体" w:hAnsi="宋体" w:cs="宋体" w:eastAsia="宋体" w:hint="default"/>
          <w:b/>
          <w:bCs/>
          <w:spacing w:val="-32"/>
          <w:sz w:val="21"/>
          <w:szCs w:val="21"/>
        </w:rPr>
        <w:t> </w:t>
      </w:r>
      <w:r>
        <w:rPr>
          <w:rFonts w:ascii="宋体" w:hAnsi="宋体" w:cs="宋体" w:eastAsia="宋体" w:hint="default"/>
          <w:b/>
          <w:bCs/>
          <w:sz w:val="21"/>
          <w:szCs w:val="21"/>
        </w:rPr>
        <w:t>近三年主要会计数据和财务指标</w:t>
      </w:r>
      <w:r>
        <w:rPr>
          <w:rFonts w:ascii="宋体" w:hAnsi="宋体" w:cs="宋体" w:eastAsia="宋体" w:hint="default"/>
          <w:sz w:val="21"/>
          <w:szCs w:val="21"/>
        </w:rPr>
      </w:r>
    </w:p>
    <w:p>
      <w:pPr>
        <w:spacing w:before="56"/>
        <w:ind w:left="218" w:right="-18"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一</w:t>
      </w:r>
      <w:r>
        <w:rPr>
          <w:rFonts w:ascii="Calibri" w:hAnsi="Calibri" w:cs="Calibri" w:eastAsia="Calibri" w:hint="default"/>
          <w:b/>
          <w:bCs/>
          <w:sz w:val="21"/>
          <w:szCs w:val="21"/>
        </w:rPr>
        <w:t>)</w:t>
      </w:r>
      <w:r>
        <w:rPr>
          <w:rFonts w:ascii="Calibri" w:hAnsi="Calibri" w:cs="Calibri" w:eastAsia="Calibri" w:hint="default"/>
          <w:b/>
          <w:bCs/>
          <w:spacing w:val="31"/>
          <w:sz w:val="21"/>
          <w:szCs w:val="21"/>
        </w:rPr>
        <w:t> </w:t>
      </w:r>
      <w:r>
        <w:rPr>
          <w:rFonts w:ascii="宋体" w:hAnsi="宋体" w:cs="宋体" w:eastAsia="宋体" w:hint="default"/>
          <w:b/>
          <w:bCs/>
          <w:sz w:val="21"/>
          <w:szCs w:val="21"/>
        </w:rPr>
        <w:t>主要会计数据</w:t>
      </w:r>
      <w:r>
        <w:rPr>
          <w:rFonts w:ascii="宋体" w:hAnsi="宋体" w:cs="宋体" w:eastAsia="宋体" w:hint="default"/>
          <w:sz w:val="21"/>
          <w:szCs w:val="21"/>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1"/>
        <w:rPr>
          <w:rFonts w:ascii="宋体" w:hAnsi="宋体" w:cs="宋体" w:eastAsia="宋体" w:hint="default"/>
          <w:b/>
          <w:bCs/>
          <w:sz w:val="29"/>
          <w:szCs w:val="29"/>
        </w:rPr>
      </w:pPr>
    </w:p>
    <w:p>
      <w:pPr>
        <w:pStyle w:val="BodyText"/>
        <w:tabs>
          <w:tab w:pos="1418" w:val="left" w:leader="none"/>
        </w:tabs>
        <w:spacing w:line="240" w:lineRule="auto"/>
        <w:ind w:left="218" w:right="0"/>
        <w:jc w:val="left"/>
      </w:pPr>
      <w:r>
        <w:rPr/>
        <w:t>单位：元</w:t>
        <w:tab/>
        <w:t>币种：人民币</w:t>
      </w:r>
    </w:p>
    <w:p>
      <w:pPr>
        <w:spacing w:after="0" w:line="240" w:lineRule="auto"/>
        <w:jc w:val="left"/>
        <w:sectPr>
          <w:type w:val="continuous"/>
          <w:pgSz w:w="11910" w:h="16840"/>
          <w:pgMar w:top="1120" w:bottom="1380" w:left="1580" w:right="1040"/>
          <w:cols w:num="2" w:equalWidth="0">
            <w:col w:w="3667" w:space="2525"/>
            <w:col w:w="3098"/>
          </w:cols>
        </w:sectPr>
      </w:pPr>
    </w:p>
    <w:p>
      <w:pPr>
        <w:spacing w:line="240" w:lineRule="auto" w:before="8"/>
        <w:rPr>
          <w:rFonts w:ascii="宋体" w:hAnsi="宋体" w:cs="宋体" w:eastAsia="宋体" w:hint="default"/>
          <w:sz w:val="26"/>
          <w:szCs w:val="26"/>
        </w:rPr>
      </w:pPr>
    </w:p>
    <w:tbl>
      <w:tblPr>
        <w:tblW w:w="0" w:type="auto"/>
        <w:jc w:val="left"/>
        <w:tblInd w:w="105" w:type="dxa"/>
        <w:tblLayout w:type="fixed"/>
        <w:tblCellMar>
          <w:top w:w="0" w:type="dxa"/>
          <w:left w:w="0" w:type="dxa"/>
          <w:bottom w:w="0" w:type="dxa"/>
          <w:right w:w="0" w:type="dxa"/>
        </w:tblCellMar>
        <w:tblLook w:val="01E0"/>
      </w:tblPr>
      <w:tblGrid>
        <w:gridCol w:w="1963"/>
        <w:gridCol w:w="1813"/>
        <w:gridCol w:w="1745"/>
        <w:gridCol w:w="1745"/>
        <w:gridCol w:w="1783"/>
      </w:tblGrid>
      <w:tr>
        <w:trPr>
          <w:trHeight w:val="634" w:hRule="exact"/>
        </w:trPr>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56" w:right="0"/>
              <w:jc w:val="left"/>
              <w:rPr>
                <w:rFonts w:ascii="宋体" w:hAnsi="宋体" w:cs="宋体" w:eastAsia="宋体" w:hint="default"/>
                <w:sz w:val="24"/>
                <w:szCs w:val="24"/>
              </w:rPr>
            </w:pPr>
            <w:r>
              <w:rPr>
                <w:rFonts w:ascii="宋体" w:hAnsi="宋体" w:cs="宋体" w:eastAsia="宋体" w:hint="default"/>
                <w:sz w:val="24"/>
                <w:szCs w:val="24"/>
              </w:rPr>
              <w:t>主要会计数据</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540" w:right="0"/>
              <w:jc w:val="left"/>
              <w:rPr>
                <w:rFonts w:ascii="宋体" w:hAnsi="宋体" w:cs="宋体" w:eastAsia="宋体" w:hint="default"/>
                <w:sz w:val="24"/>
                <w:szCs w:val="24"/>
              </w:rPr>
            </w:pPr>
            <w:r>
              <w:rPr>
                <w:rFonts w:ascii="宋体" w:hAnsi="宋体" w:cs="宋体" w:eastAsia="宋体" w:hint="default"/>
                <w:sz w:val="24"/>
                <w:szCs w:val="24"/>
              </w:rPr>
              <w:t>2017</w:t>
            </w:r>
            <w:r>
              <w:rPr>
                <w:rFonts w:ascii="宋体" w:hAnsi="宋体" w:cs="宋体" w:eastAsia="宋体" w:hint="default"/>
                <w:sz w:val="24"/>
                <w:szCs w:val="24"/>
              </w:rPr>
              <w:t>年</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506" w:right="0"/>
              <w:jc w:val="left"/>
              <w:rPr>
                <w:rFonts w:ascii="宋体" w:hAnsi="宋体" w:cs="宋体" w:eastAsia="宋体" w:hint="default"/>
                <w:sz w:val="24"/>
                <w:szCs w:val="24"/>
              </w:rPr>
            </w:pPr>
            <w:r>
              <w:rPr>
                <w:rFonts w:ascii="宋体" w:hAnsi="宋体" w:cs="宋体" w:eastAsia="宋体" w:hint="default"/>
                <w:sz w:val="24"/>
                <w:szCs w:val="24"/>
              </w:rPr>
              <w:t>2016</w:t>
            </w:r>
            <w:r>
              <w:rPr>
                <w:rFonts w:ascii="宋体" w:hAnsi="宋体" w:cs="宋体" w:eastAsia="宋体" w:hint="default"/>
                <w:sz w:val="24"/>
                <w:szCs w:val="24"/>
              </w:rPr>
              <w:t>年</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2"/>
              <w:jc w:val="center"/>
              <w:rPr>
                <w:rFonts w:ascii="宋体" w:hAnsi="宋体" w:cs="宋体" w:eastAsia="宋体" w:hint="default"/>
                <w:sz w:val="24"/>
                <w:szCs w:val="24"/>
              </w:rPr>
            </w:pPr>
            <w:r>
              <w:rPr>
                <w:rFonts w:ascii="宋体" w:hAnsi="宋体" w:cs="宋体" w:eastAsia="宋体" w:hint="default"/>
                <w:sz w:val="24"/>
                <w:szCs w:val="24"/>
              </w:rPr>
              <w:t>本期比上年同</w:t>
            </w:r>
          </w:p>
          <w:p>
            <w:pPr>
              <w:pStyle w:val="TableParagraph"/>
              <w:spacing w:line="313" w:lineRule="exact"/>
              <w:ind w:right="2"/>
              <w:jc w:val="center"/>
              <w:rPr>
                <w:rFonts w:ascii="宋体" w:hAnsi="宋体" w:cs="宋体" w:eastAsia="宋体" w:hint="default"/>
                <w:sz w:val="24"/>
                <w:szCs w:val="24"/>
              </w:rPr>
            </w:pPr>
            <w:r>
              <w:rPr>
                <w:rFonts w:ascii="宋体" w:hAnsi="宋体" w:cs="宋体" w:eastAsia="宋体" w:hint="default"/>
                <w:sz w:val="24"/>
                <w:szCs w:val="24"/>
              </w:rPr>
              <w:t>期增减</w:t>
            </w:r>
            <w:r>
              <w:rPr>
                <w:rFonts w:ascii="宋体" w:hAnsi="宋体" w:cs="宋体" w:eastAsia="宋体" w:hint="default"/>
                <w:sz w:val="24"/>
                <w:szCs w:val="24"/>
              </w:rPr>
              <w:t>(%)</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525" w:right="0"/>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z w:val="24"/>
                <w:szCs w:val="24"/>
              </w:rPr>
              <w:t>年</w:t>
            </w:r>
          </w:p>
        </w:tc>
      </w:tr>
      <w:tr>
        <w:trPr>
          <w:trHeight w:val="320" w:hRule="exact"/>
        </w:trPr>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营业收入</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98"/>
              <w:jc w:val="right"/>
              <w:rPr>
                <w:rFonts w:ascii="宋体" w:hAnsi="宋体" w:cs="宋体" w:eastAsia="宋体" w:hint="default"/>
                <w:sz w:val="21"/>
                <w:szCs w:val="21"/>
              </w:rPr>
            </w:pPr>
            <w:r>
              <w:rPr>
                <w:rFonts w:ascii="宋体"/>
                <w:spacing w:val="-1"/>
                <w:sz w:val="21"/>
              </w:rPr>
              <w:t>392,489,110.88</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99"/>
              <w:jc w:val="right"/>
              <w:rPr>
                <w:rFonts w:ascii="宋体" w:hAnsi="宋体" w:cs="宋体" w:eastAsia="宋体" w:hint="default"/>
                <w:sz w:val="21"/>
                <w:szCs w:val="21"/>
              </w:rPr>
            </w:pPr>
            <w:r>
              <w:rPr>
                <w:rFonts w:ascii="宋体"/>
                <w:spacing w:val="-1"/>
                <w:sz w:val="21"/>
              </w:rPr>
              <w:t>452,754,559.03</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99"/>
              <w:jc w:val="right"/>
              <w:rPr>
                <w:rFonts w:ascii="宋体" w:hAnsi="宋体" w:cs="宋体" w:eastAsia="宋体" w:hint="default"/>
                <w:sz w:val="21"/>
                <w:szCs w:val="21"/>
              </w:rPr>
            </w:pPr>
            <w:r>
              <w:rPr>
                <w:rFonts w:ascii="宋体"/>
                <w:sz w:val="21"/>
              </w:rPr>
              <w:t>-13.31</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98"/>
              <w:jc w:val="right"/>
              <w:rPr>
                <w:rFonts w:ascii="宋体" w:hAnsi="宋体" w:cs="宋体" w:eastAsia="宋体" w:hint="default"/>
                <w:sz w:val="21"/>
                <w:szCs w:val="21"/>
              </w:rPr>
            </w:pPr>
            <w:r>
              <w:rPr>
                <w:rFonts w:ascii="宋体"/>
                <w:spacing w:val="-1"/>
                <w:sz w:val="21"/>
              </w:rPr>
              <w:t>288,745,846.31</w:t>
            </w:r>
          </w:p>
        </w:tc>
      </w:tr>
      <w:tr>
        <w:trPr>
          <w:trHeight w:val="634" w:hRule="exact"/>
        </w:trPr>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pacing w:val="9"/>
                <w:sz w:val="24"/>
                <w:szCs w:val="24"/>
              </w:rPr>
              <w:t>归属于上市公司</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股东的净利润</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63,748,751.54</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40,052,558.13</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z w:val="21"/>
              </w:rPr>
              <w:t>59.16</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38,094,986.63</w:t>
            </w:r>
          </w:p>
        </w:tc>
      </w:tr>
      <w:tr>
        <w:trPr>
          <w:trHeight w:val="1255" w:hRule="exact"/>
        </w:trPr>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both"/>
              <w:rPr>
                <w:rFonts w:ascii="宋体" w:hAnsi="宋体" w:cs="宋体" w:eastAsia="宋体" w:hint="default"/>
                <w:sz w:val="24"/>
                <w:szCs w:val="24"/>
              </w:rPr>
            </w:pPr>
            <w:r>
              <w:rPr>
                <w:rFonts w:ascii="宋体" w:hAnsi="宋体" w:cs="宋体" w:eastAsia="宋体" w:hint="default"/>
                <w:spacing w:val="9"/>
                <w:sz w:val="24"/>
                <w:szCs w:val="24"/>
              </w:rPr>
              <w:t>归属于上市公司</w:t>
            </w:r>
          </w:p>
          <w:p>
            <w:pPr>
              <w:pStyle w:val="TableParagraph"/>
              <w:spacing w:line="237" w:lineRule="auto" w:before="1"/>
              <w:ind w:left="103" w:right="100"/>
              <w:jc w:val="both"/>
              <w:rPr>
                <w:rFonts w:ascii="宋体" w:hAnsi="宋体" w:cs="宋体" w:eastAsia="宋体" w:hint="default"/>
                <w:sz w:val="24"/>
                <w:szCs w:val="24"/>
              </w:rPr>
            </w:pPr>
            <w:r>
              <w:rPr>
                <w:rFonts w:ascii="宋体" w:hAnsi="宋体" w:cs="宋体" w:eastAsia="宋体" w:hint="default"/>
                <w:spacing w:val="9"/>
                <w:sz w:val="24"/>
                <w:szCs w:val="24"/>
              </w:rPr>
              <w:t>股东的扣除非经</w:t>
            </w:r>
            <w:r>
              <w:rPr>
                <w:rFonts w:ascii="宋体" w:hAnsi="宋体" w:cs="宋体" w:eastAsia="宋体" w:hint="default"/>
                <w:sz w:val="24"/>
                <w:szCs w:val="24"/>
              </w:rPr>
              <w:t> </w:t>
            </w:r>
            <w:r>
              <w:rPr>
                <w:rFonts w:ascii="宋体" w:hAnsi="宋体" w:cs="宋体" w:eastAsia="宋体" w:hint="default"/>
                <w:spacing w:val="9"/>
                <w:sz w:val="24"/>
                <w:szCs w:val="24"/>
              </w:rPr>
              <w:t>常性损益的净利</w:t>
            </w:r>
            <w:r>
              <w:rPr>
                <w:rFonts w:ascii="宋体" w:hAnsi="宋体" w:cs="宋体" w:eastAsia="宋体" w:hint="default"/>
                <w:sz w:val="24"/>
                <w:szCs w:val="24"/>
              </w:rPr>
              <w:t> 润</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47,256,594.55</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30,670,248.68</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9"/>
              <w:jc w:val="right"/>
              <w:rPr>
                <w:rFonts w:ascii="宋体" w:hAnsi="宋体" w:cs="宋体" w:eastAsia="宋体" w:hint="default"/>
                <w:sz w:val="21"/>
                <w:szCs w:val="21"/>
              </w:rPr>
            </w:pPr>
            <w:r>
              <w:rPr>
                <w:rFonts w:ascii="宋体"/>
                <w:sz w:val="21"/>
              </w:rPr>
              <w:t>54.08</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28,300,004.91</w:t>
            </w:r>
          </w:p>
        </w:tc>
      </w:tr>
      <w:tr>
        <w:trPr>
          <w:trHeight w:val="631" w:hRule="exact"/>
        </w:trPr>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9"/>
                <w:sz w:val="24"/>
                <w:szCs w:val="24"/>
              </w:rPr>
              <w:t>经营活动产生的</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现金流量净额</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8"/>
              <w:jc w:val="right"/>
              <w:rPr>
                <w:rFonts w:ascii="宋体" w:hAnsi="宋体" w:cs="宋体" w:eastAsia="宋体" w:hint="default"/>
                <w:sz w:val="21"/>
                <w:szCs w:val="21"/>
              </w:rPr>
            </w:pPr>
            <w:r>
              <w:rPr>
                <w:rFonts w:ascii="宋体"/>
                <w:spacing w:val="-1"/>
                <w:sz w:val="21"/>
              </w:rPr>
              <w:t>72,693,446.37</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9"/>
              <w:jc w:val="right"/>
              <w:rPr>
                <w:rFonts w:ascii="宋体" w:hAnsi="宋体" w:cs="宋体" w:eastAsia="宋体" w:hint="default"/>
                <w:sz w:val="21"/>
                <w:szCs w:val="21"/>
              </w:rPr>
            </w:pPr>
            <w:r>
              <w:rPr>
                <w:rFonts w:ascii="宋体"/>
                <w:spacing w:val="-1"/>
                <w:sz w:val="21"/>
              </w:rPr>
              <w:t>-3,571,597.37</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9"/>
              <w:jc w:val="right"/>
              <w:rPr>
                <w:rFonts w:ascii="宋体" w:hAnsi="宋体" w:cs="宋体" w:eastAsia="宋体" w:hint="default"/>
                <w:sz w:val="21"/>
                <w:szCs w:val="21"/>
              </w:rPr>
            </w:pPr>
            <w:r>
              <w:rPr>
                <w:rFonts w:ascii="宋体"/>
                <w:spacing w:val="-1"/>
                <w:sz w:val="21"/>
              </w:rPr>
              <w:t>2,135.32</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8"/>
              <w:jc w:val="right"/>
              <w:rPr>
                <w:rFonts w:ascii="宋体" w:hAnsi="宋体" w:cs="宋体" w:eastAsia="宋体" w:hint="default"/>
                <w:sz w:val="21"/>
                <w:szCs w:val="21"/>
              </w:rPr>
            </w:pPr>
            <w:r>
              <w:rPr>
                <w:rFonts w:ascii="宋体"/>
                <w:spacing w:val="-1"/>
                <w:sz w:val="21"/>
              </w:rPr>
              <w:t>55,664,567.68</w:t>
            </w:r>
          </w:p>
        </w:tc>
      </w:tr>
      <w:tr>
        <w:trPr>
          <w:trHeight w:val="557" w:hRule="exact"/>
        </w:trPr>
        <w:tc>
          <w:tcPr>
            <w:tcW w:w="1963" w:type="dxa"/>
            <w:tcBorders>
              <w:top w:val="single" w:sz="4" w:space="0" w:color="000000"/>
              <w:left w:val="single" w:sz="4" w:space="0" w:color="000000"/>
              <w:bottom w:val="single" w:sz="4" w:space="0" w:color="000000"/>
              <w:right w:val="single" w:sz="4" w:space="0" w:color="000000"/>
            </w:tcBorders>
          </w:tcPr>
          <w:p>
            <w:pP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8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年末</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46"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z w:val="21"/>
                <w:szCs w:val="21"/>
              </w:rPr>
              <w:t>年末</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4" w:right="0" w:hanging="53"/>
              <w:jc w:val="left"/>
              <w:rPr>
                <w:rFonts w:ascii="宋体" w:hAnsi="宋体" w:cs="宋体" w:eastAsia="宋体" w:hint="default"/>
                <w:sz w:val="21"/>
                <w:szCs w:val="21"/>
              </w:rPr>
            </w:pPr>
            <w:r>
              <w:rPr>
                <w:rFonts w:ascii="宋体" w:hAnsi="宋体" w:cs="宋体" w:eastAsia="宋体" w:hint="default"/>
                <w:sz w:val="21"/>
                <w:szCs w:val="21"/>
              </w:rPr>
              <w:t>本期末比上年同</w:t>
            </w:r>
          </w:p>
          <w:p>
            <w:pPr>
              <w:pStyle w:val="TableParagraph"/>
              <w:spacing w:line="273" w:lineRule="exact"/>
              <w:ind w:left="184" w:right="0"/>
              <w:jc w:val="left"/>
              <w:rPr>
                <w:rFonts w:ascii="宋体" w:hAnsi="宋体" w:cs="宋体" w:eastAsia="宋体" w:hint="default"/>
                <w:sz w:val="21"/>
                <w:szCs w:val="21"/>
              </w:rPr>
            </w:pPr>
            <w:r>
              <w:rPr>
                <w:rFonts w:ascii="宋体" w:hAnsi="宋体" w:cs="宋体" w:eastAsia="宋体" w:hint="default"/>
                <w:sz w:val="21"/>
                <w:szCs w:val="21"/>
              </w:rPr>
              <w:t>期末增减（</w:t>
            </w:r>
            <w:r>
              <w:rPr>
                <w:rFonts w:ascii="宋体" w:hAnsi="宋体" w:cs="宋体" w:eastAsia="宋体" w:hint="default"/>
                <w:sz w:val="21"/>
                <w:szCs w:val="21"/>
              </w:rPr>
              <w:t>%</w:t>
            </w:r>
            <w:r>
              <w:rPr>
                <w:rFonts w:ascii="宋体" w:hAnsi="宋体" w:cs="宋体" w:eastAsia="宋体" w:hint="default"/>
                <w:sz w:val="21"/>
                <w:szCs w:val="21"/>
              </w:rPr>
              <w:t>）</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65"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z w:val="21"/>
                <w:szCs w:val="21"/>
              </w:rPr>
              <w:t>年末</w:t>
            </w:r>
          </w:p>
        </w:tc>
      </w:tr>
      <w:tr>
        <w:trPr>
          <w:trHeight w:val="631" w:hRule="exact"/>
        </w:trPr>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4"/>
                <w:szCs w:val="24"/>
              </w:rPr>
            </w:pPr>
            <w:r>
              <w:rPr>
                <w:rFonts w:ascii="宋体" w:hAnsi="宋体" w:cs="宋体" w:eastAsia="宋体" w:hint="default"/>
                <w:spacing w:val="9"/>
                <w:sz w:val="24"/>
                <w:szCs w:val="24"/>
              </w:rPr>
              <w:t>归属于上市公司</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股东的净资产</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8"/>
              <w:jc w:val="right"/>
              <w:rPr>
                <w:rFonts w:ascii="宋体" w:hAnsi="宋体" w:cs="宋体" w:eastAsia="宋体" w:hint="default"/>
                <w:sz w:val="21"/>
                <w:szCs w:val="21"/>
              </w:rPr>
            </w:pPr>
            <w:r>
              <w:rPr>
                <w:rFonts w:ascii="宋体"/>
                <w:spacing w:val="-1"/>
                <w:sz w:val="21"/>
              </w:rPr>
              <w:t>539,981,533.24</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9"/>
              <w:jc w:val="right"/>
              <w:rPr>
                <w:rFonts w:ascii="宋体" w:hAnsi="宋体" w:cs="宋体" w:eastAsia="宋体" w:hint="default"/>
                <w:sz w:val="21"/>
                <w:szCs w:val="21"/>
              </w:rPr>
            </w:pPr>
            <w:r>
              <w:rPr>
                <w:rFonts w:ascii="宋体"/>
                <w:spacing w:val="-1"/>
                <w:sz w:val="21"/>
              </w:rPr>
              <w:t>332,859,196.79</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9"/>
              <w:jc w:val="right"/>
              <w:rPr>
                <w:rFonts w:ascii="宋体" w:hAnsi="宋体" w:cs="宋体" w:eastAsia="宋体" w:hint="default"/>
                <w:sz w:val="21"/>
                <w:szCs w:val="21"/>
              </w:rPr>
            </w:pPr>
            <w:r>
              <w:rPr>
                <w:rFonts w:ascii="宋体"/>
                <w:sz w:val="21"/>
              </w:rPr>
              <w:t>62.23</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8"/>
              <w:jc w:val="right"/>
              <w:rPr>
                <w:rFonts w:ascii="宋体" w:hAnsi="宋体" w:cs="宋体" w:eastAsia="宋体" w:hint="default"/>
                <w:sz w:val="21"/>
                <w:szCs w:val="21"/>
              </w:rPr>
            </w:pPr>
            <w:r>
              <w:rPr>
                <w:rFonts w:ascii="宋体"/>
                <w:spacing w:val="-1"/>
                <w:sz w:val="21"/>
              </w:rPr>
              <w:t>292,806,638.66</w:t>
            </w:r>
          </w:p>
        </w:tc>
      </w:tr>
      <w:tr>
        <w:trPr>
          <w:trHeight w:val="322" w:hRule="exact"/>
        </w:trPr>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总资产</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8"/>
              <w:jc w:val="right"/>
              <w:rPr>
                <w:rFonts w:ascii="宋体" w:hAnsi="宋体" w:cs="宋体" w:eastAsia="宋体" w:hint="default"/>
                <w:sz w:val="21"/>
                <w:szCs w:val="21"/>
              </w:rPr>
            </w:pPr>
            <w:r>
              <w:rPr>
                <w:rFonts w:ascii="宋体"/>
                <w:spacing w:val="-1"/>
                <w:sz w:val="21"/>
              </w:rPr>
              <w:t>652,846,615.21</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9"/>
              <w:jc w:val="right"/>
              <w:rPr>
                <w:rFonts w:ascii="宋体" w:hAnsi="宋体" w:cs="宋体" w:eastAsia="宋体" w:hint="default"/>
                <w:sz w:val="21"/>
                <w:szCs w:val="21"/>
              </w:rPr>
            </w:pPr>
            <w:r>
              <w:rPr>
                <w:rFonts w:ascii="宋体"/>
                <w:spacing w:val="-1"/>
                <w:sz w:val="21"/>
              </w:rPr>
              <w:t>410,433,140.93</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9"/>
              <w:jc w:val="right"/>
              <w:rPr>
                <w:rFonts w:ascii="宋体" w:hAnsi="宋体" w:cs="宋体" w:eastAsia="宋体" w:hint="default"/>
                <w:sz w:val="21"/>
                <w:szCs w:val="21"/>
              </w:rPr>
            </w:pPr>
            <w:r>
              <w:rPr>
                <w:rFonts w:ascii="宋体"/>
                <w:sz w:val="21"/>
              </w:rPr>
              <w:t>59.06</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8"/>
              <w:jc w:val="right"/>
              <w:rPr>
                <w:rFonts w:ascii="宋体" w:hAnsi="宋体" w:cs="宋体" w:eastAsia="宋体" w:hint="default"/>
                <w:sz w:val="21"/>
                <w:szCs w:val="21"/>
              </w:rPr>
            </w:pPr>
            <w:r>
              <w:rPr>
                <w:rFonts w:ascii="宋体"/>
                <w:spacing w:val="-1"/>
                <w:sz w:val="21"/>
              </w:rPr>
              <w:t>350,562,559.14</w:t>
            </w:r>
          </w:p>
        </w:tc>
      </w:tr>
    </w:tbl>
    <w:p>
      <w:pPr>
        <w:spacing w:line="240" w:lineRule="auto" w:before="1"/>
        <w:rPr>
          <w:rFonts w:ascii="宋体" w:hAnsi="宋体" w:cs="宋体" w:eastAsia="宋体" w:hint="default"/>
          <w:sz w:val="23"/>
          <w:szCs w:val="23"/>
        </w:rPr>
      </w:pPr>
    </w:p>
    <w:p>
      <w:pPr>
        <w:tabs>
          <w:tab w:pos="1057" w:val="left" w:leader="none"/>
        </w:tabs>
        <w:spacing w:before="36"/>
        <w:ind w:left="218" w:right="222"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二</w:t>
      </w:r>
      <w:r>
        <w:rPr>
          <w:rFonts w:ascii="宋体" w:hAnsi="宋体" w:cs="宋体" w:eastAsia="宋体" w:hint="default"/>
          <w:b/>
          <w:bCs/>
          <w:spacing w:val="-1"/>
          <w:sz w:val="21"/>
          <w:szCs w:val="21"/>
        </w:rPr>
        <w:t>)</w:t>
        <w:tab/>
      </w:r>
      <w:r>
        <w:rPr>
          <w:rFonts w:ascii="宋体" w:hAnsi="宋体" w:cs="宋体" w:eastAsia="宋体" w:hint="default"/>
          <w:b/>
          <w:bCs/>
          <w:sz w:val="21"/>
          <w:szCs w:val="21"/>
        </w:rPr>
        <w:t>主要财务指标</w:t>
      </w:r>
      <w:r>
        <w:rPr>
          <w:rFonts w:ascii="宋体" w:hAnsi="宋体" w:cs="宋体" w:eastAsia="宋体" w:hint="default"/>
          <w:sz w:val="21"/>
          <w:szCs w:val="21"/>
        </w:rPr>
      </w:r>
    </w:p>
    <w:p>
      <w:pPr>
        <w:spacing w:line="240" w:lineRule="auto" w:before="12"/>
        <w:rPr>
          <w:rFonts w:ascii="宋体" w:hAnsi="宋体" w:cs="宋体" w:eastAsia="宋体" w:hint="default"/>
          <w:b/>
          <w:bCs/>
          <w:sz w:val="6"/>
          <w:szCs w:val="6"/>
        </w:rPr>
      </w:pPr>
    </w:p>
    <w:tbl>
      <w:tblPr>
        <w:tblW w:w="0" w:type="auto"/>
        <w:jc w:val="left"/>
        <w:tblInd w:w="105" w:type="dxa"/>
        <w:tblLayout w:type="fixed"/>
        <w:tblCellMar>
          <w:top w:w="0" w:type="dxa"/>
          <w:left w:w="0" w:type="dxa"/>
          <w:bottom w:w="0" w:type="dxa"/>
          <w:right w:w="0" w:type="dxa"/>
        </w:tblCellMar>
        <w:tblLook w:val="01E0"/>
      </w:tblPr>
      <w:tblGrid>
        <w:gridCol w:w="3032"/>
        <w:gridCol w:w="1034"/>
        <w:gridCol w:w="1020"/>
        <w:gridCol w:w="2909"/>
        <w:gridCol w:w="1054"/>
      </w:tblGrid>
      <w:tr>
        <w:trPr>
          <w:trHeight w:val="322"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89" w:right="0"/>
              <w:jc w:val="left"/>
              <w:rPr>
                <w:rFonts w:ascii="宋体" w:hAnsi="宋体" w:cs="宋体" w:eastAsia="宋体" w:hint="default"/>
                <w:sz w:val="24"/>
                <w:szCs w:val="24"/>
              </w:rPr>
            </w:pPr>
            <w:r>
              <w:rPr>
                <w:rFonts w:ascii="宋体" w:hAnsi="宋体" w:cs="宋体" w:eastAsia="宋体" w:hint="default"/>
                <w:sz w:val="24"/>
                <w:szCs w:val="24"/>
              </w:rPr>
              <w:t>主要财务指标</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51" w:right="0"/>
              <w:jc w:val="left"/>
              <w:rPr>
                <w:rFonts w:ascii="宋体" w:hAnsi="宋体" w:cs="宋体" w:eastAsia="宋体" w:hint="default"/>
                <w:sz w:val="24"/>
                <w:szCs w:val="24"/>
              </w:rPr>
            </w:pPr>
            <w:r>
              <w:rPr>
                <w:rFonts w:ascii="宋体" w:hAnsi="宋体" w:cs="宋体" w:eastAsia="宋体" w:hint="default"/>
                <w:sz w:val="24"/>
                <w:szCs w:val="24"/>
              </w:rPr>
              <w:t>2017</w:t>
            </w:r>
            <w:r>
              <w:rPr>
                <w:rFonts w:ascii="宋体" w:hAnsi="宋体" w:cs="宋体" w:eastAsia="宋体" w:hint="default"/>
                <w:sz w:val="24"/>
                <w:szCs w:val="24"/>
              </w:rPr>
              <w:t>年</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44"/>
              <w:jc w:val="right"/>
              <w:rPr>
                <w:rFonts w:ascii="宋体" w:hAnsi="宋体" w:cs="宋体" w:eastAsia="宋体" w:hint="default"/>
                <w:sz w:val="24"/>
                <w:szCs w:val="24"/>
              </w:rPr>
            </w:pPr>
            <w:r>
              <w:rPr>
                <w:rFonts w:ascii="宋体" w:hAnsi="宋体" w:cs="宋体" w:eastAsia="宋体" w:hint="default"/>
                <w:sz w:val="24"/>
                <w:szCs w:val="24"/>
              </w:rPr>
              <w:t>2016</w:t>
            </w:r>
            <w:r>
              <w:rPr>
                <w:rFonts w:ascii="宋体" w:hAnsi="宋体" w:cs="宋体" w:eastAsia="宋体" w:hint="default"/>
                <w:sz w:val="24"/>
                <w:szCs w:val="24"/>
              </w:rPr>
              <w:t>年</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89" w:right="0"/>
              <w:jc w:val="left"/>
              <w:rPr>
                <w:rFonts w:ascii="宋体" w:hAnsi="宋体" w:cs="宋体" w:eastAsia="宋体" w:hint="default"/>
                <w:sz w:val="24"/>
                <w:szCs w:val="24"/>
              </w:rPr>
            </w:pPr>
            <w:r>
              <w:rPr>
                <w:rFonts w:ascii="宋体" w:hAnsi="宋体" w:cs="宋体" w:eastAsia="宋体" w:hint="default"/>
                <w:sz w:val="24"/>
                <w:szCs w:val="24"/>
              </w:rPr>
              <w:t>本期比上年同期增减</w:t>
            </w:r>
            <w:r>
              <w:rPr>
                <w:rFonts w:ascii="宋体" w:hAnsi="宋体" w:cs="宋体" w:eastAsia="宋体" w:hint="default"/>
                <w:sz w:val="24"/>
                <w:szCs w:val="24"/>
              </w:rPr>
              <w:t>(%)</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8"/>
              <w:jc w:val="righ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z w:val="24"/>
                <w:szCs w:val="24"/>
              </w:rPr>
              <w:t>年</w:t>
            </w:r>
          </w:p>
        </w:tc>
      </w:tr>
      <w:tr>
        <w:trPr>
          <w:trHeight w:val="322"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基本每股收益（元／股）</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0.76</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9"/>
              <w:jc w:val="right"/>
              <w:rPr>
                <w:rFonts w:ascii="宋体" w:hAnsi="宋体" w:cs="宋体" w:eastAsia="宋体" w:hint="default"/>
                <w:sz w:val="21"/>
                <w:szCs w:val="21"/>
              </w:rPr>
            </w:pPr>
            <w:r>
              <w:rPr>
                <w:rFonts w:ascii="宋体"/>
                <w:sz w:val="21"/>
              </w:rPr>
              <w:t>0.53</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8"/>
              <w:jc w:val="right"/>
              <w:rPr>
                <w:rFonts w:ascii="宋体" w:hAnsi="宋体" w:cs="宋体" w:eastAsia="宋体" w:hint="default"/>
                <w:sz w:val="21"/>
                <w:szCs w:val="21"/>
              </w:rPr>
            </w:pPr>
            <w:r>
              <w:rPr>
                <w:rFonts w:ascii="宋体"/>
                <w:sz w:val="21"/>
              </w:rPr>
              <w:t>43.40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6"/>
              <w:jc w:val="right"/>
              <w:rPr>
                <w:rFonts w:ascii="宋体" w:hAnsi="宋体" w:cs="宋体" w:eastAsia="宋体" w:hint="default"/>
                <w:sz w:val="21"/>
                <w:szCs w:val="21"/>
              </w:rPr>
            </w:pPr>
            <w:r>
              <w:rPr>
                <w:rFonts w:ascii="宋体"/>
                <w:sz w:val="21"/>
              </w:rPr>
              <w:t>0.51</w:t>
            </w:r>
          </w:p>
        </w:tc>
      </w:tr>
      <w:tr>
        <w:trPr>
          <w:trHeight w:val="322"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稀释每股收益（元／股）</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0.76</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9"/>
              <w:jc w:val="right"/>
              <w:rPr>
                <w:rFonts w:ascii="宋体" w:hAnsi="宋体" w:cs="宋体" w:eastAsia="宋体" w:hint="default"/>
                <w:sz w:val="21"/>
                <w:szCs w:val="21"/>
              </w:rPr>
            </w:pPr>
            <w:r>
              <w:rPr>
                <w:rFonts w:ascii="宋体"/>
                <w:sz w:val="21"/>
              </w:rPr>
              <w:t>0.53</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8"/>
              <w:jc w:val="right"/>
              <w:rPr>
                <w:rFonts w:ascii="宋体" w:hAnsi="宋体" w:cs="宋体" w:eastAsia="宋体" w:hint="default"/>
                <w:sz w:val="21"/>
                <w:szCs w:val="21"/>
              </w:rPr>
            </w:pPr>
            <w:r>
              <w:rPr>
                <w:rFonts w:ascii="宋体"/>
                <w:sz w:val="21"/>
              </w:rPr>
              <w:t>43.40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6"/>
              <w:jc w:val="right"/>
              <w:rPr>
                <w:rFonts w:ascii="宋体" w:hAnsi="宋体" w:cs="宋体" w:eastAsia="宋体" w:hint="default"/>
                <w:sz w:val="21"/>
                <w:szCs w:val="21"/>
              </w:rPr>
            </w:pPr>
            <w:r>
              <w:rPr>
                <w:rFonts w:ascii="宋体"/>
                <w:sz w:val="21"/>
              </w:rPr>
              <w:t>0.51</w:t>
            </w:r>
          </w:p>
        </w:tc>
      </w:tr>
      <w:tr>
        <w:trPr>
          <w:trHeight w:val="632"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15"/>
                <w:sz w:val="24"/>
                <w:szCs w:val="24"/>
              </w:rPr>
              <w:t>扣除非经常性损益后的基</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本每股收益（元／股）</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z w:val="21"/>
              </w:rPr>
              <w:t>0.57</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9"/>
              <w:jc w:val="right"/>
              <w:rPr>
                <w:rFonts w:ascii="宋体" w:hAnsi="宋体" w:cs="宋体" w:eastAsia="宋体" w:hint="default"/>
                <w:sz w:val="21"/>
                <w:szCs w:val="21"/>
              </w:rPr>
            </w:pPr>
            <w:r>
              <w:rPr>
                <w:rFonts w:ascii="宋体"/>
                <w:sz w:val="21"/>
              </w:rPr>
              <w:t>0.41</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8"/>
              <w:jc w:val="right"/>
              <w:rPr>
                <w:rFonts w:ascii="宋体" w:hAnsi="宋体" w:cs="宋体" w:eastAsia="宋体" w:hint="default"/>
                <w:sz w:val="21"/>
                <w:szCs w:val="21"/>
              </w:rPr>
            </w:pPr>
            <w:r>
              <w:rPr>
                <w:rFonts w:ascii="宋体"/>
                <w:sz w:val="21"/>
              </w:rPr>
              <w:t>39.02</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6"/>
              <w:jc w:val="right"/>
              <w:rPr>
                <w:rFonts w:ascii="宋体" w:hAnsi="宋体" w:cs="宋体" w:eastAsia="宋体" w:hint="default"/>
                <w:sz w:val="21"/>
                <w:szCs w:val="21"/>
              </w:rPr>
            </w:pPr>
            <w:r>
              <w:rPr>
                <w:rFonts w:ascii="宋体"/>
                <w:sz w:val="21"/>
              </w:rPr>
              <w:t>0.38</w:t>
            </w:r>
          </w:p>
        </w:tc>
      </w:tr>
      <w:tr>
        <w:trPr>
          <w:trHeight w:val="63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pacing w:val="3"/>
                <w:sz w:val="24"/>
                <w:szCs w:val="24"/>
              </w:rPr>
              <w:t>加权平均净资产收益率（</w:t>
            </w:r>
            <w:r>
              <w:rPr>
                <w:rFonts w:ascii="宋体" w:hAnsi="宋体" w:cs="宋体" w:eastAsia="宋体" w:hint="default"/>
                <w:spacing w:val="3"/>
                <w:sz w:val="24"/>
                <w:szCs w:val="24"/>
              </w:rPr>
              <w:t>%</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z w:val="21"/>
              </w:rPr>
              <w:t>15.45</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9"/>
              <w:jc w:val="right"/>
              <w:rPr>
                <w:rFonts w:ascii="宋体" w:hAnsi="宋体" w:cs="宋体" w:eastAsia="宋体" w:hint="default"/>
                <w:sz w:val="21"/>
                <w:szCs w:val="21"/>
              </w:rPr>
            </w:pPr>
            <w:r>
              <w:rPr>
                <w:rFonts w:ascii="宋体"/>
                <w:sz w:val="21"/>
              </w:rPr>
              <w:t>12.80</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9"/>
              <w:jc w:val="right"/>
              <w:rPr>
                <w:rFonts w:ascii="宋体" w:hAnsi="宋体" w:cs="宋体" w:eastAsia="宋体" w:hint="default"/>
                <w:sz w:val="21"/>
                <w:szCs w:val="21"/>
              </w:rPr>
            </w:pPr>
            <w:r>
              <w:rPr>
                <w:rFonts w:ascii="宋体" w:hAnsi="宋体" w:cs="宋体" w:eastAsia="宋体" w:hint="default"/>
                <w:spacing w:val="-1"/>
                <w:sz w:val="21"/>
                <w:szCs w:val="21"/>
              </w:rPr>
              <w:t>增加</w:t>
            </w:r>
            <w:r>
              <w:rPr>
                <w:rFonts w:ascii="宋体" w:hAnsi="宋体" w:cs="宋体" w:eastAsia="宋体" w:hint="default"/>
                <w:spacing w:val="-1"/>
                <w:sz w:val="21"/>
                <w:szCs w:val="21"/>
              </w:rPr>
              <w:t>2.65</w:t>
            </w:r>
            <w:r>
              <w:rPr>
                <w:rFonts w:ascii="宋体" w:hAnsi="宋体" w:cs="宋体" w:eastAsia="宋体" w:hint="default"/>
                <w:spacing w:val="-1"/>
                <w:sz w:val="21"/>
                <w:szCs w:val="21"/>
              </w:rPr>
              <w:t>个百分点</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6"/>
              <w:jc w:val="right"/>
              <w:rPr>
                <w:rFonts w:ascii="宋体" w:hAnsi="宋体" w:cs="宋体" w:eastAsia="宋体" w:hint="default"/>
                <w:sz w:val="21"/>
                <w:szCs w:val="21"/>
              </w:rPr>
            </w:pPr>
            <w:r>
              <w:rPr>
                <w:rFonts w:ascii="宋体"/>
                <w:sz w:val="21"/>
              </w:rPr>
              <w:t>13.92</w:t>
            </w:r>
          </w:p>
        </w:tc>
      </w:tr>
      <w:tr>
        <w:trPr>
          <w:trHeight w:val="63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15"/>
                <w:sz w:val="24"/>
                <w:szCs w:val="24"/>
              </w:rPr>
              <w:t>扣除非经常性损益后的加</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权平均净资产收益率（</w:t>
            </w:r>
            <w:r>
              <w:rPr>
                <w:rFonts w:ascii="宋体" w:hAnsi="宋体" w:cs="宋体" w:eastAsia="宋体" w:hint="default"/>
                <w:sz w:val="24"/>
                <w:szCs w:val="24"/>
              </w:rPr>
              <w:t>%</w:t>
            </w:r>
            <w:r>
              <w:rPr>
                <w:rFonts w:ascii="宋体" w:hAnsi="宋体" w:cs="宋体" w:eastAsia="宋体" w:hint="default"/>
                <w:sz w:val="24"/>
                <w:szCs w:val="24"/>
              </w:rPr>
              <w:t>）</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z w:val="21"/>
              </w:rPr>
              <w:t>11.46</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9"/>
              <w:jc w:val="right"/>
              <w:rPr>
                <w:rFonts w:ascii="宋体" w:hAnsi="宋体" w:cs="宋体" w:eastAsia="宋体" w:hint="default"/>
                <w:sz w:val="21"/>
                <w:szCs w:val="21"/>
              </w:rPr>
            </w:pPr>
            <w:r>
              <w:rPr>
                <w:rFonts w:ascii="宋体"/>
                <w:sz w:val="21"/>
              </w:rPr>
              <w:t>9.80</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9"/>
              <w:jc w:val="right"/>
              <w:rPr>
                <w:rFonts w:ascii="宋体" w:hAnsi="宋体" w:cs="宋体" w:eastAsia="宋体" w:hint="default"/>
                <w:sz w:val="21"/>
                <w:szCs w:val="21"/>
              </w:rPr>
            </w:pPr>
            <w:r>
              <w:rPr>
                <w:rFonts w:ascii="宋体" w:hAnsi="宋体" w:cs="宋体" w:eastAsia="宋体" w:hint="default"/>
                <w:spacing w:val="-1"/>
                <w:sz w:val="21"/>
                <w:szCs w:val="21"/>
              </w:rPr>
              <w:t>增加</w:t>
            </w:r>
            <w:r>
              <w:rPr>
                <w:rFonts w:ascii="宋体" w:hAnsi="宋体" w:cs="宋体" w:eastAsia="宋体" w:hint="default"/>
                <w:spacing w:val="-1"/>
                <w:sz w:val="21"/>
                <w:szCs w:val="21"/>
              </w:rPr>
              <w:t>1.66</w:t>
            </w:r>
            <w:r>
              <w:rPr>
                <w:rFonts w:ascii="宋体" w:hAnsi="宋体" w:cs="宋体" w:eastAsia="宋体" w:hint="default"/>
                <w:spacing w:val="-1"/>
                <w:sz w:val="21"/>
                <w:szCs w:val="21"/>
              </w:rPr>
              <w:t>个百分点</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6"/>
              <w:jc w:val="right"/>
              <w:rPr>
                <w:rFonts w:ascii="宋体" w:hAnsi="宋体" w:cs="宋体" w:eastAsia="宋体" w:hint="default"/>
                <w:sz w:val="21"/>
                <w:szCs w:val="21"/>
              </w:rPr>
            </w:pPr>
            <w:r>
              <w:rPr>
                <w:rFonts w:ascii="宋体"/>
                <w:sz w:val="21"/>
              </w:rPr>
              <w:t>10.34</w:t>
            </w:r>
          </w:p>
        </w:tc>
      </w:tr>
    </w:tbl>
    <w:p>
      <w:pPr>
        <w:spacing w:line="240" w:lineRule="auto" w:before="8"/>
        <w:rPr>
          <w:rFonts w:ascii="宋体" w:hAnsi="宋体" w:cs="宋体" w:eastAsia="宋体" w:hint="default"/>
          <w:b/>
          <w:bCs/>
          <w:sz w:val="18"/>
          <w:szCs w:val="18"/>
        </w:rPr>
      </w:pPr>
    </w:p>
    <w:p>
      <w:pPr>
        <w:pStyle w:val="BodyText"/>
        <w:spacing w:line="313" w:lineRule="exact" w:before="26"/>
        <w:ind w:left="218" w:right="222"/>
        <w:jc w:val="left"/>
      </w:pPr>
      <w:r>
        <w:rPr/>
        <w:t>报告期末公司前三年主要会计数据和财务指标的说明</w:t>
      </w:r>
    </w:p>
    <w:p>
      <w:pPr>
        <w:pStyle w:val="BodyText"/>
        <w:spacing w:line="312" w:lineRule="exact"/>
        <w:ind w:left="218" w:right="222"/>
        <w:jc w:val="left"/>
      </w:pPr>
      <w:r>
        <w:rPr/>
        <w:t>√适用</w:t>
      </w:r>
      <w:r>
        <w:rPr>
          <w:spacing w:val="-1"/>
        </w:rPr>
        <w:t> </w:t>
      </w:r>
      <w:r>
        <w:rPr/>
        <w:t>□不适用</w:t>
      </w:r>
    </w:p>
    <w:p>
      <w:pPr>
        <w:pStyle w:val="BodyText"/>
        <w:spacing w:line="355" w:lineRule="auto"/>
        <w:ind w:left="218" w:right="222" w:firstLine="239"/>
        <w:jc w:val="left"/>
      </w:pPr>
      <w:r>
        <w:rPr/>
        <w:t>本报告期与上年同期相比归属于上市公司股东的净资产增长</w:t>
      </w:r>
      <w:r>
        <w:rPr>
          <w:spacing w:val="-59"/>
        </w:rPr>
        <w:t> </w:t>
      </w:r>
      <w:r>
        <w:rPr>
          <w:rFonts w:ascii="宋体" w:hAnsi="宋体" w:cs="宋体" w:eastAsia="宋体" w:hint="default"/>
        </w:rPr>
        <w:t>62.23%</w:t>
      </w:r>
      <w:r>
        <w:rPr/>
        <w:t>，总资产增长 </w:t>
      </w:r>
      <w:r>
        <w:rPr>
          <w:rFonts w:ascii="宋体" w:hAnsi="宋体" w:cs="宋体" w:eastAsia="宋体" w:hint="default"/>
        </w:rPr>
        <w:t>59.06%</w:t>
      </w:r>
      <w:r>
        <w:rPr/>
        <w:t>。主要是由于公司于</w:t>
      </w:r>
      <w:r>
        <w:rPr>
          <w:spacing w:val="-69"/>
        </w:rPr>
        <w:t> </w:t>
      </w:r>
      <w:r>
        <w:rPr>
          <w:rFonts w:ascii="宋体" w:hAnsi="宋体" w:cs="宋体" w:eastAsia="宋体" w:hint="default"/>
        </w:rPr>
        <w:t>2017</w:t>
      </w:r>
      <w:r>
        <w:rPr>
          <w:rFonts w:ascii="宋体" w:hAnsi="宋体" w:cs="宋体" w:eastAsia="宋体" w:hint="default"/>
          <w:spacing w:val="-69"/>
        </w:rPr>
        <w:t> </w:t>
      </w:r>
      <w:r>
        <w:rPr/>
        <w:t>年</w:t>
      </w:r>
      <w:r>
        <w:rPr>
          <w:spacing w:val="-69"/>
        </w:rPr>
        <w:t> </w:t>
      </w:r>
      <w:r>
        <w:rPr>
          <w:rFonts w:ascii="宋体" w:hAnsi="宋体" w:cs="宋体" w:eastAsia="宋体" w:hint="default"/>
        </w:rPr>
        <w:t>8</w:t>
      </w:r>
      <w:r>
        <w:rPr>
          <w:rFonts w:ascii="宋体" w:hAnsi="宋体" w:cs="宋体" w:eastAsia="宋体" w:hint="default"/>
          <w:spacing w:val="-69"/>
        </w:rPr>
        <w:t> </w:t>
      </w:r>
      <w:r>
        <w:rPr/>
        <w:t>月</w:t>
      </w:r>
      <w:r>
        <w:rPr>
          <w:spacing w:val="-69"/>
        </w:rPr>
        <w:t> </w:t>
      </w:r>
      <w:r>
        <w:rPr>
          <w:rFonts w:ascii="宋体" w:hAnsi="宋体" w:cs="宋体" w:eastAsia="宋体" w:hint="default"/>
        </w:rPr>
        <w:t>11</w:t>
      </w:r>
      <w:r>
        <w:rPr>
          <w:rFonts w:ascii="宋体" w:hAnsi="宋体" w:cs="宋体" w:eastAsia="宋体" w:hint="default"/>
          <w:spacing w:val="-69"/>
        </w:rPr>
        <w:t> </w:t>
      </w:r>
      <w:r>
        <w:rPr/>
        <w:t>日向社会首次公开发行股票，公司股份总</w:t>
      </w:r>
    </w:p>
    <w:p>
      <w:pPr>
        <w:pStyle w:val="BodyText"/>
        <w:spacing w:line="240" w:lineRule="auto" w:before="39"/>
        <w:ind w:left="218" w:right="222"/>
        <w:jc w:val="left"/>
      </w:pPr>
      <w:r>
        <w:rPr/>
        <w:t>数由</w:t>
      </w:r>
      <w:r>
        <w:rPr>
          <w:spacing w:val="-61"/>
        </w:rPr>
        <w:t> </w:t>
      </w:r>
      <w:r>
        <w:rPr>
          <w:rFonts w:ascii="宋体" w:hAnsi="宋体" w:cs="宋体" w:eastAsia="宋体" w:hint="default"/>
        </w:rPr>
        <w:t>7,500</w:t>
      </w:r>
      <w:r>
        <w:rPr>
          <w:rFonts w:ascii="宋体" w:hAnsi="宋体" w:cs="宋体" w:eastAsia="宋体" w:hint="default"/>
          <w:spacing w:val="-60"/>
        </w:rPr>
        <w:t> </w:t>
      </w:r>
      <w:r>
        <w:rPr/>
        <w:t>万股增加至</w:t>
      </w:r>
      <w:r>
        <w:rPr>
          <w:spacing w:val="-60"/>
        </w:rPr>
        <w:t> </w:t>
      </w:r>
      <w:r>
        <w:rPr>
          <w:rFonts w:ascii="宋体" w:hAnsi="宋体" w:cs="宋体" w:eastAsia="宋体" w:hint="default"/>
        </w:rPr>
        <w:t>10,000</w:t>
      </w:r>
      <w:r>
        <w:rPr>
          <w:rFonts w:ascii="宋体" w:hAnsi="宋体" w:cs="宋体" w:eastAsia="宋体" w:hint="default"/>
          <w:spacing w:val="-60"/>
        </w:rPr>
        <w:t> </w:t>
      </w:r>
      <w:r>
        <w:rPr/>
        <w:t>万股，导致净资产和总资产大幅增加。</w:t>
      </w:r>
    </w:p>
    <w:p>
      <w:pPr>
        <w:spacing w:after="0" w:line="240" w:lineRule="auto"/>
        <w:jc w:val="left"/>
        <w:sectPr>
          <w:type w:val="continuous"/>
          <w:pgSz w:w="11910" w:h="16840"/>
          <w:pgMar w:top="1120" w:bottom="1380" w:left="1580" w:right="1040"/>
        </w:sectPr>
      </w:pPr>
    </w:p>
    <w:p>
      <w:pPr>
        <w:spacing w:line="240" w:lineRule="auto" w:before="4"/>
        <w:rPr>
          <w:rFonts w:ascii="宋体" w:hAnsi="宋体" w:cs="宋体" w:eastAsia="宋体" w:hint="default"/>
          <w:sz w:val="25"/>
          <w:szCs w:val="25"/>
        </w:rPr>
      </w:pPr>
    </w:p>
    <w:p>
      <w:pPr>
        <w:spacing w:before="36"/>
        <w:ind w:left="218" w:right="222" w:firstLine="0"/>
        <w:jc w:val="left"/>
        <w:rPr>
          <w:rFonts w:ascii="宋体" w:hAnsi="宋体" w:cs="宋体" w:eastAsia="宋体" w:hint="default"/>
          <w:sz w:val="21"/>
          <w:szCs w:val="21"/>
        </w:rPr>
      </w:pPr>
      <w:r>
        <w:rPr>
          <w:rFonts w:ascii="宋体" w:hAnsi="宋体" w:cs="宋体" w:eastAsia="宋体" w:hint="default"/>
          <w:b/>
          <w:bCs/>
          <w:sz w:val="21"/>
          <w:szCs w:val="21"/>
        </w:rPr>
        <w:t>八、</w:t>
      </w:r>
      <w:r>
        <w:rPr>
          <w:rFonts w:ascii="宋体" w:hAnsi="宋体" w:cs="宋体" w:eastAsia="宋体" w:hint="default"/>
          <w:b/>
          <w:bCs/>
          <w:spacing w:val="-32"/>
          <w:sz w:val="21"/>
          <w:szCs w:val="21"/>
        </w:rPr>
        <w:t> </w:t>
      </w:r>
      <w:r>
        <w:rPr>
          <w:rFonts w:ascii="宋体" w:hAnsi="宋体" w:cs="宋体" w:eastAsia="宋体" w:hint="default"/>
          <w:b/>
          <w:bCs/>
          <w:sz w:val="21"/>
          <w:szCs w:val="21"/>
        </w:rPr>
        <w:t>境内外会计准则下会计数据差异</w:t>
      </w:r>
      <w:r>
        <w:rPr>
          <w:rFonts w:ascii="宋体" w:hAnsi="宋体" w:cs="宋体" w:eastAsia="宋体" w:hint="default"/>
          <w:sz w:val="21"/>
          <w:szCs w:val="21"/>
        </w:rPr>
      </w:r>
    </w:p>
    <w:p>
      <w:pPr>
        <w:spacing w:line="272" w:lineRule="exact" w:before="86"/>
        <w:ind w:left="638" w:right="222" w:hanging="42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一</w:t>
      </w:r>
      <w:r>
        <w:rPr>
          <w:rFonts w:ascii="Calibri" w:hAnsi="Calibri" w:cs="Calibri" w:eastAsia="Calibri" w:hint="default"/>
          <w:b/>
          <w:bCs/>
          <w:sz w:val="21"/>
          <w:szCs w:val="21"/>
        </w:rPr>
        <w:t>) </w:t>
      </w:r>
      <w:r>
        <w:rPr>
          <w:rFonts w:ascii="宋体" w:hAnsi="宋体" w:cs="宋体" w:eastAsia="宋体" w:hint="default"/>
          <w:b/>
          <w:bCs/>
          <w:spacing w:val="2"/>
          <w:sz w:val="21"/>
          <w:szCs w:val="21"/>
        </w:rPr>
        <w:t>同时按照国际会计准则与按中国会计准则披露的财务报告中净利润和归属于上市公司股东</w:t>
      </w:r>
      <w:r>
        <w:rPr>
          <w:rFonts w:ascii="宋体" w:hAnsi="宋体" w:cs="宋体" w:eastAsia="宋体" w:hint="default"/>
          <w:b/>
          <w:bCs/>
          <w:spacing w:val="-85"/>
          <w:sz w:val="21"/>
          <w:szCs w:val="21"/>
        </w:rPr>
        <w:t> </w:t>
      </w:r>
      <w:r>
        <w:rPr>
          <w:rFonts w:ascii="宋体" w:hAnsi="宋体" w:cs="宋体" w:eastAsia="宋体" w:hint="default"/>
          <w:b/>
          <w:bCs/>
          <w:spacing w:val="-85"/>
          <w:sz w:val="21"/>
          <w:szCs w:val="21"/>
        </w:rPr>
      </w:r>
      <w:r>
        <w:rPr>
          <w:rFonts w:ascii="宋体" w:hAnsi="宋体" w:cs="宋体" w:eastAsia="宋体" w:hint="default"/>
          <w:b/>
          <w:bCs/>
          <w:sz w:val="21"/>
          <w:szCs w:val="21"/>
        </w:rPr>
        <w:t>的净资产差异情况</w:t>
      </w:r>
      <w:r>
        <w:rPr>
          <w:rFonts w:ascii="宋体" w:hAnsi="宋体" w:cs="宋体" w:eastAsia="宋体" w:hint="default"/>
          <w:sz w:val="21"/>
          <w:szCs w:val="21"/>
        </w:rPr>
      </w:r>
    </w:p>
    <w:p>
      <w:pPr>
        <w:spacing w:before="34"/>
        <w:ind w:left="218" w:right="222"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p>
    <w:p>
      <w:pPr>
        <w:spacing w:line="274" w:lineRule="exact" w:before="82"/>
        <w:ind w:left="585" w:right="227" w:hanging="368"/>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二</w:t>
      </w:r>
      <w:r>
        <w:rPr>
          <w:rFonts w:ascii="Calibri" w:hAnsi="Calibri" w:cs="Calibri" w:eastAsia="Calibri" w:hint="default"/>
          <w:b/>
          <w:bCs/>
          <w:sz w:val="21"/>
          <w:szCs w:val="21"/>
        </w:rPr>
        <w:t>) </w:t>
      </w:r>
      <w:r>
        <w:rPr>
          <w:rFonts w:ascii="宋体" w:hAnsi="宋体" w:cs="宋体" w:eastAsia="宋体" w:hint="default"/>
          <w:b/>
          <w:bCs/>
          <w:sz w:val="21"/>
          <w:szCs w:val="21"/>
        </w:rPr>
        <w:t>同时按照境外会计准则与按中国会计准则披露的财务报告中净利润和归属于上市公司股东的</w:t>
      </w:r>
      <w:r>
        <w:rPr>
          <w:rFonts w:ascii="宋体" w:hAnsi="宋体" w:cs="宋体" w:eastAsia="宋体" w:hint="default"/>
          <w:b/>
          <w:bCs/>
          <w:spacing w:val="-98"/>
          <w:sz w:val="21"/>
          <w:szCs w:val="21"/>
        </w:rPr>
        <w:t> </w:t>
      </w:r>
      <w:r>
        <w:rPr>
          <w:rFonts w:ascii="宋体" w:hAnsi="宋体" w:cs="宋体" w:eastAsia="宋体" w:hint="default"/>
          <w:b/>
          <w:bCs/>
          <w:spacing w:val="-98"/>
          <w:sz w:val="21"/>
          <w:szCs w:val="21"/>
        </w:rPr>
      </w:r>
      <w:r>
        <w:rPr>
          <w:rFonts w:ascii="宋体" w:hAnsi="宋体" w:cs="宋体" w:eastAsia="宋体" w:hint="default"/>
          <w:b/>
          <w:bCs/>
          <w:sz w:val="21"/>
          <w:szCs w:val="21"/>
        </w:rPr>
        <w:t>净资产差异情况</w:t>
      </w:r>
      <w:r>
        <w:rPr>
          <w:rFonts w:ascii="宋体" w:hAnsi="宋体" w:cs="宋体" w:eastAsia="宋体" w:hint="default"/>
          <w:sz w:val="21"/>
          <w:szCs w:val="21"/>
        </w:rPr>
      </w:r>
    </w:p>
    <w:p>
      <w:pPr>
        <w:spacing w:before="31"/>
        <w:ind w:left="218" w:right="222"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p>
    <w:p>
      <w:pPr>
        <w:spacing w:before="58"/>
        <w:ind w:left="218" w:right="222"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三</w:t>
      </w:r>
      <w:r>
        <w:rPr>
          <w:rFonts w:ascii="Calibri" w:hAnsi="Calibri" w:cs="Calibri" w:eastAsia="Calibri" w:hint="default"/>
          <w:b/>
          <w:bCs/>
          <w:sz w:val="21"/>
          <w:szCs w:val="21"/>
        </w:rPr>
        <w:t>)</w:t>
      </w:r>
      <w:r>
        <w:rPr>
          <w:rFonts w:ascii="Calibri" w:hAnsi="Calibri" w:cs="Calibri" w:eastAsia="Calibri" w:hint="default"/>
          <w:b/>
          <w:bCs/>
          <w:spacing w:val="28"/>
          <w:sz w:val="21"/>
          <w:szCs w:val="21"/>
        </w:rPr>
        <w:t> </w:t>
      </w:r>
      <w:r>
        <w:rPr>
          <w:rFonts w:ascii="宋体" w:hAnsi="宋体" w:cs="宋体" w:eastAsia="宋体" w:hint="default"/>
          <w:b/>
          <w:bCs/>
          <w:sz w:val="21"/>
          <w:szCs w:val="21"/>
        </w:rPr>
        <w:t>境内外会计准则差异的说明：</w:t>
      </w:r>
      <w:r>
        <w:rPr>
          <w:rFonts w:ascii="宋体" w:hAnsi="宋体" w:cs="宋体" w:eastAsia="宋体" w:hint="default"/>
          <w:sz w:val="21"/>
          <w:szCs w:val="21"/>
        </w:rPr>
      </w:r>
    </w:p>
    <w:p>
      <w:pPr>
        <w:spacing w:before="29"/>
        <w:ind w:left="218" w:right="222"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p>
    <w:p>
      <w:pPr>
        <w:spacing w:before="58"/>
        <w:ind w:left="218" w:right="222" w:firstLine="0"/>
        <w:jc w:val="left"/>
        <w:rPr>
          <w:rFonts w:ascii="宋体" w:hAnsi="宋体" w:cs="宋体" w:eastAsia="宋体" w:hint="default"/>
          <w:sz w:val="21"/>
          <w:szCs w:val="21"/>
        </w:rPr>
      </w:pPr>
      <w:r>
        <w:rPr>
          <w:rFonts w:ascii="宋体" w:hAnsi="宋体" w:cs="宋体" w:eastAsia="宋体" w:hint="default"/>
          <w:b/>
          <w:bCs/>
          <w:sz w:val="21"/>
          <w:szCs w:val="21"/>
        </w:rPr>
        <w:t>九、 </w:t>
      </w:r>
      <w:r>
        <w:rPr>
          <w:rFonts w:ascii="Arial" w:hAnsi="Arial" w:cs="Arial" w:eastAsia="Arial" w:hint="default"/>
          <w:b/>
          <w:bCs/>
          <w:sz w:val="21"/>
          <w:szCs w:val="21"/>
        </w:rPr>
        <w:t>2017</w:t>
      </w:r>
      <w:r>
        <w:rPr>
          <w:rFonts w:ascii="Arial" w:hAnsi="Arial" w:cs="Arial" w:eastAsia="Arial" w:hint="default"/>
          <w:b/>
          <w:bCs/>
          <w:spacing w:val="-39"/>
          <w:sz w:val="21"/>
          <w:szCs w:val="21"/>
        </w:rPr>
        <w:t> </w:t>
      </w:r>
      <w:r>
        <w:rPr>
          <w:rFonts w:ascii="宋体" w:hAnsi="宋体" w:cs="宋体" w:eastAsia="宋体" w:hint="default"/>
          <w:b/>
          <w:bCs/>
          <w:sz w:val="21"/>
          <w:szCs w:val="21"/>
        </w:rPr>
        <w:t>年分季度主要财务数据</w:t>
      </w:r>
      <w:r>
        <w:rPr>
          <w:rFonts w:ascii="宋体" w:hAnsi="宋体" w:cs="宋体" w:eastAsia="宋体" w:hint="default"/>
          <w:sz w:val="21"/>
          <w:szCs w:val="21"/>
        </w:rPr>
      </w:r>
    </w:p>
    <w:p>
      <w:pPr>
        <w:pStyle w:val="BodyText"/>
        <w:tabs>
          <w:tab w:pos="1200" w:val="left" w:leader="none"/>
        </w:tabs>
        <w:spacing w:line="240" w:lineRule="auto" w:before="35"/>
        <w:ind w:left="0" w:right="232"/>
        <w:jc w:val="right"/>
      </w:pPr>
      <w:r>
        <w:rPr/>
        <w:t>单位：元</w:t>
        <w:tab/>
        <w:t>币种：人民币</w:t>
      </w: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290"/>
        <w:gridCol w:w="1807"/>
        <w:gridCol w:w="1685"/>
        <w:gridCol w:w="1582"/>
        <w:gridCol w:w="1685"/>
      </w:tblGrid>
      <w:tr>
        <w:trPr>
          <w:trHeight w:val="631" w:hRule="exact"/>
        </w:trPr>
        <w:tc>
          <w:tcPr>
            <w:tcW w:w="2290" w:type="dxa"/>
            <w:tcBorders>
              <w:top w:val="single" w:sz="4" w:space="0" w:color="000000"/>
              <w:left w:val="single" w:sz="4" w:space="0" w:color="000000"/>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第一季度</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1-3</w:t>
            </w:r>
            <w:r>
              <w:rPr>
                <w:rFonts w:ascii="宋体" w:hAnsi="宋体" w:cs="宋体" w:eastAsia="宋体" w:hint="default"/>
                <w:spacing w:val="-60"/>
                <w:sz w:val="24"/>
                <w:szCs w:val="24"/>
              </w:rPr>
              <w:t> </w:t>
            </w:r>
            <w:r>
              <w:rPr>
                <w:rFonts w:ascii="宋体" w:hAnsi="宋体" w:cs="宋体" w:eastAsia="宋体" w:hint="default"/>
                <w:sz w:val="24"/>
                <w:szCs w:val="24"/>
              </w:rPr>
              <w:t>月份）</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3"/>
              <w:jc w:val="center"/>
              <w:rPr>
                <w:rFonts w:ascii="宋体" w:hAnsi="宋体" w:cs="宋体" w:eastAsia="宋体" w:hint="default"/>
                <w:sz w:val="24"/>
                <w:szCs w:val="24"/>
              </w:rPr>
            </w:pPr>
            <w:r>
              <w:rPr>
                <w:rFonts w:ascii="宋体" w:hAnsi="宋体" w:cs="宋体" w:eastAsia="宋体" w:hint="default"/>
                <w:sz w:val="24"/>
                <w:szCs w:val="24"/>
              </w:rPr>
              <w:t>第二季度</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4-6</w:t>
            </w:r>
            <w:r>
              <w:rPr>
                <w:rFonts w:ascii="宋体" w:hAnsi="宋体" w:cs="宋体" w:eastAsia="宋体" w:hint="default"/>
                <w:spacing w:val="-60"/>
                <w:sz w:val="24"/>
                <w:szCs w:val="24"/>
              </w:rPr>
              <w:t> </w:t>
            </w:r>
            <w:r>
              <w:rPr>
                <w:rFonts w:ascii="宋体" w:hAnsi="宋体" w:cs="宋体" w:eastAsia="宋体" w:hint="default"/>
                <w:sz w:val="24"/>
                <w:szCs w:val="24"/>
              </w:rPr>
              <w:t>月份）</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
              <w:jc w:val="center"/>
              <w:rPr>
                <w:rFonts w:ascii="宋体" w:hAnsi="宋体" w:cs="宋体" w:eastAsia="宋体" w:hint="default"/>
                <w:sz w:val="24"/>
                <w:szCs w:val="24"/>
              </w:rPr>
            </w:pPr>
            <w:r>
              <w:rPr>
                <w:rFonts w:ascii="宋体" w:hAnsi="宋体" w:cs="宋体" w:eastAsia="宋体" w:hint="default"/>
                <w:sz w:val="24"/>
                <w:szCs w:val="24"/>
              </w:rPr>
              <w:t>第三季度</w:t>
            </w:r>
          </w:p>
          <w:p>
            <w:pPr>
              <w:pStyle w:val="TableParagraph"/>
              <w:spacing w:line="313" w:lineRule="exact"/>
              <w:ind w:left="13" w:right="0"/>
              <w:jc w:val="center"/>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7-9</w:t>
            </w:r>
            <w:r>
              <w:rPr>
                <w:rFonts w:ascii="宋体" w:hAnsi="宋体" w:cs="宋体" w:eastAsia="宋体" w:hint="default"/>
                <w:spacing w:val="-60"/>
                <w:sz w:val="24"/>
                <w:szCs w:val="24"/>
              </w:rPr>
              <w:t> </w:t>
            </w:r>
            <w:r>
              <w:rPr>
                <w:rFonts w:ascii="宋体" w:hAnsi="宋体" w:cs="宋体" w:eastAsia="宋体" w:hint="default"/>
                <w:sz w:val="24"/>
                <w:szCs w:val="24"/>
              </w:rPr>
              <w:t>月份）</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第四季度</w:t>
            </w:r>
          </w:p>
          <w:p>
            <w:pPr>
              <w:pStyle w:val="TableParagraph"/>
              <w:spacing w:line="313" w:lineRule="exact"/>
              <w:ind w:left="103" w:right="-20"/>
              <w:jc w:val="center"/>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10-12</w:t>
            </w:r>
            <w:r>
              <w:rPr>
                <w:rFonts w:ascii="宋体" w:hAnsi="宋体" w:cs="宋体" w:eastAsia="宋体" w:hint="default"/>
                <w:spacing w:val="-89"/>
                <w:sz w:val="24"/>
                <w:szCs w:val="24"/>
              </w:rPr>
              <w:t> </w:t>
            </w:r>
            <w:r>
              <w:rPr>
                <w:rFonts w:ascii="宋体" w:hAnsi="宋体" w:cs="宋体" w:eastAsia="宋体" w:hint="default"/>
                <w:sz w:val="24"/>
                <w:szCs w:val="24"/>
              </w:rPr>
              <w:t>月份）</w:t>
            </w:r>
          </w:p>
        </w:tc>
      </w:tr>
      <w:tr>
        <w:trPr>
          <w:trHeight w:val="322" w:hRule="exact"/>
        </w:trPr>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营业收入</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74,457,080.47</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115,435,589.95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89,501,833.24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113,094,607.22</w:t>
            </w:r>
          </w:p>
        </w:tc>
      </w:tr>
      <w:tr>
        <w:trPr>
          <w:trHeight w:val="634" w:hRule="exact"/>
        </w:trPr>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归属于上市公司股</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东的净利润</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8"/>
              <w:jc w:val="right"/>
              <w:rPr>
                <w:rFonts w:ascii="宋体" w:hAnsi="宋体" w:cs="宋体" w:eastAsia="宋体" w:hint="default"/>
                <w:sz w:val="21"/>
                <w:szCs w:val="21"/>
              </w:rPr>
            </w:pPr>
            <w:r>
              <w:rPr>
                <w:rFonts w:ascii="宋体"/>
                <w:spacing w:val="-1"/>
                <w:sz w:val="21"/>
              </w:rPr>
              <w:t>13,836,505.56</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9"/>
              <w:jc w:val="right"/>
              <w:rPr>
                <w:rFonts w:ascii="宋体" w:hAnsi="宋体" w:cs="宋体" w:eastAsia="宋体" w:hint="default"/>
                <w:sz w:val="21"/>
                <w:szCs w:val="21"/>
              </w:rPr>
            </w:pPr>
            <w:r>
              <w:rPr>
                <w:rFonts w:ascii="宋体"/>
                <w:spacing w:val="-1"/>
                <w:sz w:val="21"/>
              </w:rPr>
              <w:t>30,345,550.60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9"/>
              <w:jc w:val="right"/>
              <w:rPr>
                <w:rFonts w:ascii="宋体" w:hAnsi="宋体" w:cs="宋体" w:eastAsia="宋体" w:hint="default"/>
                <w:sz w:val="21"/>
                <w:szCs w:val="21"/>
              </w:rPr>
            </w:pPr>
            <w:r>
              <w:rPr>
                <w:rFonts w:ascii="宋体"/>
                <w:spacing w:val="-1"/>
                <w:sz w:val="21"/>
              </w:rPr>
              <w:t>12,877,716.29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6"/>
              <w:jc w:val="right"/>
              <w:rPr>
                <w:rFonts w:ascii="宋体" w:hAnsi="宋体" w:cs="宋体" w:eastAsia="宋体" w:hint="default"/>
                <w:sz w:val="21"/>
                <w:szCs w:val="21"/>
              </w:rPr>
            </w:pPr>
            <w:r>
              <w:rPr>
                <w:rFonts w:ascii="宋体"/>
                <w:spacing w:val="-1"/>
                <w:sz w:val="21"/>
              </w:rPr>
              <w:t>6,688,979.09</w:t>
            </w:r>
          </w:p>
        </w:tc>
      </w:tr>
      <w:tr>
        <w:trPr>
          <w:trHeight w:val="943" w:hRule="exact"/>
        </w:trPr>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归属于上市公司股</w:t>
            </w:r>
          </w:p>
          <w:p>
            <w:pPr>
              <w:pStyle w:val="TableParagraph"/>
              <w:spacing w:line="310" w:lineRule="exact" w:before="31"/>
              <w:ind w:left="103" w:right="255"/>
              <w:jc w:val="left"/>
              <w:rPr>
                <w:rFonts w:ascii="宋体" w:hAnsi="宋体" w:cs="宋体" w:eastAsia="宋体" w:hint="default"/>
                <w:sz w:val="24"/>
                <w:szCs w:val="24"/>
              </w:rPr>
            </w:pPr>
            <w:r>
              <w:rPr>
                <w:rFonts w:ascii="宋体" w:hAnsi="宋体" w:cs="宋体" w:eastAsia="宋体" w:hint="default"/>
                <w:sz w:val="24"/>
                <w:szCs w:val="24"/>
              </w:rPr>
              <w:t>东的扣除非经常性 损益后的净利润</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12,994,584.19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25,974,190.60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11,317,634.97</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-3,029,815.21</w:t>
            </w:r>
          </w:p>
        </w:tc>
      </w:tr>
      <w:tr>
        <w:trPr>
          <w:trHeight w:val="634" w:hRule="exact"/>
        </w:trPr>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经营活动产生的现</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金流量净额</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8"/>
              <w:jc w:val="right"/>
              <w:rPr>
                <w:rFonts w:ascii="宋体" w:hAnsi="宋体" w:cs="宋体" w:eastAsia="宋体" w:hint="default"/>
                <w:sz w:val="21"/>
                <w:szCs w:val="21"/>
              </w:rPr>
            </w:pPr>
            <w:r>
              <w:rPr>
                <w:rFonts w:ascii="宋体"/>
                <w:spacing w:val="-1"/>
                <w:sz w:val="21"/>
              </w:rPr>
              <w:t>-13,156,260.35</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9"/>
              <w:jc w:val="right"/>
              <w:rPr>
                <w:rFonts w:ascii="宋体" w:hAnsi="宋体" w:cs="宋体" w:eastAsia="宋体" w:hint="default"/>
                <w:sz w:val="21"/>
                <w:szCs w:val="21"/>
              </w:rPr>
            </w:pPr>
            <w:r>
              <w:rPr>
                <w:rFonts w:ascii="宋体"/>
                <w:spacing w:val="-1"/>
                <w:sz w:val="21"/>
              </w:rPr>
              <w:t>59,045,300.55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9"/>
              <w:jc w:val="right"/>
              <w:rPr>
                <w:rFonts w:ascii="宋体" w:hAnsi="宋体" w:cs="宋体" w:eastAsia="宋体" w:hint="default"/>
                <w:sz w:val="21"/>
                <w:szCs w:val="21"/>
              </w:rPr>
            </w:pPr>
            <w:r>
              <w:rPr>
                <w:rFonts w:ascii="宋体"/>
                <w:spacing w:val="-1"/>
                <w:sz w:val="21"/>
              </w:rPr>
              <w:t>16,476,315.48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6"/>
              <w:jc w:val="right"/>
              <w:rPr>
                <w:rFonts w:ascii="宋体" w:hAnsi="宋体" w:cs="宋体" w:eastAsia="宋体" w:hint="default"/>
                <w:sz w:val="21"/>
                <w:szCs w:val="21"/>
              </w:rPr>
            </w:pPr>
            <w:r>
              <w:rPr>
                <w:rFonts w:ascii="宋体"/>
                <w:spacing w:val="-1"/>
                <w:sz w:val="21"/>
              </w:rPr>
              <w:t>10,328,090.69</w:t>
            </w:r>
          </w:p>
        </w:tc>
      </w:tr>
    </w:tbl>
    <w:p>
      <w:pPr>
        <w:spacing w:line="240" w:lineRule="auto" w:before="8"/>
        <w:rPr>
          <w:rFonts w:ascii="宋体" w:hAnsi="宋体" w:cs="宋体" w:eastAsia="宋体" w:hint="default"/>
          <w:sz w:val="18"/>
          <w:szCs w:val="18"/>
        </w:rPr>
      </w:pPr>
    </w:p>
    <w:p>
      <w:pPr>
        <w:pStyle w:val="BodyText"/>
        <w:spacing w:line="313" w:lineRule="exact" w:before="26"/>
        <w:ind w:left="218" w:right="222"/>
        <w:jc w:val="left"/>
      </w:pPr>
      <w:r>
        <w:rPr/>
        <w:t>季度数据与已披露定期报告数据差异说明</w:t>
      </w:r>
    </w:p>
    <w:p>
      <w:pPr>
        <w:pStyle w:val="BodyText"/>
        <w:tabs>
          <w:tab w:pos="1177" w:val="left" w:leader="none"/>
        </w:tabs>
        <w:spacing w:line="313" w:lineRule="exact"/>
        <w:ind w:left="218" w:right="222"/>
        <w:jc w:val="left"/>
      </w:pPr>
      <w:r>
        <w:rPr>
          <w:spacing w:val="-1"/>
        </w:rPr>
        <w:t>□适用</w:t>
        <w:tab/>
      </w:r>
      <w:r>
        <w:rPr/>
        <w:t>√不适用</w:t>
      </w:r>
    </w:p>
    <w:p>
      <w:pPr>
        <w:spacing w:line="240" w:lineRule="auto" w:before="10"/>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0" w:footer="1195" w:top="1120" w:bottom="1380" w:left="1580" w:right="1040"/>
        </w:sectPr>
      </w:pPr>
    </w:p>
    <w:p>
      <w:pPr>
        <w:spacing w:before="36"/>
        <w:ind w:left="218" w:right="-19" w:firstLine="0"/>
        <w:jc w:val="left"/>
        <w:rPr>
          <w:rFonts w:ascii="宋体" w:hAnsi="宋体" w:cs="宋体" w:eastAsia="宋体" w:hint="default"/>
          <w:sz w:val="21"/>
          <w:szCs w:val="21"/>
        </w:rPr>
      </w:pPr>
      <w:r>
        <w:rPr>
          <w:rFonts w:ascii="宋体" w:hAnsi="宋体" w:cs="宋体" w:eastAsia="宋体" w:hint="default"/>
          <w:b/>
          <w:bCs/>
          <w:sz w:val="21"/>
          <w:szCs w:val="21"/>
        </w:rPr>
        <w:t>十、</w:t>
      </w:r>
      <w:r>
        <w:rPr>
          <w:rFonts w:ascii="宋体" w:hAnsi="宋体" w:cs="宋体" w:eastAsia="宋体" w:hint="default"/>
          <w:b/>
          <w:bCs/>
          <w:spacing w:val="39"/>
          <w:sz w:val="21"/>
          <w:szCs w:val="21"/>
        </w:rPr>
        <w:t> </w:t>
      </w:r>
      <w:r>
        <w:rPr>
          <w:rFonts w:ascii="宋体" w:hAnsi="宋体" w:cs="宋体" w:eastAsia="宋体" w:hint="default"/>
          <w:b/>
          <w:bCs/>
          <w:sz w:val="21"/>
          <w:szCs w:val="21"/>
        </w:rPr>
        <w:t>非经常性损益项目和金额</w:t>
      </w:r>
      <w:r>
        <w:rPr>
          <w:rFonts w:ascii="宋体" w:hAnsi="宋体" w:cs="宋体" w:eastAsia="宋体" w:hint="default"/>
          <w:sz w:val="21"/>
          <w:szCs w:val="21"/>
        </w:rPr>
      </w:r>
    </w:p>
    <w:p>
      <w:pPr>
        <w:pStyle w:val="BodyText"/>
        <w:spacing w:line="240" w:lineRule="auto" w:before="52"/>
        <w:ind w:left="218"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8"/>
        <w:rPr>
          <w:rFonts w:ascii="宋体" w:hAnsi="宋体" w:cs="宋体" w:eastAsia="宋体" w:hint="default"/>
          <w:sz w:val="27"/>
          <w:szCs w:val="27"/>
        </w:rPr>
      </w:pPr>
    </w:p>
    <w:p>
      <w:pPr>
        <w:pStyle w:val="BodyText"/>
        <w:tabs>
          <w:tab w:pos="1298" w:val="left" w:leader="none"/>
        </w:tabs>
        <w:spacing w:line="240" w:lineRule="auto"/>
        <w:ind w:left="218"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80" w:right="1040"/>
          <w:cols w:num="2" w:equalWidth="0">
            <w:col w:w="3106" w:space="3327"/>
            <w:col w:w="2857"/>
          </w:cols>
        </w:sectPr>
      </w:pP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50"/>
        <w:gridCol w:w="1623"/>
        <w:gridCol w:w="1152"/>
        <w:gridCol w:w="1513"/>
        <w:gridCol w:w="1512"/>
      </w:tblGrid>
      <w:tr>
        <w:trPr>
          <w:trHeight w:val="554" w:hRule="exact"/>
        </w:trPr>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79"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年金额</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附注（如</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适用）</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96"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年金额</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99"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年金额</w:t>
            </w:r>
          </w:p>
        </w:tc>
      </w:tr>
      <w:tr>
        <w:trPr>
          <w:trHeight w:val="283" w:hRule="exact"/>
        </w:trPr>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2" w:right="0"/>
              <w:jc w:val="center"/>
              <w:rPr>
                <w:rFonts w:ascii="宋体" w:hAnsi="宋体" w:cs="宋体" w:eastAsia="宋体" w:hint="default"/>
                <w:sz w:val="21"/>
                <w:szCs w:val="21"/>
              </w:rPr>
            </w:pPr>
            <w:r>
              <w:rPr>
                <w:rFonts w:ascii="宋体"/>
                <w:sz w:val="21"/>
              </w:rPr>
              <w:t>-2,760,676.10</w:t>
            </w:r>
          </w:p>
        </w:tc>
        <w:tc>
          <w:tcPr>
            <w:tcW w:w="1152"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-45,910.30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-43,860.85</w:t>
            </w:r>
          </w:p>
        </w:tc>
      </w:tr>
      <w:tr>
        <w:trPr>
          <w:trHeight w:val="1373" w:hRule="exact"/>
        </w:trPr>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计入当期损益的政府补助，但与</w:t>
            </w:r>
          </w:p>
          <w:p>
            <w:pPr>
              <w:pStyle w:val="TableParagraph"/>
              <w:spacing w:line="237" w:lineRule="auto" w:before="2"/>
              <w:ind w:left="103" w:right="190"/>
              <w:jc w:val="both"/>
              <w:rPr>
                <w:rFonts w:ascii="宋体" w:hAnsi="宋体" w:cs="宋体" w:eastAsia="宋体" w:hint="default"/>
                <w:sz w:val="21"/>
                <w:szCs w:val="21"/>
              </w:rPr>
            </w:pPr>
            <w:r>
              <w:rPr>
                <w:rFonts w:ascii="宋体" w:hAnsi="宋体" w:cs="宋体" w:eastAsia="宋体" w:hint="default"/>
                <w:spacing w:val="-2"/>
                <w:sz w:val="21"/>
                <w:szCs w:val="21"/>
              </w:rPr>
              <w:t>公司正常经营业务密切相关，符</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合国家政策规定、按照一定标准</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定额或定量持续享受的政府补助</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除外</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2" w:right="0"/>
              <w:jc w:val="center"/>
              <w:rPr>
                <w:rFonts w:ascii="宋体" w:hAnsi="宋体" w:cs="宋体" w:eastAsia="宋体" w:hint="default"/>
                <w:sz w:val="21"/>
                <w:szCs w:val="21"/>
              </w:rPr>
            </w:pPr>
            <w:r>
              <w:rPr>
                <w:rFonts w:ascii="宋体"/>
                <w:sz w:val="21"/>
              </w:rPr>
              <w:t>13,704,471.69</w:t>
            </w:r>
          </w:p>
        </w:tc>
        <w:tc>
          <w:tcPr>
            <w:tcW w:w="1152"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8,937,887.38</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8,402,483.33</w:t>
            </w:r>
          </w:p>
        </w:tc>
      </w:tr>
      <w:tr>
        <w:trPr>
          <w:trHeight w:val="322" w:hRule="exact"/>
        </w:trPr>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1623"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害而计提的各项资产减值准备</w:t>
            </w:r>
          </w:p>
        </w:tc>
        <w:tc>
          <w:tcPr>
            <w:tcW w:w="1623"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623"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超过公允价值部分的损益</w:t>
            </w:r>
          </w:p>
        </w:tc>
        <w:tc>
          <w:tcPr>
            <w:tcW w:w="1623"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司期初至合并日的当期净损益</w:t>
            </w:r>
          </w:p>
        </w:tc>
        <w:tc>
          <w:tcPr>
            <w:tcW w:w="1623"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w:t>
            </w:r>
          </w:p>
        </w:tc>
        <w:tc>
          <w:tcPr>
            <w:tcW w:w="1623"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250"/>
        <w:gridCol w:w="1623"/>
        <w:gridCol w:w="1152"/>
        <w:gridCol w:w="1513"/>
        <w:gridCol w:w="1512"/>
      </w:tblGrid>
      <w:tr>
        <w:trPr>
          <w:trHeight w:val="284" w:hRule="exact"/>
        </w:trPr>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事项产生的损益</w:t>
            </w:r>
          </w:p>
        </w:tc>
        <w:tc>
          <w:tcPr>
            <w:tcW w:w="1623"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值准备转回</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3,856,867.83</w:t>
            </w:r>
          </w:p>
        </w:tc>
        <w:tc>
          <w:tcPr>
            <w:tcW w:w="1152"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18,827.40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50,827.03</w:t>
            </w:r>
          </w:p>
        </w:tc>
      </w:tr>
      <w:tr>
        <w:trPr>
          <w:trHeight w:val="283" w:hRule="exact"/>
        </w:trPr>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623"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w:t>
            </w:r>
          </w:p>
          <w:p>
            <w:pPr>
              <w:pStyle w:val="TableParagraph"/>
              <w:spacing w:line="240" w:lineRule="auto"/>
              <w:ind w:left="103" w:right="190"/>
              <w:jc w:val="left"/>
              <w:rPr>
                <w:rFonts w:ascii="宋体" w:hAnsi="宋体" w:cs="宋体" w:eastAsia="宋体" w:hint="default"/>
                <w:sz w:val="21"/>
                <w:szCs w:val="21"/>
              </w:rPr>
            </w:pPr>
            <w:r>
              <w:rPr>
                <w:rFonts w:ascii="宋体" w:hAnsi="宋体" w:cs="宋体" w:eastAsia="宋体" w:hint="default"/>
                <w:spacing w:val="-2"/>
                <w:sz w:val="21"/>
                <w:szCs w:val="21"/>
              </w:rPr>
              <w:t>的投资性房地产公允价值变动产</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生的损益</w:t>
            </w:r>
          </w:p>
        </w:tc>
        <w:tc>
          <w:tcPr>
            <w:tcW w:w="1623"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1623"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入和支出</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67,210.00</w:t>
            </w:r>
          </w:p>
        </w:tc>
        <w:tc>
          <w:tcPr>
            <w:tcW w:w="1152"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-350,325.19</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800.60</w:t>
            </w:r>
          </w:p>
        </w:tc>
      </w:tr>
      <w:tr>
        <w:trPr>
          <w:trHeight w:val="554" w:hRule="exact"/>
        </w:trPr>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益项目</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1,624,283.57</w:t>
            </w:r>
          </w:p>
        </w:tc>
        <w:tc>
          <w:tcPr>
            <w:tcW w:w="1152"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821,830.16</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1,448,989.49</w:t>
            </w:r>
          </w:p>
        </w:tc>
      </w:tr>
      <w:tr>
        <w:trPr>
          <w:trHeight w:val="284" w:hRule="exact"/>
        </w:trPr>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623"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623"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-64,257.88</w:t>
            </w:r>
          </w:p>
        </w:tc>
      </w:tr>
      <w:tr>
        <w:trPr>
          <w:trHeight w:val="281" w:hRule="exact"/>
        </w:trPr>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16,492,156.99</w:t>
            </w:r>
          </w:p>
        </w:tc>
        <w:tc>
          <w:tcPr>
            <w:tcW w:w="1152"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9,382,309.45</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9,794,981.72</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tabs>
          <w:tab w:pos="1057" w:val="left" w:leader="none"/>
        </w:tabs>
        <w:spacing w:before="36"/>
        <w:ind w:left="218" w:right="222" w:firstLine="0"/>
        <w:jc w:val="left"/>
        <w:rPr>
          <w:rFonts w:ascii="宋体" w:hAnsi="宋体" w:cs="宋体" w:eastAsia="宋体" w:hint="default"/>
          <w:sz w:val="21"/>
          <w:szCs w:val="21"/>
        </w:rPr>
      </w:pPr>
      <w:r>
        <w:rPr>
          <w:rFonts w:ascii="宋体" w:hAnsi="宋体" w:cs="宋体" w:eastAsia="宋体" w:hint="default"/>
          <w:b/>
          <w:bCs/>
          <w:sz w:val="21"/>
          <w:szCs w:val="21"/>
        </w:rPr>
        <w:t>十一、</w:t>
        <w:tab/>
        <w:t>采用公允价值计量的项目</w:t>
      </w:r>
      <w:r>
        <w:rPr>
          <w:rFonts w:ascii="宋体" w:hAnsi="宋体" w:cs="宋体" w:eastAsia="宋体" w:hint="default"/>
          <w:sz w:val="21"/>
          <w:szCs w:val="21"/>
        </w:rPr>
      </w:r>
    </w:p>
    <w:p>
      <w:pPr>
        <w:pStyle w:val="BodyText"/>
        <w:spacing w:line="240" w:lineRule="auto" w:before="50"/>
        <w:ind w:left="218" w:right="222"/>
        <w:jc w:val="left"/>
      </w:pPr>
      <w:r>
        <w:rPr/>
        <w:t>□适用</w:t>
      </w:r>
      <w:r>
        <w:rPr>
          <w:spacing w:val="-1"/>
        </w:rPr>
        <w:t> </w:t>
      </w:r>
      <w:r>
        <w:rPr/>
        <w:t>√不适用</w:t>
      </w:r>
    </w:p>
    <w:p>
      <w:pPr>
        <w:tabs>
          <w:tab w:pos="1057" w:val="left" w:leader="none"/>
        </w:tabs>
        <w:spacing w:before="64"/>
        <w:ind w:left="218" w:right="222" w:firstLine="0"/>
        <w:jc w:val="left"/>
        <w:rPr>
          <w:rFonts w:ascii="宋体" w:hAnsi="宋体" w:cs="宋体" w:eastAsia="宋体" w:hint="default"/>
          <w:sz w:val="21"/>
          <w:szCs w:val="21"/>
        </w:rPr>
      </w:pPr>
      <w:r>
        <w:rPr>
          <w:rFonts w:ascii="宋体" w:hAnsi="宋体" w:cs="宋体" w:eastAsia="宋体" w:hint="default"/>
          <w:b/>
          <w:bCs/>
          <w:sz w:val="21"/>
          <w:szCs w:val="21"/>
        </w:rPr>
        <w:t>十二、</w:t>
        <w:tab/>
        <w:t>其他</w:t>
      </w:r>
      <w:r>
        <w:rPr>
          <w:rFonts w:ascii="宋体" w:hAnsi="宋体" w:cs="宋体" w:eastAsia="宋体" w:hint="default"/>
          <w:sz w:val="21"/>
          <w:szCs w:val="21"/>
        </w:rPr>
      </w:r>
    </w:p>
    <w:p>
      <w:pPr>
        <w:pStyle w:val="BodyText"/>
        <w:spacing w:line="240" w:lineRule="auto" w:before="50"/>
        <w:ind w:left="218" w:right="222"/>
        <w:jc w:val="left"/>
      </w:pPr>
      <w:r>
        <w:rPr/>
        <w:t>□适用</w:t>
      </w:r>
      <w:r>
        <w:rPr>
          <w:spacing w:val="-1"/>
        </w:rPr>
        <w:t> </w:t>
      </w:r>
      <w:r>
        <w:rPr/>
        <w:t>√不适用</w:t>
      </w:r>
    </w:p>
    <w:p>
      <w:pPr>
        <w:spacing w:after="0" w:line="240" w:lineRule="auto"/>
        <w:jc w:val="left"/>
        <w:sectPr>
          <w:pgSz w:w="11910" w:h="16840"/>
          <w:pgMar w:header="880" w:footer="1195" w:top="1120" w:bottom="1380" w:left="1580" w:right="1040"/>
        </w:sectPr>
      </w:pPr>
    </w:p>
    <w:p>
      <w:pPr>
        <w:spacing w:line="240" w:lineRule="auto" w:before="11"/>
        <w:rPr>
          <w:rFonts w:ascii="宋体" w:hAnsi="宋体" w:cs="宋体" w:eastAsia="宋体" w:hint="default"/>
          <w:sz w:val="25"/>
          <w:szCs w:val="25"/>
        </w:rPr>
      </w:pPr>
    </w:p>
    <w:p>
      <w:pPr>
        <w:pStyle w:val="Heading1"/>
        <w:tabs>
          <w:tab w:pos="4340" w:val="left" w:leader="none"/>
        </w:tabs>
        <w:spacing w:line="240" w:lineRule="auto"/>
        <w:ind w:left="3081" w:right="228"/>
        <w:jc w:val="left"/>
        <w:rPr>
          <w:b w:val="0"/>
          <w:bCs w:val="0"/>
        </w:rPr>
      </w:pPr>
      <w:bookmarkStart w:name="_TOC_250009" w:id="3"/>
      <w:r>
        <w:rPr>
          <w:w w:val="95"/>
        </w:rPr>
        <w:t>第三节</w:t>
        <w:tab/>
      </w:r>
      <w:r>
        <w:rPr/>
        <w:t>公司业务概要</w:t>
      </w:r>
      <w:bookmarkEnd w:id="3"/>
      <w:r>
        <w:rPr>
          <w:b w:val="0"/>
          <w:bCs w:val="0"/>
        </w:rPr>
      </w:r>
    </w:p>
    <w:p>
      <w:pPr>
        <w:spacing w:line="240" w:lineRule="auto" w:before="4"/>
        <w:rPr>
          <w:rFonts w:ascii="黑体" w:hAnsi="黑体" w:cs="黑体" w:eastAsia="黑体" w:hint="default"/>
          <w:b/>
          <w:bCs/>
          <w:sz w:val="19"/>
          <w:szCs w:val="19"/>
        </w:rPr>
      </w:pPr>
    </w:p>
    <w:p>
      <w:pPr>
        <w:spacing w:before="0"/>
        <w:ind w:left="138" w:right="228" w:firstLine="0"/>
        <w:jc w:val="left"/>
        <w:rPr>
          <w:rFonts w:ascii="宋体" w:hAnsi="宋体" w:cs="宋体" w:eastAsia="宋体" w:hint="default"/>
          <w:sz w:val="21"/>
          <w:szCs w:val="21"/>
        </w:rPr>
      </w:pPr>
      <w:r>
        <w:rPr>
          <w:rFonts w:ascii="宋体" w:hAnsi="宋体" w:cs="宋体" w:eastAsia="宋体" w:hint="default"/>
          <w:b/>
          <w:bCs/>
          <w:sz w:val="21"/>
          <w:szCs w:val="21"/>
        </w:rPr>
        <w:t>一、报告期内公司所从事的主要业务、经营模式及行业情况说明</w:t>
      </w:r>
      <w:r>
        <w:rPr>
          <w:rFonts w:ascii="宋体" w:hAnsi="宋体" w:cs="宋体" w:eastAsia="宋体" w:hint="default"/>
          <w:sz w:val="21"/>
          <w:szCs w:val="21"/>
        </w:rPr>
      </w:r>
    </w:p>
    <w:p>
      <w:pPr>
        <w:spacing w:line="336" w:lineRule="auto" w:before="165"/>
        <w:ind w:left="618" w:right="228" w:hanging="48"/>
        <w:jc w:val="left"/>
        <w:rPr>
          <w:rFonts w:ascii="宋体" w:hAnsi="宋体" w:cs="宋体" w:eastAsia="宋体" w:hint="default"/>
          <w:sz w:val="24"/>
          <w:szCs w:val="24"/>
        </w:rPr>
      </w:pPr>
      <w:r>
        <w:rPr>
          <w:rFonts w:ascii="宋体" w:hAnsi="宋体" w:cs="宋体" w:eastAsia="宋体" w:hint="default"/>
          <w:b/>
          <w:bCs/>
          <w:sz w:val="24"/>
          <w:szCs w:val="24"/>
        </w:rPr>
        <w:t>（一）报告期内公司所从事的主要业务、主要产品或服务及经营模式</w:t>
      </w:r>
      <w:r>
        <w:rPr>
          <w:rFonts w:ascii="宋体" w:hAnsi="宋体" w:cs="宋体" w:eastAsia="宋体" w:hint="default"/>
          <w:b/>
          <w:bCs/>
          <w:w w:val="99"/>
          <w:sz w:val="24"/>
          <w:szCs w:val="24"/>
        </w:rPr>
        <w:t> </w:t>
      </w:r>
      <w:r>
        <w:rPr>
          <w:rFonts w:ascii="宋体" w:hAnsi="宋体" w:cs="宋体" w:eastAsia="宋体" w:hint="default"/>
          <w:spacing w:val="-5"/>
          <w:sz w:val="24"/>
          <w:szCs w:val="24"/>
        </w:rPr>
        <w:t>本公司的主营业务是电视、互联网和移动互联网等视频内容的制作、发行和营销；</w:t>
      </w:r>
    </w:p>
    <w:p>
      <w:pPr>
        <w:pStyle w:val="BodyText"/>
        <w:spacing w:line="336" w:lineRule="auto" w:before="31"/>
        <w:ind w:left="618" w:right="228" w:hanging="480"/>
        <w:jc w:val="left"/>
      </w:pPr>
      <w:r>
        <w:rPr/>
        <w:t>电视剧播映权运营。 </w:t>
      </w:r>
      <w:r>
        <w:rPr>
          <w:spacing w:val="-2"/>
        </w:rPr>
        <w:t>公司自成立以来始终坚持打造“全媒体优质视频内容提供商”的经营战略，坚持</w:t>
      </w:r>
    </w:p>
    <w:p>
      <w:pPr>
        <w:pStyle w:val="BodyText"/>
        <w:spacing w:line="336" w:lineRule="auto" w:before="29"/>
        <w:ind w:right="353"/>
        <w:jc w:val="both"/>
      </w:pPr>
      <w:r>
        <w:rPr>
          <w:spacing w:val="-2"/>
        </w:rPr>
        <w:t>社会主义先进文化前进方向，紧紧把握时代脉搏和电视观众的主流需求，投资制作了</w:t>
      </w:r>
      <w:r>
        <w:rPr>
          <w:spacing w:val="-94"/>
        </w:rPr>
        <w:t> </w:t>
      </w:r>
      <w:r>
        <w:rPr>
          <w:spacing w:val="-94"/>
        </w:rPr>
      </w:r>
      <w:r>
        <w:rPr>
          <w:spacing w:val="-2"/>
        </w:rPr>
        <w:t>大量群众喜闻乐见的优质电视节目。本公司制作的视频节目主要为日、周播类节目和</w:t>
      </w:r>
      <w:r>
        <w:rPr>
          <w:spacing w:val="-94"/>
        </w:rPr>
        <w:t> </w:t>
      </w:r>
      <w:r>
        <w:rPr>
          <w:spacing w:val="-94"/>
        </w:rPr>
      </w:r>
      <w:r>
        <w:rPr>
          <w:spacing w:val="-2"/>
        </w:rPr>
        <w:t>大型季播节目，涵盖综艺、纪实故事、栏目剧等多种类型。公司主要制作了《观点致</w:t>
      </w:r>
      <w:r>
        <w:rPr>
          <w:spacing w:val="-96"/>
        </w:rPr>
        <w:t> </w:t>
      </w:r>
      <w:r>
        <w:rPr>
          <w:spacing w:val="-96"/>
        </w:rPr>
      </w:r>
      <w:r>
        <w:rPr>
          <w:spacing w:val="-2"/>
        </w:rPr>
        <w:t>胜》、《知音人间》、《女人故事》、《天方晏谈》等二十余档日播、周播类节目和</w:t>
      </w:r>
    </w:p>
    <w:p>
      <w:pPr>
        <w:pStyle w:val="BodyText"/>
        <w:spacing w:line="336" w:lineRule="auto" w:before="31"/>
        <w:ind w:right="228"/>
        <w:jc w:val="left"/>
      </w:pPr>
      <w:r>
        <w:rPr/>
        <w:t>《中国艺考》、《星星的礼物》第三季和第四季、《爱的旅途》、《签约歌手》等三 十余档季播节目。此外，公司依托强大的节目制作实力，为客户提供日、周播节目、</w:t>
      </w:r>
      <w:r>
        <w:rPr>
          <w:spacing w:val="-63"/>
        </w:rPr>
        <w:t> </w:t>
      </w:r>
      <w:r>
        <w:rPr>
          <w:spacing w:val="-63"/>
        </w:rPr>
      </w:r>
      <w:r>
        <w:rPr/>
        <w:t>大型季播节目和活动型节目的专业化制作服务。</w:t>
      </w:r>
    </w:p>
    <w:p>
      <w:pPr>
        <w:pStyle w:val="BodyText"/>
        <w:spacing w:line="336" w:lineRule="auto" w:before="31"/>
        <w:ind w:right="354" w:firstLine="419"/>
        <w:jc w:val="both"/>
      </w:pPr>
      <w:r>
        <w:rPr/>
        <w:t>目前，公司拥有每天生产</w:t>
      </w:r>
      <w:r>
        <w:rPr>
          <w:spacing w:val="-60"/>
        </w:rPr>
        <w:t> </w:t>
      </w:r>
      <w:r>
        <w:rPr>
          <w:rFonts w:ascii="宋体" w:hAnsi="宋体" w:cs="宋体" w:eastAsia="宋体" w:hint="default"/>
        </w:rPr>
        <w:t>6</w:t>
      </w:r>
      <w:r>
        <w:rPr>
          <w:rFonts w:ascii="宋体" w:hAnsi="宋体" w:cs="宋体" w:eastAsia="宋体" w:hint="default"/>
          <w:spacing w:val="-60"/>
        </w:rPr>
        <w:t> </w:t>
      </w:r>
      <w:r>
        <w:rPr/>
        <w:t>小时以上优质自有版权视频节目的能力。同时公司已 </w:t>
      </w:r>
      <w:r>
        <w:rPr>
          <w:spacing w:val="-2"/>
        </w:rPr>
        <w:t>建立涵盖卫星频道、地面频道和网络新媒体三大领域的发行渠道，保证公司制作的视</w:t>
      </w:r>
      <w:r>
        <w:rPr>
          <w:spacing w:val="-94"/>
        </w:rPr>
        <w:t> </w:t>
      </w:r>
      <w:r>
        <w:rPr>
          <w:spacing w:val="-94"/>
        </w:rPr>
      </w:r>
      <w:r>
        <w:rPr>
          <w:spacing w:val="-2"/>
        </w:rPr>
        <w:t>频节目能够顺利实现销售，特别是公司依托多年的行业经验，已建立并运营了一个覆</w:t>
      </w:r>
      <w:r>
        <w:rPr>
          <w:spacing w:val="-94"/>
        </w:rPr>
        <w:t> </w:t>
      </w:r>
      <w:r>
        <w:rPr>
          <w:spacing w:val="-94"/>
        </w:rPr>
      </w:r>
      <w:r>
        <w:rPr/>
        <w:t>盖</w:t>
      </w:r>
      <w:r>
        <w:rPr>
          <w:spacing w:val="-84"/>
        </w:rPr>
        <w:t> </w:t>
      </w:r>
      <w:r>
        <w:rPr>
          <w:rFonts w:ascii="宋体" w:hAnsi="宋体" w:cs="宋体" w:eastAsia="宋体" w:hint="default"/>
        </w:rPr>
        <w:t>585</w:t>
      </w:r>
      <w:r>
        <w:rPr>
          <w:rFonts w:ascii="宋体" w:hAnsi="宋体" w:cs="宋体" w:eastAsia="宋体" w:hint="default"/>
          <w:spacing w:val="-83"/>
        </w:rPr>
        <w:t> </w:t>
      </w:r>
      <w:r>
        <w:rPr/>
        <w:t>家地面频道的时段销售客户群，为公司节目的二次、多次销售创造了广阔的空 间。强大的视频节目制作能力和丰富的发行渠道资源保证了公司的持续盈利能力。</w:t>
      </w:r>
    </w:p>
    <w:p>
      <w:pPr>
        <w:pStyle w:val="BodyText"/>
        <w:spacing w:line="336" w:lineRule="auto" w:before="29"/>
        <w:ind w:right="228" w:firstLine="419"/>
        <w:jc w:val="left"/>
      </w:pPr>
      <w:r>
        <w:rPr/>
        <w:t>同时，经过多年发展，公司在地面频道的受众分析、节目编排和宣传推广方面打 造了行业领先的运作能力，并积累了丰富的运营经验和大量受众收视偏好数据。随着 客户规模的不断增大，为了顺应地面频道提升电视剧时段收视效果的迫切需求，公司 </w:t>
      </w:r>
      <w:r>
        <w:rPr>
          <w:spacing w:val="-5"/>
        </w:rPr>
        <w:t>通过自建电视剧营销团队，重点突破省级地面、省会频道开展电视剧播映权运营业务，</w:t>
      </w:r>
      <w:r>
        <w:rPr>
          <w:spacing w:val="-98"/>
        </w:rPr>
        <w:t> </w:t>
      </w:r>
      <w:r>
        <w:rPr>
          <w:spacing w:val="-98"/>
        </w:rPr>
      </w:r>
      <w:r>
        <w:rPr/>
        <w:t>打造地面频道电视剧联盟。</w:t>
      </w:r>
    </w:p>
    <w:p>
      <w:pPr>
        <w:pStyle w:val="Heading2"/>
        <w:spacing w:line="427" w:lineRule="auto" w:before="29"/>
        <w:ind w:left="138" w:right="4228" w:firstLine="419"/>
        <w:jc w:val="left"/>
        <w:rPr>
          <w:b w:val="0"/>
          <w:bCs w:val="0"/>
        </w:rPr>
      </w:pPr>
      <w:r>
        <w:rPr/>
        <w:t>（二）行业情况</w:t>
      </w:r>
      <w:r>
        <w:rPr>
          <w:w w:val="99"/>
        </w:rPr>
        <w:t> </w:t>
      </w:r>
      <w:r>
        <w:rPr>
          <w:rFonts w:ascii="宋体" w:hAnsi="宋体" w:cs="宋体" w:eastAsia="宋体" w:hint="default"/>
        </w:rPr>
        <w:t>1</w:t>
      </w:r>
      <w:r>
        <w:rPr/>
        <w:t>、电视节目产量持续增长，优质节目供给不足</w:t>
      </w:r>
      <w:r>
        <w:rPr>
          <w:b w:val="0"/>
          <w:bCs w:val="0"/>
        </w:rPr>
      </w:r>
    </w:p>
    <w:p>
      <w:pPr>
        <w:pStyle w:val="BodyText"/>
        <w:spacing w:line="336" w:lineRule="auto" w:before="60"/>
        <w:ind w:right="352" w:firstLine="479"/>
        <w:jc w:val="both"/>
      </w:pPr>
      <w:r>
        <w:rPr>
          <w:spacing w:val="-8"/>
        </w:rPr>
        <w:t>据国家统计局《中华人民共和国</w:t>
      </w:r>
      <w:r>
        <w:rPr>
          <w:rFonts w:ascii="宋体" w:hAnsi="宋体" w:cs="宋体" w:eastAsia="宋体" w:hint="default"/>
          <w:spacing w:val="-8"/>
        </w:rPr>
        <w:t>2016</w:t>
      </w:r>
      <w:r>
        <w:rPr>
          <w:spacing w:val="-8"/>
        </w:rPr>
        <w:t>年国民经济和社会发展统计公报》，</w:t>
      </w:r>
      <w:r>
        <w:rPr>
          <w:rFonts w:ascii="宋体" w:hAnsi="宋体" w:cs="宋体" w:eastAsia="宋体" w:hint="default"/>
          <w:spacing w:val="-8"/>
        </w:rPr>
        <w:t>2016</w:t>
      </w:r>
      <w:r>
        <w:rPr>
          <w:spacing w:val="-8"/>
        </w:rPr>
        <w:t>年，</w:t>
      </w:r>
      <w:r>
        <w:rPr/>
        <w:t> 我国电视节目综合人口覆盖率</w:t>
      </w:r>
      <w:r>
        <w:rPr>
          <w:rFonts w:ascii="宋体" w:hAnsi="宋体" w:cs="宋体" w:eastAsia="宋体" w:hint="default"/>
        </w:rPr>
        <w:t>98.9%</w:t>
      </w:r>
      <w:r>
        <w:rPr/>
        <w:t>，是中国覆盖最广泛、最重要的信息传播媒体。</w:t>
      </w:r>
      <w:r>
        <w:rPr>
          <w:spacing w:val="-57"/>
        </w:rPr>
        <w:t> </w:t>
      </w:r>
      <w:r>
        <w:rPr>
          <w:spacing w:val="-57"/>
        </w:rPr>
      </w:r>
      <w:r>
        <w:rPr>
          <w:spacing w:val="-2"/>
        </w:rPr>
        <w:t>以电视剧、综艺节目为代表的视频内容制作行业发展前景被普遍看好，具备专业能力</w:t>
      </w:r>
    </w:p>
    <w:p>
      <w:pPr>
        <w:pStyle w:val="BodyText"/>
        <w:spacing w:line="336" w:lineRule="auto" w:before="31"/>
        <w:ind w:right="112"/>
        <w:jc w:val="left"/>
        <w:rPr>
          <w:rFonts w:ascii="宋体" w:hAnsi="宋体" w:cs="宋体" w:eastAsia="宋体" w:hint="default"/>
        </w:rPr>
      </w:pPr>
      <w:r>
        <w:rPr>
          <w:spacing w:val="-2"/>
        </w:rPr>
        <w:t>的制作机构通过吸引社会资本扩大制作总量，使近年机构的制作能力和产量持续增长。</w:t>
      </w:r>
      <w:r>
        <w:rPr>
          <w:spacing w:val="-91"/>
        </w:rPr>
        <w:t> </w:t>
      </w:r>
      <w:r>
        <w:rPr>
          <w:spacing w:val="-91"/>
        </w:rPr>
      </w:r>
      <w:r>
        <w:rPr>
          <w:spacing w:val="-7"/>
        </w:rPr>
        <w:t>据国家统计局数据，</w:t>
      </w:r>
      <w:r>
        <w:rPr>
          <w:rFonts w:ascii="宋体" w:hAnsi="宋体" w:cs="宋体" w:eastAsia="宋体" w:hint="default"/>
          <w:spacing w:val="-7"/>
        </w:rPr>
        <w:t>2011</w:t>
      </w:r>
      <w:r>
        <w:rPr>
          <w:spacing w:val="-7"/>
        </w:rPr>
        <w:t>年</w:t>
      </w:r>
      <w:r>
        <w:rPr>
          <w:rFonts w:ascii="宋体" w:hAnsi="宋体" w:cs="宋体" w:eastAsia="宋体" w:hint="default"/>
          <w:spacing w:val="-7"/>
        </w:rPr>
        <w:t>-2016</w:t>
      </w:r>
      <w:r>
        <w:rPr>
          <w:spacing w:val="-7"/>
        </w:rPr>
        <w:t>年我国电视节目（扣除电视剧）的年产量平均为</w:t>
      </w:r>
      <w:r>
        <w:rPr>
          <w:rFonts w:ascii="宋体" w:hAnsi="宋体" w:cs="宋体" w:eastAsia="宋体" w:hint="default"/>
          <w:spacing w:val="-7"/>
        </w:rPr>
        <w:t>321.6</w:t>
      </w:r>
    </w:p>
    <w:p>
      <w:pPr>
        <w:spacing w:after="0" w:line="336" w:lineRule="auto"/>
        <w:jc w:val="left"/>
        <w:rPr>
          <w:rFonts w:ascii="宋体" w:hAnsi="宋体" w:cs="宋体" w:eastAsia="宋体" w:hint="default"/>
        </w:rPr>
        <w:sectPr>
          <w:pgSz w:w="11910" w:h="16840"/>
          <w:pgMar w:header="880" w:footer="1195" w:top="1120" w:bottom="1380" w:left="1660" w:right="92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40" w:lineRule="auto" w:before="26"/>
        <w:ind w:right="0"/>
        <w:jc w:val="left"/>
      </w:pPr>
      <w:r>
        <w:rPr/>
        <w:t>小时，复合增长率为</w:t>
      </w:r>
      <w:r>
        <w:rPr>
          <w:rFonts w:ascii="宋体" w:hAnsi="宋体" w:cs="宋体" w:eastAsia="宋体" w:hint="default"/>
        </w:rPr>
        <w:t>3.34%</w:t>
      </w:r>
      <w:r>
        <w:rPr/>
        <w:t>，总体呈上升态势。</w:t>
      </w:r>
    </w:p>
    <w:p>
      <w:pPr>
        <w:spacing w:line="240" w:lineRule="auto" w:before="2"/>
        <w:rPr>
          <w:rFonts w:ascii="宋体" w:hAnsi="宋体" w:cs="宋体" w:eastAsia="宋体" w:hint="default"/>
          <w:sz w:val="4"/>
          <w:szCs w:val="4"/>
        </w:rPr>
      </w:pPr>
    </w:p>
    <w:p>
      <w:pPr>
        <w:spacing w:line="4345" w:lineRule="exact"/>
        <w:ind w:left="563" w:right="0" w:firstLine="0"/>
        <w:rPr>
          <w:rFonts w:ascii="宋体" w:hAnsi="宋体" w:cs="宋体" w:eastAsia="宋体" w:hint="default"/>
          <w:sz w:val="20"/>
          <w:szCs w:val="20"/>
        </w:rPr>
      </w:pPr>
      <w:r>
        <w:rPr>
          <w:rFonts w:ascii="宋体" w:hAnsi="宋体" w:cs="宋体" w:eastAsia="宋体" w:hint="default"/>
          <w:position w:val="-86"/>
          <w:sz w:val="20"/>
          <w:szCs w:val="20"/>
        </w:rPr>
        <w:drawing>
          <wp:inline distT="0" distB="0" distL="0" distR="0">
            <wp:extent cx="5078480" cy="2759487"/>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3" cstate="print"/>
                    <a:stretch>
                      <a:fillRect/>
                    </a:stretch>
                  </pic:blipFill>
                  <pic:spPr>
                    <a:xfrm>
                      <a:off x="0" y="0"/>
                      <a:ext cx="5078480" cy="2759487"/>
                    </a:xfrm>
                    <a:prstGeom prst="rect">
                      <a:avLst/>
                    </a:prstGeom>
                  </pic:spPr>
                </pic:pic>
              </a:graphicData>
            </a:graphic>
          </wp:inline>
        </w:drawing>
      </w:r>
      <w:r>
        <w:rPr>
          <w:rFonts w:ascii="宋体" w:hAnsi="宋体" w:cs="宋体" w:eastAsia="宋体" w:hint="default"/>
          <w:position w:val="-86"/>
          <w:sz w:val="20"/>
          <w:szCs w:val="20"/>
        </w:rPr>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19"/>
          <w:szCs w:val="19"/>
        </w:rPr>
      </w:pPr>
    </w:p>
    <w:p>
      <w:pPr>
        <w:pStyle w:val="BodyText"/>
        <w:spacing w:line="355" w:lineRule="auto"/>
        <w:ind w:left="1673" w:right="1670"/>
        <w:jc w:val="center"/>
      </w:pPr>
      <w:r>
        <w:rPr/>
        <w:t>图：电视节目制作总量（扣除电视剧，单位：万小时） 数据来源：国家统计局</w:t>
      </w:r>
    </w:p>
    <w:p>
      <w:pPr>
        <w:pStyle w:val="BodyText"/>
        <w:spacing w:line="336" w:lineRule="auto" w:before="152"/>
        <w:ind w:right="130" w:firstLine="479"/>
        <w:jc w:val="both"/>
      </w:pPr>
      <w:r>
        <w:rPr>
          <w:spacing w:val="-2"/>
        </w:rPr>
        <w:t>尽管电视节目（扣除电视剧）制作量保持上升趋势，但我国电视节目（扣除电视</w:t>
      </w:r>
      <w:r>
        <w:rPr/>
        <w:t> </w:t>
      </w:r>
      <w:r>
        <w:rPr>
          <w:spacing w:val="-2"/>
        </w:rPr>
        <w:t>剧）的供给仍然无法满足电视台的播出需要。据国家统计局数据，</w:t>
      </w:r>
      <w:r>
        <w:rPr>
          <w:rFonts w:ascii="宋体" w:hAnsi="宋体" w:cs="宋体" w:eastAsia="宋体" w:hint="default"/>
          <w:spacing w:val="-2"/>
        </w:rPr>
        <w:t>2016</w:t>
      </w:r>
      <w:r>
        <w:rPr>
          <w:spacing w:val="-2"/>
        </w:rPr>
        <w:t>年全国电视节</w:t>
      </w:r>
      <w:r>
        <w:rPr>
          <w:spacing w:val="-89"/>
        </w:rPr>
        <w:t> </w:t>
      </w:r>
      <w:r>
        <w:rPr>
          <w:spacing w:val="-89"/>
        </w:rPr>
      </w:r>
      <w:r>
        <w:rPr>
          <w:spacing w:val="4"/>
        </w:rPr>
        <w:t>目（扣除电视剧）制作总量</w:t>
      </w:r>
      <w:r>
        <w:rPr>
          <w:rFonts w:ascii="宋体" w:hAnsi="宋体" w:cs="宋体" w:eastAsia="宋体" w:hint="default"/>
          <w:spacing w:val="4"/>
        </w:rPr>
        <w:t>338.81</w:t>
      </w:r>
      <w:r>
        <w:rPr>
          <w:spacing w:val="4"/>
        </w:rPr>
        <w:t>万小时，全年电视节目（扣除电视剧）播出时长</w:t>
      </w:r>
      <w:r>
        <w:rPr>
          <w:spacing w:val="-113"/>
        </w:rPr>
        <w:t> </w:t>
      </w:r>
      <w:r>
        <w:rPr>
          <w:spacing w:val="-113"/>
        </w:rPr>
      </w:r>
      <w:r>
        <w:rPr>
          <w:rFonts w:ascii="宋体" w:hAnsi="宋体" w:cs="宋体" w:eastAsia="宋体" w:hint="default"/>
          <w:spacing w:val="-2"/>
        </w:rPr>
        <w:t>1,027.24</w:t>
      </w:r>
      <w:r>
        <w:rPr>
          <w:spacing w:val="-2"/>
        </w:rPr>
        <w:t>万小时，播出量为制作量的</w:t>
      </w:r>
      <w:r>
        <w:rPr>
          <w:rFonts w:ascii="宋体" w:hAnsi="宋体" w:cs="宋体" w:eastAsia="宋体" w:hint="default"/>
          <w:spacing w:val="-2"/>
        </w:rPr>
        <w:t>3.03</w:t>
      </w:r>
      <w:r>
        <w:rPr>
          <w:spacing w:val="-2"/>
        </w:rPr>
        <w:t>倍，平均重播率为</w:t>
      </w:r>
      <w:r>
        <w:rPr>
          <w:rFonts w:ascii="宋体" w:hAnsi="宋体" w:cs="宋体" w:eastAsia="宋体" w:hint="default"/>
          <w:spacing w:val="-2"/>
        </w:rPr>
        <w:t>67.02%</w:t>
      </w:r>
      <w:r>
        <w:rPr>
          <w:spacing w:val="-2"/>
        </w:rPr>
        <w:t>，重播率较</w:t>
      </w:r>
      <w:r>
        <w:rPr>
          <w:rFonts w:ascii="宋体" w:hAnsi="宋体" w:cs="宋体" w:eastAsia="宋体" w:hint="default"/>
          <w:spacing w:val="-2"/>
        </w:rPr>
        <w:t>2015</w:t>
      </w:r>
      <w:r>
        <w:rPr>
          <w:spacing w:val="-2"/>
        </w:rPr>
        <w:t>年</w:t>
      </w:r>
      <w:r>
        <w:rPr>
          <w:spacing w:val="-73"/>
        </w:rPr>
        <w:t> </w:t>
      </w:r>
      <w:r>
        <w:rPr/>
        <w:t>有所上升。电视节目（扣除电视剧）仍处于相对缺乏的状况。</w:t>
      </w:r>
    </w:p>
    <w:p>
      <w:pPr>
        <w:pStyle w:val="BodyText"/>
        <w:spacing w:line="336" w:lineRule="auto" w:before="29"/>
        <w:ind w:right="132" w:firstLine="479"/>
        <w:jc w:val="both"/>
      </w:pPr>
      <w:r>
        <w:rPr>
          <w:spacing w:val="-8"/>
        </w:rPr>
        <w:t>根据《中国广播电影电视发展报告（</w:t>
      </w:r>
      <w:r>
        <w:rPr>
          <w:rFonts w:ascii="宋体" w:hAnsi="宋体" w:cs="宋体" w:eastAsia="宋体" w:hint="default"/>
          <w:spacing w:val="-8"/>
        </w:rPr>
        <w:t>2017</w:t>
      </w:r>
      <w:r>
        <w:rPr>
          <w:spacing w:val="-8"/>
        </w:rPr>
        <w:t>）》，</w:t>
      </w:r>
      <w:r>
        <w:rPr>
          <w:rFonts w:ascii="宋体" w:hAnsi="宋体" w:cs="宋体" w:eastAsia="宋体" w:hint="default"/>
          <w:spacing w:val="-8"/>
        </w:rPr>
        <w:t>2016</w:t>
      </w:r>
      <w:r>
        <w:rPr>
          <w:spacing w:val="-8"/>
        </w:rPr>
        <w:t>年在广电媒体播出的三大类节</w:t>
      </w:r>
      <w:r>
        <w:rPr/>
        <w:t> </w:t>
      </w:r>
      <w:r>
        <w:rPr>
          <w:spacing w:val="-2"/>
        </w:rPr>
        <w:t>目中，新闻资讯节目，影视剧和综艺，专题、广告类等其他电视节目播出时间占比分</w:t>
      </w:r>
      <w:r>
        <w:rPr>
          <w:spacing w:val="-94"/>
        </w:rPr>
        <w:t> </w:t>
      </w:r>
      <w:r>
        <w:rPr>
          <w:spacing w:val="-94"/>
        </w:rPr>
      </w:r>
      <w:r>
        <w:rPr>
          <w:spacing w:val="-7"/>
        </w:rPr>
        <w:t>别为</w:t>
      </w:r>
      <w:r>
        <w:rPr>
          <w:rFonts w:ascii="宋体" w:hAnsi="宋体" w:cs="宋体" w:eastAsia="宋体" w:hint="default"/>
          <w:spacing w:val="-7"/>
        </w:rPr>
        <w:t>14.52%</w:t>
      </w:r>
      <w:r>
        <w:rPr>
          <w:spacing w:val="-7"/>
        </w:rPr>
        <w:t>、</w:t>
      </w:r>
      <w:r>
        <w:rPr>
          <w:rFonts w:ascii="宋体" w:hAnsi="宋体" w:cs="宋体" w:eastAsia="宋体" w:hint="default"/>
          <w:spacing w:val="-7"/>
        </w:rPr>
        <w:t>50.75%</w:t>
      </w:r>
      <w:r>
        <w:rPr>
          <w:spacing w:val="-7"/>
        </w:rPr>
        <w:t>、</w:t>
      </w:r>
      <w:r>
        <w:rPr>
          <w:rFonts w:ascii="宋体" w:hAnsi="宋体" w:cs="宋体" w:eastAsia="宋体" w:hint="default"/>
          <w:spacing w:val="-7"/>
        </w:rPr>
        <w:t>34.73%</w:t>
      </w:r>
      <w:r>
        <w:rPr>
          <w:spacing w:val="-7"/>
        </w:rPr>
        <w:t>。除新闻以外的电视节目播出比重继续保持在较高水平。</w:t>
      </w:r>
      <w:r>
        <w:rPr>
          <w:spacing w:val="-80"/>
        </w:rPr>
        <w:t> </w:t>
      </w:r>
      <w:r>
        <w:rPr>
          <w:spacing w:val="-80"/>
        </w:rPr>
      </w:r>
      <w:r>
        <w:rPr>
          <w:spacing w:val="-2"/>
        </w:rPr>
        <w:t>随着电视媒体运营模式的不断创新和受众欣赏水平的不断提升，精品电视剧、品牌节</w:t>
      </w:r>
      <w:r>
        <w:rPr>
          <w:spacing w:val="-94"/>
        </w:rPr>
        <w:t> </w:t>
      </w:r>
      <w:r>
        <w:rPr>
          <w:spacing w:val="-94"/>
        </w:rPr>
      </w:r>
      <w:r>
        <w:rPr/>
        <w:t>目越来越成为主流广电媒体提升影响力、实现广告收入的主要载体。</w:t>
      </w:r>
    </w:p>
    <w:p>
      <w:pPr>
        <w:spacing w:line="427" w:lineRule="auto" w:before="149"/>
        <w:ind w:left="620" w:right="119" w:hanging="483"/>
        <w:jc w:val="left"/>
        <w:rPr>
          <w:rFonts w:ascii="宋体" w:hAnsi="宋体" w:cs="宋体" w:eastAsia="宋体" w:hint="default"/>
          <w:sz w:val="24"/>
          <w:szCs w:val="24"/>
        </w:rPr>
      </w:pPr>
      <w:r>
        <w:rPr>
          <w:rFonts w:ascii="宋体" w:hAnsi="宋体" w:cs="宋体" w:eastAsia="宋体" w:hint="default"/>
          <w:b/>
          <w:bCs/>
          <w:sz w:val="24"/>
          <w:szCs w:val="24"/>
        </w:rPr>
        <w:t>2</w:t>
      </w:r>
      <w:r>
        <w:rPr>
          <w:rFonts w:ascii="宋体" w:hAnsi="宋体" w:cs="宋体" w:eastAsia="宋体" w:hint="default"/>
          <w:b/>
          <w:bCs/>
          <w:sz w:val="24"/>
          <w:szCs w:val="24"/>
        </w:rPr>
        <w:t>、电视剧竞争激烈，头部效应明显，爆款频显</w:t>
      </w:r>
      <w:r>
        <w:rPr>
          <w:rFonts w:ascii="宋体" w:hAnsi="宋体" w:cs="宋体" w:eastAsia="宋体" w:hint="default"/>
          <w:b/>
          <w:bCs/>
          <w:w w:val="99"/>
          <w:sz w:val="24"/>
          <w:szCs w:val="24"/>
        </w:rPr>
        <w:t> </w:t>
      </w:r>
      <w:r>
        <w:rPr>
          <w:rFonts w:ascii="宋体" w:hAnsi="宋体" w:cs="宋体" w:eastAsia="宋体" w:hint="default"/>
          <w:b/>
          <w:bCs/>
          <w:spacing w:val="-2"/>
          <w:sz w:val="24"/>
          <w:szCs w:val="24"/>
        </w:rPr>
        <w:t>电视剧行业竞争激烈，行业集中度较低。</w:t>
      </w:r>
      <w:r>
        <w:rPr>
          <w:rFonts w:ascii="宋体" w:hAnsi="宋体" w:cs="宋体" w:eastAsia="宋体" w:hint="default"/>
          <w:spacing w:val="-2"/>
          <w:sz w:val="24"/>
          <w:szCs w:val="24"/>
        </w:rPr>
        <w:t>随着我国对电视节目制作的准入许可逐</w:t>
      </w:r>
    </w:p>
    <w:p>
      <w:pPr>
        <w:pStyle w:val="BodyText"/>
        <w:spacing w:line="254" w:lineRule="exact"/>
        <w:ind w:right="0"/>
        <w:jc w:val="left"/>
      </w:pPr>
      <w:r>
        <w:rPr/>
        <w:t>步放开，从事电视节目制作业务的企业数量也不断增加。据国家新闻出版广电总局数</w:t>
      </w:r>
    </w:p>
    <w:p>
      <w:pPr>
        <w:pStyle w:val="BodyText"/>
        <w:spacing w:line="336" w:lineRule="auto" w:before="125"/>
        <w:ind w:left="72" w:right="66"/>
        <w:jc w:val="center"/>
      </w:pPr>
      <w:r>
        <w:rPr>
          <w:spacing w:val="-2"/>
        </w:rPr>
        <w:t>据，全国经审核合格拥有《广播电视节目制作经营许可证》的节目制作机构，从</w:t>
      </w:r>
      <w:r>
        <w:rPr>
          <w:rFonts w:ascii="宋体" w:hAnsi="宋体" w:cs="宋体" w:eastAsia="宋体" w:hint="default"/>
          <w:spacing w:val="-2"/>
        </w:rPr>
        <w:t>2011</w:t>
      </w:r>
      <w:r>
        <w:rPr>
          <w:rFonts w:ascii="宋体" w:hAnsi="宋体" w:cs="宋体" w:eastAsia="宋体" w:hint="default"/>
          <w:spacing w:val="-93"/>
        </w:rPr>
        <w:t> </w:t>
      </w:r>
      <w:r>
        <w:rPr>
          <w:spacing w:val="-6"/>
        </w:rPr>
        <w:t>年的</w:t>
      </w:r>
      <w:r>
        <w:rPr>
          <w:rFonts w:ascii="宋体" w:hAnsi="宋体" w:cs="宋体" w:eastAsia="宋体" w:hint="default"/>
          <w:spacing w:val="-6"/>
        </w:rPr>
        <w:t>4678</w:t>
      </w:r>
      <w:r>
        <w:rPr>
          <w:spacing w:val="-6"/>
        </w:rPr>
        <w:t>家，增长至</w:t>
      </w:r>
      <w:r>
        <w:rPr>
          <w:rFonts w:ascii="宋体" w:hAnsi="宋体" w:cs="宋体" w:eastAsia="宋体" w:hint="default"/>
          <w:spacing w:val="-6"/>
        </w:rPr>
        <w:t>2017</w:t>
      </w:r>
      <w:r>
        <w:rPr>
          <w:spacing w:val="-6"/>
        </w:rPr>
        <w:t>年的</w:t>
      </w:r>
      <w:r>
        <w:rPr>
          <w:rFonts w:ascii="宋体" w:hAnsi="宋体" w:cs="宋体" w:eastAsia="宋体" w:hint="default"/>
          <w:spacing w:val="-6"/>
        </w:rPr>
        <w:t>14389</w:t>
      </w:r>
      <w:r>
        <w:rPr>
          <w:spacing w:val="-6"/>
        </w:rPr>
        <w:t>家，年均增长率均在</w:t>
      </w:r>
      <w:r>
        <w:rPr>
          <w:rFonts w:ascii="宋体" w:hAnsi="宋体" w:cs="宋体" w:eastAsia="宋体" w:hint="default"/>
          <w:spacing w:val="-6"/>
        </w:rPr>
        <w:t>15%</w:t>
      </w:r>
      <w:r>
        <w:rPr>
          <w:spacing w:val="-6"/>
        </w:rPr>
        <w:t>左右，</w:t>
      </w:r>
      <w:r>
        <w:rPr>
          <w:rFonts w:ascii="宋体" w:hAnsi="宋体" w:cs="宋体" w:eastAsia="宋体" w:hint="default"/>
          <w:spacing w:val="-6"/>
        </w:rPr>
        <w:t>2017</w:t>
      </w:r>
      <w:r>
        <w:rPr>
          <w:spacing w:val="-6"/>
        </w:rPr>
        <w:t>年高至</w:t>
      </w:r>
      <w:r>
        <w:rPr>
          <w:rFonts w:ascii="宋体" w:hAnsi="宋体" w:cs="宋体" w:eastAsia="宋体" w:hint="default"/>
          <w:spacing w:val="-6"/>
        </w:rPr>
        <w:t>40.63%</w:t>
      </w:r>
      <w:r>
        <w:rPr>
          <w:spacing w:val="-6"/>
        </w:rPr>
        <w:t>。</w:t>
      </w:r>
    </w:p>
    <w:p>
      <w:pPr>
        <w:spacing w:after="0" w:line="336" w:lineRule="auto"/>
        <w:jc w:val="center"/>
        <w:sectPr>
          <w:footerReference w:type="default" r:id="rId12"/>
          <w:pgSz w:w="11910" w:h="16840"/>
          <w:pgMar w:footer="1195" w:header="880" w:top="1120" w:bottom="1380" w:left="1660" w:right="11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338" w:lineRule="auto" w:before="26"/>
        <w:ind w:right="304"/>
        <w:jc w:val="both"/>
      </w:pPr>
      <w:r>
        <w:rPr/>
        <w:t>其中民营持证机构的数占比于</w:t>
      </w:r>
      <w:r>
        <w:rPr>
          <w:rFonts w:ascii="宋体" w:hAnsi="宋体" w:cs="宋体" w:eastAsia="宋体" w:hint="default"/>
        </w:rPr>
        <w:t>2015</w:t>
      </w:r>
      <w:r>
        <w:rPr/>
        <w:t>年即超过了</w:t>
      </w:r>
      <w:r>
        <w:rPr>
          <w:rFonts w:ascii="宋体" w:hAnsi="宋体" w:cs="宋体" w:eastAsia="宋体" w:hint="default"/>
        </w:rPr>
        <w:t>80%</w:t>
      </w:r>
      <w:r>
        <w:rPr/>
        <w:t>，并于近两年的增长，形成了较充 分的市场化竞争格局。</w:t>
      </w:r>
    </w:p>
    <w:p>
      <w:pPr>
        <w:pStyle w:val="BodyText"/>
        <w:spacing w:line="240" w:lineRule="auto" w:before="26"/>
        <w:ind w:left="618" w:right="106"/>
        <w:jc w:val="left"/>
      </w:pPr>
      <w:r>
        <w:rPr>
          <w:rFonts w:ascii="宋体" w:hAnsi="宋体" w:cs="宋体" w:eastAsia="宋体" w:hint="default"/>
        </w:rPr>
        <w:t>2014</w:t>
      </w:r>
      <w:r>
        <w:rPr/>
        <w:t>、</w:t>
      </w:r>
      <w:r>
        <w:rPr>
          <w:rFonts w:ascii="宋体" w:hAnsi="宋体" w:cs="宋体" w:eastAsia="宋体" w:hint="default"/>
        </w:rPr>
        <w:t>2015</w:t>
      </w:r>
      <w:r>
        <w:rPr/>
        <w:t>和</w:t>
      </w:r>
      <w:r>
        <w:rPr>
          <w:rFonts w:ascii="宋体" w:hAnsi="宋体" w:cs="宋体" w:eastAsia="宋体" w:hint="default"/>
        </w:rPr>
        <w:t>2016</w:t>
      </w:r>
      <w:r>
        <w:rPr/>
        <w:t>年取得发行许可证的电视剧总量分别为</w:t>
      </w:r>
      <w:r>
        <w:rPr>
          <w:rFonts w:ascii="宋体" w:hAnsi="宋体" w:cs="宋体" w:eastAsia="宋体" w:hint="default"/>
        </w:rPr>
        <w:t>15983</w:t>
      </w:r>
      <w:r>
        <w:rPr/>
        <w:t>集、</w:t>
      </w:r>
      <w:r>
        <w:rPr>
          <w:rFonts w:ascii="宋体" w:hAnsi="宋体" w:cs="宋体" w:eastAsia="宋体" w:hint="default"/>
        </w:rPr>
        <w:t>16537</w:t>
      </w:r>
      <w:r>
        <w:rPr/>
        <w:t>集、</w:t>
      </w:r>
    </w:p>
    <w:p>
      <w:pPr>
        <w:pStyle w:val="BodyText"/>
        <w:spacing w:line="336" w:lineRule="auto" w:before="125"/>
        <w:ind w:right="304"/>
        <w:jc w:val="both"/>
      </w:pPr>
      <w:r>
        <w:rPr>
          <w:rFonts w:ascii="宋体" w:hAnsi="宋体" w:cs="宋体" w:eastAsia="宋体" w:hint="default"/>
        </w:rPr>
        <w:t>14912</w:t>
      </w:r>
      <w:r>
        <w:rPr/>
        <w:t>集。</w:t>
      </w:r>
      <w:r>
        <w:rPr>
          <w:rFonts w:ascii="宋体" w:hAnsi="宋体" w:cs="宋体" w:eastAsia="宋体" w:hint="default"/>
        </w:rPr>
        <w:t>2016</w:t>
      </w:r>
      <w:r>
        <w:rPr/>
        <w:t>年全年获得发行许可的电视剧总量创下近五年来的最低值，这与行业 提高供给质量、推动电视剧领域供给侧改革有关。其中，</w:t>
      </w:r>
      <w:r>
        <w:rPr>
          <w:rFonts w:ascii="宋体" w:hAnsi="宋体" w:cs="宋体" w:eastAsia="宋体" w:hint="default"/>
        </w:rPr>
        <w:t>2013-2015</w:t>
      </w:r>
      <w:r>
        <w:rPr/>
        <w:t>年获得发行许可 证数量排名前十的机构产量占比为 </w:t>
      </w:r>
      <w:r>
        <w:rPr>
          <w:rFonts w:ascii="宋体" w:hAnsi="宋体" w:cs="宋体" w:eastAsia="宋体" w:hint="default"/>
        </w:rPr>
        <w:t>17.86%</w:t>
      </w:r>
      <w:r>
        <w:rPr/>
        <w:t>、</w:t>
      </w:r>
      <w:r>
        <w:rPr>
          <w:rFonts w:ascii="宋体" w:hAnsi="宋体" w:cs="宋体" w:eastAsia="宋体" w:hint="default"/>
        </w:rPr>
        <w:t>13.61%</w:t>
      </w:r>
      <w:r>
        <w:rPr/>
        <w:t>和 </w:t>
      </w:r>
      <w:r>
        <w:rPr>
          <w:rFonts w:ascii="宋体" w:hAnsi="宋体" w:cs="宋体" w:eastAsia="宋体" w:hint="default"/>
        </w:rPr>
        <w:t>14.72%</w:t>
      </w:r>
      <w:r>
        <w:rPr/>
        <w:t>。</w:t>
      </w:r>
      <w:r>
        <w:rPr>
          <w:rFonts w:ascii="宋体" w:hAnsi="宋体" w:cs="宋体" w:eastAsia="宋体" w:hint="default"/>
        </w:rPr>
        <w:t>2016</w:t>
      </w:r>
      <w:r>
        <w:rPr/>
        <w:t>年</w:t>
      </w:r>
      <w:r>
        <w:rPr>
          <w:rFonts w:ascii="宋体" w:hAnsi="宋体" w:cs="宋体" w:eastAsia="宋体" w:hint="default"/>
        </w:rPr>
        <w:t>70%</w:t>
      </w:r>
      <w:r>
        <w:rPr/>
        <w:t>以上的公 司每年仅申报发行</w:t>
      </w:r>
      <w:r>
        <w:rPr>
          <w:rFonts w:ascii="宋体" w:hAnsi="宋体" w:cs="宋体" w:eastAsia="宋体" w:hint="default"/>
        </w:rPr>
        <w:t>1</w:t>
      </w:r>
      <w:r>
        <w:rPr/>
        <w:t>部电视剧，制作力量较为分散。与美国电视剧行业中好莱坞六大 公司掌握了</w:t>
      </w:r>
      <w:r>
        <w:rPr>
          <w:rFonts w:ascii="宋体" w:hAnsi="宋体" w:cs="宋体" w:eastAsia="宋体" w:hint="default"/>
        </w:rPr>
        <w:t>85%</w:t>
      </w:r>
      <w:r>
        <w:rPr/>
        <w:t>的份额相比，集中度偏低。</w:t>
      </w:r>
    </w:p>
    <w:p>
      <w:pPr>
        <w:pStyle w:val="BodyText"/>
        <w:spacing w:line="336" w:lineRule="auto" w:before="29"/>
        <w:ind w:right="230" w:firstLine="482"/>
        <w:jc w:val="both"/>
      </w:pPr>
      <w:r>
        <w:rPr>
          <w:rFonts w:ascii="宋体" w:hAnsi="宋体" w:cs="宋体" w:eastAsia="宋体" w:hint="default"/>
          <w:b/>
          <w:bCs/>
          <w:spacing w:val="-8"/>
          <w:w w:val="99"/>
        </w:rPr>
        <w:t>电视剧头部效应明显，收视黑马频频出现。</w:t>
      </w:r>
      <w:r>
        <w:rPr>
          <w:spacing w:val="-8"/>
          <w:w w:val="99"/>
        </w:rPr>
        <w:t>相较于</w:t>
      </w:r>
      <w:r>
        <w:rPr>
          <w:rFonts w:ascii="宋体" w:hAnsi="宋体" w:cs="宋体" w:eastAsia="宋体" w:hint="default"/>
          <w:spacing w:val="-8"/>
          <w:w w:val="99"/>
        </w:rPr>
        <w:t>2016</w:t>
      </w:r>
      <w:r>
        <w:rPr>
          <w:spacing w:val="-8"/>
          <w:w w:val="99"/>
        </w:rPr>
        <w:t>年国产剧的收视平平，</w:t>
      </w:r>
      <w:r>
        <w:rPr>
          <w:rFonts w:ascii="宋体" w:hAnsi="宋体" w:cs="宋体" w:eastAsia="宋体" w:hint="default"/>
          <w:spacing w:val="-8"/>
          <w:w w:val="99"/>
        </w:rPr>
        <w:t>2017</w:t>
      </w:r>
      <w:r>
        <w:rPr>
          <w:rFonts w:ascii="宋体" w:hAnsi="宋体" w:cs="宋体" w:eastAsia="宋体" w:hint="default"/>
        </w:rPr>
        <w:t> </w:t>
      </w:r>
      <w:r>
        <w:rPr>
          <w:spacing w:val="-2"/>
        </w:rPr>
        <w:t>年的电视剧市场整体收视回温，涌现出了不少低成本高回报的爆款作品。如《人民的</w:t>
      </w:r>
      <w:r>
        <w:rPr>
          <w:spacing w:val="-94"/>
        </w:rPr>
        <w:t> </w:t>
      </w:r>
      <w:r>
        <w:rPr>
          <w:spacing w:val="-94"/>
        </w:rPr>
      </w:r>
      <w:r>
        <w:rPr/>
        <w:t>名义》、《因为遇见你》、《欢乐颂</w:t>
      </w:r>
      <w:r>
        <w:rPr>
          <w:rFonts w:ascii="宋体" w:hAnsi="宋体" w:cs="宋体" w:eastAsia="宋体" w:hint="default"/>
        </w:rPr>
        <w:t>2</w:t>
      </w:r>
      <w:r>
        <w:rPr/>
        <w:t>》等，均进入了年度收视前十。成本低而制作 </w:t>
      </w:r>
      <w:r>
        <w:rPr>
          <w:spacing w:val="-2"/>
        </w:rPr>
        <w:t>精良的电视剧能得到市场的广泛认可，表明电视剧制作尚未被巨头垄断，广大中小制</w:t>
      </w:r>
      <w:r>
        <w:rPr>
          <w:spacing w:val="-94"/>
        </w:rPr>
        <w:t> </w:t>
      </w:r>
      <w:r>
        <w:rPr>
          <w:spacing w:val="-94"/>
        </w:rPr>
      </w:r>
      <w:r>
        <w:rPr/>
        <w:t>作机构仍存在巨大机会。</w:t>
      </w:r>
    </w:p>
    <w:p>
      <w:pPr>
        <w:spacing w:line="336" w:lineRule="auto" w:before="31"/>
        <w:ind w:left="138" w:right="106" w:firstLine="482"/>
        <w:jc w:val="left"/>
        <w:rPr>
          <w:rFonts w:ascii="宋体" w:hAnsi="宋体" w:cs="宋体" w:eastAsia="宋体" w:hint="default"/>
          <w:sz w:val="24"/>
          <w:szCs w:val="24"/>
        </w:rPr>
      </w:pPr>
      <w:r>
        <w:rPr>
          <w:rFonts w:ascii="宋体" w:hAnsi="宋体" w:cs="宋体" w:eastAsia="宋体" w:hint="default"/>
          <w:b/>
          <w:bCs/>
          <w:spacing w:val="-5"/>
          <w:w w:val="99"/>
          <w:sz w:val="24"/>
          <w:szCs w:val="24"/>
        </w:rPr>
        <w:t>独播剧对塑造频道品牌力、影响力起到了其他联播剧所不及的作用。</w:t>
      </w:r>
      <w:r>
        <w:rPr>
          <w:rFonts w:ascii="宋体" w:hAnsi="宋体" w:cs="宋体" w:eastAsia="宋体" w:hint="default"/>
          <w:spacing w:val="-5"/>
          <w:w w:val="99"/>
          <w:sz w:val="24"/>
          <w:szCs w:val="24"/>
        </w:rPr>
        <w:t>为追求独播，</w:t>
      </w:r>
      <w:r>
        <w:rPr>
          <w:rFonts w:ascii="宋体" w:hAnsi="宋体" w:cs="宋体" w:eastAsia="宋体" w:hint="default"/>
          <w:sz w:val="24"/>
          <w:szCs w:val="24"/>
        </w:rPr>
        <w:t> 省级卫视加大了对电视剧的垄断性采购力度。独播趋势有助于上游专注于生产精品剧</w:t>
      </w:r>
      <w:r>
        <w:rPr>
          <w:rFonts w:ascii="宋体" w:hAnsi="宋体" w:cs="宋体" w:eastAsia="宋体" w:hint="default"/>
          <w:sz w:val="24"/>
          <w:szCs w:val="24"/>
        </w:rPr>
        <w:t> 的机构在电视剧制作业的竞争中脱颖而出，有利于整个电视剧制作行业从数量竞争向 质量竞争转型。</w:t>
      </w:r>
    </w:p>
    <w:p>
      <w:pPr>
        <w:spacing w:line="427" w:lineRule="auto" w:before="149"/>
        <w:ind w:left="618" w:right="106" w:hanging="480"/>
        <w:jc w:val="left"/>
        <w:rPr>
          <w:rFonts w:ascii="宋体" w:hAnsi="宋体" w:cs="宋体" w:eastAsia="宋体" w:hint="default"/>
          <w:sz w:val="24"/>
          <w:szCs w:val="24"/>
        </w:rPr>
      </w:pPr>
      <w:r>
        <w:rPr>
          <w:rFonts w:ascii="宋体" w:hAnsi="宋体" w:cs="宋体" w:eastAsia="宋体" w:hint="default"/>
          <w:b/>
          <w:bCs/>
          <w:sz w:val="24"/>
          <w:szCs w:val="24"/>
        </w:rPr>
        <w:t>3</w:t>
      </w:r>
      <w:r>
        <w:rPr>
          <w:rFonts w:ascii="宋体" w:hAnsi="宋体" w:cs="宋体" w:eastAsia="宋体" w:hint="default"/>
          <w:b/>
          <w:bCs/>
          <w:sz w:val="24"/>
          <w:szCs w:val="24"/>
        </w:rPr>
        <w:t>、电视广告收入下降，对优质电视节目的需求日益凸显</w:t>
      </w:r>
      <w:r>
        <w:rPr>
          <w:rFonts w:ascii="宋体" w:hAnsi="宋体" w:cs="宋体" w:eastAsia="宋体" w:hint="default"/>
          <w:b/>
          <w:bCs/>
          <w:w w:val="99"/>
          <w:sz w:val="24"/>
          <w:szCs w:val="24"/>
        </w:rPr>
        <w:t> </w:t>
      </w:r>
      <w:r>
        <w:rPr>
          <w:rFonts w:ascii="宋体" w:hAnsi="宋体" w:cs="宋体" w:eastAsia="宋体" w:hint="default"/>
          <w:spacing w:val="-2"/>
          <w:sz w:val="24"/>
          <w:szCs w:val="24"/>
        </w:rPr>
        <w:t>受我国经济发展整体增速放缓的影响和新媒体快速增长的冲击，</w:t>
      </w:r>
      <w:r>
        <w:rPr>
          <w:rFonts w:ascii="宋体" w:hAnsi="宋体" w:cs="宋体" w:eastAsia="宋体" w:hint="default"/>
          <w:spacing w:val="-2"/>
          <w:sz w:val="24"/>
          <w:szCs w:val="24"/>
        </w:rPr>
        <w:t>2014</w:t>
      </w:r>
      <w:r>
        <w:rPr>
          <w:rFonts w:ascii="宋体" w:hAnsi="宋体" w:cs="宋体" w:eastAsia="宋体" w:hint="default"/>
          <w:spacing w:val="-2"/>
          <w:sz w:val="24"/>
          <w:szCs w:val="24"/>
        </w:rPr>
        <w:t>年开始全国</w:t>
      </w:r>
    </w:p>
    <w:p>
      <w:pPr>
        <w:pStyle w:val="BodyText"/>
        <w:spacing w:line="254" w:lineRule="exact"/>
        <w:ind w:right="0"/>
        <w:jc w:val="both"/>
      </w:pPr>
      <w:r>
        <w:rPr/>
        <w:t>电视广告总收入有所下降，总量仍保持在千亿级以上。作为电视台播出内容的主要部</w:t>
      </w:r>
    </w:p>
    <w:p>
      <w:pPr>
        <w:pStyle w:val="BodyText"/>
        <w:spacing w:line="336" w:lineRule="auto" w:before="125"/>
        <w:ind w:right="232"/>
        <w:jc w:val="both"/>
      </w:pPr>
      <w:r>
        <w:rPr>
          <w:spacing w:val="-2"/>
        </w:rPr>
        <w:t>分，优质的电视剧和电视节目是为电视台持续提高收视率、提升媒体资源价值、增加</w:t>
      </w:r>
      <w:r>
        <w:rPr>
          <w:spacing w:val="-97"/>
        </w:rPr>
        <w:t> </w:t>
      </w:r>
      <w:r>
        <w:rPr>
          <w:spacing w:val="-97"/>
        </w:rPr>
      </w:r>
      <w:r>
        <w:rPr>
          <w:spacing w:val="-2"/>
        </w:rPr>
        <w:t>广告收入的主要手段。竞争环境的变化将进一步提升广电媒体对于优质视频内容的购</w:t>
      </w:r>
      <w:r>
        <w:rPr>
          <w:spacing w:val="-94"/>
        </w:rPr>
        <w:t> </w:t>
      </w:r>
      <w:r>
        <w:rPr>
          <w:spacing w:val="-94"/>
        </w:rPr>
      </w:r>
      <w:r>
        <w:rPr>
          <w:spacing w:val="-2"/>
        </w:rPr>
        <w:t>买需求。以省级卫视为代表的电视台广告收入占比持续增长，从</w:t>
      </w:r>
      <w:r>
        <w:rPr>
          <w:rFonts w:ascii="宋体" w:hAnsi="宋体" w:cs="宋体" w:eastAsia="宋体" w:hint="default"/>
          <w:spacing w:val="-2"/>
        </w:rPr>
        <w:t>2014</w:t>
      </w:r>
      <w:r>
        <w:rPr>
          <w:spacing w:val="-2"/>
        </w:rPr>
        <w:t>年的</w:t>
      </w:r>
      <w:r>
        <w:rPr>
          <w:rFonts w:ascii="宋体" w:hAnsi="宋体" w:cs="宋体" w:eastAsia="宋体" w:hint="default"/>
          <w:spacing w:val="-2"/>
        </w:rPr>
        <w:t>58.51%</w:t>
      </w:r>
      <w:r>
        <w:rPr>
          <w:spacing w:val="-2"/>
        </w:rPr>
        <w:t>增长</w:t>
      </w:r>
      <w:r>
        <w:rPr>
          <w:spacing w:val="-84"/>
        </w:rPr>
        <w:t> </w:t>
      </w:r>
      <w:r>
        <w:rPr/>
        <w:t>到</w:t>
      </w:r>
      <w:r>
        <w:rPr>
          <w:rFonts w:ascii="宋体" w:hAnsi="宋体" w:cs="宋体" w:eastAsia="宋体" w:hint="default"/>
        </w:rPr>
        <w:t>2016</w:t>
      </w:r>
      <w:r>
        <w:rPr/>
        <w:t>年的</w:t>
      </w:r>
      <w:r>
        <w:rPr>
          <w:rFonts w:ascii="宋体" w:hAnsi="宋体" w:cs="宋体" w:eastAsia="宋体" w:hint="default"/>
        </w:rPr>
        <w:t>65.72%</w:t>
      </w:r>
      <w:r>
        <w:rPr/>
        <w:t>，这将进一步提升其对精品电视剧、优质电视节目的采购力度。</w:t>
      </w:r>
    </w:p>
    <w:p>
      <w:pPr>
        <w:pStyle w:val="BodyText"/>
        <w:spacing w:line="336" w:lineRule="auto" w:before="29"/>
        <w:ind w:right="228" w:firstLine="482"/>
        <w:jc w:val="both"/>
      </w:pPr>
      <w:r>
        <w:rPr>
          <w:rFonts w:ascii="宋体" w:hAnsi="宋体" w:cs="宋体" w:eastAsia="宋体" w:hint="default"/>
          <w:b/>
          <w:bCs/>
          <w:spacing w:val="-2"/>
        </w:rPr>
        <w:t>电视剧投资额占电视台广告收入比例较低，提升空间大。</w:t>
      </w:r>
      <w:r>
        <w:rPr>
          <w:rFonts w:ascii="宋体" w:hAnsi="宋体" w:cs="宋体" w:eastAsia="宋体" w:hint="default"/>
          <w:spacing w:val="-2"/>
        </w:rPr>
        <w:t>2016</w:t>
      </w:r>
      <w:r>
        <w:rPr>
          <w:spacing w:val="-2"/>
        </w:rPr>
        <w:t>年，全国电视剧制</w:t>
      </w:r>
      <w:r>
        <w:rPr/>
        <w:t> 作投资约</w:t>
      </w:r>
      <w:r>
        <w:rPr>
          <w:rFonts w:ascii="宋体" w:hAnsi="宋体" w:cs="宋体" w:eastAsia="宋体" w:hint="default"/>
        </w:rPr>
        <w:t>128.53</w:t>
      </w:r>
      <w:r>
        <w:rPr/>
        <w:t>亿元，同年全国电视广告收入为</w:t>
      </w:r>
      <w:r>
        <w:rPr>
          <w:rFonts w:ascii="宋体" w:hAnsi="宋体" w:cs="宋体" w:eastAsia="宋体" w:hint="default"/>
        </w:rPr>
        <w:t>1004.87</w:t>
      </w:r>
      <w:r>
        <w:rPr/>
        <w:t>亿元。电视剧制作投入占广</w:t>
      </w:r>
      <w:r>
        <w:rPr>
          <w:spacing w:val="-56"/>
        </w:rPr>
        <w:t> </w:t>
      </w:r>
      <w:r>
        <w:rPr>
          <w:spacing w:val="-2"/>
        </w:rPr>
        <w:t>告收入比重约为</w:t>
      </w:r>
      <w:r>
        <w:rPr>
          <w:rFonts w:ascii="宋体" w:hAnsi="宋体" w:cs="宋体" w:eastAsia="宋体" w:hint="default"/>
          <w:spacing w:val="-2"/>
        </w:rPr>
        <w:t>12.79%</w:t>
      </w:r>
      <w:r>
        <w:rPr>
          <w:spacing w:val="-2"/>
        </w:rPr>
        <w:t>，处于较低水平。电视台仍有财务能力承担更高的电视剧采购</w:t>
      </w:r>
      <w:r>
        <w:rPr>
          <w:spacing w:val="-89"/>
        </w:rPr>
        <w:t> </w:t>
      </w:r>
      <w:r>
        <w:rPr>
          <w:spacing w:val="-89"/>
        </w:rPr>
      </w:r>
      <w:r>
        <w:rPr>
          <w:spacing w:val="-2"/>
        </w:rPr>
        <w:t>价格。通过增加优质电视剧采购支出，主要卫视可以谋求更大的收视市场份额，有效</w:t>
      </w:r>
      <w:r>
        <w:rPr>
          <w:spacing w:val="-96"/>
        </w:rPr>
        <w:t> </w:t>
      </w:r>
      <w:r>
        <w:rPr>
          <w:spacing w:val="-96"/>
        </w:rPr>
      </w:r>
      <w:r>
        <w:rPr>
          <w:spacing w:val="-2"/>
        </w:rPr>
        <w:t>增加广告收入。虽然我国电视剧销售单价近年来快速上升，但与美国、韩国相比，仍</w:t>
      </w:r>
      <w:r>
        <w:rPr>
          <w:spacing w:val="-95"/>
        </w:rPr>
        <w:t> </w:t>
      </w:r>
      <w:r>
        <w:rPr>
          <w:spacing w:val="-95"/>
        </w:rPr>
      </w:r>
      <w:r>
        <w:rPr>
          <w:spacing w:val="-2"/>
        </w:rPr>
        <w:t>有很大的提升空间。随着各个电视台之间，以及电视台与新媒体之间对于优质电视剧</w:t>
      </w:r>
    </w:p>
    <w:p>
      <w:pPr>
        <w:spacing w:after="0" w:line="336" w:lineRule="auto"/>
        <w:jc w:val="both"/>
        <w:sectPr>
          <w:footerReference w:type="default" r:id="rId14"/>
          <w:pgSz w:w="11910" w:h="16840"/>
          <w:pgMar w:footer="1195" w:header="880" w:top="1120" w:bottom="1380" w:left="1660" w:right="1040"/>
          <w:pgNumType w:start="11"/>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spacing w:line="429" w:lineRule="auto" w:before="26"/>
        <w:ind w:left="218" w:right="3288" w:firstLine="0"/>
        <w:jc w:val="left"/>
        <w:rPr>
          <w:rFonts w:ascii="宋体" w:hAnsi="宋体" w:cs="宋体" w:eastAsia="宋体" w:hint="default"/>
          <w:sz w:val="24"/>
          <w:szCs w:val="24"/>
        </w:rPr>
      </w:pPr>
      <w:r>
        <w:rPr>
          <w:rFonts w:ascii="宋体" w:hAnsi="宋体" w:cs="宋体" w:eastAsia="宋体" w:hint="default"/>
          <w:sz w:val="24"/>
          <w:szCs w:val="24"/>
        </w:rPr>
        <w:t>的争夺加剧，未来优质电视剧的价格有望进一步提高。 </w:t>
      </w:r>
      <w:r>
        <w:rPr>
          <w:rFonts w:ascii="宋体" w:hAnsi="宋体" w:cs="宋体" w:eastAsia="宋体" w:hint="default"/>
          <w:b/>
          <w:bCs/>
          <w:sz w:val="24"/>
          <w:szCs w:val="24"/>
        </w:rPr>
        <w:t>4</w:t>
      </w:r>
      <w:r>
        <w:rPr>
          <w:rFonts w:ascii="宋体" w:hAnsi="宋体" w:cs="宋体" w:eastAsia="宋体" w:hint="default"/>
          <w:b/>
          <w:bCs/>
          <w:sz w:val="24"/>
          <w:szCs w:val="24"/>
        </w:rPr>
        <w:t>、新媒体崛起，打开了优质视频节目的新渠道</w:t>
      </w:r>
      <w:r>
        <w:rPr>
          <w:rFonts w:ascii="宋体" w:hAnsi="宋体" w:cs="宋体" w:eastAsia="宋体" w:hint="default"/>
          <w:sz w:val="24"/>
          <w:szCs w:val="24"/>
        </w:rPr>
      </w:r>
    </w:p>
    <w:p>
      <w:pPr>
        <w:pStyle w:val="BodyText"/>
        <w:spacing w:line="336" w:lineRule="auto" w:before="55"/>
        <w:ind w:left="218" w:right="230" w:firstLine="482"/>
        <w:jc w:val="both"/>
      </w:pPr>
      <w:r>
        <w:rPr>
          <w:rFonts w:ascii="宋体" w:hAnsi="宋体" w:cs="宋体" w:eastAsia="宋体" w:hint="default"/>
          <w:b/>
          <w:bCs/>
          <w:spacing w:val="-2"/>
        </w:rPr>
        <w:t>网络视频用户数进一步提高，付费意识已经养成。</w:t>
      </w:r>
      <w:r>
        <w:rPr>
          <w:spacing w:val="-2"/>
        </w:rPr>
        <w:t>根据中国网络视听节目服务协</w:t>
      </w:r>
      <w:r>
        <w:rPr/>
        <w:t> 会发布的《</w:t>
      </w:r>
      <w:r>
        <w:rPr>
          <w:rFonts w:ascii="宋体" w:hAnsi="宋体" w:cs="宋体" w:eastAsia="宋体" w:hint="default"/>
        </w:rPr>
        <w:t>2017</w:t>
      </w:r>
      <w:r>
        <w:rPr/>
        <w:t>中国网络视听发展研究报告》显示，截止</w:t>
      </w:r>
      <w:r>
        <w:rPr>
          <w:rFonts w:ascii="宋体" w:hAnsi="宋体" w:cs="宋体" w:eastAsia="宋体" w:hint="default"/>
        </w:rPr>
        <w:t>2017</w:t>
      </w:r>
      <w:r>
        <w:rPr/>
        <w:t>年</w:t>
      </w:r>
      <w:r>
        <w:rPr>
          <w:rFonts w:ascii="宋体" w:hAnsi="宋体" w:cs="宋体" w:eastAsia="宋体" w:hint="default"/>
        </w:rPr>
        <w:t>6</w:t>
      </w:r>
      <w:r>
        <w:rPr/>
        <w:t>月，中国网络视频</w:t>
      </w:r>
      <w:r>
        <w:rPr>
          <w:spacing w:val="-54"/>
        </w:rPr>
        <w:t> </w:t>
      </w:r>
      <w:r>
        <w:rPr>
          <w:spacing w:val="-54"/>
        </w:rPr>
      </w:r>
      <w:r>
        <w:rPr/>
        <w:t>用户规模达</w:t>
      </w:r>
      <w:r>
        <w:rPr>
          <w:rFonts w:ascii="宋体" w:hAnsi="宋体" w:cs="宋体" w:eastAsia="宋体" w:hint="default"/>
        </w:rPr>
        <w:t>5.65</w:t>
      </w:r>
      <w:r>
        <w:rPr/>
        <w:t>亿人，用户使用率为</w:t>
      </w:r>
      <w:r>
        <w:rPr>
          <w:rFonts w:ascii="宋体" w:hAnsi="宋体" w:cs="宋体" w:eastAsia="宋体" w:hint="default"/>
        </w:rPr>
        <w:t>75.2%</w:t>
      </w:r>
      <w:r>
        <w:rPr/>
        <w:t>。与</w:t>
      </w:r>
      <w:r>
        <w:rPr>
          <w:rFonts w:ascii="宋体" w:hAnsi="宋体" w:cs="宋体" w:eastAsia="宋体" w:hint="default"/>
        </w:rPr>
        <w:t>2016</w:t>
      </w:r>
      <w:r>
        <w:rPr/>
        <w:t>年底相比，用户规模增长了</w:t>
      </w:r>
      <w:r>
        <w:rPr>
          <w:rFonts w:ascii="宋体" w:hAnsi="宋体" w:cs="宋体" w:eastAsia="宋体" w:hint="default"/>
        </w:rPr>
        <w:t>2026</w:t>
      </w:r>
      <w:r>
        <w:rPr>
          <w:rFonts w:ascii="宋体" w:hAnsi="宋体" w:cs="宋体" w:eastAsia="宋体" w:hint="default"/>
          <w:spacing w:val="-57"/>
        </w:rPr>
        <w:t> </w:t>
      </w:r>
      <w:r>
        <w:rPr>
          <w:spacing w:val="-2"/>
        </w:rPr>
        <w:t>万人，增长率为</w:t>
      </w:r>
      <w:r>
        <w:rPr>
          <w:rFonts w:ascii="宋体" w:hAnsi="宋体" w:cs="宋体" w:eastAsia="宋体" w:hint="default"/>
          <w:spacing w:val="-2"/>
        </w:rPr>
        <w:t>3.7%</w:t>
      </w:r>
      <w:r>
        <w:rPr>
          <w:spacing w:val="-2"/>
        </w:rPr>
        <w:t>。整体来看，网络视频用户规模稳步增长，使用率不断提升，相</w:t>
      </w:r>
      <w:r>
        <w:rPr>
          <w:spacing w:val="-92"/>
        </w:rPr>
        <w:t> </w:t>
      </w:r>
      <w:r>
        <w:rPr>
          <w:spacing w:val="-92"/>
        </w:rPr>
      </w:r>
      <w:r>
        <w:rPr>
          <w:spacing w:val="-7"/>
        </w:rPr>
        <w:t>当于每天有</w:t>
      </w:r>
      <w:r>
        <w:rPr>
          <w:rFonts w:ascii="宋体" w:hAnsi="宋体" w:cs="宋体" w:eastAsia="宋体" w:hint="default"/>
          <w:spacing w:val="-7"/>
        </w:rPr>
        <w:t>11</w:t>
      </w:r>
      <w:r>
        <w:rPr>
          <w:spacing w:val="-7"/>
        </w:rPr>
        <w:t>万新增视频用户。据《中国广播电影电视发展报告（</w:t>
      </w:r>
      <w:r>
        <w:rPr>
          <w:rFonts w:ascii="宋体" w:hAnsi="宋体" w:cs="宋体" w:eastAsia="宋体" w:hint="default"/>
          <w:spacing w:val="-7"/>
        </w:rPr>
        <w:t>2017</w:t>
      </w:r>
      <w:r>
        <w:rPr>
          <w:spacing w:val="-7"/>
        </w:rPr>
        <w:t>）》，</w:t>
      </w:r>
      <w:r>
        <w:rPr>
          <w:rFonts w:ascii="宋体" w:hAnsi="宋体" w:cs="宋体" w:eastAsia="宋体" w:hint="default"/>
          <w:spacing w:val="-7"/>
        </w:rPr>
        <w:t>2016</w:t>
      </w:r>
      <w:r>
        <w:rPr>
          <w:spacing w:val="-7"/>
        </w:rPr>
        <w:t>年全</w:t>
      </w:r>
      <w:r>
        <w:rPr>
          <w:spacing w:val="-108"/>
        </w:rPr>
        <w:t> </w:t>
      </w:r>
      <w:r>
        <w:rPr>
          <w:spacing w:val="-2"/>
        </w:rPr>
        <w:t>国视频网站付费用户规模已达到</w:t>
      </w:r>
      <w:r>
        <w:rPr>
          <w:rFonts w:ascii="宋体" w:hAnsi="宋体" w:cs="宋体" w:eastAsia="宋体" w:hint="default"/>
          <w:spacing w:val="-2"/>
        </w:rPr>
        <w:t>7500</w:t>
      </w:r>
      <w:r>
        <w:rPr>
          <w:spacing w:val="-2"/>
        </w:rPr>
        <w:t>万，较</w:t>
      </w:r>
      <w:r>
        <w:rPr>
          <w:rFonts w:ascii="宋体" w:hAnsi="宋体" w:cs="宋体" w:eastAsia="宋体" w:hint="default"/>
          <w:spacing w:val="-2"/>
        </w:rPr>
        <w:t>2015</w:t>
      </w:r>
      <w:r>
        <w:rPr>
          <w:spacing w:val="-2"/>
        </w:rPr>
        <w:t>年的</w:t>
      </w:r>
      <w:r>
        <w:rPr>
          <w:rFonts w:ascii="宋体" w:hAnsi="宋体" w:cs="宋体" w:eastAsia="宋体" w:hint="default"/>
          <w:spacing w:val="-2"/>
        </w:rPr>
        <w:t>2200</w:t>
      </w:r>
      <w:r>
        <w:rPr>
          <w:spacing w:val="-2"/>
        </w:rPr>
        <w:t>万增长了</w:t>
      </w:r>
      <w:r>
        <w:rPr>
          <w:rFonts w:ascii="宋体" w:hAnsi="宋体" w:cs="宋体" w:eastAsia="宋体" w:hint="default"/>
          <w:spacing w:val="-2"/>
        </w:rPr>
        <w:t>241%</w:t>
      </w:r>
      <w:r>
        <w:rPr>
          <w:spacing w:val="-2"/>
        </w:rPr>
        <w:t>，预计</w:t>
      </w:r>
      <w:r>
        <w:rPr>
          <w:rFonts w:ascii="宋体" w:hAnsi="宋体" w:cs="宋体" w:eastAsia="宋体" w:hint="default"/>
          <w:spacing w:val="-2"/>
        </w:rPr>
        <w:t>2017</w:t>
      </w:r>
      <w:r>
        <w:rPr>
          <w:spacing w:val="-2"/>
        </w:rPr>
        <w:t>年</w:t>
      </w:r>
      <w:r>
        <w:rPr>
          <w:spacing w:val="-74"/>
        </w:rPr>
        <w:t> </w:t>
      </w:r>
      <w:r>
        <w:rPr/>
        <w:t>将超过</w:t>
      </w:r>
      <w:r>
        <w:rPr>
          <w:rFonts w:ascii="宋体" w:hAnsi="宋体" w:cs="宋体" w:eastAsia="宋体" w:hint="default"/>
        </w:rPr>
        <w:t>1</w:t>
      </w:r>
      <w:r>
        <w:rPr/>
        <w:t>亿。</w:t>
      </w:r>
    </w:p>
    <w:p>
      <w:pPr>
        <w:spacing w:line="338" w:lineRule="auto" w:before="29"/>
        <w:ind w:left="218" w:right="231" w:firstLine="482"/>
        <w:jc w:val="both"/>
        <w:rPr>
          <w:rFonts w:ascii="宋体" w:hAnsi="宋体" w:cs="宋体" w:eastAsia="宋体" w:hint="default"/>
          <w:sz w:val="24"/>
          <w:szCs w:val="24"/>
        </w:rPr>
      </w:pPr>
      <w:r>
        <w:rPr>
          <w:rFonts w:ascii="宋体" w:hAnsi="宋体" w:cs="宋体" w:eastAsia="宋体" w:hint="default"/>
          <w:b/>
          <w:bCs/>
          <w:spacing w:val="-2"/>
          <w:sz w:val="24"/>
          <w:szCs w:val="24"/>
        </w:rPr>
        <w:t>对精品视频节目需求旺盛，优质国产剧市场巨大。</w:t>
      </w:r>
      <w:r>
        <w:rPr>
          <w:rFonts w:ascii="宋体" w:hAnsi="宋体" w:cs="宋体" w:eastAsia="宋体" w:hint="default"/>
          <w:spacing w:val="-2"/>
          <w:sz w:val="24"/>
          <w:szCs w:val="24"/>
        </w:rPr>
        <w:t>据《</w:t>
      </w:r>
      <w:r>
        <w:rPr>
          <w:rFonts w:ascii="宋体" w:hAnsi="宋体" w:cs="宋体" w:eastAsia="宋体" w:hint="default"/>
          <w:spacing w:val="-2"/>
          <w:sz w:val="24"/>
          <w:szCs w:val="24"/>
        </w:rPr>
        <w:t>2017</w:t>
      </w:r>
      <w:r>
        <w:rPr>
          <w:rFonts w:ascii="宋体" w:hAnsi="宋体" w:cs="宋体" w:eastAsia="宋体" w:hint="default"/>
          <w:spacing w:val="-2"/>
          <w:sz w:val="24"/>
          <w:szCs w:val="24"/>
        </w:rPr>
        <w:t>中国网络视听发展研</w:t>
      </w:r>
      <w:r>
        <w:rPr>
          <w:rFonts w:ascii="宋体" w:hAnsi="宋体" w:cs="宋体" w:eastAsia="宋体" w:hint="default"/>
          <w:sz w:val="24"/>
          <w:szCs w:val="24"/>
        </w:rPr>
        <w:t> </w:t>
      </w:r>
      <w:r>
        <w:rPr>
          <w:rFonts w:ascii="宋体" w:hAnsi="宋体" w:cs="宋体" w:eastAsia="宋体" w:hint="default"/>
          <w:spacing w:val="-2"/>
          <w:sz w:val="24"/>
          <w:szCs w:val="24"/>
        </w:rPr>
        <w:t>究报告》数据，</w:t>
      </w:r>
      <w:r>
        <w:rPr>
          <w:rFonts w:ascii="宋体" w:hAnsi="宋体" w:cs="宋体" w:eastAsia="宋体" w:hint="default"/>
          <w:spacing w:val="-2"/>
          <w:sz w:val="24"/>
          <w:szCs w:val="24"/>
        </w:rPr>
        <w:t>2017</w:t>
      </w:r>
      <w:r>
        <w:rPr>
          <w:rFonts w:ascii="宋体" w:hAnsi="宋体" w:cs="宋体" w:eastAsia="宋体" w:hint="default"/>
          <w:spacing w:val="-2"/>
          <w:sz w:val="24"/>
          <w:szCs w:val="24"/>
        </w:rPr>
        <w:t>年上半年，网络视频上线数量与</w:t>
      </w:r>
      <w:r>
        <w:rPr>
          <w:rFonts w:ascii="宋体" w:hAnsi="宋体" w:cs="宋体" w:eastAsia="宋体" w:hint="default"/>
          <w:spacing w:val="-2"/>
          <w:sz w:val="24"/>
          <w:szCs w:val="24"/>
        </w:rPr>
        <w:t>2016</w:t>
      </w:r>
      <w:r>
        <w:rPr>
          <w:rFonts w:ascii="宋体" w:hAnsi="宋体" w:cs="宋体" w:eastAsia="宋体" w:hint="default"/>
          <w:spacing w:val="-2"/>
          <w:sz w:val="24"/>
          <w:szCs w:val="24"/>
        </w:rPr>
        <w:t>年同期基本持平，但同比播</w:t>
      </w:r>
    </w:p>
    <w:p>
      <w:pPr>
        <w:pStyle w:val="BodyText"/>
        <w:spacing w:line="336" w:lineRule="auto" w:before="26"/>
        <w:ind w:left="218" w:right="0"/>
        <w:jc w:val="left"/>
      </w:pPr>
      <w:r>
        <w:rPr/>
        <w:t>放量增长率高达</w:t>
      </w:r>
      <w:r>
        <w:rPr>
          <w:rFonts w:ascii="宋体" w:hAnsi="宋体" w:cs="宋体" w:eastAsia="宋体" w:hint="default"/>
        </w:rPr>
        <w:t>146%</w:t>
      </w:r>
      <w:r>
        <w:rPr/>
        <w:t>。增长的驱动因素由粗放的数量增长变为追求精品的质量增长。</w:t>
      </w:r>
      <w:r>
        <w:rPr>
          <w:spacing w:val="-49"/>
        </w:rPr>
        <w:t> </w:t>
      </w:r>
      <w:r>
        <w:rPr>
          <w:spacing w:val="-49"/>
        </w:rPr>
      </w:r>
      <w:r>
        <w:rPr/>
        <w:t>据《</w:t>
      </w:r>
      <w:r>
        <w:rPr>
          <w:rFonts w:ascii="宋体" w:hAnsi="宋体" w:cs="宋体" w:eastAsia="宋体" w:hint="default"/>
        </w:rPr>
        <w:t>2017</w:t>
      </w:r>
      <w:r>
        <w:rPr/>
        <w:t>中国网络视听发展研究报告》数据，网络视频用户偏好中，大陆电视剧排名 第二，明显高于其他类型的网络视频节目。在最热门的二十部电视剧中，绝大部分是 由专业机构制作的电视剧，视频网站自制的占比仍小。</w:t>
      </w:r>
    </w:p>
    <w:p>
      <w:pPr>
        <w:pStyle w:val="BodyText"/>
        <w:spacing w:line="336" w:lineRule="auto" w:before="29"/>
        <w:ind w:left="218" w:right="231" w:firstLine="482"/>
        <w:jc w:val="both"/>
      </w:pPr>
      <w:r>
        <w:rPr>
          <w:rFonts w:ascii="宋体" w:hAnsi="宋体" w:cs="宋体" w:eastAsia="宋体" w:hint="default"/>
          <w:b/>
          <w:bCs/>
          <w:spacing w:val="-2"/>
        </w:rPr>
        <w:t>优质的视频内容是主流新媒体竞相争夺的重要资源。</w:t>
      </w:r>
      <w:r>
        <w:rPr>
          <w:spacing w:val="-2"/>
        </w:rPr>
        <w:t>国内主要视频新媒体公司积</w:t>
      </w:r>
      <w:r>
        <w:rPr/>
        <w:t> </w:t>
      </w:r>
      <w:r>
        <w:rPr>
          <w:spacing w:val="-8"/>
        </w:rPr>
        <w:t>极进行资本运作，</w:t>
      </w:r>
      <w:r>
        <w:rPr>
          <w:rFonts w:ascii="宋体" w:hAnsi="宋体" w:cs="宋体" w:eastAsia="宋体" w:hint="default"/>
          <w:spacing w:val="-8"/>
        </w:rPr>
        <w:t>2010</w:t>
      </w:r>
      <w:r>
        <w:rPr>
          <w:spacing w:val="-8"/>
        </w:rPr>
        <w:t>年以来乐视网、优酷网、土豆网等纷纷实现上市融资，爱奇艺、</w:t>
      </w:r>
      <w:r>
        <w:rPr>
          <w:spacing w:val="-89"/>
        </w:rPr>
        <w:t> </w:t>
      </w:r>
      <w:r>
        <w:rPr>
          <w:spacing w:val="-89"/>
        </w:rPr>
      </w:r>
      <w:r>
        <w:rPr>
          <w:rFonts w:ascii="宋体" w:hAnsi="宋体" w:cs="宋体" w:eastAsia="宋体" w:hint="default"/>
        </w:rPr>
        <w:t>PPS</w:t>
      </w:r>
      <w:r>
        <w:rPr/>
        <w:t>、</w:t>
      </w:r>
      <w:r>
        <w:rPr>
          <w:rFonts w:ascii="宋体" w:hAnsi="宋体" w:cs="宋体" w:eastAsia="宋体" w:hint="default"/>
        </w:rPr>
        <w:t>PPTV</w:t>
      </w:r>
      <w:r>
        <w:rPr/>
        <w:t>等则相继被上市公司并购，资金实力的增强使得网络视频行业对于优质视</w:t>
      </w:r>
    </w:p>
    <w:p>
      <w:pPr>
        <w:pStyle w:val="BodyText"/>
        <w:spacing w:line="336" w:lineRule="auto" w:before="29"/>
        <w:ind w:left="218" w:right="0"/>
        <w:jc w:val="left"/>
      </w:pPr>
      <w:r>
        <w:rPr/>
        <w:t>频内容的购买力大幅提升。正版稀缺内容能够为视频网站带来流量、点击率和用户，</w:t>
      </w:r>
      <w:r>
        <w:rPr>
          <w:spacing w:val="-56"/>
        </w:rPr>
        <w:t> </w:t>
      </w:r>
      <w:r>
        <w:rPr>
          <w:spacing w:val="-56"/>
        </w:rPr>
      </w:r>
      <w:r>
        <w:rPr/>
        <w:t>是各个视频网站争夺的重要资源。随着用户规模趋于饱和，主流视频新媒体通过快速</w:t>
      </w:r>
      <w:r>
        <w:rPr/>
        <w:t> 获取优质的视频内容来提升竞争力，以提升用户粘度和用户体验。</w:t>
      </w:r>
    </w:p>
    <w:p>
      <w:pPr>
        <w:spacing w:line="257" w:lineRule="exact" w:before="0"/>
        <w:ind w:left="218" w:right="222" w:firstLine="0"/>
        <w:jc w:val="left"/>
        <w:rPr>
          <w:rFonts w:ascii="宋体" w:hAnsi="宋体" w:cs="宋体" w:eastAsia="宋体" w:hint="default"/>
          <w:sz w:val="21"/>
          <w:szCs w:val="21"/>
        </w:rPr>
      </w:pPr>
      <w:r>
        <w:rPr>
          <w:rFonts w:ascii="宋体" w:hAnsi="宋体" w:cs="宋体" w:eastAsia="宋体" w:hint="default"/>
          <w:b/>
          <w:bCs/>
          <w:sz w:val="21"/>
          <w:szCs w:val="21"/>
        </w:rPr>
        <w:t>二、报告期内公司主要资产发生重大变化情况的说明</w:t>
      </w:r>
      <w:r>
        <w:rPr>
          <w:rFonts w:ascii="宋体" w:hAnsi="宋体" w:cs="宋体" w:eastAsia="宋体" w:hint="default"/>
          <w:sz w:val="21"/>
          <w:szCs w:val="21"/>
        </w:rPr>
      </w:r>
    </w:p>
    <w:p>
      <w:pPr>
        <w:spacing w:before="59"/>
        <w:ind w:left="218" w:right="222"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p>
    <w:p>
      <w:pPr>
        <w:spacing w:line="240" w:lineRule="auto" w:before="2"/>
        <w:rPr>
          <w:rFonts w:ascii="宋体" w:hAnsi="宋体" w:cs="宋体" w:eastAsia="宋体" w:hint="default"/>
          <w:sz w:val="26"/>
          <w:szCs w:val="26"/>
        </w:rPr>
      </w:pPr>
    </w:p>
    <w:tbl>
      <w:tblPr>
        <w:tblW w:w="0" w:type="auto"/>
        <w:jc w:val="left"/>
        <w:tblInd w:w="105" w:type="dxa"/>
        <w:tblLayout w:type="fixed"/>
        <w:tblCellMar>
          <w:top w:w="0" w:type="dxa"/>
          <w:left w:w="0" w:type="dxa"/>
          <w:bottom w:w="0" w:type="dxa"/>
          <w:right w:w="0" w:type="dxa"/>
        </w:tblCellMar>
        <w:tblLook w:val="01E0"/>
      </w:tblPr>
      <w:tblGrid>
        <w:gridCol w:w="1668"/>
        <w:gridCol w:w="7382"/>
      </w:tblGrid>
      <w:tr>
        <w:trPr>
          <w:trHeight w:val="322"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主要资产</w:t>
            </w:r>
          </w:p>
        </w:tc>
        <w:tc>
          <w:tcPr>
            <w:tcW w:w="73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重大变化原因</w:t>
            </w:r>
          </w:p>
        </w:tc>
      </w:tr>
      <w:tr>
        <w:trPr>
          <w:trHeight w:val="322"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股权资产</w:t>
            </w:r>
          </w:p>
        </w:tc>
        <w:tc>
          <w:tcPr>
            <w:tcW w:w="73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不适用</w:t>
            </w:r>
          </w:p>
        </w:tc>
      </w:tr>
      <w:tr>
        <w:trPr>
          <w:trHeight w:val="322"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固定资产</w:t>
            </w:r>
          </w:p>
        </w:tc>
        <w:tc>
          <w:tcPr>
            <w:tcW w:w="73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未发生重大变化</w:t>
            </w:r>
          </w:p>
        </w:tc>
      </w:tr>
      <w:tr>
        <w:trPr>
          <w:trHeight w:val="319"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无形资产</w:t>
            </w:r>
          </w:p>
        </w:tc>
        <w:tc>
          <w:tcPr>
            <w:tcW w:w="73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未发生重大变化</w:t>
            </w:r>
          </w:p>
        </w:tc>
      </w:tr>
      <w:tr>
        <w:trPr>
          <w:trHeight w:val="322"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在建工程</w:t>
            </w:r>
          </w:p>
        </w:tc>
        <w:tc>
          <w:tcPr>
            <w:tcW w:w="738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不适用</w:t>
            </w:r>
          </w:p>
        </w:tc>
      </w:tr>
      <w:tr>
        <w:trPr>
          <w:trHeight w:val="634"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hAnsi="宋体" w:cs="宋体" w:eastAsia="宋体" w:hint="default"/>
                <w:sz w:val="24"/>
                <w:szCs w:val="24"/>
              </w:rPr>
              <w:t>货币资金</w:t>
            </w:r>
          </w:p>
        </w:tc>
        <w:tc>
          <w:tcPr>
            <w:tcW w:w="738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货币资金较上年同期增长</w:t>
            </w:r>
            <w:r>
              <w:rPr>
                <w:rFonts w:ascii="宋体" w:hAnsi="宋体" w:cs="宋体" w:eastAsia="宋体" w:hint="default"/>
                <w:spacing w:val="-36"/>
                <w:sz w:val="24"/>
                <w:szCs w:val="24"/>
              </w:rPr>
              <w:t> </w:t>
            </w:r>
            <w:r>
              <w:rPr>
                <w:rFonts w:ascii="宋体" w:hAnsi="宋体" w:cs="宋体" w:eastAsia="宋体" w:hint="default"/>
                <w:sz w:val="24"/>
                <w:szCs w:val="24"/>
              </w:rPr>
              <w:t>246.82%</w:t>
            </w:r>
            <w:r>
              <w:rPr>
                <w:rFonts w:ascii="宋体" w:hAnsi="宋体" w:cs="宋体" w:eastAsia="宋体" w:hint="default"/>
                <w:sz w:val="24"/>
                <w:szCs w:val="24"/>
              </w:rPr>
              <w:t>，主要系公司首次公开发行股票募</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集资金到位所致。</w:t>
            </w:r>
          </w:p>
        </w:tc>
      </w:tr>
      <w:tr>
        <w:trPr>
          <w:trHeight w:val="632"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hAnsi="宋体" w:cs="宋体" w:eastAsia="宋体" w:hint="default"/>
                <w:sz w:val="24"/>
                <w:szCs w:val="24"/>
              </w:rPr>
              <w:t>应收票据</w:t>
            </w:r>
          </w:p>
        </w:tc>
        <w:tc>
          <w:tcPr>
            <w:tcW w:w="738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应收票据较上年同期增长</w:t>
            </w:r>
            <w:r>
              <w:rPr>
                <w:rFonts w:ascii="宋体" w:hAnsi="宋体" w:cs="宋体" w:eastAsia="宋体" w:hint="default"/>
                <w:spacing w:val="-36"/>
                <w:sz w:val="24"/>
                <w:szCs w:val="24"/>
              </w:rPr>
              <w:t> </w:t>
            </w:r>
            <w:r>
              <w:rPr>
                <w:rFonts w:ascii="宋体" w:hAnsi="宋体" w:cs="宋体" w:eastAsia="宋体" w:hint="default"/>
                <w:sz w:val="24"/>
                <w:szCs w:val="24"/>
              </w:rPr>
              <w:t>13,129.0%</w:t>
            </w:r>
            <w:r>
              <w:rPr>
                <w:rFonts w:ascii="宋体" w:hAnsi="宋体" w:cs="宋体" w:eastAsia="宋体" w:hint="default"/>
                <w:sz w:val="24"/>
                <w:szCs w:val="24"/>
              </w:rPr>
              <w:t>，主要系客户采用银行承兑汇票</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进行结算增加所致。</w:t>
            </w:r>
          </w:p>
        </w:tc>
      </w:tr>
      <w:tr>
        <w:trPr>
          <w:trHeight w:val="322"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9"/>
              <w:jc w:val="center"/>
              <w:rPr>
                <w:rFonts w:ascii="宋体" w:hAnsi="宋体" w:cs="宋体" w:eastAsia="宋体" w:hint="default"/>
                <w:sz w:val="24"/>
                <w:szCs w:val="24"/>
              </w:rPr>
            </w:pPr>
            <w:r>
              <w:rPr>
                <w:rFonts w:ascii="宋体" w:hAnsi="宋体" w:cs="宋体" w:eastAsia="宋体" w:hint="default"/>
                <w:sz w:val="24"/>
                <w:szCs w:val="24"/>
              </w:rPr>
              <w:t>其他流动资产</w:t>
            </w:r>
          </w:p>
        </w:tc>
        <w:tc>
          <w:tcPr>
            <w:tcW w:w="738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其他流动资产较上年同期增长</w:t>
            </w:r>
            <w:r>
              <w:rPr>
                <w:rFonts w:ascii="宋体" w:hAnsi="宋体" w:cs="宋体" w:eastAsia="宋体" w:hint="default"/>
                <w:spacing w:val="-35"/>
                <w:sz w:val="24"/>
                <w:szCs w:val="24"/>
              </w:rPr>
              <w:t> </w:t>
            </w:r>
            <w:r>
              <w:rPr>
                <w:rFonts w:ascii="宋体" w:hAnsi="宋体" w:cs="宋体" w:eastAsia="宋体" w:hint="default"/>
                <w:sz w:val="24"/>
                <w:szCs w:val="24"/>
              </w:rPr>
              <w:t>150.99%</w:t>
            </w:r>
            <w:r>
              <w:rPr>
                <w:rFonts w:ascii="宋体" w:hAnsi="宋体" w:cs="宋体" w:eastAsia="宋体" w:hint="default"/>
                <w:sz w:val="24"/>
                <w:szCs w:val="24"/>
              </w:rPr>
              <w:t>，主要系报告期待认证进项税</w:t>
            </w:r>
          </w:p>
        </w:tc>
      </w:tr>
    </w:tbl>
    <w:p>
      <w:pPr>
        <w:spacing w:after="0" w:line="276" w:lineRule="exact"/>
        <w:jc w:val="left"/>
        <w:rPr>
          <w:rFonts w:ascii="宋体" w:hAnsi="宋体" w:cs="宋体" w:eastAsia="宋体" w:hint="default"/>
          <w:sz w:val="24"/>
          <w:szCs w:val="24"/>
        </w:rPr>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0"/>
          <w:szCs w:val="10"/>
        </w:rPr>
      </w:pPr>
    </w:p>
    <w:p>
      <w:pPr>
        <w:spacing w:line="341" w:lineRule="exact"/>
        <w:ind w:left="105"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453pt;height:17.1pt;mso-position-horizontal-relative:char;mso-position-vertical-relative:line" coordorigin="0,0" coordsize="9060,342">
            <v:group style="position:absolute;left:10;top:10;width:1659;height:2" coordorigin="10,10" coordsize="1659,2">
              <v:shape style="position:absolute;left:10;top:10;width:1659;height:2" coordorigin="10,10" coordsize="1659,0" path="m10,10l1668,10e" filled="false" stroked="true" strokeweight=".48pt" strokecolor="#000000">
                <v:path arrowok="t"/>
              </v:shape>
            </v:group>
            <v:group style="position:absolute;left:1678;top:10;width:7372;height:2" coordorigin="1678,10" coordsize="7372,2">
              <v:shape style="position:absolute;left:1678;top:10;width:7372;height:2" coordorigin="1678,10" coordsize="7372,0" path="m1678,10l9049,10e" filled="false" stroked="true" strokeweight=".48pt" strokecolor="#000000">
                <v:path arrowok="t"/>
              </v:shape>
            </v:group>
            <v:group style="position:absolute;left:5;top:5;width:2;height:332" coordorigin="5,5" coordsize="2,332">
              <v:shape style="position:absolute;left:5;top:5;width:2;height:332" coordorigin="5,5" coordsize="0,332" path="m5,5l5,336e" filled="false" stroked="true" strokeweight=".48pt" strokecolor="#000000">
                <v:path arrowok="t"/>
              </v:shape>
            </v:group>
            <v:group style="position:absolute;left:10;top:332;width:1659;height:2" coordorigin="10,332" coordsize="1659,2">
              <v:shape style="position:absolute;left:10;top:332;width:1659;height:2" coordorigin="10,332" coordsize="1659,0" path="m10,332l1668,332e" filled="false" stroked="true" strokeweight=".48pt" strokecolor="#000000">
                <v:path arrowok="t"/>
              </v:shape>
            </v:group>
            <v:group style="position:absolute;left:1673;top:5;width:2;height:332" coordorigin="1673,5" coordsize="2,332">
              <v:shape style="position:absolute;left:1673;top:5;width:2;height:332" coordorigin="1673,5" coordsize="0,332" path="m1673,5l1673,336e" filled="false" stroked="true" strokeweight=".48pt" strokecolor="#000000">
                <v:path arrowok="t"/>
              </v:shape>
            </v:group>
            <v:group style="position:absolute;left:1678;top:332;width:7372;height:2" coordorigin="1678,332" coordsize="7372,2">
              <v:shape style="position:absolute;left:1678;top:332;width:7372;height:2" coordorigin="1678,332" coordsize="7372,0" path="m1678,332l9049,332e" filled="false" stroked="true" strokeweight=".48pt" strokecolor="#000000">
                <v:path arrowok="t"/>
              </v:shape>
            </v:group>
            <v:group style="position:absolute;left:9054;top:5;width:2;height:332" coordorigin="9054,5" coordsize="2,332">
              <v:shape style="position:absolute;left:9054;top:5;width:2;height:332" coordorigin="9054,5" coordsize="0,332" path="m9054,5l9054,336e" filled="false" stroked="true" strokeweight=".47998pt" strokecolor="#000000">
                <v:path arrowok="t"/>
              </v:shape>
              <v:shape style="position:absolute;left:1673;top:10;width:7382;height:322" type="#_x0000_t202" filled="false" stroked="false">
                <v:textbox inset="0,0,0,0">
                  <w:txbxContent>
                    <w:p>
                      <w:pPr>
                        <w:spacing w:line="281" w:lineRule="exact" w:before="0"/>
                        <w:ind w:left="108" w:right="0" w:firstLine="0"/>
                        <w:jc w:val="left"/>
                        <w:rPr>
                          <w:rFonts w:ascii="宋体" w:hAnsi="宋体" w:cs="宋体" w:eastAsia="宋体" w:hint="default"/>
                          <w:sz w:val="24"/>
                          <w:szCs w:val="24"/>
                        </w:rPr>
                      </w:pPr>
                      <w:r>
                        <w:rPr>
                          <w:rFonts w:ascii="宋体" w:hAnsi="宋体" w:cs="宋体" w:eastAsia="宋体" w:hint="default"/>
                          <w:sz w:val="24"/>
                          <w:szCs w:val="24"/>
                        </w:rPr>
                        <w:t>增加所致。</w:t>
                      </w:r>
                    </w:p>
                  </w:txbxContent>
                </v:textbox>
                <w10:wrap type="none"/>
              </v:shape>
            </v:group>
          </v:group>
        </w:pict>
      </w:r>
      <w:r>
        <w:rPr>
          <w:rFonts w:ascii="宋体" w:hAnsi="宋体" w:cs="宋体" w:eastAsia="宋体" w:hint="default"/>
          <w:position w:val="-6"/>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spacing w:before="36"/>
        <w:ind w:left="218" w:right="0" w:firstLine="0"/>
        <w:jc w:val="both"/>
        <w:rPr>
          <w:rFonts w:ascii="宋体" w:hAnsi="宋体" w:cs="宋体" w:eastAsia="宋体" w:hint="default"/>
          <w:sz w:val="21"/>
          <w:szCs w:val="21"/>
        </w:rPr>
      </w:pPr>
      <w:r>
        <w:rPr>
          <w:rFonts w:ascii="宋体" w:hAnsi="宋体" w:cs="宋体" w:eastAsia="宋体" w:hint="default"/>
          <w:sz w:val="21"/>
          <w:szCs w:val="21"/>
        </w:rPr>
        <w:t>其中：境外资产 </w:t>
      </w:r>
      <w:r>
        <w:rPr>
          <w:rFonts w:ascii="宋体" w:hAnsi="宋体" w:cs="宋体" w:eastAsia="宋体" w:hint="default"/>
          <w:sz w:val="21"/>
          <w:szCs w:val="21"/>
        </w:rPr>
        <w:t>0</w:t>
      </w:r>
      <w:r>
        <w:rPr>
          <w:rFonts w:ascii="宋体" w:hAnsi="宋体" w:cs="宋体" w:eastAsia="宋体" w:hint="default"/>
          <w:sz w:val="21"/>
          <w:szCs w:val="21"/>
        </w:rPr>
        <w:t>（单位：元 币种：人民币），占总资产的比例为</w:t>
      </w:r>
      <w:r>
        <w:rPr>
          <w:rFonts w:ascii="宋体" w:hAnsi="宋体" w:cs="宋体" w:eastAsia="宋体" w:hint="default"/>
          <w:spacing w:val="-7"/>
          <w:sz w:val="21"/>
          <w:szCs w:val="21"/>
        </w:rPr>
        <w:t> </w:t>
      </w:r>
      <w:r>
        <w:rPr>
          <w:rFonts w:ascii="宋体" w:hAnsi="宋体" w:cs="宋体" w:eastAsia="宋体" w:hint="default"/>
          <w:sz w:val="21"/>
          <w:szCs w:val="21"/>
        </w:rPr>
        <w:t>0%</w:t>
      </w:r>
      <w:r>
        <w:rPr>
          <w:rFonts w:ascii="宋体" w:hAnsi="宋体" w:cs="宋体" w:eastAsia="宋体" w:hint="default"/>
          <w:sz w:val="21"/>
          <w:szCs w:val="21"/>
        </w:rPr>
        <w:t>。</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spacing w:before="0"/>
        <w:ind w:left="218" w:right="0" w:firstLine="0"/>
        <w:jc w:val="both"/>
        <w:rPr>
          <w:rFonts w:ascii="宋体" w:hAnsi="宋体" w:cs="宋体" w:eastAsia="宋体" w:hint="default"/>
          <w:sz w:val="21"/>
          <w:szCs w:val="21"/>
        </w:rPr>
      </w:pPr>
      <w:r>
        <w:rPr>
          <w:rFonts w:ascii="宋体" w:hAnsi="宋体" w:cs="宋体" w:eastAsia="宋体" w:hint="default"/>
          <w:b/>
          <w:bCs/>
          <w:sz w:val="21"/>
          <w:szCs w:val="21"/>
        </w:rPr>
        <w:t>三、报告期内核心竞争力分析</w:t>
      </w:r>
      <w:r>
        <w:rPr>
          <w:rFonts w:ascii="宋体" w:hAnsi="宋体" w:cs="宋体" w:eastAsia="宋体" w:hint="default"/>
          <w:sz w:val="21"/>
          <w:szCs w:val="21"/>
        </w:rPr>
      </w:r>
    </w:p>
    <w:p>
      <w:pPr>
        <w:pStyle w:val="BodyText"/>
        <w:spacing w:line="321" w:lineRule="auto" w:before="52"/>
        <w:ind w:left="698" w:right="0" w:hanging="480"/>
        <w:jc w:val="left"/>
      </w:pPr>
      <w:r>
        <w:rPr/>
        <w:t>√适用 □不适用 </w:t>
      </w:r>
      <w:r>
        <w:rPr>
          <w:spacing w:val="-2"/>
        </w:rPr>
        <w:t>在文化行业竞争日趋激烈的背景下，中广天择专注于视频内容生产，依托强大的</w:t>
      </w:r>
    </w:p>
    <w:p>
      <w:pPr>
        <w:pStyle w:val="BodyText"/>
        <w:spacing w:line="336" w:lineRule="auto" w:before="46"/>
        <w:ind w:left="218" w:right="214"/>
        <w:jc w:val="both"/>
      </w:pPr>
      <w:r>
        <w:rPr>
          <w:spacing w:val="-2"/>
        </w:rPr>
        <w:t>节目营销网络，已成为国内视频内容研发和制作的领先企业，并已在电视剧播映权运</w:t>
      </w:r>
      <w:r>
        <w:rPr>
          <w:spacing w:val="-94"/>
        </w:rPr>
        <w:t> </w:t>
      </w:r>
      <w:r>
        <w:rPr>
          <w:spacing w:val="-94"/>
        </w:rPr>
      </w:r>
      <w:r>
        <w:rPr/>
        <w:t>营领域初具规模。公司的竞争优势主要包括以下几点：</w:t>
      </w:r>
    </w:p>
    <w:p>
      <w:pPr>
        <w:spacing w:line="338" w:lineRule="auto" w:before="29"/>
        <w:ind w:left="698" w:right="0" w:firstLine="2"/>
        <w:jc w:val="left"/>
        <w:rPr>
          <w:rFonts w:ascii="宋体" w:hAnsi="宋体" w:cs="宋体" w:eastAsia="宋体" w:hint="default"/>
          <w:sz w:val="24"/>
          <w:szCs w:val="24"/>
        </w:rPr>
      </w:pPr>
      <w:r>
        <w:rPr>
          <w:rFonts w:ascii="宋体" w:hAnsi="宋体" w:cs="宋体" w:eastAsia="宋体" w:hint="default"/>
          <w:b/>
          <w:bCs/>
          <w:sz w:val="24"/>
          <w:szCs w:val="24"/>
        </w:rPr>
        <w:t>（一）视频节目创制的制高点优势</w:t>
      </w:r>
      <w:r>
        <w:rPr>
          <w:rFonts w:ascii="宋体" w:hAnsi="宋体" w:cs="宋体" w:eastAsia="宋体" w:hint="default"/>
          <w:b/>
          <w:bCs/>
          <w:w w:val="99"/>
          <w:sz w:val="24"/>
          <w:szCs w:val="24"/>
        </w:rPr>
        <w:t> </w:t>
      </w:r>
      <w:r>
        <w:rPr>
          <w:rFonts w:ascii="宋体" w:hAnsi="宋体" w:cs="宋体" w:eastAsia="宋体" w:hint="default"/>
          <w:spacing w:val="-2"/>
          <w:sz w:val="24"/>
          <w:szCs w:val="24"/>
        </w:rPr>
        <w:t>脱胎于长沙广电的中广天择，地处中国电视人才的聚集地和中国电视产业市场化</w:t>
      </w:r>
    </w:p>
    <w:p>
      <w:pPr>
        <w:pStyle w:val="BodyText"/>
        <w:spacing w:line="336" w:lineRule="auto" w:before="26"/>
        <w:ind w:left="218" w:right="214"/>
        <w:jc w:val="both"/>
      </w:pPr>
      <w:r>
        <w:rPr>
          <w:spacing w:val="-2"/>
        </w:rPr>
        <w:t>程度最高的湖南地区，在与湖南卫视持续的收视竞争中仍能取得良好的收视表现，以</w:t>
      </w:r>
      <w:r>
        <w:rPr>
          <w:spacing w:val="-94"/>
        </w:rPr>
        <w:t> </w:t>
      </w:r>
      <w:r>
        <w:rPr>
          <w:spacing w:val="-94"/>
        </w:rPr>
      </w:r>
      <w:r>
        <w:rPr>
          <w:spacing w:val="-2"/>
        </w:rPr>
        <w:t>此积累了丰富的制作经验，并使得公司在制作团队建设、管理人才储备以及创新能力</w:t>
      </w:r>
      <w:r>
        <w:rPr>
          <w:spacing w:val="-94"/>
        </w:rPr>
        <w:t> </w:t>
      </w:r>
      <w:r>
        <w:rPr>
          <w:spacing w:val="-94"/>
        </w:rPr>
      </w:r>
      <w:r>
        <w:rPr/>
        <w:t>积聚等方面建立了业内领先的优势。</w:t>
      </w:r>
    </w:p>
    <w:p>
      <w:pPr>
        <w:spacing w:line="336" w:lineRule="auto" w:before="29"/>
        <w:ind w:left="698" w:right="0" w:firstLine="2"/>
        <w:jc w:val="left"/>
        <w:rPr>
          <w:rFonts w:ascii="宋体" w:hAnsi="宋体" w:cs="宋体" w:eastAsia="宋体" w:hint="default"/>
          <w:sz w:val="24"/>
          <w:szCs w:val="24"/>
        </w:rPr>
      </w:pPr>
      <w:r>
        <w:rPr>
          <w:rFonts w:ascii="宋体" w:hAnsi="宋体" w:cs="宋体" w:eastAsia="宋体" w:hint="default"/>
          <w:b/>
          <w:bCs/>
          <w:sz w:val="24"/>
          <w:szCs w:val="24"/>
        </w:rPr>
        <w:t>（二）体制内地面频道改革实践先锋的优势</w:t>
      </w:r>
      <w:r>
        <w:rPr>
          <w:rFonts w:ascii="宋体" w:hAnsi="宋体" w:cs="宋体" w:eastAsia="宋体" w:hint="default"/>
          <w:b/>
          <w:bCs/>
          <w:w w:val="99"/>
          <w:sz w:val="24"/>
          <w:szCs w:val="24"/>
        </w:rPr>
        <w:t> </w:t>
      </w:r>
      <w:r>
        <w:rPr>
          <w:rFonts w:ascii="宋体" w:hAnsi="宋体" w:cs="宋体" w:eastAsia="宋体" w:hint="default"/>
          <w:spacing w:val="-2"/>
          <w:sz w:val="24"/>
          <w:szCs w:val="24"/>
        </w:rPr>
        <w:t>作为我国电视媒体改革的实践先锋，公司自成立以来便专注于地面频道的视频内</w:t>
      </w:r>
    </w:p>
    <w:p>
      <w:pPr>
        <w:pStyle w:val="BodyText"/>
        <w:spacing w:line="336" w:lineRule="auto" w:before="31"/>
        <w:ind w:left="218" w:right="214"/>
        <w:jc w:val="both"/>
      </w:pPr>
      <w:r>
        <w:rPr>
          <w:spacing w:val="-2"/>
        </w:rPr>
        <w:t>容制作和运营，深刻理解地面媒体的发展现状和未来方向，并在地面频道这一重要群</w:t>
      </w:r>
      <w:r>
        <w:rPr>
          <w:spacing w:val="-94"/>
        </w:rPr>
        <w:t> </w:t>
      </w:r>
      <w:r>
        <w:rPr>
          <w:spacing w:val="-94"/>
        </w:rPr>
      </w:r>
      <w:r>
        <w:rPr/>
        <w:t>体中拥有着广泛的影响力和普遍认可的领先地位。</w:t>
      </w:r>
    </w:p>
    <w:p>
      <w:pPr>
        <w:pStyle w:val="BodyText"/>
        <w:spacing w:line="336" w:lineRule="auto" w:before="29"/>
        <w:ind w:left="218" w:right="213" w:firstLine="479"/>
        <w:jc w:val="both"/>
      </w:pPr>
      <w:r>
        <w:rPr>
          <w:spacing w:val="-2"/>
        </w:rPr>
        <w:t>在地面频道收视覆盖范围相对集中、单台投入和制作实力难以与卫星频道全面抗</w:t>
      </w:r>
      <w:r>
        <w:rPr/>
        <w:t> </w:t>
      </w:r>
      <w:r>
        <w:rPr>
          <w:spacing w:val="-2"/>
        </w:rPr>
        <w:t>衡的现实情况下，公司在电视节目方面以网络化方式运营了多档常规节目，以本地化</w:t>
      </w:r>
      <w:r>
        <w:rPr>
          <w:spacing w:val="-94"/>
        </w:rPr>
        <w:t> </w:t>
      </w:r>
      <w:r>
        <w:rPr>
          <w:spacing w:val="-94"/>
        </w:rPr>
      </w:r>
      <w:r>
        <w:rPr/>
        <w:t>的节目内容和规模化的成本优势实现了广泛覆盖</w:t>
      </w:r>
      <w:r>
        <w:rPr>
          <w:spacing w:val="-60"/>
        </w:rPr>
        <w:t> </w:t>
      </w:r>
      <w:r>
        <w:rPr>
          <w:rFonts w:ascii="宋体" w:hAnsi="宋体" w:cs="宋体" w:eastAsia="宋体" w:hint="default"/>
        </w:rPr>
        <w:t>28</w:t>
      </w:r>
      <w:r>
        <w:rPr>
          <w:rFonts w:ascii="宋体" w:hAnsi="宋体" w:cs="宋体" w:eastAsia="宋体" w:hint="default"/>
          <w:spacing w:val="-60"/>
        </w:rPr>
        <w:t> </w:t>
      </w:r>
      <w:r>
        <w:rPr/>
        <w:t>省（包含天津、重庆）；在电视 </w:t>
      </w:r>
      <w:r>
        <w:rPr>
          <w:spacing w:val="-2"/>
        </w:rPr>
        <w:t>剧方面，公司为地面频道选取和采购具有优秀收视效果的剧目并结合相关服务，在改</w:t>
      </w:r>
      <w:r>
        <w:rPr>
          <w:spacing w:val="-94"/>
        </w:rPr>
        <w:t> </w:t>
      </w:r>
      <w:r>
        <w:rPr>
          <w:spacing w:val="-94"/>
        </w:rPr>
      </w:r>
      <w:r>
        <w:rPr/>
        <w:t>善节目播出结构的同时显著提升了收视效果。“节目联供网</w:t>
      </w:r>
      <w:r>
        <w:rPr>
          <w:rFonts w:ascii="宋体" w:hAnsi="宋体" w:cs="宋体" w:eastAsia="宋体" w:hint="default"/>
        </w:rPr>
        <w:t>+</w:t>
      </w:r>
      <w:r>
        <w:rPr/>
        <w:t>电视剧联盟”的持续深 化发展，将重新激活地面频道的媒体价值。</w:t>
      </w:r>
    </w:p>
    <w:p>
      <w:pPr>
        <w:pStyle w:val="BodyText"/>
        <w:spacing w:line="336" w:lineRule="auto" w:before="29"/>
        <w:ind w:left="218" w:right="212" w:firstLine="479"/>
        <w:jc w:val="both"/>
      </w:pPr>
      <w:r>
        <w:rPr>
          <w:spacing w:val="-2"/>
        </w:rPr>
        <w:t>此外，作为全国地面频道改革先锋，和体制内首家改制设立股份公司并开展上市</w:t>
      </w:r>
      <w:r>
        <w:rPr/>
        <w:t> </w:t>
      </w:r>
      <w:r>
        <w:rPr>
          <w:spacing w:val="-2"/>
        </w:rPr>
        <w:t>运作的市场化机构，公司的发展模式和竞争实力得到了中宣部、国家新闻出版广电总</w:t>
      </w:r>
      <w:r>
        <w:rPr>
          <w:spacing w:val="-93"/>
        </w:rPr>
        <w:t> </w:t>
      </w:r>
      <w:r>
        <w:rPr>
          <w:spacing w:val="-93"/>
        </w:rPr>
      </w:r>
      <w:r>
        <w:rPr>
          <w:spacing w:val="-2"/>
        </w:rPr>
        <w:t>局的高度认可，产生了显著的示范效应。公司在地面频道这一主要客户群体中产生广</w:t>
      </w:r>
      <w:r>
        <w:rPr>
          <w:spacing w:val="-94"/>
        </w:rPr>
        <w:t> </w:t>
      </w:r>
      <w:r>
        <w:rPr>
          <w:spacing w:val="-94"/>
        </w:rPr>
      </w:r>
      <w:r>
        <w:rPr>
          <w:spacing w:val="-2"/>
        </w:rPr>
        <w:t>泛的影响力和市场号召力，使得公司具备割开原有的利益链，创造出联网合作的基础</w:t>
      </w:r>
      <w:r>
        <w:rPr>
          <w:spacing w:val="-94"/>
        </w:rPr>
        <w:t> </w:t>
      </w:r>
      <w:r>
        <w:rPr>
          <w:spacing w:val="-94"/>
        </w:rPr>
      </w:r>
      <w:r>
        <w:rPr/>
        <w:t>条件。</w:t>
      </w:r>
    </w:p>
    <w:p>
      <w:pPr>
        <w:pStyle w:val="Heading2"/>
        <w:spacing w:line="240" w:lineRule="auto" w:before="29"/>
        <w:ind w:left="580" w:right="0"/>
        <w:jc w:val="left"/>
        <w:rPr>
          <w:b w:val="0"/>
          <w:bCs w:val="0"/>
        </w:rPr>
      </w:pPr>
      <w:r>
        <w:rPr/>
        <w:t>（三）稳定可靠的节目出品能力</w:t>
      </w:r>
      <w:r>
        <w:rPr>
          <w:b w:val="0"/>
          <w:bCs w:val="0"/>
        </w:rPr>
      </w:r>
    </w:p>
    <w:p>
      <w:pPr>
        <w:spacing w:after="0" w:line="240" w:lineRule="auto"/>
        <w:jc w:val="left"/>
        <w:sectPr>
          <w:pgSz w:w="11910" w:h="16840"/>
          <w:pgMar w:header="880" w:footer="1195" w:top="1120" w:bottom="1380" w:left="1580" w:right="1060"/>
        </w:sect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4"/>
          <w:szCs w:val="14"/>
        </w:rPr>
      </w:pPr>
    </w:p>
    <w:p>
      <w:pPr>
        <w:pStyle w:val="BodyText"/>
        <w:spacing w:line="336" w:lineRule="auto" w:before="26"/>
        <w:ind w:right="134" w:firstLine="719"/>
        <w:jc w:val="both"/>
      </w:pPr>
      <w:r>
        <w:rPr>
          <w:spacing w:val="-2"/>
        </w:rPr>
        <w:t>建立在强大的制作团队和成熟的业务模式的基础上，公司以稳定持续的节目出</w:t>
      </w:r>
      <w:r>
        <w:rPr/>
        <w:t> </w:t>
      </w:r>
      <w:r>
        <w:rPr>
          <w:spacing w:val="-2"/>
        </w:rPr>
        <w:t>品能力，以差异化与规模化相结合的运营策略，针对卫视频道和地面频道两大客户群</w:t>
      </w:r>
      <w:r>
        <w:rPr>
          <w:spacing w:val="-94"/>
        </w:rPr>
        <w:t> </w:t>
      </w:r>
      <w:r>
        <w:rPr>
          <w:spacing w:val="-94"/>
        </w:rPr>
      </w:r>
      <w:r>
        <w:rPr/>
        <w:t>体提供不同形态的视频产品和服务。</w:t>
      </w:r>
    </w:p>
    <w:p>
      <w:pPr>
        <w:pStyle w:val="BodyText"/>
        <w:spacing w:line="336" w:lineRule="auto" w:before="29"/>
        <w:ind w:right="0" w:firstLine="719"/>
        <w:jc w:val="left"/>
      </w:pPr>
      <w:r>
        <w:rPr/>
        <w:t>报告期内，公司制作各类视频节目共计</w:t>
      </w:r>
      <w:r>
        <w:rPr>
          <w:spacing w:val="-59"/>
        </w:rPr>
        <w:t> </w:t>
      </w:r>
      <w:r>
        <w:rPr>
          <w:rFonts w:ascii="宋体" w:hAnsi="宋体" w:cs="宋体" w:eastAsia="宋体" w:hint="default"/>
        </w:rPr>
        <w:t>3283</w:t>
      </w:r>
      <w:r>
        <w:rPr>
          <w:rFonts w:ascii="宋体" w:hAnsi="宋体" w:cs="宋体" w:eastAsia="宋体" w:hint="default"/>
          <w:spacing w:val="-60"/>
        </w:rPr>
        <w:t> </w:t>
      </w:r>
      <w:r>
        <w:rPr/>
        <w:t>期，平均每日节目制作量超过</w:t>
      </w:r>
      <w:r>
        <w:rPr>
          <w:spacing w:val="-60"/>
        </w:rPr>
        <w:t> </w:t>
      </w:r>
      <w:r>
        <w:rPr>
          <w:rFonts w:ascii="宋体" w:hAnsi="宋体" w:cs="宋体" w:eastAsia="宋体" w:hint="default"/>
        </w:rPr>
        <w:t>6 </w:t>
      </w:r>
      <w:r>
        <w:rPr>
          <w:spacing w:val="-2"/>
        </w:rPr>
        <w:t>小时。具体而言，公司累计出品了二十余档日播、周播节目，以网络化运营方式对地</w:t>
      </w:r>
      <w:r>
        <w:rPr>
          <w:spacing w:val="-94"/>
        </w:rPr>
        <w:t> </w:t>
      </w:r>
      <w:r>
        <w:rPr>
          <w:spacing w:val="-94"/>
        </w:rPr>
      </w:r>
      <w:r>
        <w:rPr>
          <w:spacing w:val="-2"/>
        </w:rPr>
        <w:t>面频道进行销售；另一方面，公司分别以自主投资和受托制作方式出品了三十余档大</w:t>
      </w:r>
      <w:r>
        <w:rPr>
          <w:spacing w:val="-94"/>
        </w:rPr>
        <w:t> </w:t>
      </w:r>
      <w:r>
        <w:rPr>
          <w:spacing w:val="-94"/>
        </w:rPr>
      </w:r>
      <w:r>
        <w:rPr>
          <w:spacing w:val="-2"/>
        </w:rPr>
        <w:t>型季播类节目，主要在卫视频道和强势地面频道实现播出。除日播、周播节目和大型</w:t>
      </w:r>
      <w:r>
        <w:rPr>
          <w:spacing w:val="-93"/>
        </w:rPr>
        <w:t> </w:t>
      </w:r>
      <w:r>
        <w:rPr>
          <w:spacing w:val="-93"/>
        </w:rPr>
      </w:r>
      <w:r>
        <w:rPr/>
        <w:t>季播节目的创制外，公司还累计为超过</w:t>
      </w:r>
      <w:r>
        <w:rPr>
          <w:spacing w:val="-60"/>
        </w:rPr>
        <w:t> </w:t>
      </w:r>
      <w:r>
        <w:rPr>
          <w:rFonts w:ascii="宋体" w:hAnsi="宋体" w:cs="宋体" w:eastAsia="宋体" w:hint="default"/>
        </w:rPr>
        <w:t>30</w:t>
      </w:r>
      <w:r>
        <w:rPr>
          <w:rFonts w:ascii="宋体" w:hAnsi="宋体" w:cs="宋体" w:eastAsia="宋体" w:hint="default"/>
          <w:spacing w:val="-60"/>
        </w:rPr>
        <w:t> </w:t>
      </w:r>
      <w:r>
        <w:rPr/>
        <w:t>家视频节目播出机构、制作机构或其他节 目需求方提供了专业化的视频制作服务。</w:t>
      </w:r>
    </w:p>
    <w:p>
      <w:pPr>
        <w:spacing w:line="338" w:lineRule="auto" w:before="29"/>
        <w:ind w:left="858" w:right="0" w:hanging="238"/>
        <w:jc w:val="left"/>
        <w:rPr>
          <w:rFonts w:ascii="宋体" w:hAnsi="宋体" w:cs="宋体" w:eastAsia="宋体" w:hint="default"/>
          <w:sz w:val="24"/>
          <w:szCs w:val="24"/>
        </w:rPr>
      </w:pPr>
      <w:r>
        <w:rPr>
          <w:rFonts w:ascii="宋体" w:hAnsi="宋体" w:cs="宋体" w:eastAsia="宋体" w:hint="default"/>
          <w:b/>
          <w:bCs/>
          <w:sz w:val="24"/>
          <w:szCs w:val="24"/>
        </w:rPr>
        <w:t>（四）强大的营销渠道</w:t>
      </w:r>
      <w:r>
        <w:rPr>
          <w:rFonts w:ascii="宋体" w:hAnsi="宋体" w:cs="宋体" w:eastAsia="宋体" w:hint="default"/>
          <w:b/>
          <w:bCs/>
          <w:w w:val="99"/>
          <w:sz w:val="24"/>
          <w:szCs w:val="24"/>
        </w:rPr>
        <w:t> </w:t>
      </w:r>
      <w:r>
        <w:rPr>
          <w:rFonts w:ascii="宋体" w:hAnsi="宋体" w:cs="宋体" w:eastAsia="宋体" w:hint="default"/>
          <w:spacing w:val="-2"/>
          <w:sz w:val="24"/>
          <w:szCs w:val="24"/>
        </w:rPr>
        <w:t>公司已建立涵盖卫星频道、地面频道的发行渠道，保证公司制作的视频节目能</w:t>
      </w:r>
    </w:p>
    <w:p>
      <w:pPr>
        <w:pStyle w:val="BodyText"/>
        <w:spacing w:line="336" w:lineRule="auto" w:before="26"/>
        <w:ind w:right="133"/>
        <w:jc w:val="both"/>
      </w:pPr>
      <w:r>
        <w:rPr>
          <w:spacing w:val="-2"/>
        </w:rPr>
        <w:t>够顺利实现销售。一方面，公司与卫视频道保持长期、稳定的业务合作关系，保证公</w:t>
      </w:r>
      <w:r>
        <w:rPr>
          <w:spacing w:val="-94"/>
        </w:rPr>
        <w:t> </w:t>
      </w:r>
      <w:r>
        <w:rPr>
          <w:spacing w:val="-94"/>
        </w:rPr>
      </w:r>
      <w:r>
        <w:rPr>
          <w:spacing w:val="-2"/>
        </w:rPr>
        <w:t>司出品的大型季播节目可以顺利实现发行；另一方面，公司地面频道客户资源积累丰</w:t>
      </w:r>
      <w:r>
        <w:rPr>
          <w:spacing w:val="-94"/>
        </w:rPr>
        <w:t> </w:t>
      </w:r>
      <w:r>
        <w:rPr>
          <w:spacing w:val="-94"/>
        </w:rPr>
      </w:r>
      <w:r>
        <w:rPr>
          <w:spacing w:val="-22"/>
        </w:rPr>
        <w:t>富，截至</w:t>
      </w:r>
      <w:r>
        <w:rPr>
          <w:spacing w:val="-59"/>
        </w:rPr>
        <w:t> </w:t>
      </w:r>
      <w:r>
        <w:rPr>
          <w:rFonts w:ascii="宋体" w:hAnsi="宋体" w:cs="宋体" w:eastAsia="宋体" w:hint="default"/>
        </w:rPr>
        <w:t>2014</w:t>
      </w:r>
      <w:r>
        <w:rPr>
          <w:rFonts w:ascii="宋体" w:hAnsi="宋体" w:cs="宋体" w:eastAsia="宋体" w:hint="default"/>
          <w:spacing w:val="-59"/>
        </w:rPr>
        <w:t> </w:t>
      </w:r>
      <w:r>
        <w:rPr>
          <w:spacing w:val="-8"/>
        </w:rPr>
        <w:t>年，公司的常规节目已有</w:t>
      </w:r>
      <w:r>
        <w:rPr>
          <w:spacing w:val="-59"/>
        </w:rPr>
        <w:t> </w:t>
      </w:r>
      <w:r>
        <w:rPr>
          <w:rFonts w:ascii="宋体" w:hAnsi="宋体" w:cs="宋体" w:eastAsia="宋体" w:hint="default"/>
        </w:rPr>
        <w:t>154</w:t>
      </w:r>
      <w:r>
        <w:rPr>
          <w:rFonts w:ascii="宋体" w:hAnsi="宋体" w:cs="宋体" w:eastAsia="宋体" w:hint="default"/>
          <w:spacing w:val="-59"/>
        </w:rPr>
        <w:t> </w:t>
      </w:r>
      <w:r>
        <w:rPr/>
        <w:t>家时段销售客户和</w:t>
      </w:r>
      <w:r>
        <w:rPr>
          <w:spacing w:val="-59"/>
        </w:rPr>
        <w:t> </w:t>
      </w:r>
      <w:r>
        <w:rPr>
          <w:rFonts w:ascii="宋体" w:hAnsi="宋体" w:cs="宋体" w:eastAsia="宋体" w:hint="default"/>
        </w:rPr>
        <w:t>113</w:t>
      </w:r>
      <w:r>
        <w:rPr>
          <w:rFonts w:ascii="宋体" w:hAnsi="宋体" w:cs="宋体" w:eastAsia="宋体" w:hint="default"/>
          <w:spacing w:val="-59"/>
        </w:rPr>
        <w:t> </w:t>
      </w:r>
      <w:r>
        <w:rPr/>
        <w:t>家节目销售客户；</w:t>
      </w:r>
    </w:p>
    <w:p>
      <w:pPr>
        <w:pStyle w:val="BodyText"/>
        <w:spacing w:line="240" w:lineRule="auto" w:before="29"/>
        <w:ind w:right="0"/>
        <w:jc w:val="both"/>
      </w:pPr>
      <w:r>
        <w:rPr>
          <w:rFonts w:ascii="宋体" w:hAnsi="宋体" w:cs="宋体" w:eastAsia="宋体" w:hint="default"/>
        </w:rPr>
        <w:t>2015</w:t>
      </w:r>
      <w:r>
        <w:rPr>
          <w:rFonts w:ascii="宋体" w:hAnsi="宋体" w:cs="宋体" w:eastAsia="宋体" w:hint="default"/>
          <w:spacing w:val="-68"/>
        </w:rPr>
        <w:t> </w:t>
      </w:r>
      <w:r>
        <w:rPr/>
        <w:t>年</w:t>
      </w:r>
      <w:r>
        <w:rPr>
          <w:spacing w:val="-120"/>
        </w:rPr>
        <w:t>，</w:t>
      </w:r>
      <w:r>
        <w:rPr/>
        <w:t>公司的常规节目分别有</w:t>
      </w:r>
      <w:r>
        <w:rPr>
          <w:spacing w:val="-67"/>
        </w:rPr>
        <w:t> </w:t>
      </w:r>
      <w:r>
        <w:rPr>
          <w:rFonts w:ascii="宋体" w:hAnsi="宋体" w:cs="宋体" w:eastAsia="宋体" w:hint="default"/>
        </w:rPr>
        <w:t>295</w:t>
      </w:r>
      <w:r>
        <w:rPr>
          <w:rFonts w:ascii="宋体" w:hAnsi="宋体" w:cs="宋体" w:eastAsia="宋体" w:hint="default"/>
          <w:spacing w:val="-68"/>
        </w:rPr>
        <w:t> </w:t>
      </w:r>
      <w:r>
        <w:rPr/>
        <w:t>家时段销售客户和</w:t>
      </w:r>
      <w:r>
        <w:rPr>
          <w:spacing w:val="-67"/>
        </w:rPr>
        <w:t> </w:t>
      </w:r>
      <w:r>
        <w:rPr>
          <w:rFonts w:ascii="宋体" w:hAnsi="宋体" w:cs="宋体" w:eastAsia="宋体" w:hint="default"/>
        </w:rPr>
        <w:t>95</w:t>
      </w:r>
      <w:r>
        <w:rPr>
          <w:rFonts w:ascii="宋体" w:hAnsi="宋体" w:cs="宋体" w:eastAsia="宋体" w:hint="default"/>
          <w:spacing w:val="-68"/>
        </w:rPr>
        <w:t> </w:t>
      </w:r>
      <w:r>
        <w:rPr/>
        <w:t>家节目销售客户</w:t>
      </w:r>
      <w:r>
        <w:rPr>
          <w:spacing w:val="-120"/>
        </w:rPr>
        <w:t>；</w:t>
      </w:r>
      <w:r>
        <w:rPr>
          <w:rFonts w:ascii="宋体" w:hAnsi="宋体" w:cs="宋体" w:eastAsia="宋体" w:hint="default"/>
        </w:rPr>
        <w:t>2016</w:t>
      </w:r>
      <w:r>
        <w:rPr>
          <w:rFonts w:ascii="宋体" w:hAnsi="宋体" w:cs="宋体" w:eastAsia="宋体" w:hint="default"/>
          <w:spacing w:val="-68"/>
        </w:rPr>
        <w:t> </w:t>
      </w:r>
      <w:r>
        <w:rPr>
          <w:spacing w:val="-3"/>
        </w:rPr>
        <w:t>年，</w:t>
      </w:r>
      <w:r>
        <w:rPr/>
      </w:r>
    </w:p>
    <w:p>
      <w:pPr>
        <w:pStyle w:val="BodyText"/>
        <w:spacing w:line="240" w:lineRule="auto" w:before="125"/>
        <w:ind w:right="0"/>
        <w:jc w:val="both"/>
      </w:pPr>
      <w:r>
        <w:rPr/>
        <w:t>公司的常规节目分别有</w:t>
      </w:r>
      <w:r>
        <w:rPr>
          <w:spacing w:val="-59"/>
        </w:rPr>
        <w:t> </w:t>
      </w:r>
      <w:r>
        <w:rPr>
          <w:rFonts w:ascii="宋体" w:hAnsi="宋体" w:cs="宋体" w:eastAsia="宋体" w:hint="default"/>
        </w:rPr>
        <w:t>360</w:t>
      </w:r>
      <w:r>
        <w:rPr>
          <w:rFonts w:ascii="宋体" w:hAnsi="宋体" w:cs="宋体" w:eastAsia="宋体" w:hint="default"/>
          <w:spacing w:val="-59"/>
        </w:rPr>
        <w:t> </w:t>
      </w:r>
      <w:r>
        <w:rPr/>
        <w:t>家时段销售客户和</w:t>
      </w:r>
      <w:r>
        <w:rPr>
          <w:spacing w:val="-59"/>
        </w:rPr>
        <w:t> </w:t>
      </w:r>
      <w:r>
        <w:rPr>
          <w:rFonts w:ascii="宋体" w:hAnsi="宋体" w:cs="宋体" w:eastAsia="宋体" w:hint="default"/>
        </w:rPr>
        <w:t>102</w:t>
      </w:r>
      <w:r>
        <w:rPr>
          <w:rFonts w:ascii="宋体" w:hAnsi="宋体" w:cs="宋体" w:eastAsia="宋体" w:hint="default"/>
          <w:spacing w:val="-59"/>
        </w:rPr>
        <w:t> </w:t>
      </w:r>
      <w:r>
        <w:rPr>
          <w:spacing w:val="-5"/>
        </w:rPr>
        <w:t>家节目销售客户；</w:t>
      </w:r>
      <w:r>
        <w:rPr>
          <w:rFonts w:ascii="宋体" w:hAnsi="宋体" w:cs="宋体" w:eastAsia="宋体" w:hint="default"/>
          <w:spacing w:val="-5"/>
        </w:rPr>
        <w:t>2017</w:t>
      </w:r>
      <w:r>
        <w:rPr>
          <w:rFonts w:ascii="宋体" w:hAnsi="宋体" w:cs="宋体" w:eastAsia="宋体" w:hint="default"/>
          <w:spacing w:val="-59"/>
        </w:rPr>
        <w:t> </w:t>
      </w:r>
      <w:r>
        <w:rPr>
          <w:spacing w:val="-11"/>
        </w:rPr>
        <w:t>年，公司的</w:t>
      </w:r>
    </w:p>
    <w:p>
      <w:pPr>
        <w:pStyle w:val="BodyText"/>
        <w:spacing w:line="240" w:lineRule="auto" w:before="127"/>
        <w:ind w:right="0"/>
        <w:jc w:val="both"/>
      </w:pPr>
      <w:r>
        <w:rPr/>
        <w:t>常规节目分别有</w:t>
      </w:r>
      <w:r>
        <w:rPr>
          <w:spacing w:val="-73"/>
        </w:rPr>
        <w:t> </w:t>
      </w:r>
      <w:r>
        <w:rPr>
          <w:rFonts w:ascii="宋体" w:hAnsi="宋体" w:cs="宋体" w:eastAsia="宋体" w:hint="default"/>
        </w:rPr>
        <w:t>490</w:t>
      </w:r>
      <w:r>
        <w:rPr>
          <w:rFonts w:ascii="宋体" w:hAnsi="宋体" w:cs="宋体" w:eastAsia="宋体" w:hint="default"/>
          <w:spacing w:val="-72"/>
        </w:rPr>
        <w:t> </w:t>
      </w:r>
      <w:r>
        <w:rPr/>
        <w:t>家时段销售客户和</w:t>
      </w:r>
      <w:r>
        <w:rPr>
          <w:spacing w:val="-72"/>
        </w:rPr>
        <w:t> </w:t>
      </w:r>
      <w:r>
        <w:rPr>
          <w:rFonts w:ascii="宋体" w:hAnsi="宋体" w:cs="宋体" w:eastAsia="宋体" w:hint="default"/>
        </w:rPr>
        <w:t>95</w:t>
      </w:r>
      <w:r>
        <w:rPr>
          <w:rFonts w:ascii="宋体" w:hAnsi="宋体" w:cs="宋体" w:eastAsia="宋体" w:hint="default"/>
          <w:spacing w:val="-72"/>
        </w:rPr>
        <w:t> </w:t>
      </w:r>
      <w:r>
        <w:rPr/>
        <w:t>家节目销售客户</w:t>
      </w:r>
      <w:r>
        <w:rPr>
          <w:spacing w:val="-120"/>
        </w:rPr>
        <w:t>，</w:t>
      </w:r>
      <w:r>
        <w:rPr/>
        <w:t>整体保持持续增长态势。</w:t>
      </w:r>
    </w:p>
    <w:p>
      <w:pPr>
        <w:spacing w:line="336" w:lineRule="auto" w:before="125"/>
        <w:ind w:left="618" w:right="0" w:firstLine="2"/>
        <w:jc w:val="left"/>
        <w:rPr>
          <w:rFonts w:ascii="宋体" w:hAnsi="宋体" w:cs="宋体" w:eastAsia="宋体" w:hint="default"/>
          <w:sz w:val="24"/>
          <w:szCs w:val="24"/>
        </w:rPr>
      </w:pPr>
      <w:r>
        <w:rPr>
          <w:rFonts w:ascii="宋体" w:hAnsi="宋体" w:cs="宋体" w:eastAsia="宋体" w:hint="default"/>
          <w:b/>
          <w:bCs/>
          <w:sz w:val="24"/>
          <w:szCs w:val="24"/>
        </w:rPr>
        <w:t>（五）作为国有控股的视频内容制作机构所具有的宣传导向优势</w:t>
      </w:r>
      <w:r>
        <w:rPr>
          <w:rFonts w:ascii="宋体" w:hAnsi="宋体" w:cs="宋体" w:eastAsia="宋体" w:hint="default"/>
          <w:b/>
          <w:bCs/>
          <w:w w:val="99"/>
          <w:sz w:val="24"/>
          <w:szCs w:val="24"/>
        </w:rPr>
        <w:t> </w:t>
      </w:r>
      <w:r>
        <w:rPr>
          <w:rFonts w:ascii="宋体" w:hAnsi="宋体" w:cs="宋体" w:eastAsia="宋体" w:hint="default"/>
          <w:spacing w:val="-2"/>
          <w:sz w:val="24"/>
          <w:szCs w:val="24"/>
        </w:rPr>
        <w:t>作为一家国有控股的视频内容制作机构，中广天择在面对卫视频道、地面频道和</w:t>
      </w:r>
    </w:p>
    <w:p>
      <w:pPr>
        <w:pStyle w:val="BodyText"/>
        <w:spacing w:line="336" w:lineRule="auto" w:before="31"/>
        <w:ind w:right="132"/>
        <w:jc w:val="both"/>
      </w:pPr>
      <w:r>
        <w:rPr>
          <w:spacing w:val="-2"/>
        </w:rPr>
        <w:t>互联网视频网站等视频播出机构时，相较民营电视节目制作机构，在题材选择、价值</w:t>
      </w:r>
      <w:r>
        <w:rPr>
          <w:spacing w:val="-94"/>
        </w:rPr>
        <w:t> </w:t>
      </w:r>
      <w:r>
        <w:rPr>
          <w:spacing w:val="-94"/>
        </w:rPr>
      </w:r>
      <w:r>
        <w:rPr>
          <w:spacing w:val="-2"/>
        </w:rPr>
        <w:t>导向等方面有较大的优势。在视频节目投资规模日益提升的背景下，提升了公司大型</w:t>
      </w:r>
      <w:r>
        <w:rPr>
          <w:spacing w:val="-94"/>
        </w:rPr>
        <w:t> </w:t>
      </w:r>
      <w:r>
        <w:rPr>
          <w:spacing w:val="-94"/>
        </w:rPr>
      </w:r>
      <w:r>
        <w:rPr/>
        <w:t>季播节目制作项目的前瞻性，大大降低了公司可能面临的运营风险。</w:t>
      </w:r>
    </w:p>
    <w:p>
      <w:pPr>
        <w:pStyle w:val="BodyText"/>
        <w:spacing w:line="336" w:lineRule="auto" w:before="32"/>
        <w:ind w:right="132" w:firstLine="719"/>
        <w:jc w:val="both"/>
      </w:pPr>
      <w:r>
        <w:rPr>
          <w:spacing w:val="-2"/>
        </w:rPr>
        <w:t>中广天择始终以传播社会正能量、弘扬社会正气为使命，秉承“创作扎根于现</w:t>
      </w:r>
      <w:r>
        <w:rPr/>
        <w:t> </w:t>
      </w:r>
      <w:r>
        <w:rPr>
          <w:spacing w:val="-2"/>
        </w:rPr>
        <w:t>实土壤之中，以原创纪实方式呈现中国梦”的创作理念，制作了一大批弘扬社会主流</w:t>
      </w:r>
      <w:r>
        <w:rPr>
          <w:spacing w:val="-94"/>
        </w:rPr>
        <w:t> </w:t>
      </w:r>
      <w:r>
        <w:rPr>
          <w:spacing w:val="-94"/>
        </w:rPr>
      </w:r>
      <w:r>
        <w:rPr>
          <w:spacing w:val="-2"/>
        </w:rPr>
        <w:t>价值观的优秀作品。作为国有视频制作机构，中广天择传媒在董事会下设立了节目编</w:t>
      </w:r>
      <w:r>
        <w:rPr>
          <w:spacing w:val="-94"/>
        </w:rPr>
        <w:t> </w:t>
      </w:r>
      <w:r>
        <w:rPr>
          <w:spacing w:val="-94"/>
        </w:rPr>
      </w:r>
      <w:r>
        <w:rPr>
          <w:spacing w:val="-2"/>
        </w:rPr>
        <w:t>委会，节目编委会成员均由资深媒体专业人员把关，确保导向可管可控。从选题到制</w:t>
      </w:r>
      <w:r>
        <w:rPr>
          <w:spacing w:val="-96"/>
        </w:rPr>
        <w:t> </w:t>
      </w:r>
      <w:r>
        <w:rPr>
          <w:spacing w:val="-96"/>
        </w:rPr>
      </w:r>
      <w:r>
        <w:rPr>
          <w:spacing w:val="-8"/>
        </w:rPr>
        <w:t>作到审核，全程进行严格把关，要求节目品质高，节目价值观积极向上、弘扬正能量。</w:t>
      </w:r>
      <w:r>
        <w:rPr>
          <w:spacing w:val="-103"/>
        </w:rPr>
        <w:t> </w:t>
      </w:r>
      <w:r>
        <w:rPr>
          <w:spacing w:val="-103"/>
        </w:rPr>
      </w:r>
      <w:r>
        <w:rPr/>
        <w:t>上述安排确保了公司运作方向正确，公司出品内容导向积极，价值主流。</w:t>
      </w:r>
    </w:p>
    <w:p>
      <w:pPr>
        <w:spacing w:after="0" w:line="336" w:lineRule="auto"/>
        <w:jc w:val="both"/>
        <w:sectPr>
          <w:pgSz w:w="11910" w:h="16840"/>
          <w:pgMar w:header="880"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Heading1"/>
        <w:tabs>
          <w:tab w:pos="1259" w:val="left" w:leader="none"/>
        </w:tabs>
        <w:spacing w:line="240" w:lineRule="auto"/>
        <w:ind w:right="97"/>
        <w:jc w:val="center"/>
        <w:rPr>
          <w:b w:val="0"/>
          <w:bCs w:val="0"/>
        </w:rPr>
      </w:pPr>
      <w:bookmarkStart w:name="_TOC_250008" w:id="4"/>
      <w:r>
        <w:rPr>
          <w:w w:val="95"/>
        </w:rPr>
        <w:t>第四节</w:t>
        <w:tab/>
      </w:r>
      <w:r>
        <w:rPr/>
        <w:t>经营情况讨论与分析</w:t>
      </w:r>
      <w:bookmarkEnd w:id="4"/>
      <w:r>
        <w:rPr>
          <w:b w:val="0"/>
          <w:bCs w:val="0"/>
        </w:rPr>
      </w:r>
    </w:p>
    <w:p>
      <w:pPr>
        <w:spacing w:line="240" w:lineRule="auto" w:before="4"/>
        <w:rPr>
          <w:rFonts w:ascii="黑体" w:hAnsi="黑体" w:cs="黑体" w:eastAsia="黑体" w:hint="default"/>
          <w:b/>
          <w:bCs/>
          <w:sz w:val="19"/>
          <w:szCs w:val="19"/>
        </w:rPr>
      </w:pPr>
    </w:p>
    <w:p>
      <w:pPr>
        <w:spacing w:before="0"/>
        <w:ind w:left="138" w:right="106" w:firstLine="0"/>
        <w:jc w:val="left"/>
        <w:rPr>
          <w:rFonts w:ascii="宋体" w:hAnsi="宋体" w:cs="宋体" w:eastAsia="宋体" w:hint="default"/>
          <w:sz w:val="21"/>
          <w:szCs w:val="21"/>
        </w:rPr>
      </w:pPr>
      <w:r>
        <w:rPr>
          <w:rFonts w:ascii="宋体" w:hAnsi="宋体" w:cs="宋体" w:eastAsia="宋体" w:hint="default"/>
          <w:b/>
          <w:bCs/>
          <w:sz w:val="21"/>
          <w:szCs w:val="21"/>
        </w:rPr>
        <w:t>一、经营情况讨论与分析</w:t>
      </w:r>
      <w:r>
        <w:rPr>
          <w:rFonts w:ascii="宋体" w:hAnsi="宋体" w:cs="宋体" w:eastAsia="宋体" w:hint="default"/>
          <w:sz w:val="21"/>
          <w:szCs w:val="21"/>
        </w:rPr>
      </w:r>
    </w:p>
    <w:p>
      <w:pPr>
        <w:pStyle w:val="BodyText"/>
        <w:spacing w:line="336" w:lineRule="auto" w:before="165"/>
        <w:ind w:right="101" w:firstLine="479"/>
        <w:jc w:val="left"/>
      </w:pPr>
      <w:r>
        <w:rPr>
          <w:rFonts w:ascii="宋体" w:hAnsi="宋体" w:cs="宋体" w:eastAsia="宋体" w:hint="default"/>
        </w:rPr>
        <w:t>2017</w:t>
      </w:r>
      <w:r>
        <w:rPr>
          <w:rFonts w:ascii="宋体" w:hAnsi="宋体" w:cs="宋体" w:eastAsia="宋体" w:hint="default"/>
          <w:spacing w:val="-53"/>
        </w:rPr>
        <w:t> </w:t>
      </w:r>
      <w:r>
        <w:rPr>
          <w:spacing w:val="-4"/>
        </w:rPr>
        <w:t>年是公司发展史上具有重要里程碑意义的一年，经过十年的快速发展和规范</w:t>
      </w:r>
      <w:r>
        <w:rPr/>
        <w:t> 管理，公司成功在上交所上市。在董事会的领导下，</w:t>
      </w:r>
      <w:r>
        <w:rPr>
          <w:rFonts w:ascii="宋体" w:hAnsi="宋体" w:cs="宋体" w:eastAsia="宋体" w:hint="default"/>
        </w:rPr>
        <w:t>2017</w:t>
      </w:r>
      <w:r>
        <w:rPr>
          <w:rFonts w:ascii="宋体" w:hAnsi="宋体" w:cs="宋体" w:eastAsia="宋体" w:hint="default"/>
          <w:spacing w:val="-53"/>
        </w:rPr>
        <w:t> </w:t>
      </w:r>
      <w:r>
        <w:rPr/>
        <w:t>年公司坚持“内容为王”， 依托已经建立的品牌影响力以及品牌节目，各项业务保持稳步发展，荣获中华人民共 </w:t>
      </w:r>
      <w:r>
        <w:rPr>
          <w:spacing w:val="-3"/>
        </w:rPr>
        <w:t>和国国家版权局授予的全国版权示范单位、在“</w:t>
      </w:r>
      <w:r>
        <w:rPr>
          <w:rFonts w:ascii="宋体" w:hAnsi="宋体" w:cs="宋体" w:eastAsia="宋体" w:hint="default"/>
          <w:spacing w:val="-3"/>
        </w:rPr>
        <w:t>TV</w:t>
      </w:r>
      <w:r>
        <w:rPr>
          <w:rFonts w:ascii="宋体" w:hAnsi="宋体" w:cs="宋体" w:eastAsia="宋体" w:hint="default"/>
          <w:spacing w:val="-51"/>
        </w:rPr>
        <w:t> </w:t>
      </w:r>
      <w:r>
        <w:rPr>
          <w:spacing w:val="-4"/>
        </w:rPr>
        <w:t>地标（</w:t>
      </w:r>
      <w:r>
        <w:rPr>
          <w:rFonts w:ascii="宋体" w:hAnsi="宋体" w:cs="宋体" w:eastAsia="宋体" w:hint="default"/>
          <w:spacing w:val="-4"/>
        </w:rPr>
        <w:t>2017</w:t>
      </w:r>
      <w:r>
        <w:rPr>
          <w:spacing w:val="-4"/>
        </w:rPr>
        <w:t>）”中国电视媒体综合</w:t>
      </w:r>
      <w:r>
        <w:rPr>
          <w:spacing w:val="-101"/>
        </w:rPr>
        <w:t> </w:t>
      </w:r>
      <w:r>
        <w:rPr>
          <w:spacing w:val="-101"/>
        </w:rPr>
      </w:r>
      <w:r>
        <w:rPr/>
        <w:t>实力大型调研成果评选中荣获国家新闻出版总局、中国广播影视杂志社联合颁发的 “年度优秀节目制作机构”等荣誉称号。报告期内，公司总体经营情况如下：</w:t>
      </w:r>
    </w:p>
    <w:p>
      <w:pPr>
        <w:pStyle w:val="Heading2"/>
        <w:spacing w:line="240" w:lineRule="auto" w:before="31"/>
        <w:ind w:right="106"/>
        <w:jc w:val="left"/>
        <w:rPr>
          <w:b w:val="0"/>
          <w:bCs w:val="0"/>
        </w:rPr>
      </w:pPr>
      <w:r>
        <w:rPr>
          <w:rFonts w:ascii="宋体" w:hAnsi="宋体" w:cs="宋体" w:eastAsia="宋体" w:hint="default"/>
        </w:rPr>
        <w:t>1</w:t>
      </w:r>
      <w:r>
        <w:rPr/>
        <w:t>、成功登陆资本市场，开创企业新篇章</w:t>
      </w:r>
      <w:r>
        <w:rPr>
          <w:b w:val="0"/>
          <w:bCs w:val="0"/>
        </w:rPr>
      </w:r>
    </w:p>
    <w:p>
      <w:pPr>
        <w:pStyle w:val="BodyText"/>
        <w:spacing w:line="240" w:lineRule="auto" w:before="125"/>
        <w:ind w:left="618" w:right="106"/>
        <w:jc w:val="left"/>
      </w:pPr>
      <w:r>
        <w:rPr/>
        <w:t>在公司董事会的领导下</w:t>
      </w:r>
      <w:r>
        <w:rPr>
          <w:spacing w:val="-120"/>
        </w:rPr>
        <w:t>，</w:t>
      </w:r>
      <w:r>
        <w:rPr/>
        <w:t>公司</w:t>
      </w:r>
      <w:r>
        <w:rPr>
          <w:spacing w:val="-89"/>
        </w:rPr>
        <w:t> </w:t>
      </w:r>
      <w:r>
        <w:rPr>
          <w:rFonts w:ascii="宋体" w:hAnsi="宋体" w:cs="宋体" w:eastAsia="宋体" w:hint="default"/>
        </w:rPr>
        <w:t>2017</w:t>
      </w:r>
      <w:r>
        <w:rPr>
          <w:rFonts w:ascii="宋体" w:hAnsi="宋体" w:cs="宋体" w:eastAsia="宋体" w:hint="default"/>
          <w:spacing w:val="-89"/>
        </w:rPr>
        <w:t> </w:t>
      </w:r>
      <w:r>
        <w:rPr/>
        <w:t>年</w:t>
      </w:r>
      <w:r>
        <w:rPr>
          <w:spacing w:val="-87"/>
        </w:rPr>
        <w:t> </w:t>
      </w:r>
      <w:r>
        <w:rPr>
          <w:rFonts w:ascii="宋体" w:hAnsi="宋体" w:cs="宋体" w:eastAsia="宋体" w:hint="default"/>
        </w:rPr>
        <w:t>8</w:t>
      </w:r>
      <w:r>
        <w:rPr>
          <w:rFonts w:ascii="宋体" w:hAnsi="宋体" w:cs="宋体" w:eastAsia="宋体" w:hint="default"/>
          <w:spacing w:val="-89"/>
        </w:rPr>
        <w:t> </w:t>
      </w:r>
      <w:r>
        <w:rPr/>
        <w:t>月</w:t>
      </w:r>
      <w:r>
        <w:rPr>
          <w:spacing w:val="-89"/>
        </w:rPr>
        <w:t> </w:t>
      </w:r>
      <w:r>
        <w:rPr>
          <w:rFonts w:ascii="宋体" w:hAnsi="宋体" w:cs="宋体" w:eastAsia="宋体" w:hint="default"/>
        </w:rPr>
        <w:t>11</w:t>
      </w:r>
      <w:r>
        <w:rPr>
          <w:rFonts w:ascii="宋体" w:hAnsi="宋体" w:cs="宋体" w:eastAsia="宋体" w:hint="default"/>
          <w:spacing w:val="-89"/>
        </w:rPr>
        <w:t> </w:t>
      </w:r>
      <w:r>
        <w:rPr>
          <w:spacing w:val="2"/>
        </w:rPr>
        <w:t>日</w:t>
      </w:r>
      <w:r>
        <w:rPr/>
        <w:t>正式在上海证券交易所挂牌上市，</w:t>
      </w:r>
    </w:p>
    <w:p>
      <w:pPr>
        <w:pStyle w:val="BodyText"/>
        <w:spacing w:line="338" w:lineRule="auto" w:before="125"/>
        <w:ind w:right="305"/>
        <w:jc w:val="both"/>
      </w:pPr>
      <w:r>
        <w:rPr/>
        <w:t>首次公开发行股份</w:t>
      </w:r>
      <w:r>
        <w:rPr>
          <w:spacing w:val="-61"/>
        </w:rPr>
        <w:t> </w:t>
      </w:r>
      <w:r>
        <w:rPr>
          <w:rFonts w:ascii="宋体" w:hAnsi="宋体" w:cs="宋体" w:eastAsia="宋体" w:hint="default"/>
        </w:rPr>
        <w:t>2,500</w:t>
      </w:r>
      <w:r>
        <w:rPr>
          <w:rFonts w:ascii="宋体" w:hAnsi="宋体" w:cs="宋体" w:eastAsia="宋体" w:hint="default"/>
          <w:spacing w:val="-60"/>
        </w:rPr>
        <w:t> </w:t>
      </w:r>
      <w:r>
        <w:rPr/>
        <w:t>万股，募集资金</w:t>
      </w:r>
      <w:r>
        <w:rPr>
          <w:spacing w:val="-60"/>
        </w:rPr>
        <w:t> </w:t>
      </w:r>
      <w:r>
        <w:rPr>
          <w:rFonts w:ascii="宋体" w:hAnsi="宋体" w:cs="宋体" w:eastAsia="宋体" w:hint="default"/>
        </w:rPr>
        <w:t>17,625</w:t>
      </w:r>
      <w:r>
        <w:rPr>
          <w:rFonts w:ascii="宋体" w:hAnsi="宋体" w:cs="宋体" w:eastAsia="宋体" w:hint="default"/>
          <w:spacing w:val="-60"/>
        </w:rPr>
        <w:t> </w:t>
      </w:r>
      <w:r>
        <w:rPr/>
        <w:t>万元。公司的成功上市，进一步提 升了公司在行业的影响力和市场竞争力，为公司的快速发展插上了资本的翅膀。</w:t>
      </w:r>
    </w:p>
    <w:p>
      <w:pPr>
        <w:pStyle w:val="Heading2"/>
        <w:spacing w:line="336" w:lineRule="auto"/>
        <w:ind w:left="138" w:right="253" w:firstLine="482"/>
        <w:jc w:val="left"/>
        <w:rPr>
          <w:b w:val="0"/>
          <w:bCs w:val="0"/>
        </w:rPr>
      </w:pPr>
      <w:r>
        <w:rPr>
          <w:rFonts w:ascii="宋体" w:hAnsi="宋体" w:cs="宋体" w:eastAsia="宋体" w:hint="default"/>
        </w:rPr>
        <w:t>2</w:t>
      </w:r>
      <w:r>
        <w:rPr/>
        <w:t>、专注“平台型内容公司”，精耕细作“剧盟、千台一网、节目购”平台，成</w:t>
      </w:r>
      <w:r>
        <w:rPr>
          <w:w w:val="99"/>
        </w:rPr>
        <w:t> </w:t>
      </w:r>
      <w:r>
        <w:rPr/>
        <w:t>绩显著</w:t>
      </w:r>
      <w:r>
        <w:rPr>
          <w:b w:val="0"/>
          <w:bCs w:val="0"/>
        </w:rPr>
      </w:r>
    </w:p>
    <w:p>
      <w:pPr>
        <w:pStyle w:val="BodyText"/>
        <w:spacing w:line="240" w:lineRule="auto" w:before="32"/>
        <w:ind w:left="618" w:right="106"/>
        <w:jc w:val="left"/>
      </w:pPr>
      <w:r>
        <w:rPr/>
        <w:t>“剧盟”持续发力，目前省级、省会级剧盟台达到</w:t>
      </w:r>
      <w:r>
        <w:rPr>
          <w:spacing w:val="-59"/>
        </w:rPr>
        <w:t> </w:t>
      </w:r>
      <w:r>
        <w:rPr>
          <w:rFonts w:ascii="宋体" w:hAnsi="宋体" w:cs="宋体" w:eastAsia="宋体" w:hint="default"/>
        </w:rPr>
        <w:t>16</w:t>
      </w:r>
      <w:r>
        <w:rPr>
          <w:rFonts w:ascii="宋体" w:hAnsi="宋体" w:cs="宋体" w:eastAsia="宋体" w:hint="default"/>
          <w:spacing w:val="-60"/>
        </w:rPr>
        <w:t> </w:t>
      </w:r>
      <w:r>
        <w:rPr/>
        <w:t>家，加上地市县级合作台</w:t>
      </w:r>
    </w:p>
    <w:p>
      <w:pPr>
        <w:pStyle w:val="BodyText"/>
        <w:spacing w:line="240" w:lineRule="auto" w:before="125"/>
        <w:ind w:right="106"/>
        <w:jc w:val="left"/>
      </w:pPr>
      <w:r>
        <w:rPr/>
        <w:t>已经达到</w:t>
      </w:r>
      <w:r>
        <w:rPr>
          <w:spacing w:val="-85"/>
        </w:rPr>
        <w:t> </w:t>
      </w:r>
      <w:r>
        <w:rPr>
          <w:rFonts w:ascii="宋体" w:hAnsi="宋体" w:cs="宋体" w:eastAsia="宋体" w:hint="default"/>
        </w:rPr>
        <w:t>141</w:t>
      </w:r>
      <w:r>
        <w:rPr>
          <w:rFonts w:ascii="宋体" w:hAnsi="宋体" w:cs="宋体" w:eastAsia="宋体" w:hint="default"/>
          <w:spacing w:val="-85"/>
        </w:rPr>
        <w:t> </w:t>
      </w:r>
      <w:r>
        <w:rPr/>
        <w:t>家，大幅提升剧盟在二轮剧采购市场的话语权，搭建了手机端宣推平台</w:t>
      </w:r>
    </w:p>
    <w:p>
      <w:pPr>
        <w:pStyle w:val="BodyText"/>
        <w:spacing w:line="338" w:lineRule="auto" w:before="125"/>
        <w:ind w:left="618" w:right="106" w:hanging="480"/>
        <w:jc w:val="left"/>
      </w:pPr>
      <w:r>
        <w:rPr/>
        <w:t>——“剧好看”，已有</w:t>
      </w:r>
      <w:r>
        <w:rPr>
          <w:spacing w:val="-61"/>
        </w:rPr>
        <w:t> </w:t>
      </w:r>
      <w:r>
        <w:rPr>
          <w:rFonts w:ascii="宋体" w:hAnsi="宋体" w:cs="宋体" w:eastAsia="宋体" w:hint="default"/>
        </w:rPr>
        <w:t>120</w:t>
      </w:r>
      <w:r>
        <w:rPr>
          <w:rFonts w:ascii="宋体" w:hAnsi="宋体" w:cs="宋体" w:eastAsia="宋体" w:hint="default"/>
          <w:spacing w:val="-61"/>
        </w:rPr>
        <w:t> </w:t>
      </w:r>
      <w:r>
        <w:rPr/>
        <w:t>家影视公司上传剧集</w:t>
      </w:r>
      <w:r>
        <w:rPr>
          <w:spacing w:val="-61"/>
        </w:rPr>
        <w:t> </w:t>
      </w:r>
      <w:r>
        <w:rPr>
          <w:rFonts w:ascii="宋体" w:hAnsi="宋体" w:cs="宋体" w:eastAsia="宋体" w:hint="default"/>
        </w:rPr>
        <w:t>185</w:t>
      </w:r>
      <w:r>
        <w:rPr>
          <w:rFonts w:ascii="宋体" w:hAnsi="宋体" w:cs="宋体" w:eastAsia="宋体" w:hint="default"/>
          <w:spacing w:val="-61"/>
        </w:rPr>
        <w:t> </w:t>
      </w:r>
      <w:r>
        <w:rPr/>
        <w:t>部，在移动端进行剧集推广； </w:t>
      </w:r>
      <w:r>
        <w:rPr>
          <w:spacing w:val="-9"/>
        </w:rPr>
        <w:t>“千台一网”通过划分“核心圈”、“地市圈”、“区县圈”三圈体系分层拓展，</w:t>
      </w:r>
    </w:p>
    <w:p>
      <w:pPr>
        <w:pStyle w:val="BodyText"/>
        <w:spacing w:line="336" w:lineRule="auto" w:before="26"/>
        <w:ind w:right="233"/>
        <w:jc w:val="both"/>
      </w:pPr>
      <w:r>
        <w:rPr/>
        <w:t>目前合作台数量已经达到</w:t>
      </w:r>
      <w:r>
        <w:rPr>
          <w:spacing w:val="-83"/>
        </w:rPr>
        <w:t> </w:t>
      </w:r>
      <w:r>
        <w:rPr>
          <w:rFonts w:ascii="宋体" w:hAnsi="宋体" w:cs="宋体" w:eastAsia="宋体" w:hint="default"/>
        </w:rPr>
        <w:t>585</w:t>
      </w:r>
      <w:r>
        <w:rPr>
          <w:rFonts w:ascii="宋体" w:hAnsi="宋体" w:cs="宋体" w:eastAsia="宋体" w:hint="default"/>
          <w:spacing w:val="-83"/>
        </w:rPr>
        <w:t> </w:t>
      </w:r>
      <w:r>
        <w:rPr/>
        <w:t>家，研发团队创新“云客服平台”，不断思考和尝试三 四线市场下沉；</w:t>
      </w:r>
    </w:p>
    <w:p>
      <w:pPr>
        <w:spacing w:line="336" w:lineRule="auto" w:before="31"/>
        <w:ind w:left="620" w:right="253" w:hanging="3"/>
        <w:jc w:val="left"/>
        <w:rPr>
          <w:rFonts w:ascii="宋体" w:hAnsi="宋体" w:cs="宋体" w:eastAsia="宋体" w:hint="default"/>
          <w:sz w:val="24"/>
          <w:szCs w:val="24"/>
        </w:rPr>
      </w:pPr>
      <w:r>
        <w:rPr>
          <w:rFonts w:ascii="宋体" w:hAnsi="宋体" w:cs="宋体" w:eastAsia="宋体" w:hint="default"/>
          <w:sz w:val="24"/>
          <w:szCs w:val="24"/>
        </w:rPr>
        <w:t>“节目购”</w:t>
      </w:r>
      <w:r>
        <w:rPr>
          <w:rFonts w:ascii="宋体" w:hAnsi="宋体" w:cs="宋体" w:eastAsia="宋体" w:hint="default"/>
          <w:sz w:val="24"/>
          <w:szCs w:val="24"/>
        </w:rPr>
        <w:t>2017</w:t>
      </w:r>
      <w:r>
        <w:rPr>
          <w:rFonts w:ascii="宋体" w:hAnsi="宋体" w:cs="宋体" w:eastAsia="宋体" w:hint="default"/>
          <w:spacing w:val="-60"/>
          <w:sz w:val="24"/>
          <w:szCs w:val="24"/>
        </w:rPr>
        <w:t> </w:t>
      </w:r>
      <w:r>
        <w:rPr>
          <w:rFonts w:ascii="宋体" w:hAnsi="宋体" w:cs="宋体" w:eastAsia="宋体" w:hint="default"/>
          <w:sz w:val="24"/>
          <w:szCs w:val="24"/>
        </w:rPr>
        <w:t>年代理版权节目</w:t>
      </w:r>
      <w:r>
        <w:rPr>
          <w:rFonts w:ascii="宋体" w:hAnsi="宋体" w:cs="宋体" w:eastAsia="宋体" w:hint="default"/>
          <w:spacing w:val="-60"/>
          <w:sz w:val="24"/>
          <w:szCs w:val="24"/>
        </w:rPr>
        <w:t> </w:t>
      </w:r>
      <w:r>
        <w:rPr>
          <w:rFonts w:ascii="宋体" w:hAnsi="宋体" w:cs="宋体" w:eastAsia="宋体" w:hint="default"/>
          <w:sz w:val="24"/>
          <w:szCs w:val="24"/>
        </w:rPr>
        <w:t>90</w:t>
      </w:r>
      <w:r>
        <w:rPr>
          <w:rFonts w:ascii="宋体" w:hAnsi="宋体" w:cs="宋体" w:eastAsia="宋体" w:hint="default"/>
          <w:spacing w:val="-60"/>
          <w:sz w:val="24"/>
          <w:szCs w:val="24"/>
        </w:rPr>
        <w:t> </w:t>
      </w:r>
      <w:r>
        <w:rPr>
          <w:rFonts w:ascii="宋体" w:hAnsi="宋体" w:cs="宋体" w:eastAsia="宋体" w:hint="default"/>
          <w:sz w:val="24"/>
          <w:szCs w:val="24"/>
        </w:rPr>
        <w:t>档，现有在线节目已达到</w:t>
      </w:r>
      <w:r>
        <w:rPr>
          <w:rFonts w:ascii="宋体" w:hAnsi="宋体" w:cs="宋体" w:eastAsia="宋体" w:hint="default"/>
          <w:spacing w:val="-60"/>
          <w:sz w:val="24"/>
          <w:szCs w:val="24"/>
        </w:rPr>
        <w:t> </w:t>
      </w:r>
      <w:r>
        <w:rPr>
          <w:rFonts w:ascii="宋体" w:hAnsi="宋体" w:cs="宋体" w:eastAsia="宋体" w:hint="default"/>
          <w:sz w:val="24"/>
          <w:szCs w:val="24"/>
        </w:rPr>
        <w:t>432</w:t>
      </w:r>
      <w:r>
        <w:rPr>
          <w:rFonts w:ascii="宋体" w:hAnsi="宋体" w:cs="宋体" w:eastAsia="宋体" w:hint="default"/>
          <w:spacing w:val="-60"/>
          <w:sz w:val="24"/>
          <w:szCs w:val="24"/>
        </w:rPr>
        <w:t> </w:t>
      </w:r>
      <w:r>
        <w:rPr>
          <w:rFonts w:ascii="宋体" w:hAnsi="宋体" w:cs="宋体" w:eastAsia="宋体" w:hint="default"/>
          <w:sz w:val="24"/>
          <w:szCs w:val="24"/>
        </w:rPr>
        <w:t>档。 </w:t>
      </w:r>
      <w:r>
        <w:rPr>
          <w:rFonts w:ascii="宋体" w:hAnsi="宋体" w:cs="宋体" w:eastAsia="宋体" w:hint="default"/>
          <w:b/>
          <w:bCs/>
          <w:sz w:val="24"/>
          <w:szCs w:val="24"/>
        </w:rPr>
        <w:t>3</w:t>
      </w:r>
      <w:r>
        <w:rPr>
          <w:rFonts w:ascii="宋体" w:hAnsi="宋体" w:cs="宋体" w:eastAsia="宋体" w:hint="default"/>
          <w:b/>
          <w:bCs/>
          <w:sz w:val="24"/>
          <w:szCs w:val="24"/>
        </w:rPr>
        <w:t>、布局影视剧投资，《密战无声》发行初显成效，“网台联动剧、院线电影、</w:t>
      </w:r>
      <w:r>
        <w:rPr>
          <w:rFonts w:ascii="宋体" w:hAnsi="宋体" w:cs="宋体" w:eastAsia="宋体" w:hint="default"/>
          <w:sz w:val="24"/>
          <w:szCs w:val="24"/>
        </w:rPr>
      </w:r>
    </w:p>
    <w:p>
      <w:pPr>
        <w:spacing w:line="338" w:lineRule="auto" w:before="29"/>
        <w:ind w:left="618" w:right="106" w:hanging="480"/>
        <w:jc w:val="left"/>
        <w:rPr>
          <w:rFonts w:ascii="宋体" w:hAnsi="宋体" w:cs="宋体" w:eastAsia="宋体" w:hint="default"/>
          <w:sz w:val="24"/>
          <w:szCs w:val="24"/>
        </w:rPr>
      </w:pPr>
      <w:r>
        <w:rPr>
          <w:rFonts w:ascii="宋体" w:hAnsi="宋体" w:cs="宋体" w:eastAsia="宋体" w:hint="default"/>
          <w:b/>
          <w:bCs/>
          <w:sz w:val="24"/>
          <w:szCs w:val="24"/>
        </w:rPr>
        <w:t>网剧”多触角发力。</w:t>
      </w:r>
      <w:r>
        <w:rPr>
          <w:rFonts w:ascii="宋体" w:hAnsi="宋体" w:cs="宋体" w:eastAsia="宋体" w:hint="default"/>
          <w:b/>
          <w:bCs/>
          <w:w w:val="99"/>
          <w:sz w:val="24"/>
          <w:szCs w:val="24"/>
        </w:rPr>
        <w:t> </w:t>
      </w:r>
      <w:r>
        <w:rPr>
          <w:rFonts w:ascii="宋体" w:hAnsi="宋体" w:cs="宋体" w:eastAsia="宋体" w:hint="default"/>
          <w:sz w:val="24"/>
          <w:szCs w:val="24"/>
        </w:rPr>
        <w:t>影视剧中心投资拍摄的电视剧《密战无声》，《家有儿女初长成》进入发行期，</w:t>
      </w:r>
    </w:p>
    <w:p>
      <w:pPr>
        <w:pStyle w:val="BodyText"/>
        <w:spacing w:line="336" w:lineRule="auto" w:before="26"/>
        <w:ind w:right="231"/>
        <w:jc w:val="both"/>
      </w:pPr>
      <w:r>
        <w:rPr>
          <w:spacing w:val="-6"/>
        </w:rPr>
        <w:t>这也是公司首次尝试投拍和发行电视剧。</w:t>
      </w:r>
      <w:r>
        <w:rPr>
          <w:rFonts w:ascii="宋体" w:hAnsi="宋体" w:cs="宋体" w:eastAsia="宋体" w:hint="default"/>
          <w:spacing w:val="-6"/>
        </w:rPr>
        <w:t>36</w:t>
      </w:r>
      <w:r>
        <w:rPr>
          <w:rFonts w:ascii="宋体" w:hAnsi="宋体" w:cs="宋体" w:eastAsia="宋体" w:hint="default"/>
          <w:spacing w:val="-43"/>
        </w:rPr>
        <w:t> </w:t>
      </w:r>
      <w:r>
        <w:rPr>
          <w:spacing w:val="-13"/>
        </w:rPr>
        <w:t>集谍战剧《密战无声》今年已陆续在辽宁、</w:t>
      </w:r>
      <w:r>
        <w:rPr>
          <w:spacing w:val="-118"/>
        </w:rPr>
        <w:t> </w:t>
      </w:r>
      <w:r>
        <w:rPr>
          <w:spacing w:val="-118"/>
        </w:rPr>
      </w:r>
      <w:r>
        <w:rPr>
          <w:spacing w:val="-2"/>
        </w:rPr>
        <w:t>湖南、上海、海南、湖北、天津、广西等强势地面频道播出，收视率一路飘红，多次</w:t>
      </w:r>
      <w:r>
        <w:rPr>
          <w:spacing w:val="-100"/>
        </w:rPr>
        <w:t> </w:t>
      </w:r>
      <w:r>
        <w:rPr>
          <w:spacing w:val="-100"/>
        </w:rPr>
      </w:r>
      <w:r>
        <w:rPr/>
        <w:t>夺得当地双网第一。</w:t>
      </w:r>
    </w:p>
    <w:p>
      <w:pPr>
        <w:pStyle w:val="BodyText"/>
        <w:spacing w:line="240" w:lineRule="auto" w:before="29"/>
        <w:ind w:left="618" w:right="106"/>
        <w:jc w:val="left"/>
      </w:pPr>
      <w:r>
        <w:rPr>
          <w:rFonts w:ascii="宋体" w:hAnsi="宋体" w:cs="宋体" w:eastAsia="宋体" w:hint="default"/>
        </w:rPr>
        <w:t>4</w:t>
      </w:r>
      <w:r>
        <w:rPr/>
        <w:t>、跨界经营“中广天择传媒学院”，</w:t>
      </w:r>
      <w:r>
        <w:rPr>
          <w:rFonts w:ascii="宋体" w:hAnsi="宋体" w:cs="宋体" w:eastAsia="宋体" w:hint="default"/>
        </w:rPr>
        <w:t>2017</w:t>
      </w:r>
      <w:r>
        <w:rPr>
          <w:rFonts w:ascii="宋体" w:hAnsi="宋体" w:cs="宋体" w:eastAsia="宋体" w:hint="default"/>
          <w:spacing w:val="-60"/>
        </w:rPr>
        <w:t> </w:t>
      </w:r>
      <w:r>
        <w:rPr/>
        <w:t>开学季收获惊喜。</w:t>
      </w:r>
    </w:p>
    <w:p>
      <w:pPr>
        <w:pStyle w:val="BodyText"/>
        <w:spacing w:line="240" w:lineRule="auto" w:before="125"/>
        <w:ind w:left="618" w:right="106"/>
        <w:jc w:val="left"/>
      </w:pPr>
      <w:r>
        <w:rPr/>
        <w:t>公司于</w:t>
      </w:r>
      <w:r>
        <w:rPr>
          <w:spacing w:val="-60"/>
        </w:rPr>
        <w:t> </w:t>
      </w:r>
      <w:r>
        <w:rPr>
          <w:rFonts w:ascii="宋体" w:hAnsi="宋体" w:cs="宋体" w:eastAsia="宋体" w:hint="default"/>
        </w:rPr>
        <w:t>2016</w:t>
      </w:r>
      <w:r>
        <w:rPr>
          <w:rFonts w:ascii="宋体" w:hAnsi="宋体" w:cs="宋体" w:eastAsia="宋体" w:hint="default"/>
          <w:spacing w:val="-60"/>
        </w:rPr>
        <w:t> </w:t>
      </w:r>
      <w:r>
        <w:rPr/>
        <w:t>年</w:t>
      </w:r>
      <w:r>
        <w:rPr>
          <w:spacing w:val="-60"/>
        </w:rPr>
        <w:t> </w:t>
      </w:r>
      <w:r>
        <w:rPr>
          <w:rFonts w:ascii="宋体" w:hAnsi="宋体" w:cs="宋体" w:eastAsia="宋体" w:hint="default"/>
        </w:rPr>
        <w:t>6</w:t>
      </w:r>
      <w:r>
        <w:rPr>
          <w:rFonts w:ascii="宋体" w:hAnsi="宋体" w:cs="宋体" w:eastAsia="宋体" w:hint="default"/>
          <w:spacing w:val="-60"/>
        </w:rPr>
        <w:t> </w:t>
      </w:r>
      <w:r>
        <w:rPr/>
        <w:t>月与海南昆仑体育文化股份有限公司签署《战略合作协议》，</w:t>
      </w:r>
    </w:p>
    <w:p>
      <w:pPr>
        <w:pStyle w:val="BodyText"/>
        <w:spacing w:line="240" w:lineRule="auto" w:before="128"/>
        <w:ind w:right="106"/>
        <w:jc w:val="left"/>
      </w:pPr>
      <w:r>
        <w:rPr/>
        <w:t>并于</w:t>
      </w:r>
      <w:r>
        <w:rPr>
          <w:spacing w:val="-61"/>
        </w:rPr>
        <w:t> </w:t>
      </w:r>
      <w:r>
        <w:rPr>
          <w:rFonts w:ascii="Times New Roman" w:hAnsi="Times New Roman" w:cs="Times New Roman" w:eastAsia="Times New Roman" w:hint="default"/>
        </w:rPr>
        <w:t>2016 </w:t>
      </w:r>
      <w:r>
        <w:rPr/>
        <w:t>年</w:t>
      </w:r>
      <w:r>
        <w:rPr>
          <w:spacing w:val="-60"/>
        </w:rPr>
        <w:t> </w:t>
      </w:r>
      <w:r>
        <w:rPr>
          <w:rFonts w:ascii="Times New Roman" w:hAnsi="Times New Roman" w:cs="Times New Roman" w:eastAsia="Times New Roman" w:hint="default"/>
        </w:rPr>
        <w:t>7 </w:t>
      </w:r>
      <w:r>
        <w:rPr/>
        <w:t>月</w:t>
      </w:r>
      <w:r>
        <w:rPr>
          <w:spacing w:val="-60"/>
        </w:rPr>
        <w:t> </w:t>
      </w:r>
      <w:r>
        <w:rPr>
          <w:rFonts w:ascii="Times New Roman" w:hAnsi="Times New Roman" w:cs="Times New Roman" w:eastAsia="Times New Roman" w:hint="default"/>
        </w:rPr>
        <w:t>6 </w:t>
      </w:r>
      <w:r>
        <w:rPr/>
        <w:t>日，公司与海口经济学院、海南昆仑体育文化股份有限公司签署</w:t>
      </w:r>
    </w:p>
    <w:p>
      <w:pPr>
        <w:spacing w:after="0" w:line="240" w:lineRule="auto"/>
        <w:jc w:val="left"/>
        <w:sectPr>
          <w:pgSz w:w="11910" w:h="16840"/>
          <w:pgMar w:header="880" w:footer="1195" w:top="1120" w:bottom="1380" w:left="1660" w:right="10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331" w:lineRule="auto" w:before="26"/>
        <w:ind w:left="218" w:right="234"/>
        <w:jc w:val="both"/>
      </w:pPr>
      <w:r>
        <w:rPr>
          <w:spacing w:val="-2"/>
        </w:rPr>
        <w:t>《合作办学协议》，约定三方合作兴办“海口经济学院中广天择传媒学院”，三方就</w:t>
      </w:r>
      <w:r>
        <w:rPr>
          <w:spacing w:val="-96"/>
        </w:rPr>
        <w:t> </w:t>
      </w:r>
      <w:r>
        <w:rPr>
          <w:spacing w:val="-96"/>
        </w:rPr>
      </w:r>
      <w:r>
        <w:rPr>
          <w:spacing w:val="-2"/>
        </w:rPr>
        <w:t>合作方式、传媒学院组织架构、短期培训的项目收益分成等事项达成一致意见，合作</w:t>
      </w:r>
      <w:r>
        <w:rPr>
          <w:spacing w:val="-96"/>
        </w:rPr>
        <w:t> </w:t>
      </w:r>
      <w:r>
        <w:rPr>
          <w:spacing w:val="-96"/>
        </w:rPr>
      </w:r>
      <w:r>
        <w:rPr/>
        <w:t>期限为</w:t>
      </w:r>
      <w:r>
        <w:rPr>
          <w:spacing w:val="-61"/>
        </w:rPr>
        <w:t> </w:t>
      </w:r>
      <w:r>
        <w:rPr>
          <w:rFonts w:ascii="Times New Roman" w:hAnsi="Times New Roman" w:cs="Times New Roman" w:eastAsia="Times New Roman" w:hint="default"/>
        </w:rPr>
        <w:t>20 </w:t>
      </w:r>
      <w:r>
        <w:rPr/>
        <w:t>年。</w:t>
      </w:r>
      <w:r>
        <w:rPr>
          <w:rFonts w:ascii="宋体" w:hAnsi="宋体" w:cs="宋体" w:eastAsia="宋体" w:hint="default"/>
        </w:rPr>
        <w:t>2017</w:t>
      </w:r>
      <w:r>
        <w:rPr>
          <w:rFonts w:ascii="宋体" w:hAnsi="宋体" w:cs="宋体" w:eastAsia="宋体" w:hint="default"/>
          <w:spacing w:val="-60"/>
        </w:rPr>
        <w:t> </w:t>
      </w:r>
      <w:r>
        <w:rPr/>
        <w:t>年，中广天择传媒学院开启第一届新生的招生，计划招生</w:t>
      </w:r>
      <w:r>
        <w:rPr>
          <w:spacing w:val="-59"/>
        </w:rPr>
        <w:t> </w:t>
      </w:r>
      <w:r>
        <w:rPr>
          <w:rFonts w:ascii="宋体" w:hAnsi="宋体" w:cs="宋体" w:eastAsia="宋体" w:hint="default"/>
        </w:rPr>
        <w:t>300</w:t>
      </w:r>
      <w:r>
        <w:rPr>
          <w:rFonts w:ascii="宋体" w:hAnsi="宋体" w:cs="宋体" w:eastAsia="宋体" w:hint="default"/>
          <w:spacing w:val="-60"/>
        </w:rPr>
        <w:t> </w:t>
      </w:r>
      <w:r>
        <w:rPr/>
        <w:t>名 学生，实际招收</w:t>
      </w:r>
      <w:r>
        <w:rPr>
          <w:spacing w:val="-61"/>
        </w:rPr>
        <w:t> </w:t>
      </w:r>
      <w:r>
        <w:rPr>
          <w:rFonts w:ascii="宋体" w:hAnsi="宋体" w:cs="宋体" w:eastAsia="宋体" w:hint="default"/>
        </w:rPr>
        <w:t>460</w:t>
      </w:r>
      <w:r>
        <w:rPr>
          <w:rFonts w:ascii="宋体" w:hAnsi="宋体" w:cs="宋体" w:eastAsia="宋体" w:hint="default"/>
          <w:spacing w:val="-60"/>
        </w:rPr>
        <w:t> </w:t>
      </w:r>
      <w:r>
        <w:rPr/>
        <w:t>名学生，以</w:t>
      </w:r>
      <w:r>
        <w:rPr>
          <w:spacing w:val="-60"/>
        </w:rPr>
        <w:t> </w:t>
      </w:r>
      <w:r>
        <w:rPr>
          <w:rFonts w:ascii="宋体" w:hAnsi="宋体" w:cs="宋体" w:eastAsia="宋体" w:hint="default"/>
        </w:rPr>
        <w:t>153%</w:t>
      </w:r>
      <w:r>
        <w:rPr/>
        <w:t>的比例圆满完成招生任务。</w:t>
      </w:r>
    </w:p>
    <w:p>
      <w:pPr>
        <w:pStyle w:val="BodyText"/>
        <w:spacing w:line="336" w:lineRule="auto" w:before="36"/>
        <w:ind w:left="218" w:right="0" w:firstLine="479"/>
        <w:jc w:val="left"/>
      </w:pPr>
      <w:r>
        <w:rPr/>
        <w:t>为深化学院“理论</w:t>
      </w:r>
      <w:r>
        <w:rPr>
          <w:rFonts w:ascii="宋体" w:hAnsi="宋体" w:cs="宋体" w:eastAsia="宋体" w:hint="default"/>
        </w:rPr>
        <w:t>+</w:t>
      </w:r>
      <w:r>
        <w:rPr/>
        <w:t>实践相结合”的教学模式，公司邀请了</w:t>
      </w:r>
      <w:r>
        <w:rPr>
          <w:spacing w:val="-60"/>
        </w:rPr>
        <w:t> </w:t>
      </w:r>
      <w:r>
        <w:rPr>
          <w:rFonts w:ascii="宋体" w:hAnsi="宋体" w:cs="宋体" w:eastAsia="宋体" w:hint="default"/>
        </w:rPr>
        <w:t>8</w:t>
      </w:r>
      <w:r>
        <w:rPr>
          <w:rFonts w:ascii="宋体" w:hAnsi="宋体" w:cs="宋体" w:eastAsia="宋体" w:hint="default"/>
          <w:spacing w:val="-60"/>
        </w:rPr>
        <w:t> </w:t>
      </w:r>
      <w:r>
        <w:rPr/>
        <w:t>位业内精英当家现 场教学，让学生了解传媒业态，获得良好反响；同时，学院部分学生开始到天择项目 </w:t>
      </w:r>
      <w:r>
        <w:rPr>
          <w:spacing w:val="-5"/>
        </w:rPr>
        <w:t>当中进行实战和训练，对学生的成长提供舞台，天择核心骨干将逐步在学院展开教学，</w:t>
      </w:r>
      <w:r>
        <w:rPr>
          <w:spacing w:val="-98"/>
        </w:rPr>
        <w:t> </w:t>
      </w:r>
      <w:r>
        <w:rPr>
          <w:spacing w:val="-98"/>
        </w:rPr>
      </w:r>
      <w:r>
        <w:rPr/>
        <w:t>为天择的未来发展开始储备实战人才。</w:t>
      </w:r>
    </w:p>
    <w:p>
      <w:pPr>
        <w:spacing w:line="336" w:lineRule="auto" w:before="29"/>
        <w:ind w:left="698" w:right="0" w:firstLine="2"/>
        <w:jc w:val="left"/>
        <w:rPr>
          <w:rFonts w:ascii="宋体" w:hAnsi="宋体" w:cs="宋体" w:eastAsia="宋体" w:hint="default"/>
          <w:sz w:val="24"/>
          <w:szCs w:val="24"/>
        </w:rPr>
      </w:pPr>
      <w:r>
        <w:rPr>
          <w:rFonts w:ascii="宋体" w:hAnsi="宋体" w:cs="宋体" w:eastAsia="宋体" w:hint="default"/>
          <w:b/>
          <w:bCs/>
          <w:sz w:val="24"/>
          <w:szCs w:val="24"/>
        </w:rPr>
        <w:t>5</w:t>
      </w:r>
      <w:r>
        <w:rPr>
          <w:rFonts w:ascii="宋体" w:hAnsi="宋体" w:cs="宋体" w:eastAsia="宋体" w:hint="default"/>
          <w:b/>
          <w:bCs/>
          <w:sz w:val="24"/>
          <w:szCs w:val="24"/>
        </w:rPr>
        <w:t>、建立人才培养体系，完善人才团队建设机制</w:t>
      </w:r>
      <w:r>
        <w:rPr>
          <w:rFonts w:ascii="宋体" w:hAnsi="宋体" w:cs="宋体" w:eastAsia="宋体" w:hint="default"/>
          <w:b/>
          <w:bCs/>
          <w:w w:val="99"/>
          <w:sz w:val="24"/>
          <w:szCs w:val="24"/>
        </w:rPr>
        <w:t> </w:t>
      </w:r>
      <w:r>
        <w:rPr>
          <w:rFonts w:ascii="宋体" w:hAnsi="宋体" w:cs="宋体" w:eastAsia="宋体" w:hint="default"/>
          <w:sz w:val="24"/>
          <w:szCs w:val="24"/>
        </w:rPr>
        <w:t>企业的竞争归根到底就是人才的竞争，报告期内，公司进一步建立了培训体系，</w:t>
      </w:r>
    </w:p>
    <w:p>
      <w:pPr>
        <w:pStyle w:val="BodyText"/>
        <w:spacing w:line="336" w:lineRule="auto" w:before="31"/>
        <w:ind w:left="218" w:right="232"/>
        <w:jc w:val="both"/>
      </w:pPr>
      <w:r>
        <w:rPr>
          <w:spacing w:val="-2"/>
        </w:rPr>
        <w:t>逐步完善人才管理机制，优化了员工晋升通道，为公司的发展提供有力的支撑。积极</w:t>
      </w:r>
      <w:r>
        <w:rPr>
          <w:spacing w:val="-96"/>
        </w:rPr>
        <w:t> </w:t>
      </w:r>
      <w:r>
        <w:rPr>
          <w:spacing w:val="-96"/>
        </w:rPr>
      </w:r>
      <w:r>
        <w:rPr>
          <w:spacing w:val="-2"/>
        </w:rPr>
        <w:t>推进目标管理和绩效考核体系，优化团队结构，实施持续人才战略，同时加强企业文</w:t>
      </w:r>
      <w:r>
        <w:rPr>
          <w:spacing w:val="-93"/>
        </w:rPr>
        <w:t> </w:t>
      </w:r>
      <w:r>
        <w:rPr>
          <w:spacing w:val="-93"/>
        </w:rPr>
      </w:r>
      <w:r>
        <w:rPr>
          <w:spacing w:val="-2"/>
        </w:rPr>
        <w:t>化建设，丰富企业文化内涵，通过多种途径加强人才培养的广度和深度，保证员工与</w:t>
      </w:r>
      <w:r>
        <w:rPr>
          <w:spacing w:val="-96"/>
        </w:rPr>
        <w:t> </w:t>
      </w:r>
      <w:r>
        <w:rPr>
          <w:spacing w:val="-96"/>
        </w:rPr>
      </w:r>
      <w:r>
        <w:rPr/>
        <w:t>公司共同成长，为公司的快速发展提供了充足的内在动力。</w:t>
      </w:r>
    </w:p>
    <w:p>
      <w:pPr>
        <w:spacing w:line="257" w:lineRule="exact" w:before="0"/>
        <w:ind w:left="218" w:right="0" w:firstLine="0"/>
        <w:jc w:val="both"/>
        <w:rPr>
          <w:rFonts w:ascii="宋体" w:hAnsi="宋体" w:cs="宋体" w:eastAsia="宋体" w:hint="default"/>
          <w:sz w:val="21"/>
          <w:szCs w:val="21"/>
        </w:rPr>
      </w:pPr>
      <w:r>
        <w:rPr>
          <w:rFonts w:ascii="宋体" w:hAnsi="宋体" w:cs="宋体" w:eastAsia="宋体" w:hint="default"/>
          <w:b/>
          <w:bCs/>
          <w:sz w:val="21"/>
          <w:szCs w:val="21"/>
        </w:rPr>
        <w:t>二、报告期内主要经营情况</w:t>
      </w:r>
      <w:r>
        <w:rPr>
          <w:rFonts w:ascii="宋体" w:hAnsi="宋体" w:cs="宋体" w:eastAsia="宋体" w:hint="default"/>
          <w:sz w:val="21"/>
          <w:szCs w:val="21"/>
        </w:rPr>
      </w:r>
    </w:p>
    <w:p>
      <w:pPr>
        <w:pStyle w:val="BodyText"/>
        <w:spacing w:line="355" w:lineRule="auto" w:before="53"/>
        <w:ind w:left="218" w:right="229" w:firstLine="359"/>
        <w:jc w:val="left"/>
      </w:pPr>
      <w:r>
        <w:rPr/>
        <w:t>报告期内，公司实现营业收入</w:t>
      </w:r>
      <w:r>
        <w:rPr>
          <w:spacing w:val="-60"/>
        </w:rPr>
        <w:t> </w:t>
      </w:r>
      <w:r>
        <w:rPr>
          <w:rFonts w:ascii="宋体" w:hAnsi="宋体" w:cs="宋体" w:eastAsia="宋体" w:hint="default"/>
        </w:rPr>
        <w:t>39,248.91</w:t>
      </w:r>
      <w:r>
        <w:rPr>
          <w:rFonts w:ascii="宋体" w:hAnsi="宋体" w:cs="宋体" w:eastAsia="宋体" w:hint="default"/>
          <w:spacing w:val="-60"/>
        </w:rPr>
        <w:t> </w:t>
      </w:r>
      <w:r>
        <w:rPr/>
        <w:t>万元，同比减少</w:t>
      </w:r>
      <w:r>
        <w:rPr>
          <w:spacing w:val="-60"/>
        </w:rPr>
        <w:t> </w:t>
      </w:r>
      <w:r>
        <w:rPr>
          <w:rFonts w:ascii="宋体" w:hAnsi="宋体" w:cs="宋体" w:eastAsia="宋体" w:hint="default"/>
        </w:rPr>
        <w:t>13.31%</w:t>
      </w:r>
      <w:r>
        <w:rPr/>
        <w:t>；归属于母公司 净利润</w:t>
      </w:r>
      <w:r>
        <w:rPr>
          <w:spacing w:val="-61"/>
        </w:rPr>
        <w:t> </w:t>
      </w:r>
      <w:r>
        <w:rPr>
          <w:rFonts w:ascii="宋体" w:hAnsi="宋体" w:cs="宋体" w:eastAsia="宋体" w:hint="default"/>
        </w:rPr>
        <w:t>6,374.88</w:t>
      </w:r>
      <w:r>
        <w:rPr>
          <w:rFonts w:ascii="宋体" w:hAnsi="宋体" w:cs="宋体" w:eastAsia="宋体" w:hint="default"/>
          <w:spacing w:val="-60"/>
        </w:rPr>
        <w:t> </w:t>
      </w:r>
      <w:r>
        <w:rPr/>
        <w:t>万元，同比增幅</w:t>
      </w:r>
      <w:r>
        <w:rPr>
          <w:spacing w:val="-60"/>
        </w:rPr>
        <w:t> </w:t>
      </w:r>
      <w:r>
        <w:rPr>
          <w:rFonts w:ascii="宋体" w:hAnsi="宋体" w:cs="宋体" w:eastAsia="宋体" w:hint="default"/>
        </w:rPr>
        <w:t>59.16%</w:t>
      </w:r>
      <w:r>
        <w:rPr/>
        <w:t>；每股收益</w:t>
      </w:r>
      <w:r>
        <w:rPr>
          <w:spacing w:val="-60"/>
        </w:rPr>
        <w:t> </w:t>
      </w:r>
      <w:r>
        <w:rPr>
          <w:rFonts w:ascii="宋体" w:hAnsi="宋体" w:cs="宋体" w:eastAsia="宋体" w:hint="default"/>
        </w:rPr>
        <w:t>0.76</w:t>
      </w:r>
      <w:r>
        <w:rPr>
          <w:rFonts w:ascii="宋体" w:hAnsi="宋体" w:cs="宋体" w:eastAsia="宋体" w:hint="default"/>
          <w:spacing w:val="-60"/>
        </w:rPr>
        <w:t> </w:t>
      </w:r>
      <w:r>
        <w:rPr/>
        <w:t>元，同比增长</w:t>
      </w:r>
      <w:r>
        <w:rPr>
          <w:spacing w:val="-60"/>
        </w:rPr>
        <w:t> </w:t>
      </w:r>
      <w:r>
        <w:rPr>
          <w:rFonts w:ascii="宋体" w:hAnsi="宋体" w:cs="宋体" w:eastAsia="宋体" w:hint="default"/>
        </w:rPr>
        <w:t>43.40%</w:t>
      </w:r>
      <w:r>
        <w:rPr/>
        <w:t>。</w:t>
      </w:r>
    </w:p>
    <w:p>
      <w:pPr>
        <w:pStyle w:val="BodyText"/>
        <w:spacing w:line="240" w:lineRule="auto" w:before="38"/>
        <w:ind w:left="578" w:right="0"/>
        <w:jc w:val="left"/>
      </w:pPr>
      <w:r>
        <w:rPr/>
        <w:t>截止</w:t>
      </w:r>
      <w:r>
        <w:rPr>
          <w:spacing w:val="-60"/>
        </w:rPr>
        <w:t> </w:t>
      </w:r>
      <w:r>
        <w:rPr>
          <w:rFonts w:ascii="宋体" w:hAnsi="宋体" w:cs="宋体" w:eastAsia="宋体" w:hint="default"/>
        </w:rPr>
        <w:t>2017</w:t>
      </w:r>
      <w:r>
        <w:rPr>
          <w:rFonts w:ascii="宋体" w:hAnsi="宋体" w:cs="宋体" w:eastAsia="宋体" w:hint="default"/>
          <w:spacing w:val="-60"/>
        </w:rPr>
        <w:t> </w:t>
      </w:r>
      <w:r>
        <w:rPr/>
        <w:t>年末，公司总资产</w:t>
      </w:r>
      <w:r>
        <w:rPr>
          <w:spacing w:val="-60"/>
        </w:rPr>
        <w:t> </w:t>
      </w:r>
      <w:r>
        <w:rPr>
          <w:rFonts w:ascii="宋体" w:hAnsi="宋体" w:cs="宋体" w:eastAsia="宋体" w:hint="default"/>
        </w:rPr>
        <w:t>65,284.66</w:t>
      </w:r>
      <w:r>
        <w:rPr>
          <w:rFonts w:ascii="宋体" w:hAnsi="宋体" w:cs="宋体" w:eastAsia="宋体" w:hint="default"/>
          <w:spacing w:val="-60"/>
        </w:rPr>
        <w:t> </w:t>
      </w:r>
      <w:r>
        <w:rPr/>
        <w:t>万元，同比增长</w:t>
      </w:r>
      <w:r>
        <w:rPr>
          <w:spacing w:val="-60"/>
        </w:rPr>
        <w:t> </w:t>
      </w:r>
      <w:r>
        <w:rPr>
          <w:rFonts w:ascii="宋体" w:hAnsi="宋体" w:cs="宋体" w:eastAsia="宋体" w:hint="default"/>
        </w:rPr>
        <w:t>59.06% </w:t>
      </w:r>
      <w:r>
        <w:rPr/>
        <w:t>；归属于母公司</w:t>
      </w:r>
    </w:p>
    <w:p>
      <w:pPr>
        <w:pStyle w:val="BodyText"/>
        <w:spacing w:line="240" w:lineRule="auto" w:before="151"/>
        <w:ind w:left="218" w:right="0"/>
        <w:jc w:val="both"/>
      </w:pPr>
      <w:r>
        <w:rPr/>
        <w:t>股东净资产</w:t>
      </w:r>
      <w:r>
        <w:rPr>
          <w:spacing w:val="-61"/>
        </w:rPr>
        <w:t> </w:t>
      </w:r>
      <w:r>
        <w:rPr>
          <w:rFonts w:ascii="宋体" w:hAnsi="宋体" w:cs="宋体" w:eastAsia="宋体" w:hint="default"/>
        </w:rPr>
        <w:t>53,998.15</w:t>
      </w:r>
      <w:r>
        <w:rPr>
          <w:rFonts w:ascii="宋体" w:hAnsi="宋体" w:cs="宋体" w:eastAsia="宋体" w:hint="default"/>
          <w:spacing w:val="-60"/>
        </w:rPr>
        <w:t> </w:t>
      </w:r>
      <w:r>
        <w:rPr/>
        <w:t>万元，同比增长</w:t>
      </w:r>
      <w:r>
        <w:rPr>
          <w:spacing w:val="-60"/>
        </w:rPr>
        <w:t> </w:t>
      </w:r>
      <w:r>
        <w:rPr>
          <w:rFonts w:ascii="宋体" w:hAnsi="宋体" w:cs="宋体" w:eastAsia="宋体" w:hint="default"/>
        </w:rPr>
        <w:t>62.23% </w:t>
      </w:r>
      <w:r>
        <w:rPr/>
        <w:t>；加权平均净资产收益率</w:t>
      </w:r>
      <w:r>
        <w:rPr>
          <w:spacing w:val="-60"/>
        </w:rPr>
        <w:t> </w:t>
      </w:r>
      <w:r>
        <w:rPr>
          <w:rFonts w:ascii="宋体" w:hAnsi="宋体" w:cs="宋体" w:eastAsia="宋体" w:hint="default"/>
        </w:rPr>
        <w:t>15.45% </w:t>
      </w:r>
      <w:r>
        <w:rPr/>
        <w:t>，</w:t>
      </w:r>
    </w:p>
    <w:p>
      <w:pPr>
        <w:pStyle w:val="BodyText"/>
        <w:spacing w:line="240" w:lineRule="auto" w:before="154"/>
        <w:ind w:left="218" w:right="0"/>
        <w:jc w:val="both"/>
      </w:pPr>
      <w:r>
        <w:rPr/>
        <w:t>同比增加</w:t>
      </w:r>
      <w:r>
        <w:rPr>
          <w:spacing w:val="-61"/>
        </w:rPr>
        <w:t> </w:t>
      </w:r>
      <w:r>
        <w:rPr>
          <w:rFonts w:ascii="宋体" w:hAnsi="宋体" w:cs="宋体" w:eastAsia="宋体" w:hint="default"/>
        </w:rPr>
        <w:t>20.7</w:t>
      </w:r>
      <w:r>
        <w:rPr>
          <w:rFonts w:ascii="宋体" w:hAnsi="宋体" w:cs="宋体" w:eastAsia="宋体" w:hint="default"/>
          <w:spacing w:val="-60"/>
        </w:rPr>
        <w:t> </w:t>
      </w:r>
      <w:r>
        <w:rPr/>
        <w:t>个百分点。</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880" w:footer="1195" w:top="1120" w:bottom="1380" w:left="1580" w:right="1040"/>
        </w:sectPr>
      </w:pPr>
    </w:p>
    <w:p>
      <w:pPr>
        <w:tabs>
          <w:tab w:pos="1057" w:val="left" w:leader="none"/>
        </w:tabs>
        <w:spacing w:before="36"/>
        <w:ind w:left="218" w:right="-17"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一</w:t>
      </w:r>
      <w:r>
        <w:rPr>
          <w:rFonts w:ascii="宋体" w:hAnsi="宋体" w:cs="宋体" w:eastAsia="宋体" w:hint="default"/>
          <w:b/>
          <w:bCs/>
          <w:spacing w:val="-1"/>
          <w:sz w:val="21"/>
          <w:szCs w:val="21"/>
        </w:rPr>
        <w:t>)</w:t>
        <w:tab/>
      </w:r>
      <w:r>
        <w:rPr>
          <w:rFonts w:ascii="宋体" w:hAnsi="宋体" w:cs="宋体" w:eastAsia="宋体" w:hint="default"/>
          <w:b/>
          <w:bCs/>
          <w:sz w:val="21"/>
          <w:szCs w:val="21"/>
        </w:rPr>
        <w:t>主营业务分析</w:t>
      </w:r>
      <w:r>
        <w:rPr>
          <w:rFonts w:ascii="宋体" w:hAnsi="宋体" w:cs="宋体" w:eastAsia="宋体" w:hint="default"/>
          <w:sz w:val="21"/>
          <w:szCs w:val="21"/>
        </w:rPr>
      </w:r>
    </w:p>
    <w:p>
      <w:pPr>
        <w:spacing w:line="240" w:lineRule="auto" w:before="1"/>
        <w:rPr>
          <w:rFonts w:ascii="宋体" w:hAnsi="宋体" w:cs="宋体" w:eastAsia="宋体" w:hint="default"/>
          <w:b/>
          <w:bCs/>
          <w:sz w:val="28"/>
          <w:szCs w:val="28"/>
        </w:rPr>
      </w:pPr>
      <w:r>
        <w:rPr/>
        <w:br w:type="column"/>
      </w:r>
      <w:r>
        <w:rPr>
          <w:rFonts w:ascii="宋体"/>
          <w:b/>
          <w:sz w:val="28"/>
        </w:rPr>
      </w:r>
    </w:p>
    <w:p>
      <w:pPr>
        <w:spacing w:before="0"/>
        <w:ind w:left="218" w:right="0" w:firstLine="0"/>
        <w:jc w:val="left"/>
        <w:rPr>
          <w:rFonts w:ascii="宋体" w:hAnsi="宋体" w:cs="宋体" w:eastAsia="宋体" w:hint="default"/>
          <w:sz w:val="21"/>
          <w:szCs w:val="21"/>
        </w:rPr>
      </w:pPr>
      <w:r>
        <w:rPr>
          <w:rFonts w:ascii="宋体" w:hAnsi="宋体" w:cs="宋体" w:eastAsia="宋体" w:hint="default"/>
          <w:b/>
          <w:bCs/>
          <w:spacing w:val="-1"/>
          <w:sz w:val="21"/>
          <w:szCs w:val="21"/>
        </w:rPr>
        <w:t>利润表及现金流量表相关科目变动分析表</w:t>
      </w:r>
      <w:r>
        <w:rPr>
          <w:rFonts w:ascii="宋体" w:hAnsi="宋体" w:cs="宋体" w:eastAsia="宋体" w:hint="default"/>
          <w:spacing w:val="-1"/>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tabs>
          <w:tab w:pos="1139" w:val="left" w:leader="none"/>
        </w:tabs>
        <w:spacing w:before="178"/>
        <w:ind w:left="193" w:right="0" w:firstLine="0"/>
        <w:jc w:val="left"/>
        <w:rPr>
          <w:rFonts w:ascii="宋体" w:hAnsi="宋体" w:cs="宋体" w:eastAsia="宋体" w:hint="default"/>
          <w:sz w:val="21"/>
          <w:szCs w:val="21"/>
        </w:rPr>
      </w:pPr>
      <w:r>
        <w:rPr>
          <w:rFonts w:ascii="宋体" w:hAnsi="宋体" w:cs="宋体" w:eastAsia="宋体" w:hint="default"/>
          <w:spacing w:val="-1"/>
          <w:sz w:val="21"/>
          <w:szCs w:val="21"/>
        </w:rPr>
        <w:t>单位</w:t>
      </w:r>
      <w:r>
        <w:rPr>
          <w:rFonts w:ascii="宋体" w:hAnsi="宋体" w:cs="宋体" w:eastAsia="宋体" w:hint="default"/>
          <w:spacing w:val="-1"/>
          <w:sz w:val="21"/>
          <w:szCs w:val="21"/>
        </w:rPr>
        <w:t>:</w:t>
      </w:r>
      <w:r>
        <w:rPr>
          <w:rFonts w:ascii="宋体" w:hAnsi="宋体" w:cs="宋体" w:eastAsia="宋体" w:hint="default"/>
          <w:spacing w:val="-1"/>
          <w:sz w:val="21"/>
          <w:szCs w:val="21"/>
        </w:rPr>
        <w:t>元</w:t>
        <w:tab/>
        <w:t>币种</w:t>
      </w:r>
      <w:r>
        <w:rPr>
          <w:rFonts w:ascii="宋体" w:hAnsi="宋体" w:cs="宋体" w:eastAsia="宋体" w:hint="default"/>
          <w:spacing w:val="-1"/>
          <w:sz w:val="21"/>
          <w:szCs w:val="21"/>
        </w:rPr>
        <w:t>:</w:t>
      </w:r>
      <w:r>
        <w:rPr>
          <w:rFonts w:ascii="宋体" w:hAnsi="宋体" w:cs="宋体" w:eastAsia="宋体" w:hint="default"/>
          <w:spacing w:val="-1"/>
          <w:sz w:val="21"/>
          <w:szCs w:val="21"/>
        </w:rPr>
        <w:t>人民币</w:t>
      </w:r>
    </w:p>
    <w:p>
      <w:pPr>
        <w:spacing w:after="0"/>
        <w:jc w:val="left"/>
        <w:rPr>
          <w:rFonts w:ascii="宋体" w:hAnsi="宋体" w:cs="宋体" w:eastAsia="宋体" w:hint="default"/>
          <w:sz w:val="21"/>
          <w:szCs w:val="21"/>
        </w:rPr>
        <w:sectPr>
          <w:type w:val="continuous"/>
          <w:pgSz w:w="11910" w:h="16840"/>
          <w:pgMar w:top="1120" w:bottom="1380" w:left="1580" w:right="1040"/>
          <w:cols w:num="3" w:equalWidth="0">
            <w:col w:w="2326" w:space="377"/>
            <w:col w:w="4016" w:space="40"/>
            <w:col w:w="2531"/>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73"/>
        <w:gridCol w:w="1781"/>
        <w:gridCol w:w="1781"/>
        <w:gridCol w:w="2014"/>
      </w:tblGrid>
      <w:tr>
        <w:trPr>
          <w:trHeight w:val="283"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科目</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68"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59"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9" w:right="0"/>
              <w:jc w:val="left"/>
              <w:rPr>
                <w:rFonts w:ascii="宋体" w:hAnsi="宋体" w:cs="宋体" w:eastAsia="宋体" w:hint="default"/>
                <w:sz w:val="21"/>
                <w:szCs w:val="21"/>
              </w:rPr>
            </w:pPr>
            <w:r>
              <w:rPr>
                <w:rFonts w:ascii="宋体" w:hAnsi="宋体" w:cs="宋体" w:eastAsia="宋体" w:hint="default"/>
                <w:sz w:val="21"/>
                <w:szCs w:val="21"/>
              </w:rPr>
              <w:t>变动比例（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392,489,110.88</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452,754,559.03</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-13.31</w:t>
            </w:r>
          </w:p>
        </w:tc>
      </w:tr>
      <w:tr>
        <w:trPr>
          <w:trHeight w:val="281"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274,886,393.59</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346,198,285.98</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-20.60</w:t>
            </w:r>
          </w:p>
        </w:tc>
      </w:tr>
      <w:tr>
        <w:trPr>
          <w:trHeight w:val="283"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22,597,659.40</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19,270,497.40</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17.27</w:t>
            </w:r>
          </w:p>
        </w:tc>
      </w:tr>
      <w:tr>
        <w:trPr>
          <w:trHeight w:val="283"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40,292,324.84</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39,788,901.78</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1.27</w:t>
            </w:r>
          </w:p>
        </w:tc>
      </w:tr>
      <w:tr>
        <w:trPr>
          <w:trHeight w:val="281"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-580,008.32</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-77,158.88</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-651.71</w:t>
            </w:r>
          </w:p>
        </w:tc>
      </w:tr>
      <w:tr>
        <w:trPr>
          <w:trHeight w:val="283"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72,693,446.37</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-3,571,597.37</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2,135.32</w:t>
            </w:r>
          </w:p>
        </w:tc>
      </w:tr>
      <w:tr>
        <w:trPr>
          <w:trHeight w:val="283"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-4,873,536.20</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35,539,430.40</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-113.71</w:t>
            </w:r>
          </w:p>
        </w:tc>
      </w:tr>
      <w:tr>
        <w:trPr>
          <w:trHeight w:val="281"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144,429,301.93</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-48,333.33</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298,919.27</w:t>
            </w:r>
          </w:p>
        </w:tc>
      </w:tr>
      <w:tr>
        <w:trPr>
          <w:trHeight w:val="322"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研发支出</w:t>
            </w:r>
          </w:p>
        </w:tc>
        <w:tc>
          <w:tcPr>
            <w:tcW w:w="1781"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
        </w:tc>
        <w:tc>
          <w:tcPr>
            <w:tcW w:w="201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9"/>
          <w:szCs w:val="29"/>
        </w:rPr>
      </w:pPr>
    </w:p>
    <w:p>
      <w:pPr>
        <w:tabs>
          <w:tab w:pos="637" w:val="left" w:leader="none"/>
        </w:tabs>
        <w:spacing w:before="36"/>
        <w:ind w:left="218" w:right="222"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收入和成本分析</w:t>
      </w:r>
      <w:r>
        <w:rPr>
          <w:rFonts w:ascii="宋体" w:hAnsi="宋体" w:cs="宋体" w:eastAsia="宋体" w:hint="default"/>
          <w:sz w:val="21"/>
          <w:szCs w:val="21"/>
        </w:rPr>
      </w:r>
    </w:p>
    <w:p>
      <w:pPr>
        <w:pStyle w:val="BodyText"/>
        <w:spacing w:line="240" w:lineRule="auto" w:before="52"/>
        <w:ind w:left="218" w:right="222"/>
        <w:jc w:val="left"/>
      </w:pPr>
      <w:r>
        <w:rPr/>
        <w:t>√适用</w:t>
      </w:r>
      <w:r>
        <w:rPr>
          <w:spacing w:val="-1"/>
        </w:rPr>
        <w:t> </w:t>
      </w:r>
      <w:r>
        <w:rPr/>
        <w:t>□不适用</w:t>
      </w:r>
    </w:p>
    <w:p>
      <w:pPr>
        <w:spacing w:line="240" w:lineRule="auto" w:before="8"/>
        <w:rPr>
          <w:rFonts w:ascii="宋体" w:hAnsi="宋体" w:cs="宋体" w:eastAsia="宋体" w:hint="default"/>
          <w:sz w:val="26"/>
          <w:szCs w:val="26"/>
        </w:rPr>
      </w:pPr>
    </w:p>
    <w:tbl>
      <w:tblPr>
        <w:tblW w:w="0" w:type="auto"/>
        <w:jc w:val="left"/>
        <w:tblInd w:w="105" w:type="dxa"/>
        <w:tblLayout w:type="fixed"/>
        <w:tblCellMar>
          <w:top w:w="0" w:type="dxa"/>
          <w:left w:w="0" w:type="dxa"/>
          <w:bottom w:w="0" w:type="dxa"/>
          <w:right w:w="0" w:type="dxa"/>
        </w:tblCellMar>
        <w:tblLook w:val="01E0"/>
      </w:tblPr>
      <w:tblGrid>
        <w:gridCol w:w="1464"/>
        <w:gridCol w:w="1897"/>
        <w:gridCol w:w="1896"/>
        <w:gridCol w:w="1896"/>
        <w:gridCol w:w="1897"/>
      </w:tblGrid>
      <w:tr>
        <w:trPr>
          <w:trHeight w:val="322" w:hRule="exact"/>
        </w:trPr>
        <w:tc>
          <w:tcPr>
            <w:tcW w:w="1464" w:type="dxa"/>
            <w:vMerge w:val="restart"/>
            <w:tcBorders>
              <w:top w:val="single" w:sz="4" w:space="0" w:color="000000"/>
              <w:left w:val="single" w:sz="4" w:space="0" w:color="000000"/>
              <w:right w:val="single" w:sz="4" w:space="0" w:color="000000"/>
            </w:tcBorders>
          </w:tcPr>
          <w:p>
            <w:pPr>
              <w:pStyle w:val="TableParagraph"/>
              <w:spacing w:line="240" w:lineRule="auto" w:before="120"/>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37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本期发生额</w:t>
            </w:r>
          </w:p>
        </w:tc>
        <w:tc>
          <w:tcPr>
            <w:tcW w:w="37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上期发生额</w:t>
            </w:r>
          </w:p>
        </w:tc>
      </w:tr>
      <w:tr>
        <w:trPr>
          <w:trHeight w:val="322" w:hRule="exact"/>
        </w:trPr>
        <w:tc>
          <w:tcPr>
            <w:tcW w:w="1464" w:type="dxa"/>
            <w:vMerge/>
            <w:tcBorders>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成本</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收入</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成本</w:t>
            </w:r>
          </w:p>
        </w:tc>
      </w:tr>
      <w:tr>
        <w:trPr>
          <w:trHeight w:val="322"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主营业务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391,377,803.13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274,457,247.22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452,023,383.18</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345,593,480.76</w:t>
            </w:r>
          </w:p>
        </w:tc>
      </w:tr>
      <w:tr>
        <w:trPr>
          <w:trHeight w:val="322"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其他业务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1,111,307.75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429,146.37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731,175.85</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604,805.22</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80" w:footer="1195" w:top="1120" w:bottom="1380" w:left="1580" w:right="1040"/>
        </w:sectPr>
      </w:pPr>
    </w:p>
    <w:p>
      <w:pPr>
        <w:spacing w:before="36"/>
        <w:ind w:left="218" w:right="-18"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37"/>
          <w:sz w:val="21"/>
          <w:szCs w:val="21"/>
        </w:rPr>
        <w:t> </w:t>
      </w:r>
      <w:r>
        <w:rPr>
          <w:rFonts w:ascii="宋体" w:hAnsi="宋体" w:cs="宋体" w:eastAsia="宋体" w:hint="default"/>
          <w:b/>
          <w:bCs/>
          <w:sz w:val="21"/>
          <w:szCs w:val="21"/>
        </w:rPr>
        <w:t>主营业务分行业、分产品、分地区情况</w:t>
      </w:r>
      <w:r>
        <w:rPr>
          <w:rFonts w:ascii="宋体" w:hAnsi="宋体" w:cs="宋体" w:eastAsia="宋体" w:hint="default"/>
          <w:sz w:val="21"/>
          <w:szCs w:val="21"/>
        </w:rPr>
      </w:r>
    </w:p>
    <w:p>
      <w:pPr>
        <w:spacing w:line="240" w:lineRule="auto" w:before="10"/>
        <w:rPr>
          <w:rFonts w:ascii="宋体" w:hAnsi="宋体" w:cs="宋体" w:eastAsia="宋体" w:hint="default"/>
          <w:b/>
          <w:bCs/>
          <w:sz w:val="27"/>
          <w:szCs w:val="27"/>
        </w:rPr>
      </w:pPr>
      <w:r>
        <w:rPr/>
        <w:br w:type="column"/>
      </w:r>
      <w:r>
        <w:rPr>
          <w:rFonts w:ascii="宋体"/>
          <w:b/>
          <w:sz w:val="27"/>
        </w:rPr>
      </w:r>
    </w:p>
    <w:p>
      <w:pPr>
        <w:pStyle w:val="BodyText"/>
        <w:tabs>
          <w:tab w:pos="1298" w:val="left" w:leader="none"/>
        </w:tabs>
        <w:spacing w:line="240" w:lineRule="auto"/>
        <w:ind w:left="218"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80" w:right="1040"/>
          <w:cols w:num="2" w:equalWidth="0">
            <w:col w:w="4371" w:space="2062"/>
            <w:col w:w="2857"/>
          </w:cols>
        </w:sectPr>
      </w:pP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118"/>
        <w:gridCol w:w="1729"/>
        <w:gridCol w:w="1728"/>
        <w:gridCol w:w="797"/>
        <w:gridCol w:w="1020"/>
        <w:gridCol w:w="1018"/>
        <w:gridCol w:w="1639"/>
      </w:tblGrid>
      <w:tr>
        <w:trPr>
          <w:trHeight w:val="494"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 w:right="0"/>
              <w:jc w:val="center"/>
              <w:rPr>
                <w:rFonts w:ascii="宋体" w:hAnsi="宋体" w:cs="宋体" w:eastAsia="宋体" w:hint="default"/>
                <w:sz w:val="21"/>
                <w:szCs w:val="21"/>
              </w:rPr>
            </w:pPr>
            <w:r>
              <w:rPr>
                <w:rFonts w:ascii="宋体" w:hAnsi="宋体" w:cs="宋体" w:eastAsia="宋体" w:hint="default"/>
                <w:sz w:val="21"/>
                <w:szCs w:val="21"/>
              </w:rPr>
              <w:t>主营业务分行业情况</w:t>
            </w:r>
          </w:p>
        </w:tc>
      </w:tr>
      <w:tr>
        <w:trPr>
          <w:trHeight w:val="1099"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分行业</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03" w:right="-5" w:firstLine="79"/>
              <w:jc w:val="left"/>
              <w:rPr>
                <w:rFonts w:ascii="宋体" w:hAnsi="宋体" w:cs="宋体" w:eastAsia="宋体" w:hint="default"/>
                <w:sz w:val="21"/>
                <w:szCs w:val="21"/>
              </w:rPr>
            </w:pPr>
            <w:r>
              <w:rPr>
                <w:rFonts w:ascii="宋体" w:hAnsi="宋体" w:cs="宋体" w:eastAsia="宋体" w:hint="default"/>
                <w:sz w:val="21"/>
                <w:szCs w:val="21"/>
              </w:rPr>
              <w:t>毛利</w:t>
            </w:r>
            <w:r>
              <w:rPr>
                <w:rFonts w:ascii="宋体" w:hAnsi="宋体" w:cs="宋体" w:eastAsia="宋体" w:hint="default"/>
                <w:w w:val="100"/>
                <w:sz w:val="21"/>
                <w:szCs w:val="21"/>
              </w:rPr>
              <w:t> </w:t>
            </w:r>
            <w:r>
              <w:rPr>
                <w:rFonts w:ascii="宋体" w:hAnsi="宋体" w:cs="宋体" w:eastAsia="宋体" w:hint="default"/>
                <w:spacing w:val="-13"/>
                <w:sz w:val="21"/>
                <w:szCs w:val="21"/>
              </w:rPr>
              <w:t>率（</w:t>
            </w:r>
            <w:r>
              <w:rPr>
                <w:rFonts w:ascii="宋体" w:hAnsi="宋体" w:cs="宋体" w:eastAsia="宋体" w:hint="default"/>
                <w:spacing w:val="-13"/>
                <w:sz w:val="21"/>
                <w:szCs w:val="21"/>
              </w:rPr>
              <w:t>%</w:t>
            </w:r>
            <w:r>
              <w:rPr>
                <w:rFonts w:ascii="宋体" w:hAnsi="宋体" w:cs="宋体" w:eastAsia="宋体" w:hint="default"/>
                <w:spacing w:val="-13"/>
                <w:sz w:val="21"/>
                <w:szCs w:val="21"/>
              </w:rPr>
              <w:t>）</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9" w:right="0"/>
              <w:jc w:val="left"/>
              <w:rPr>
                <w:rFonts w:ascii="宋体" w:hAnsi="宋体" w:cs="宋体" w:eastAsia="宋体" w:hint="default"/>
                <w:sz w:val="21"/>
                <w:szCs w:val="21"/>
              </w:rPr>
            </w:pPr>
            <w:r>
              <w:rPr>
                <w:rFonts w:ascii="宋体" w:hAnsi="宋体" w:cs="宋体" w:eastAsia="宋体" w:hint="default"/>
                <w:sz w:val="21"/>
                <w:szCs w:val="21"/>
              </w:rPr>
              <w:t>营业收</w:t>
            </w:r>
          </w:p>
          <w:p>
            <w:pPr>
              <w:pStyle w:val="TableParagraph"/>
              <w:spacing w:line="272" w:lineRule="exact" w:before="27"/>
              <w:ind w:left="189" w:right="185"/>
              <w:jc w:val="left"/>
              <w:rPr>
                <w:rFonts w:ascii="宋体" w:hAnsi="宋体" w:cs="宋体" w:eastAsia="宋体" w:hint="default"/>
                <w:sz w:val="21"/>
                <w:szCs w:val="21"/>
              </w:rPr>
            </w:pPr>
            <w:r>
              <w:rPr>
                <w:rFonts w:ascii="宋体" w:hAnsi="宋体" w:cs="宋体" w:eastAsia="宋体" w:hint="default"/>
                <w:sz w:val="21"/>
                <w:szCs w:val="21"/>
              </w:rPr>
              <w:t>入比上</w:t>
            </w:r>
            <w:r>
              <w:rPr>
                <w:rFonts w:ascii="宋体" w:hAnsi="宋体" w:cs="宋体" w:eastAsia="宋体" w:hint="default"/>
                <w:spacing w:val="-102"/>
                <w:sz w:val="21"/>
                <w:szCs w:val="21"/>
              </w:rPr>
              <w:t> </w:t>
            </w:r>
            <w:r>
              <w:rPr>
                <w:rFonts w:ascii="宋体" w:hAnsi="宋体" w:cs="宋体" w:eastAsia="宋体" w:hint="default"/>
                <w:sz w:val="21"/>
                <w:szCs w:val="21"/>
              </w:rPr>
              <w:t>年增减</w:t>
            </w:r>
          </w:p>
          <w:p>
            <w:pPr>
              <w:pStyle w:val="TableParagraph"/>
              <w:spacing w:line="249" w:lineRule="exact"/>
              <w:ind w:left="24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7" w:right="0"/>
              <w:jc w:val="left"/>
              <w:rPr>
                <w:rFonts w:ascii="宋体" w:hAnsi="宋体" w:cs="宋体" w:eastAsia="宋体" w:hint="default"/>
                <w:sz w:val="21"/>
                <w:szCs w:val="21"/>
              </w:rPr>
            </w:pPr>
            <w:r>
              <w:rPr>
                <w:rFonts w:ascii="宋体" w:hAnsi="宋体" w:cs="宋体" w:eastAsia="宋体" w:hint="default"/>
                <w:sz w:val="21"/>
                <w:szCs w:val="21"/>
              </w:rPr>
              <w:t>营业成</w:t>
            </w:r>
          </w:p>
          <w:p>
            <w:pPr>
              <w:pStyle w:val="TableParagraph"/>
              <w:spacing w:line="272" w:lineRule="exact" w:before="27"/>
              <w:ind w:left="187" w:right="185"/>
              <w:jc w:val="left"/>
              <w:rPr>
                <w:rFonts w:ascii="宋体" w:hAnsi="宋体" w:cs="宋体" w:eastAsia="宋体" w:hint="default"/>
                <w:sz w:val="21"/>
                <w:szCs w:val="21"/>
              </w:rPr>
            </w:pPr>
            <w:r>
              <w:rPr>
                <w:rFonts w:ascii="宋体" w:hAnsi="宋体" w:cs="宋体" w:eastAsia="宋体" w:hint="default"/>
                <w:sz w:val="21"/>
                <w:szCs w:val="21"/>
              </w:rPr>
              <w:t>本比上</w:t>
            </w:r>
            <w:r>
              <w:rPr>
                <w:rFonts w:ascii="宋体" w:hAnsi="宋体" w:cs="宋体" w:eastAsia="宋体" w:hint="default"/>
                <w:spacing w:val="-102"/>
                <w:sz w:val="21"/>
                <w:szCs w:val="21"/>
              </w:rPr>
              <w:t> </w:t>
            </w:r>
            <w:r>
              <w:rPr>
                <w:rFonts w:ascii="宋体" w:hAnsi="宋体" w:cs="宋体" w:eastAsia="宋体" w:hint="default"/>
                <w:sz w:val="21"/>
                <w:szCs w:val="21"/>
              </w:rPr>
              <w:t>年增减</w:t>
            </w:r>
          </w:p>
          <w:p>
            <w:pPr>
              <w:pStyle w:val="TableParagraph"/>
              <w:spacing w:line="249" w:lineRule="exact"/>
              <w:ind w:left="24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312" w:lineRule="exact"/>
              <w:ind w:left="153" w:right="155" w:firstLine="60"/>
              <w:jc w:val="left"/>
              <w:rPr>
                <w:rFonts w:ascii="宋体" w:hAnsi="宋体" w:cs="宋体" w:eastAsia="宋体" w:hint="default"/>
                <w:sz w:val="24"/>
                <w:szCs w:val="24"/>
              </w:rPr>
            </w:pPr>
            <w:r>
              <w:rPr>
                <w:rFonts w:ascii="宋体" w:hAnsi="宋体" w:cs="宋体" w:eastAsia="宋体" w:hint="default"/>
                <w:sz w:val="24"/>
                <w:szCs w:val="24"/>
              </w:rPr>
              <w:t>毛利率比上 年增减（</w:t>
            </w:r>
            <w:r>
              <w:rPr>
                <w:rFonts w:ascii="宋体" w:hAnsi="宋体" w:cs="宋体" w:eastAsia="宋体" w:hint="default"/>
                <w:sz w:val="24"/>
                <w:szCs w:val="24"/>
              </w:rPr>
              <w:t>%</w:t>
            </w:r>
            <w:r>
              <w:rPr>
                <w:rFonts w:ascii="宋体" w:hAnsi="宋体" w:cs="宋体" w:eastAsia="宋体" w:hint="default"/>
                <w:sz w:val="24"/>
                <w:szCs w:val="24"/>
              </w:rPr>
              <w:t>）</w:t>
            </w:r>
          </w:p>
        </w:tc>
      </w:tr>
      <w:tr>
        <w:trPr>
          <w:trHeight w:val="554"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传媒</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391,377,803.13</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274,457,247.22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27"/>
              <w:jc w:val="right"/>
              <w:rPr>
                <w:rFonts w:ascii="宋体" w:hAnsi="宋体" w:cs="宋体" w:eastAsia="宋体" w:hint="default"/>
                <w:sz w:val="21"/>
                <w:szCs w:val="21"/>
              </w:rPr>
            </w:pPr>
            <w:r>
              <w:rPr>
                <w:rFonts w:ascii="宋体"/>
                <w:sz w:val="21"/>
              </w:rPr>
              <w:t>29.87</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89" w:right="0"/>
              <w:jc w:val="left"/>
              <w:rPr>
                <w:rFonts w:ascii="宋体" w:hAnsi="宋体" w:cs="宋体" w:eastAsia="宋体" w:hint="default"/>
                <w:sz w:val="21"/>
                <w:szCs w:val="21"/>
              </w:rPr>
            </w:pPr>
            <w:r>
              <w:rPr>
                <w:rFonts w:ascii="宋体"/>
                <w:sz w:val="21"/>
              </w:rPr>
              <w:t>-13.42</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87" w:right="0"/>
              <w:jc w:val="left"/>
              <w:rPr>
                <w:rFonts w:ascii="宋体" w:hAnsi="宋体" w:cs="宋体" w:eastAsia="宋体" w:hint="default"/>
                <w:sz w:val="21"/>
                <w:szCs w:val="21"/>
              </w:rPr>
            </w:pPr>
            <w:r>
              <w:rPr>
                <w:rFonts w:ascii="宋体"/>
                <w:sz w:val="21"/>
              </w:rPr>
              <w:t>-20.58</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1"/>
                <w:sz w:val="21"/>
                <w:szCs w:val="21"/>
              </w:rPr>
              <w:t> </w:t>
            </w:r>
            <w:r>
              <w:rPr>
                <w:rFonts w:ascii="宋体" w:hAnsi="宋体" w:cs="宋体" w:eastAsia="宋体" w:hint="default"/>
                <w:sz w:val="21"/>
                <w:szCs w:val="21"/>
              </w:rPr>
              <w:t>6.32</w:t>
            </w:r>
            <w:r>
              <w:rPr>
                <w:rFonts w:ascii="宋体" w:hAnsi="宋体" w:cs="宋体" w:eastAsia="宋体" w:hint="default"/>
                <w:spacing w:val="-53"/>
                <w:sz w:val="21"/>
                <w:szCs w:val="21"/>
              </w:rPr>
              <w:t> </w:t>
            </w:r>
            <w:r>
              <w:rPr>
                <w:rFonts w:ascii="宋体" w:hAnsi="宋体" w:cs="宋体" w:eastAsia="宋体" w:hint="default"/>
                <w:sz w:val="21"/>
                <w:szCs w:val="21"/>
              </w:rPr>
              <w:t>个百</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分点</w:t>
            </w:r>
          </w:p>
        </w:tc>
      </w:tr>
      <w:tr>
        <w:trPr>
          <w:trHeight w:val="283"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主营业务分产品情况</w:t>
            </w:r>
          </w:p>
        </w:tc>
      </w:tr>
      <w:tr>
        <w:trPr>
          <w:trHeight w:val="1100"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分产品</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72" w:lineRule="exact"/>
              <w:ind w:left="103" w:right="-5" w:firstLine="79"/>
              <w:jc w:val="left"/>
              <w:rPr>
                <w:rFonts w:ascii="宋体" w:hAnsi="宋体" w:cs="宋体" w:eastAsia="宋体" w:hint="default"/>
                <w:sz w:val="21"/>
                <w:szCs w:val="21"/>
              </w:rPr>
            </w:pPr>
            <w:r>
              <w:rPr>
                <w:rFonts w:ascii="宋体" w:hAnsi="宋体" w:cs="宋体" w:eastAsia="宋体" w:hint="default"/>
                <w:sz w:val="21"/>
                <w:szCs w:val="21"/>
              </w:rPr>
              <w:t>毛利</w:t>
            </w:r>
            <w:r>
              <w:rPr>
                <w:rFonts w:ascii="宋体" w:hAnsi="宋体" w:cs="宋体" w:eastAsia="宋体" w:hint="default"/>
                <w:w w:val="100"/>
                <w:sz w:val="21"/>
                <w:szCs w:val="21"/>
              </w:rPr>
              <w:t> </w:t>
            </w:r>
            <w:r>
              <w:rPr>
                <w:rFonts w:ascii="宋体" w:hAnsi="宋体" w:cs="宋体" w:eastAsia="宋体" w:hint="default"/>
                <w:spacing w:val="-13"/>
                <w:sz w:val="21"/>
                <w:szCs w:val="21"/>
              </w:rPr>
              <w:t>率（</w:t>
            </w:r>
            <w:r>
              <w:rPr>
                <w:rFonts w:ascii="宋体" w:hAnsi="宋体" w:cs="宋体" w:eastAsia="宋体" w:hint="default"/>
                <w:spacing w:val="-13"/>
                <w:sz w:val="21"/>
                <w:szCs w:val="21"/>
              </w:rPr>
              <w:t>%</w:t>
            </w:r>
            <w:r>
              <w:rPr>
                <w:rFonts w:ascii="宋体" w:hAnsi="宋体" w:cs="宋体" w:eastAsia="宋体" w:hint="default"/>
                <w:spacing w:val="-13"/>
                <w:sz w:val="21"/>
                <w:szCs w:val="21"/>
              </w:rPr>
              <w:t>）</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9" w:right="0"/>
              <w:jc w:val="left"/>
              <w:rPr>
                <w:rFonts w:ascii="宋体" w:hAnsi="宋体" w:cs="宋体" w:eastAsia="宋体" w:hint="default"/>
                <w:sz w:val="21"/>
                <w:szCs w:val="21"/>
              </w:rPr>
            </w:pPr>
            <w:r>
              <w:rPr>
                <w:rFonts w:ascii="宋体" w:hAnsi="宋体" w:cs="宋体" w:eastAsia="宋体" w:hint="default"/>
                <w:sz w:val="21"/>
                <w:szCs w:val="21"/>
              </w:rPr>
              <w:t>营业收</w:t>
            </w:r>
          </w:p>
          <w:p>
            <w:pPr>
              <w:pStyle w:val="TableParagraph"/>
              <w:spacing w:line="272" w:lineRule="exact" w:before="27"/>
              <w:ind w:left="189" w:right="185"/>
              <w:jc w:val="left"/>
              <w:rPr>
                <w:rFonts w:ascii="宋体" w:hAnsi="宋体" w:cs="宋体" w:eastAsia="宋体" w:hint="default"/>
                <w:sz w:val="21"/>
                <w:szCs w:val="21"/>
              </w:rPr>
            </w:pPr>
            <w:r>
              <w:rPr>
                <w:rFonts w:ascii="宋体" w:hAnsi="宋体" w:cs="宋体" w:eastAsia="宋体" w:hint="default"/>
                <w:sz w:val="21"/>
                <w:szCs w:val="21"/>
              </w:rPr>
              <w:t>入比上</w:t>
            </w:r>
            <w:r>
              <w:rPr>
                <w:rFonts w:ascii="宋体" w:hAnsi="宋体" w:cs="宋体" w:eastAsia="宋体" w:hint="default"/>
                <w:spacing w:val="-102"/>
                <w:sz w:val="21"/>
                <w:szCs w:val="21"/>
              </w:rPr>
              <w:t> </w:t>
            </w:r>
            <w:r>
              <w:rPr>
                <w:rFonts w:ascii="宋体" w:hAnsi="宋体" w:cs="宋体" w:eastAsia="宋体" w:hint="default"/>
                <w:sz w:val="21"/>
                <w:szCs w:val="21"/>
              </w:rPr>
              <w:t>年增减</w:t>
            </w:r>
          </w:p>
          <w:p>
            <w:pPr>
              <w:pStyle w:val="TableParagraph"/>
              <w:spacing w:line="246" w:lineRule="exact"/>
              <w:ind w:left="24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7" w:right="0"/>
              <w:jc w:val="left"/>
              <w:rPr>
                <w:rFonts w:ascii="宋体" w:hAnsi="宋体" w:cs="宋体" w:eastAsia="宋体" w:hint="default"/>
                <w:sz w:val="21"/>
                <w:szCs w:val="21"/>
              </w:rPr>
            </w:pPr>
            <w:r>
              <w:rPr>
                <w:rFonts w:ascii="宋体" w:hAnsi="宋体" w:cs="宋体" w:eastAsia="宋体" w:hint="default"/>
                <w:sz w:val="21"/>
                <w:szCs w:val="21"/>
              </w:rPr>
              <w:t>营业成</w:t>
            </w:r>
          </w:p>
          <w:p>
            <w:pPr>
              <w:pStyle w:val="TableParagraph"/>
              <w:spacing w:line="272" w:lineRule="exact" w:before="27"/>
              <w:ind w:left="187" w:right="185"/>
              <w:jc w:val="left"/>
              <w:rPr>
                <w:rFonts w:ascii="宋体" w:hAnsi="宋体" w:cs="宋体" w:eastAsia="宋体" w:hint="default"/>
                <w:sz w:val="21"/>
                <w:szCs w:val="21"/>
              </w:rPr>
            </w:pPr>
            <w:r>
              <w:rPr>
                <w:rFonts w:ascii="宋体" w:hAnsi="宋体" w:cs="宋体" w:eastAsia="宋体" w:hint="default"/>
                <w:sz w:val="21"/>
                <w:szCs w:val="21"/>
              </w:rPr>
              <w:t>本比上</w:t>
            </w:r>
            <w:r>
              <w:rPr>
                <w:rFonts w:ascii="宋体" w:hAnsi="宋体" w:cs="宋体" w:eastAsia="宋体" w:hint="default"/>
                <w:spacing w:val="-102"/>
                <w:sz w:val="21"/>
                <w:szCs w:val="21"/>
              </w:rPr>
              <w:t> </w:t>
            </w:r>
            <w:r>
              <w:rPr>
                <w:rFonts w:ascii="宋体" w:hAnsi="宋体" w:cs="宋体" w:eastAsia="宋体" w:hint="default"/>
                <w:sz w:val="21"/>
                <w:szCs w:val="21"/>
              </w:rPr>
              <w:t>年增减</w:t>
            </w:r>
          </w:p>
          <w:p>
            <w:pPr>
              <w:pStyle w:val="TableParagraph"/>
              <w:spacing w:line="246" w:lineRule="exact"/>
              <w:ind w:left="24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312" w:lineRule="exact"/>
              <w:ind w:left="153" w:right="155" w:firstLine="60"/>
              <w:jc w:val="left"/>
              <w:rPr>
                <w:rFonts w:ascii="宋体" w:hAnsi="宋体" w:cs="宋体" w:eastAsia="宋体" w:hint="default"/>
                <w:sz w:val="24"/>
                <w:szCs w:val="24"/>
              </w:rPr>
            </w:pPr>
            <w:r>
              <w:rPr>
                <w:rFonts w:ascii="宋体" w:hAnsi="宋体" w:cs="宋体" w:eastAsia="宋体" w:hint="default"/>
                <w:sz w:val="24"/>
                <w:szCs w:val="24"/>
              </w:rPr>
              <w:t>毛利率比上 年增减（</w:t>
            </w:r>
            <w:r>
              <w:rPr>
                <w:rFonts w:ascii="宋体" w:hAnsi="宋体" w:cs="宋体" w:eastAsia="宋体" w:hint="default"/>
                <w:sz w:val="24"/>
                <w:szCs w:val="24"/>
              </w:rPr>
              <w:t>%</w:t>
            </w:r>
            <w:r>
              <w:rPr>
                <w:rFonts w:ascii="宋体" w:hAnsi="宋体" w:cs="宋体" w:eastAsia="宋体" w:hint="default"/>
                <w:sz w:val="24"/>
                <w:szCs w:val="24"/>
              </w:rPr>
              <w:t>）</w:t>
            </w:r>
          </w:p>
        </w:tc>
      </w:tr>
      <w:tr>
        <w:trPr>
          <w:trHeight w:val="828"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节目销售</w:t>
            </w:r>
          </w:p>
          <w:p>
            <w:pPr>
              <w:pStyle w:val="TableParagraph"/>
              <w:spacing w:line="272" w:lineRule="exact" w:before="27"/>
              <w:ind w:left="103" w:right="161"/>
              <w:jc w:val="left"/>
              <w:rPr>
                <w:rFonts w:ascii="宋体" w:hAnsi="宋体" w:cs="宋体" w:eastAsia="宋体" w:hint="default"/>
                <w:sz w:val="21"/>
                <w:szCs w:val="21"/>
              </w:rPr>
            </w:pPr>
            <w:r>
              <w:rPr>
                <w:rFonts w:ascii="宋体" w:hAnsi="宋体" w:cs="宋体" w:eastAsia="宋体" w:hint="default"/>
                <w:sz w:val="21"/>
                <w:szCs w:val="21"/>
              </w:rPr>
              <w:t>及制作服</w:t>
            </w:r>
            <w:r>
              <w:rPr>
                <w:rFonts w:ascii="宋体" w:hAnsi="宋体" w:cs="宋体" w:eastAsia="宋体" w:hint="default"/>
                <w:w w:val="100"/>
                <w:sz w:val="21"/>
                <w:szCs w:val="21"/>
              </w:rPr>
              <w:t> </w:t>
            </w:r>
            <w:r>
              <w:rPr>
                <w:rFonts w:ascii="宋体" w:hAnsi="宋体" w:cs="宋体" w:eastAsia="宋体" w:hint="default"/>
                <w:sz w:val="21"/>
                <w:szCs w:val="21"/>
              </w:rPr>
              <w:t>务</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2" w:right="0"/>
              <w:jc w:val="center"/>
              <w:rPr>
                <w:rFonts w:ascii="宋体" w:hAnsi="宋体" w:cs="宋体" w:eastAsia="宋体" w:hint="default"/>
                <w:sz w:val="21"/>
                <w:szCs w:val="21"/>
              </w:rPr>
            </w:pPr>
            <w:r>
              <w:rPr>
                <w:rFonts w:ascii="宋体"/>
                <w:sz w:val="21"/>
              </w:rPr>
              <w:t>219,030,885.18</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3" w:right="0"/>
              <w:jc w:val="center"/>
              <w:rPr>
                <w:rFonts w:ascii="宋体" w:hAnsi="宋体" w:cs="宋体" w:eastAsia="宋体" w:hint="default"/>
                <w:sz w:val="21"/>
                <w:szCs w:val="21"/>
              </w:rPr>
            </w:pPr>
            <w:r>
              <w:rPr>
                <w:rFonts w:ascii="宋体"/>
                <w:sz w:val="21"/>
              </w:rPr>
              <w:t>161,483,528.36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26.27</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-37.92</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-42.11</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right="98"/>
              <w:jc w:val="righ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1"/>
                <w:sz w:val="21"/>
                <w:szCs w:val="21"/>
              </w:rPr>
              <w:t> </w:t>
            </w:r>
            <w:r>
              <w:rPr>
                <w:rFonts w:ascii="宋体" w:hAnsi="宋体" w:cs="宋体" w:eastAsia="宋体" w:hint="default"/>
                <w:sz w:val="21"/>
                <w:szCs w:val="21"/>
              </w:rPr>
              <w:t>5.33</w:t>
            </w:r>
            <w:r>
              <w:rPr>
                <w:rFonts w:ascii="宋体" w:hAnsi="宋体" w:cs="宋体" w:eastAsia="宋体" w:hint="default"/>
                <w:spacing w:val="-53"/>
                <w:sz w:val="21"/>
                <w:szCs w:val="21"/>
              </w:rPr>
              <w:t> </w:t>
            </w:r>
            <w:r>
              <w:rPr>
                <w:rFonts w:ascii="宋体" w:hAnsi="宋体" w:cs="宋体" w:eastAsia="宋体" w:hint="default"/>
                <w:sz w:val="21"/>
                <w:szCs w:val="21"/>
              </w:rPr>
              <w:t>个百</w:t>
            </w:r>
          </w:p>
          <w:p>
            <w:pPr>
              <w:pStyle w:val="TableParagraph"/>
              <w:spacing w:line="273" w:lineRule="exact"/>
              <w:ind w:right="98"/>
              <w:jc w:val="right"/>
              <w:rPr>
                <w:rFonts w:ascii="宋体" w:hAnsi="宋体" w:cs="宋体" w:eastAsia="宋体" w:hint="default"/>
                <w:sz w:val="21"/>
                <w:szCs w:val="21"/>
              </w:rPr>
            </w:pPr>
            <w:r>
              <w:rPr>
                <w:rFonts w:ascii="宋体" w:hAnsi="宋体" w:cs="宋体" w:eastAsia="宋体" w:hint="default"/>
                <w:sz w:val="21"/>
                <w:szCs w:val="21"/>
              </w:rPr>
              <w:t>分点</w:t>
            </w:r>
          </w:p>
        </w:tc>
      </w:tr>
      <w:tr>
        <w:trPr>
          <w:trHeight w:val="554"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电视剧播</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映权运营</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2" w:right="0"/>
              <w:jc w:val="center"/>
              <w:rPr>
                <w:rFonts w:ascii="宋体" w:hAnsi="宋体" w:cs="宋体" w:eastAsia="宋体" w:hint="default"/>
                <w:sz w:val="21"/>
                <w:szCs w:val="21"/>
              </w:rPr>
            </w:pPr>
            <w:r>
              <w:rPr>
                <w:rFonts w:ascii="宋体"/>
                <w:sz w:val="21"/>
              </w:rPr>
              <w:t>172,346,917.95</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3" w:right="0"/>
              <w:jc w:val="center"/>
              <w:rPr>
                <w:rFonts w:ascii="宋体" w:hAnsi="宋体" w:cs="宋体" w:eastAsia="宋体" w:hint="default"/>
                <w:sz w:val="21"/>
                <w:szCs w:val="21"/>
              </w:rPr>
            </w:pPr>
            <w:r>
              <w:rPr>
                <w:rFonts w:ascii="宋体"/>
                <w:sz w:val="21"/>
              </w:rPr>
              <w:t>112,973,718.86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z w:val="21"/>
              </w:rPr>
              <w:t>34.45</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z w:val="21"/>
              </w:rPr>
              <w:t>73.72</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宋体" w:hAnsi="宋体" w:cs="宋体" w:eastAsia="宋体" w:hint="default"/>
                <w:sz w:val="21"/>
                <w:szCs w:val="21"/>
              </w:rPr>
            </w:pPr>
            <w:r>
              <w:rPr>
                <w:rFonts w:ascii="宋体"/>
                <w:sz w:val="21"/>
              </w:rPr>
              <w:t>69.48</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8"/>
              <w:jc w:val="righ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1"/>
                <w:sz w:val="21"/>
                <w:szCs w:val="21"/>
              </w:rPr>
              <w:t> </w:t>
            </w:r>
            <w:r>
              <w:rPr>
                <w:rFonts w:ascii="宋体" w:hAnsi="宋体" w:cs="宋体" w:eastAsia="宋体" w:hint="default"/>
                <w:sz w:val="21"/>
                <w:szCs w:val="21"/>
              </w:rPr>
              <w:t>1.64</w:t>
            </w:r>
            <w:r>
              <w:rPr>
                <w:rFonts w:ascii="宋体" w:hAnsi="宋体" w:cs="宋体" w:eastAsia="宋体" w:hint="default"/>
                <w:spacing w:val="-53"/>
                <w:sz w:val="21"/>
                <w:szCs w:val="21"/>
              </w:rPr>
              <w:t> </w:t>
            </w:r>
            <w:r>
              <w:rPr>
                <w:rFonts w:ascii="宋体" w:hAnsi="宋体" w:cs="宋体" w:eastAsia="宋体" w:hint="default"/>
                <w:sz w:val="21"/>
                <w:szCs w:val="21"/>
              </w:rPr>
              <w:t>个百</w:t>
            </w:r>
          </w:p>
          <w:p>
            <w:pPr>
              <w:pStyle w:val="TableParagraph"/>
              <w:spacing w:line="273" w:lineRule="exact"/>
              <w:ind w:right="98"/>
              <w:jc w:val="right"/>
              <w:rPr>
                <w:rFonts w:ascii="宋体" w:hAnsi="宋体" w:cs="宋体" w:eastAsia="宋体" w:hint="default"/>
                <w:sz w:val="21"/>
                <w:szCs w:val="21"/>
              </w:rPr>
            </w:pPr>
            <w:r>
              <w:rPr>
                <w:rFonts w:ascii="宋体" w:hAnsi="宋体" w:cs="宋体" w:eastAsia="宋体" w:hint="default"/>
                <w:sz w:val="21"/>
                <w:szCs w:val="21"/>
              </w:rPr>
              <w:t>分点</w:t>
            </w:r>
          </w:p>
        </w:tc>
      </w:tr>
      <w:tr>
        <w:trPr>
          <w:trHeight w:val="281"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主营业务分地区情况</w:t>
            </w:r>
          </w:p>
        </w:tc>
      </w:tr>
      <w:tr>
        <w:trPr>
          <w:trHeight w:val="1100"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分地区</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03" w:right="-5" w:firstLine="79"/>
              <w:jc w:val="left"/>
              <w:rPr>
                <w:rFonts w:ascii="宋体" w:hAnsi="宋体" w:cs="宋体" w:eastAsia="宋体" w:hint="default"/>
                <w:sz w:val="21"/>
                <w:szCs w:val="21"/>
              </w:rPr>
            </w:pPr>
            <w:r>
              <w:rPr>
                <w:rFonts w:ascii="宋体" w:hAnsi="宋体" w:cs="宋体" w:eastAsia="宋体" w:hint="default"/>
                <w:sz w:val="21"/>
                <w:szCs w:val="21"/>
              </w:rPr>
              <w:t>毛利</w:t>
            </w:r>
            <w:r>
              <w:rPr>
                <w:rFonts w:ascii="宋体" w:hAnsi="宋体" w:cs="宋体" w:eastAsia="宋体" w:hint="default"/>
                <w:w w:val="100"/>
                <w:sz w:val="21"/>
                <w:szCs w:val="21"/>
              </w:rPr>
              <w:t> </w:t>
            </w:r>
            <w:r>
              <w:rPr>
                <w:rFonts w:ascii="宋体" w:hAnsi="宋体" w:cs="宋体" w:eastAsia="宋体" w:hint="default"/>
                <w:spacing w:val="-13"/>
                <w:sz w:val="21"/>
                <w:szCs w:val="21"/>
              </w:rPr>
              <w:t>率（</w:t>
            </w:r>
            <w:r>
              <w:rPr>
                <w:rFonts w:ascii="宋体" w:hAnsi="宋体" w:cs="宋体" w:eastAsia="宋体" w:hint="default"/>
                <w:spacing w:val="-13"/>
                <w:sz w:val="21"/>
                <w:szCs w:val="21"/>
              </w:rPr>
              <w:t>%</w:t>
            </w:r>
            <w:r>
              <w:rPr>
                <w:rFonts w:ascii="宋体" w:hAnsi="宋体" w:cs="宋体" w:eastAsia="宋体" w:hint="default"/>
                <w:spacing w:val="-13"/>
                <w:sz w:val="21"/>
                <w:szCs w:val="21"/>
              </w:rPr>
              <w:t>）</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9" w:right="0"/>
              <w:jc w:val="left"/>
              <w:rPr>
                <w:rFonts w:ascii="宋体" w:hAnsi="宋体" w:cs="宋体" w:eastAsia="宋体" w:hint="default"/>
                <w:sz w:val="21"/>
                <w:szCs w:val="21"/>
              </w:rPr>
            </w:pPr>
            <w:r>
              <w:rPr>
                <w:rFonts w:ascii="宋体" w:hAnsi="宋体" w:cs="宋体" w:eastAsia="宋体" w:hint="default"/>
                <w:sz w:val="21"/>
                <w:szCs w:val="21"/>
              </w:rPr>
              <w:t>营业收</w:t>
            </w:r>
          </w:p>
          <w:p>
            <w:pPr>
              <w:pStyle w:val="TableParagraph"/>
              <w:spacing w:line="272" w:lineRule="exact" w:before="27"/>
              <w:ind w:left="189" w:right="185"/>
              <w:jc w:val="left"/>
              <w:rPr>
                <w:rFonts w:ascii="宋体" w:hAnsi="宋体" w:cs="宋体" w:eastAsia="宋体" w:hint="default"/>
                <w:sz w:val="21"/>
                <w:szCs w:val="21"/>
              </w:rPr>
            </w:pPr>
            <w:r>
              <w:rPr>
                <w:rFonts w:ascii="宋体" w:hAnsi="宋体" w:cs="宋体" w:eastAsia="宋体" w:hint="default"/>
                <w:sz w:val="21"/>
                <w:szCs w:val="21"/>
              </w:rPr>
              <w:t>入比上</w:t>
            </w:r>
            <w:r>
              <w:rPr>
                <w:rFonts w:ascii="宋体" w:hAnsi="宋体" w:cs="宋体" w:eastAsia="宋体" w:hint="default"/>
                <w:spacing w:val="-102"/>
                <w:sz w:val="21"/>
                <w:szCs w:val="21"/>
              </w:rPr>
              <w:t> </w:t>
            </w:r>
            <w:r>
              <w:rPr>
                <w:rFonts w:ascii="宋体" w:hAnsi="宋体" w:cs="宋体" w:eastAsia="宋体" w:hint="default"/>
                <w:sz w:val="21"/>
                <w:szCs w:val="21"/>
              </w:rPr>
              <w:t>年增减</w:t>
            </w:r>
          </w:p>
          <w:p>
            <w:pPr>
              <w:pStyle w:val="TableParagraph"/>
              <w:spacing w:line="249" w:lineRule="exact"/>
              <w:ind w:left="24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7" w:right="0"/>
              <w:jc w:val="left"/>
              <w:rPr>
                <w:rFonts w:ascii="宋体" w:hAnsi="宋体" w:cs="宋体" w:eastAsia="宋体" w:hint="default"/>
                <w:sz w:val="21"/>
                <w:szCs w:val="21"/>
              </w:rPr>
            </w:pPr>
            <w:r>
              <w:rPr>
                <w:rFonts w:ascii="宋体" w:hAnsi="宋体" w:cs="宋体" w:eastAsia="宋体" w:hint="default"/>
                <w:sz w:val="21"/>
                <w:szCs w:val="21"/>
              </w:rPr>
              <w:t>营业成</w:t>
            </w:r>
          </w:p>
          <w:p>
            <w:pPr>
              <w:pStyle w:val="TableParagraph"/>
              <w:spacing w:line="272" w:lineRule="exact" w:before="27"/>
              <w:ind w:left="187" w:right="185"/>
              <w:jc w:val="left"/>
              <w:rPr>
                <w:rFonts w:ascii="宋体" w:hAnsi="宋体" w:cs="宋体" w:eastAsia="宋体" w:hint="default"/>
                <w:sz w:val="21"/>
                <w:szCs w:val="21"/>
              </w:rPr>
            </w:pPr>
            <w:r>
              <w:rPr>
                <w:rFonts w:ascii="宋体" w:hAnsi="宋体" w:cs="宋体" w:eastAsia="宋体" w:hint="default"/>
                <w:sz w:val="21"/>
                <w:szCs w:val="21"/>
              </w:rPr>
              <w:t>本比上</w:t>
            </w:r>
            <w:r>
              <w:rPr>
                <w:rFonts w:ascii="宋体" w:hAnsi="宋体" w:cs="宋体" w:eastAsia="宋体" w:hint="default"/>
                <w:spacing w:val="-102"/>
                <w:sz w:val="21"/>
                <w:szCs w:val="21"/>
              </w:rPr>
              <w:t> </w:t>
            </w:r>
            <w:r>
              <w:rPr>
                <w:rFonts w:ascii="宋体" w:hAnsi="宋体" w:cs="宋体" w:eastAsia="宋体" w:hint="default"/>
                <w:sz w:val="21"/>
                <w:szCs w:val="21"/>
              </w:rPr>
              <w:t>年增减</w:t>
            </w:r>
          </w:p>
          <w:p>
            <w:pPr>
              <w:pStyle w:val="TableParagraph"/>
              <w:spacing w:line="249" w:lineRule="exact"/>
              <w:ind w:left="24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340" w:right="180" w:hanging="156"/>
              <w:jc w:val="left"/>
              <w:rPr>
                <w:rFonts w:ascii="宋体" w:hAnsi="宋体" w:cs="宋体" w:eastAsia="宋体" w:hint="default"/>
                <w:sz w:val="21"/>
                <w:szCs w:val="21"/>
              </w:rPr>
            </w:pPr>
            <w:r>
              <w:rPr>
                <w:rFonts w:ascii="宋体" w:hAnsi="宋体" w:cs="宋体" w:eastAsia="宋体" w:hint="default"/>
                <w:sz w:val="21"/>
                <w:szCs w:val="21"/>
              </w:rPr>
              <w:t>毛利率比上年</w:t>
            </w:r>
            <w:r>
              <w:rPr>
                <w:rFonts w:ascii="宋体" w:hAnsi="宋体" w:cs="宋体" w:eastAsia="宋体" w:hint="default"/>
                <w:w w:val="100"/>
                <w:sz w:val="21"/>
                <w:szCs w:val="21"/>
              </w:rPr>
              <w:t> </w:t>
            </w:r>
            <w:r>
              <w:rPr>
                <w:rFonts w:ascii="宋体" w:hAnsi="宋体" w:cs="宋体" w:eastAsia="宋体" w:hint="default"/>
                <w:sz w:val="21"/>
                <w:szCs w:val="21"/>
              </w:rPr>
              <w:t>增减（</w:t>
            </w:r>
            <w:r>
              <w:rPr>
                <w:rFonts w:ascii="宋体" w:hAnsi="宋体" w:cs="宋体" w:eastAsia="宋体" w:hint="default"/>
                <w:sz w:val="21"/>
                <w:szCs w:val="21"/>
              </w:rPr>
              <w:t>%</w:t>
            </w:r>
            <w:r>
              <w:rPr>
                <w:rFonts w:ascii="宋体" w:hAnsi="宋体" w:cs="宋体" w:eastAsia="宋体" w:hint="default"/>
                <w:sz w:val="21"/>
                <w:szCs w:val="21"/>
              </w:rPr>
              <w:t>）</w:t>
            </w:r>
          </w:p>
        </w:tc>
      </w:tr>
      <w:tr>
        <w:trPr>
          <w:trHeight w:val="557"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国内</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2" w:right="0"/>
              <w:jc w:val="center"/>
              <w:rPr>
                <w:rFonts w:ascii="宋体" w:hAnsi="宋体" w:cs="宋体" w:eastAsia="宋体" w:hint="default"/>
                <w:sz w:val="21"/>
                <w:szCs w:val="21"/>
              </w:rPr>
            </w:pPr>
            <w:r>
              <w:rPr>
                <w:rFonts w:ascii="宋体"/>
                <w:sz w:val="21"/>
              </w:rPr>
              <w:t>391,377,803.13</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3" w:right="0"/>
              <w:jc w:val="center"/>
              <w:rPr>
                <w:rFonts w:ascii="宋体" w:hAnsi="宋体" w:cs="宋体" w:eastAsia="宋体" w:hint="default"/>
                <w:sz w:val="21"/>
                <w:szCs w:val="21"/>
              </w:rPr>
            </w:pPr>
            <w:r>
              <w:rPr>
                <w:rFonts w:ascii="宋体"/>
                <w:sz w:val="21"/>
              </w:rPr>
              <w:t>274,457,247.22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29.87</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-13.42</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-20.58</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1"/>
                <w:sz w:val="21"/>
                <w:szCs w:val="21"/>
              </w:rPr>
              <w:t> </w:t>
            </w:r>
            <w:r>
              <w:rPr>
                <w:rFonts w:ascii="宋体" w:hAnsi="宋体" w:cs="宋体" w:eastAsia="宋体" w:hint="default"/>
                <w:sz w:val="21"/>
                <w:szCs w:val="21"/>
              </w:rPr>
              <w:t>6.32</w:t>
            </w:r>
            <w:r>
              <w:rPr>
                <w:rFonts w:ascii="宋体" w:hAnsi="宋体" w:cs="宋体" w:eastAsia="宋体" w:hint="default"/>
                <w:spacing w:val="-53"/>
                <w:sz w:val="21"/>
                <w:szCs w:val="21"/>
              </w:rPr>
              <w:t> </w:t>
            </w:r>
            <w:r>
              <w:rPr>
                <w:rFonts w:ascii="宋体" w:hAnsi="宋体" w:cs="宋体" w:eastAsia="宋体" w:hint="default"/>
                <w:sz w:val="21"/>
                <w:szCs w:val="21"/>
              </w:rPr>
              <w:t>个百</w:t>
            </w:r>
          </w:p>
          <w:p>
            <w:pPr>
              <w:pStyle w:val="TableParagraph"/>
              <w:spacing w:line="273" w:lineRule="exact"/>
              <w:ind w:right="98"/>
              <w:jc w:val="right"/>
              <w:rPr>
                <w:rFonts w:ascii="宋体" w:hAnsi="宋体" w:cs="宋体" w:eastAsia="宋体" w:hint="default"/>
                <w:sz w:val="21"/>
                <w:szCs w:val="21"/>
              </w:rPr>
            </w:pPr>
            <w:r>
              <w:rPr>
                <w:rFonts w:ascii="宋体" w:hAnsi="宋体" w:cs="宋体" w:eastAsia="宋体" w:hint="default"/>
                <w:sz w:val="21"/>
                <w:szCs w:val="21"/>
              </w:rPr>
              <w:t>分点</w:t>
            </w:r>
          </w:p>
        </w:tc>
      </w:tr>
    </w:tbl>
    <w:p>
      <w:pPr>
        <w:spacing w:line="240" w:lineRule="auto" w:before="8"/>
        <w:rPr>
          <w:rFonts w:ascii="宋体" w:hAnsi="宋体" w:cs="宋体" w:eastAsia="宋体" w:hint="default"/>
          <w:sz w:val="18"/>
          <w:szCs w:val="18"/>
        </w:rPr>
      </w:pPr>
    </w:p>
    <w:p>
      <w:pPr>
        <w:pStyle w:val="BodyText"/>
        <w:spacing w:line="313" w:lineRule="exact" w:before="26"/>
        <w:ind w:left="218" w:right="222"/>
        <w:jc w:val="left"/>
      </w:pPr>
      <w:r>
        <w:rPr/>
        <w:t>主营业务分行业、分产品、分地区情况的说明</w:t>
      </w:r>
    </w:p>
    <w:p>
      <w:pPr>
        <w:pStyle w:val="BodyText"/>
        <w:spacing w:line="313" w:lineRule="exact"/>
        <w:ind w:left="218" w:right="222"/>
        <w:jc w:val="left"/>
      </w:pPr>
      <w:r>
        <w:rPr/>
        <w:t>□适用</w:t>
      </w:r>
      <w:r>
        <w:rPr>
          <w:spacing w:val="-1"/>
        </w:rPr>
        <w:t> </w:t>
      </w:r>
      <w:r>
        <w:rPr/>
        <w:t>√不适用</w:t>
      </w:r>
    </w:p>
    <w:p>
      <w:pPr>
        <w:spacing w:line="240" w:lineRule="auto" w:before="7"/>
        <w:rPr>
          <w:rFonts w:ascii="宋体" w:hAnsi="宋体" w:cs="宋体" w:eastAsia="宋体" w:hint="default"/>
          <w:sz w:val="28"/>
          <w:szCs w:val="28"/>
        </w:rPr>
      </w:pPr>
    </w:p>
    <w:p>
      <w:pPr>
        <w:spacing w:before="0"/>
        <w:ind w:left="218" w:right="222"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40"/>
          <w:sz w:val="21"/>
          <w:szCs w:val="21"/>
        </w:rPr>
        <w:t> </w:t>
      </w:r>
      <w:r>
        <w:rPr>
          <w:rFonts w:ascii="宋体" w:hAnsi="宋体" w:cs="宋体" w:eastAsia="宋体" w:hint="default"/>
          <w:b/>
          <w:bCs/>
          <w:sz w:val="21"/>
          <w:szCs w:val="21"/>
        </w:rPr>
        <w:t>产销量情况分析表</w:t>
      </w:r>
      <w:r>
        <w:rPr>
          <w:rFonts w:ascii="宋体" w:hAnsi="宋体" w:cs="宋体" w:eastAsia="宋体" w:hint="default"/>
          <w:sz w:val="21"/>
          <w:szCs w:val="21"/>
        </w:rPr>
      </w:r>
    </w:p>
    <w:p>
      <w:pPr>
        <w:pStyle w:val="BodyText"/>
        <w:spacing w:line="240" w:lineRule="auto" w:before="52"/>
        <w:ind w:left="218" w:right="222"/>
        <w:jc w:val="left"/>
      </w:pPr>
      <w:r>
        <w:rPr/>
        <w:t>□适用</w:t>
      </w:r>
      <w:r>
        <w:rPr>
          <w:spacing w:val="-1"/>
        </w:rPr>
        <w:t> </w:t>
      </w:r>
      <w:r>
        <w:rPr/>
        <w:t>√不适用</w:t>
      </w:r>
    </w:p>
    <w:p>
      <w:pPr>
        <w:spacing w:after="0" w:line="240" w:lineRule="auto"/>
        <w:jc w:val="left"/>
        <w:sectPr>
          <w:type w:val="continuous"/>
          <w:pgSz w:w="11910" w:h="16840"/>
          <w:pgMar w:top="1120" w:bottom="1380" w:left="1580" w:right="1040"/>
        </w:sectPr>
      </w:pPr>
    </w:p>
    <w:p>
      <w:pPr>
        <w:spacing w:line="240" w:lineRule="auto" w:before="4"/>
        <w:rPr>
          <w:rFonts w:ascii="宋体" w:hAnsi="宋体" w:cs="宋体" w:eastAsia="宋体" w:hint="default"/>
          <w:sz w:val="25"/>
          <w:szCs w:val="25"/>
        </w:rPr>
      </w:pPr>
    </w:p>
    <w:p>
      <w:pPr>
        <w:spacing w:before="36"/>
        <w:ind w:left="218" w:right="329"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pacing w:val="39"/>
          <w:sz w:val="21"/>
          <w:szCs w:val="21"/>
        </w:rPr>
        <w:t> </w:t>
      </w:r>
      <w:r>
        <w:rPr>
          <w:rFonts w:ascii="宋体" w:hAnsi="宋体" w:cs="宋体" w:eastAsia="宋体" w:hint="default"/>
          <w:b/>
          <w:bCs/>
          <w:sz w:val="21"/>
          <w:szCs w:val="21"/>
        </w:rPr>
        <w:t>成本分析表</w:t>
      </w:r>
      <w:r>
        <w:rPr>
          <w:rFonts w:ascii="宋体" w:hAnsi="宋体" w:cs="宋体" w:eastAsia="宋体" w:hint="default"/>
          <w:sz w:val="21"/>
          <w:szCs w:val="21"/>
        </w:rPr>
      </w:r>
    </w:p>
    <w:p>
      <w:pPr>
        <w:spacing w:before="58"/>
        <w:ind w:left="0" w:right="330"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020"/>
        <w:gridCol w:w="1162"/>
        <w:gridCol w:w="1742"/>
        <w:gridCol w:w="872"/>
        <w:gridCol w:w="1742"/>
        <w:gridCol w:w="872"/>
        <w:gridCol w:w="874"/>
        <w:gridCol w:w="876"/>
      </w:tblGrid>
      <w:tr>
        <w:trPr>
          <w:trHeight w:val="283" w:hRule="exact"/>
        </w:trPr>
        <w:tc>
          <w:tcPr>
            <w:tcW w:w="916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分行业情况</w:t>
            </w:r>
          </w:p>
        </w:tc>
      </w:tr>
      <w:tr>
        <w:trPr>
          <w:trHeight w:val="1373" w:hRule="exact"/>
        </w:trPr>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85"/>
              <w:jc w:val="right"/>
              <w:rPr>
                <w:rFonts w:ascii="宋体" w:hAnsi="宋体" w:cs="宋体" w:eastAsia="宋体" w:hint="default"/>
                <w:sz w:val="21"/>
                <w:szCs w:val="21"/>
              </w:rPr>
            </w:pPr>
            <w:r>
              <w:rPr>
                <w:rFonts w:ascii="宋体" w:hAnsi="宋体" w:cs="宋体" w:eastAsia="宋体" w:hint="default"/>
                <w:sz w:val="21"/>
                <w:szCs w:val="21"/>
              </w:rPr>
              <w:t>分行业</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64" w:right="154" w:hanging="212"/>
              <w:jc w:val="left"/>
              <w:rPr>
                <w:rFonts w:ascii="宋体" w:hAnsi="宋体" w:cs="宋体" w:eastAsia="宋体" w:hint="default"/>
                <w:sz w:val="21"/>
                <w:szCs w:val="21"/>
              </w:rPr>
            </w:pPr>
            <w:r>
              <w:rPr>
                <w:rFonts w:ascii="宋体" w:hAnsi="宋体" w:cs="宋体" w:eastAsia="宋体" w:hint="default"/>
                <w:sz w:val="21"/>
                <w:szCs w:val="21"/>
              </w:rPr>
              <w:t>成本构成</w:t>
            </w:r>
            <w:r>
              <w:rPr>
                <w:rFonts w:ascii="宋体" w:hAnsi="宋体" w:cs="宋体" w:eastAsia="宋体" w:hint="default"/>
                <w:w w:val="100"/>
                <w:sz w:val="21"/>
                <w:szCs w:val="21"/>
              </w:rPr>
              <w:t> </w:t>
            </w:r>
            <w:r>
              <w:rPr>
                <w:rFonts w:ascii="宋体" w:hAnsi="宋体" w:cs="宋体" w:eastAsia="宋体" w:hint="default"/>
                <w:sz w:val="21"/>
                <w:szCs w:val="21"/>
              </w:rPr>
              <w:t>项目</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15" w:right="111"/>
              <w:jc w:val="center"/>
              <w:rPr>
                <w:rFonts w:ascii="宋体" w:hAnsi="宋体" w:cs="宋体" w:eastAsia="宋体" w:hint="default"/>
                <w:sz w:val="21"/>
                <w:szCs w:val="21"/>
              </w:rPr>
            </w:pPr>
            <w:r>
              <w:rPr>
                <w:rFonts w:ascii="宋体" w:hAnsi="宋体" w:cs="宋体" w:eastAsia="宋体" w:hint="default"/>
                <w:sz w:val="21"/>
                <w:szCs w:val="21"/>
              </w:rPr>
              <w:t>本期占</w:t>
            </w:r>
            <w:r>
              <w:rPr>
                <w:rFonts w:ascii="宋体" w:hAnsi="宋体" w:cs="宋体" w:eastAsia="宋体" w:hint="default"/>
                <w:w w:val="100"/>
                <w:sz w:val="21"/>
                <w:szCs w:val="21"/>
              </w:rPr>
              <w:t> </w:t>
            </w:r>
            <w:r>
              <w:rPr>
                <w:rFonts w:ascii="宋体" w:hAnsi="宋体" w:cs="宋体" w:eastAsia="宋体" w:hint="default"/>
                <w:sz w:val="21"/>
                <w:szCs w:val="21"/>
              </w:rPr>
              <w:t>总成本</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上年同期金额</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15" w:right="111"/>
              <w:jc w:val="both"/>
              <w:rPr>
                <w:rFonts w:ascii="宋体" w:hAnsi="宋体" w:cs="宋体" w:eastAsia="宋体" w:hint="default"/>
                <w:sz w:val="21"/>
                <w:szCs w:val="21"/>
              </w:rPr>
            </w:pPr>
            <w:r>
              <w:rPr>
                <w:rFonts w:ascii="宋体" w:hAnsi="宋体" w:cs="宋体" w:eastAsia="宋体" w:hint="default"/>
                <w:sz w:val="21"/>
                <w:szCs w:val="21"/>
              </w:rPr>
              <w:t>上年同</w:t>
            </w:r>
            <w:r>
              <w:rPr>
                <w:rFonts w:ascii="宋体" w:hAnsi="宋体" w:cs="宋体" w:eastAsia="宋体" w:hint="default"/>
                <w:spacing w:val="-102"/>
                <w:sz w:val="21"/>
                <w:szCs w:val="21"/>
              </w:rPr>
              <w:t> </w:t>
            </w:r>
            <w:r>
              <w:rPr>
                <w:rFonts w:ascii="宋体" w:hAnsi="宋体" w:cs="宋体" w:eastAsia="宋体" w:hint="default"/>
                <w:sz w:val="21"/>
                <w:szCs w:val="21"/>
              </w:rPr>
              <w:t>期占总</w:t>
            </w:r>
            <w:r>
              <w:rPr>
                <w:rFonts w:ascii="宋体" w:hAnsi="宋体" w:cs="宋体" w:eastAsia="宋体" w:hint="default"/>
                <w:spacing w:val="-102"/>
                <w:sz w:val="21"/>
                <w:szCs w:val="21"/>
              </w:rPr>
              <w:t> </w:t>
            </w:r>
            <w:r>
              <w:rPr>
                <w:rFonts w:ascii="宋体" w:hAnsi="宋体" w:cs="宋体" w:eastAsia="宋体" w:hint="default"/>
                <w:sz w:val="21"/>
                <w:szCs w:val="21"/>
              </w:rPr>
              <w:t>成本比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5" w:right="0"/>
              <w:jc w:val="both"/>
              <w:rPr>
                <w:rFonts w:ascii="宋体" w:hAnsi="宋体" w:cs="宋体" w:eastAsia="宋体" w:hint="default"/>
                <w:sz w:val="21"/>
                <w:szCs w:val="21"/>
              </w:rPr>
            </w:pPr>
            <w:r>
              <w:rPr>
                <w:rFonts w:ascii="宋体" w:hAnsi="宋体" w:cs="宋体" w:eastAsia="宋体" w:hint="default"/>
                <w:sz w:val="21"/>
                <w:szCs w:val="21"/>
              </w:rPr>
              <w:t>本期金</w:t>
            </w:r>
          </w:p>
          <w:p>
            <w:pPr>
              <w:pStyle w:val="TableParagraph"/>
              <w:spacing w:line="237" w:lineRule="auto" w:before="2"/>
              <w:ind w:left="115" w:right="113"/>
              <w:jc w:val="both"/>
              <w:rPr>
                <w:rFonts w:ascii="宋体" w:hAnsi="宋体" w:cs="宋体" w:eastAsia="宋体" w:hint="default"/>
                <w:sz w:val="21"/>
                <w:szCs w:val="21"/>
              </w:rPr>
            </w:pPr>
            <w:r>
              <w:rPr>
                <w:rFonts w:ascii="宋体" w:hAnsi="宋体" w:cs="宋体" w:eastAsia="宋体" w:hint="default"/>
                <w:sz w:val="21"/>
                <w:szCs w:val="21"/>
              </w:rPr>
              <w:t>额较上</w:t>
            </w:r>
            <w:r>
              <w:rPr>
                <w:rFonts w:ascii="宋体" w:hAnsi="宋体" w:cs="宋体" w:eastAsia="宋体" w:hint="default"/>
                <w:spacing w:val="-102"/>
                <w:sz w:val="21"/>
                <w:szCs w:val="21"/>
              </w:rPr>
              <w:t> </w:t>
            </w:r>
            <w:r>
              <w:rPr>
                <w:rFonts w:ascii="宋体" w:hAnsi="宋体" w:cs="宋体" w:eastAsia="宋体" w:hint="default"/>
                <w:sz w:val="21"/>
                <w:szCs w:val="21"/>
              </w:rPr>
              <w:t>年同期</w:t>
            </w:r>
            <w:r>
              <w:rPr>
                <w:rFonts w:ascii="宋体" w:hAnsi="宋体" w:cs="宋体" w:eastAsia="宋体" w:hint="default"/>
                <w:spacing w:val="-102"/>
                <w:sz w:val="21"/>
                <w:szCs w:val="21"/>
              </w:rPr>
              <w:t> </w:t>
            </w:r>
            <w:r>
              <w:rPr>
                <w:rFonts w:ascii="宋体" w:hAnsi="宋体" w:cs="宋体" w:eastAsia="宋体" w:hint="default"/>
                <w:sz w:val="21"/>
                <w:szCs w:val="21"/>
              </w:rPr>
              <w:t>变动比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20" w:right="221"/>
              <w:jc w:val="left"/>
              <w:rPr>
                <w:rFonts w:ascii="宋体" w:hAnsi="宋体" w:cs="宋体" w:eastAsia="宋体" w:hint="default"/>
                <w:sz w:val="21"/>
                <w:szCs w:val="21"/>
              </w:rPr>
            </w:pPr>
            <w:r>
              <w:rPr>
                <w:rFonts w:ascii="宋体" w:hAnsi="宋体" w:cs="宋体" w:eastAsia="宋体" w:hint="default"/>
                <w:sz w:val="21"/>
                <w:szCs w:val="21"/>
              </w:rPr>
              <w:t>情况</w:t>
            </w:r>
            <w:r>
              <w:rPr>
                <w:rFonts w:ascii="宋体" w:hAnsi="宋体" w:cs="宋体" w:eastAsia="宋体" w:hint="default"/>
                <w:spacing w:val="-103"/>
                <w:sz w:val="21"/>
                <w:szCs w:val="21"/>
              </w:rPr>
              <w:t> </w:t>
            </w:r>
            <w:r>
              <w:rPr>
                <w:rFonts w:ascii="宋体" w:hAnsi="宋体" w:cs="宋体" w:eastAsia="宋体" w:hint="default"/>
                <w:sz w:val="21"/>
                <w:szCs w:val="21"/>
              </w:rPr>
              <w:t>说明</w:t>
            </w:r>
          </w:p>
        </w:tc>
      </w:tr>
      <w:tr>
        <w:trPr>
          <w:trHeight w:val="281" w:hRule="exact"/>
        </w:trPr>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传媒</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 w:right="0"/>
              <w:jc w:val="center"/>
              <w:rPr>
                <w:rFonts w:ascii="宋体" w:hAnsi="宋体" w:cs="宋体" w:eastAsia="宋体" w:hint="default"/>
                <w:sz w:val="21"/>
                <w:szCs w:val="21"/>
              </w:rPr>
            </w:pPr>
            <w:r>
              <w:rPr>
                <w:rFonts w:ascii="宋体"/>
                <w:sz w:val="21"/>
              </w:rPr>
              <w:t>274,457,247.22</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 w:right="0"/>
              <w:jc w:val="center"/>
              <w:rPr>
                <w:rFonts w:ascii="宋体" w:hAnsi="宋体" w:cs="宋体" w:eastAsia="宋体" w:hint="default"/>
                <w:sz w:val="21"/>
                <w:szCs w:val="21"/>
              </w:rPr>
            </w:pPr>
            <w:r>
              <w:rPr>
                <w:rFonts w:ascii="宋体"/>
                <w:sz w:val="21"/>
              </w:rPr>
              <w:t>345,593,480.76</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-20.58</w:t>
            </w:r>
          </w:p>
        </w:tc>
        <w:tc>
          <w:tcPr>
            <w:tcW w:w="8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16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分产品情况</w:t>
            </w:r>
          </w:p>
        </w:tc>
      </w:tr>
      <w:tr>
        <w:trPr>
          <w:trHeight w:val="1371" w:hRule="exact"/>
        </w:trPr>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5"/>
              <w:jc w:val="right"/>
              <w:rPr>
                <w:rFonts w:ascii="宋体" w:hAnsi="宋体" w:cs="宋体" w:eastAsia="宋体" w:hint="default"/>
                <w:sz w:val="21"/>
                <w:szCs w:val="21"/>
              </w:rPr>
            </w:pPr>
            <w:r>
              <w:rPr>
                <w:rFonts w:ascii="宋体" w:hAnsi="宋体" w:cs="宋体" w:eastAsia="宋体" w:hint="default"/>
                <w:spacing w:val="-1"/>
                <w:sz w:val="21"/>
                <w:szCs w:val="21"/>
              </w:rPr>
              <w:t>分产品</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64" w:right="154" w:hanging="212"/>
              <w:jc w:val="left"/>
              <w:rPr>
                <w:rFonts w:ascii="宋体" w:hAnsi="宋体" w:cs="宋体" w:eastAsia="宋体" w:hint="default"/>
                <w:sz w:val="21"/>
                <w:szCs w:val="21"/>
              </w:rPr>
            </w:pPr>
            <w:r>
              <w:rPr>
                <w:rFonts w:ascii="宋体" w:hAnsi="宋体" w:cs="宋体" w:eastAsia="宋体" w:hint="default"/>
                <w:sz w:val="21"/>
                <w:szCs w:val="21"/>
              </w:rPr>
              <w:t>成本构成</w:t>
            </w:r>
            <w:r>
              <w:rPr>
                <w:rFonts w:ascii="宋体" w:hAnsi="宋体" w:cs="宋体" w:eastAsia="宋体" w:hint="default"/>
                <w:w w:val="100"/>
                <w:sz w:val="21"/>
                <w:szCs w:val="21"/>
              </w:rPr>
              <w:t> </w:t>
            </w:r>
            <w:r>
              <w:rPr>
                <w:rFonts w:ascii="宋体" w:hAnsi="宋体" w:cs="宋体" w:eastAsia="宋体" w:hint="default"/>
                <w:sz w:val="21"/>
                <w:szCs w:val="21"/>
              </w:rPr>
              <w:t>项目</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15" w:right="111"/>
              <w:jc w:val="center"/>
              <w:rPr>
                <w:rFonts w:ascii="宋体" w:hAnsi="宋体" w:cs="宋体" w:eastAsia="宋体" w:hint="default"/>
                <w:sz w:val="21"/>
                <w:szCs w:val="21"/>
              </w:rPr>
            </w:pPr>
            <w:r>
              <w:rPr>
                <w:rFonts w:ascii="宋体" w:hAnsi="宋体" w:cs="宋体" w:eastAsia="宋体" w:hint="default"/>
                <w:sz w:val="21"/>
                <w:szCs w:val="21"/>
              </w:rPr>
              <w:t>本期占</w:t>
            </w:r>
            <w:r>
              <w:rPr>
                <w:rFonts w:ascii="宋体" w:hAnsi="宋体" w:cs="宋体" w:eastAsia="宋体" w:hint="default"/>
                <w:w w:val="100"/>
                <w:sz w:val="21"/>
                <w:szCs w:val="21"/>
              </w:rPr>
              <w:t> </w:t>
            </w:r>
            <w:r>
              <w:rPr>
                <w:rFonts w:ascii="宋体" w:hAnsi="宋体" w:cs="宋体" w:eastAsia="宋体" w:hint="default"/>
                <w:sz w:val="21"/>
                <w:szCs w:val="21"/>
              </w:rPr>
              <w:t>总成本</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上年同期金额</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15" w:right="111"/>
              <w:jc w:val="both"/>
              <w:rPr>
                <w:rFonts w:ascii="宋体" w:hAnsi="宋体" w:cs="宋体" w:eastAsia="宋体" w:hint="default"/>
                <w:sz w:val="21"/>
                <w:szCs w:val="21"/>
              </w:rPr>
            </w:pPr>
            <w:r>
              <w:rPr>
                <w:rFonts w:ascii="宋体" w:hAnsi="宋体" w:cs="宋体" w:eastAsia="宋体" w:hint="default"/>
                <w:sz w:val="21"/>
                <w:szCs w:val="21"/>
              </w:rPr>
              <w:t>上年同</w:t>
            </w:r>
            <w:r>
              <w:rPr>
                <w:rFonts w:ascii="宋体" w:hAnsi="宋体" w:cs="宋体" w:eastAsia="宋体" w:hint="default"/>
                <w:spacing w:val="-102"/>
                <w:sz w:val="21"/>
                <w:szCs w:val="21"/>
              </w:rPr>
              <w:t> </w:t>
            </w:r>
            <w:r>
              <w:rPr>
                <w:rFonts w:ascii="宋体" w:hAnsi="宋体" w:cs="宋体" w:eastAsia="宋体" w:hint="default"/>
                <w:sz w:val="21"/>
                <w:szCs w:val="21"/>
              </w:rPr>
              <w:t>期占总</w:t>
            </w:r>
            <w:r>
              <w:rPr>
                <w:rFonts w:ascii="宋体" w:hAnsi="宋体" w:cs="宋体" w:eastAsia="宋体" w:hint="default"/>
                <w:spacing w:val="-102"/>
                <w:sz w:val="21"/>
                <w:szCs w:val="21"/>
              </w:rPr>
              <w:t> </w:t>
            </w:r>
            <w:r>
              <w:rPr>
                <w:rFonts w:ascii="宋体" w:hAnsi="宋体" w:cs="宋体" w:eastAsia="宋体" w:hint="default"/>
                <w:sz w:val="21"/>
                <w:szCs w:val="21"/>
              </w:rPr>
              <w:t>成本比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5" w:right="0"/>
              <w:jc w:val="both"/>
              <w:rPr>
                <w:rFonts w:ascii="宋体" w:hAnsi="宋体" w:cs="宋体" w:eastAsia="宋体" w:hint="default"/>
                <w:sz w:val="21"/>
                <w:szCs w:val="21"/>
              </w:rPr>
            </w:pPr>
            <w:r>
              <w:rPr>
                <w:rFonts w:ascii="宋体" w:hAnsi="宋体" w:cs="宋体" w:eastAsia="宋体" w:hint="default"/>
                <w:sz w:val="21"/>
                <w:szCs w:val="21"/>
              </w:rPr>
              <w:t>本期金</w:t>
            </w:r>
          </w:p>
          <w:p>
            <w:pPr>
              <w:pStyle w:val="TableParagraph"/>
              <w:spacing w:line="237" w:lineRule="auto"/>
              <w:ind w:left="115" w:right="113"/>
              <w:jc w:val="both"/>
              <w:rPr>
                <w:rFonts w:ascii="宋体" w:hAnsi="宋体" w:cs="宋体" w:eastAsia="宋体" w:hint="default"/>
                <w:sz w:val="21"/>
                <w:szCs w:val="21"/>
              </w:rPr>
            </w:pPr>
            <w:r>
              <w:rPr>
                <w:rFonts w:ascii="宋体" w:hAnsi="宋体" w:cs="宋体" w:eastAsia="宋体" w:hint="default"/>
                <w:sz w:val="21"/>
                <w:szCs w:val="21"/>
              </w:rPr>
              <w:t>额较上</w:t>
            </w:r>
            <w:r>
              <w:rPr>
                <w:rFonts w:ascii="宋体" w:hAnsi="宋体" w:cs="宋体" w:eastAsia="宋体" w:hint="default"/>
                <w:spacing w:val="-102"/>
                <w:sz w:val="21"/>
                <w:szCs w:val="21"/>
              </w:rPr>
              <w:t> </w:t>
            </w:r>
            <w:r>
              <w:rPr>
                <w:rFonts w:ascii="宋体" w:hAnsi="宋体" w:cs="宋体" w:eastAsia="宋体" w:hint="default"/>
                <w:sz w:val="21"/>
                <w:szCs w:val="21"/>
              </w:rPr>
              <w:t>年同期</w:t>
            </w:r>
            <w:r>
              <w:rPr>
                <w:rFonts w:ascii="宋体" w:hAnsi="宋体" w:cs="宋体" w:eastAsia="宋体" w:hint="default"/>
                <w:spacing w:val="-102"/>
                <w:sz w:val="21"/>
                <w:szCs w:val="21"/>
              </w:rPr>
              <w:t> </w:t>
            </w:r>
            <w:r>
              <w:rPr>
                <w:rFonts w:ascii="宋体" w:hAnsi="宋体" w:cs="宋体" w:eastAsia="宋体" w:hint="default"/>
                <w:sz w:val="21"/>
                <w:szCs w:val="21"/>
              </w:rPr>
              <w:t>变动比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20" w:right="221"/>
              <w:jc w:val="left"/>
              <w:rPr>
                <w:rFonts w:ascii="宋体" w:hAnsi="宋体" w:cs="宋体" w:eastAsia="宋体" w:hint="default"/>
                <w:sz w:val="21"/>
                <w:szCs w:val="21"/>
              </w:rPr>
            </w:pPr>
            <w:r>
              <w:rPr>
                <w:rFonts w:ascii="宋体" w:hAnsi="宋体" w:cs="宋体" w:eastAsia="宋体" w:hint="default"/>
                <w:sz w:val="21"/>
                <w:szCs w:val="21"/>
              </w:rPr>
              <w:t>情况</w:t>
            </w:r>
            <w:r>
              <w:rPr>
                <w:rFonts w:ascii="宋体" w:hAnsi="宋体" w:cs="宋体" w:eastAsia="宋体" w:hint="default"/>
                <w:spacing w:val="-103"/>
                <w:sz w:val="21"/>
                <w:szCs w:val="21"/>
              </w:rPr>
              <w:t> </w:t>
            </w:r>
            <w:r>
              <w:rPr>
                <w:rFonts w:ascii="宋体" w:hAnsi="宋体" w:cs="宋体" w:eastAsia="宋体" w:hint="default"/>
                <w:sz w:val="21"/>
                <w:szCs w:val="21"/>
              </w:rPr>
              <w:t>说明</w:t>
            </w:r>
          </w:p>
        </w:tc>
      </w:tr>
      <w:tr>
        <w:trPr>
          <w:trHeight w:val="828" w:hRule="exact"/>
        </w:trPr>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86"/>
                <w:w w:val="100"/>
                <w:sz w:val="21"/>
                <w:szCs w:val="21"/>
              </w:rPr>
              <w:t>节目</w:t>
            </w:r>
            <w:r>
              <w:rPr>
                <w:rFonts w:ascii="宋体" w:hAnsi="宋体" w:cs="宋体" w:eastAsia="宋体" w:hint="default"/>
                <w:w w:val="100"/>
                <w:sz w:val="21"/>
                <w:szCs w:val="21"/>
              </w:rPr>
              <w:t>销</w:t>
            </w:r>
            <w:r>
              <w:rPr>
                <w:rFonts w:ascii="宋体" w:hAnsi="宋体" w:cs="宋体" w:eastAsia="宋体" w:hint="default"/>
                <w:spacing w:val="-19"/>
                <w:sz w:val="21"/>
                <w:szCs w:val="21"/>
              </w:rPr>
              <w:t> </w:t>
            </w:r>
            <w:r>
              <w:rPr>
                <w:rFonts w:ascii="宋体" w:hAnsi="宋体" w:cs="宋体" w:eastAsia="宋体" w:hint="default"/>
                <w:sz w:val="21"/>
                <w:szCs w:val="21"/>
              </w:rPr>
            </w:r>
          </w:p>
          <w:p>
            <w:pPr>
              <w:pStyle w:val="TableParagraph"/>
              <w:spacing w:line="240" w:lineRule="auto"/>
              <w:ind w:left="103" w:right="12"/>
              <w:jc w:val="left"/>
              <w:rPr>
                <w:rFonts w:ascii="宋体" w:hAnsi="宋体" w:cs="宋体" w:eastAsia="宋体" w:hint="default"/>
                <w:sz w:val="21"/>
                <w:szCs w:val="21"/>
              </w:rPr>
            </w:pPr>
            <w:r>
              <w:rPr>
                <w:rFonts w:ascii="宋体" w:hAnsi="宋体" w:cs="宋体" w:eastAsia="宋体" w:hint="default"/>
                <w:spacing w:val="57"/>
                <w:w w:val="100"/>
                <w:sz w:val="21"/>
                <w:szCs w:val="21"/>
              </w:rPr>
              <w:t>售及制</w:t>
            </w:r>
            <w:r>
              <w:rPr>
                <w:rFonts w:ascii="宋体" w:hAnsi="宋体" w:cs="宋体" w:eastAsia="宋体" w:hint="default"/>
                <w:spacing w:val="-19"/>
                <w:sz w:val="21"/>
                <w:szCs w:val="21"/>
              </w:rPr>
              <w:t> </w:t>
            </w:r>
            <w:r>
              <w:rPr>
                <w:rFonts w:ascii="宋体" w:hAnsi="宋体" w:cs="宋体" w:eastAsia="宋体" w:hint="default"/>
                <w:sz w:val="21"/>
                <w:szCs w:val="21"/>
              </w:rPr>
              <w:t>作服务</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7" w:right="0"/>
              <w:jc w:val="center"/>
              <w:rPr>
                <w:rFonts w:ascii="宋体" w:hAnsi="宋体" w:cs="宋体" w:eastAsia="宋体" w:hint="default"/>
                <w:sz w:val="21"/>
                <w:szCs w:val="21"/>
              </w:rPr>
            </w:pPr>
            <w:r>
              <w:rPr>
                <w:rFonts w:ascii="宋体"/>
                <w:sz w:val="21"/>
              </w:rPr>
              <w:t>161,483,528.36</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58.84</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7" w:right="0"/>
              <w:jc w:val="center"/>
              <w:rPr>
                <w:rFonts w:ascii="宋体" w:hAnsi="宋体" w:cs="宋体" w:eastAsia="宋体" w:hint="default"/>
                <w:sz w:val="21"/>
                <w:szCs w:val="21"/>
              </w:rPr>
            </w:pPr>
            <w:r>
              <w:rPr>
                <w:rFonts w:ascii="宋体"/>
                <w:sz w:val="21"/>
              </w:rPr>
              <w:t>278,935,950.86</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80.71</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-42.11</w:t>
            </w:r>
          </w:p>
        </w:tc>
        <w:tc>
          <w:tcPr>
            <w:tcW w:w="876"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6"/>
                <w:w w:val="100"/>
                <w:sz w:val="21"/>
                <w:szCs w:val="21"/>
              </w:rPr>
              <w:t>电视</w:t>
            </w:r>
            <w:r>
              <w:rPr>
                <w:rFonts w:ascii="宋体" w:hAnsi="宋体" w:cs="宋体" w:eastAsia="宋体" w:hint="default"/>
                <w:w w:val="100"/>
                <w:sz w:val="21"/>
                <w:szCs w:val="21"/>
              </w:rPr>
              <w:t>剧</w:t>
            </w:r>
            <w:r>
              <w:rPr>
                <w:rFonts w:ascii="宋体" w:hAnsi="宋体" w:cs="宋体" w:eastAsia="宋体" w:hint="default"/>
                <w:spacing w:val="-19"/>
                <w:sz w:val="21"/>
                <w:szCs w:val="21"/>
              </w:rPr>
              <w:t> </w:t>
            </w:r>
            <w:r>
              <w:rPr>
                <w:rFonts w:ascii="宋体" w:hAnsi="宋体" w:cs="宋体" w:eastAsia="宋体" w:hint="default"/>
                <w:sz w:val="21"/>
                <w:szCs w:val="21"/>
              </w:rPr>
            </w:r>
          </w:p>
          <w:p>
            <w:pPr>
              <w:pStyle w:val="TableParagraph"/>
              <w:spacing w:line="272" w:lineRule="exact" w:before="27"/>
              <w:ind w:left="103" w:right="12"/>
              <w:jc w:val="left"/>
              <w:rPr>
                <w:rFonts w:ascii="宋体" w:hAnsi="宋体" w:cs="宋体" w:eastAsia="宋体" w:hint="default"/>
                <w:sz w:val="21"/>
                <w:szCs w:val="21"/>
              </w:rPr>
            </w:pPr>
            <w:r>
              <w:rPr>
                <w:rFonts w:ascii="宋体" w:hAnsi="宋体" w:cs="宋体" w:eastAsia="宋体" w:hint="default"/>
                <w:spacing w:val="57"/>
                <w:w w:val="100"/>
                <w:sz w:val="21"/>
                <w:szCs w:val="21"/>
              </w:rPr>
              <w:t>播映权</w:t>
            </w:r>
            <w:r>
              <w:rPr>
                <w:rFonts w:ascii="宋体" w:hAnsi="宋体" w:cs="宋体" w:eastAsia="宋体" w:hint="default"/>
                <w:spacing w:val="-19"/>
                <w:sz w:val="21"/>
                <w:szCs w:val="21"/>
              </w:rPr>
              <w:t> </w:t>
            </w:r>
            <w:r>
              <w:rPr>
                <w:rFonts w:ascii="宋体" w:hAnsi="宋体" w:cs="宋体" w:eastAsia="宋体" w:hint="default"/>
                <w:sz w:val="21"/>
                <w:szCs w:val="21"/>
              </w:rPr>
              <w:t>运营</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7" w:right="0"/>
              <w:jc w:val="center"/>
              <w:rPr>
                <w:rFonts w:ascii="宋体" w:hAnsi="宋体" w:cs="宋体" w:eastAsia="宋体" w:hint="default"/>
                <w:sz w:val="21"/>
                <w:szCs w:val="21"/>
              </w:rPr>
            </w:pPr>
            <w:r>
              <w:rPr>
                <w:rFonts w:ascii="宋体"/>
                <w:sz w:val="21"/>
              </w:rPr>
              <w:t>112,973,718.86</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41.16</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63" w:right="0"/>
              <w:jc w:val="center"/>
              <w:rPr>
                <w:rFonts w:ascii="宋体" w:hAnsi="宋体" w:cs="宋体" w:eastAsia="宋体" w:hint="default"/>
                <w:sz w:val="21"/>
                <w:szCs w:val="21"/>
              </w:rPr>
            </w:pPr>
            <w:r>
              <w:rPr>
                <w:rFonts w:ascii="宋体"/>
                <w:sz w:val="21"/>
              </w:rPr>
              <w:t>66,657,529.90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19.29</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69.48</w:t>
            </w:r>
          </w:p>
        </w:tc>
        <w:tc>
          <w:tcPr>
            <w:tcW w:w="87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18"/>
          <w:szCs w:val="18"/>
        </w:rPr>
      </w:pPr>
    </w:p>
    <w:p>
      <w:pPr>
        <w:pStyle w:val="BodyText"/>
        <w:spacing w:line="313" w:lineRule="exact" w:before="26"/>
        <w:ind w:left="218" w:right="329"/>
        <w:jc w:val="left"/>
      </w:pPr>
      <w:r>
        <w:rPr/>
        <w:t>成本分析其他情况说明</w:t>
      </w:r>
    </w:p>
    <w:p>
      <w:pPr>
        <w:pStyle w:val="BodyText"/>
        <w:spacing w:line="313" w:lineRule="exact"/>
        <w:ind w:left="218" w:right="329"/>
        <w:jc w:val="left"/>
      </w:pPr>
      <w:r>
        <w:rPr/>
        <w:t>□适用</w:t>
      </w:r>
      <w:r>
        <w:rPr>
          <w:spacing w:val="-1"/>
        </w:rPr>
        <w:t> </w:t>
      </w:r>
      <w:r>
        <w:rPr/>
        <w:t>√不适用</w:t>
      </w:r>
    </w:p>
    <w:p>
      <w:pPr>
        <w:spacing w:line="240" w:lineRule="auto" w:before="10"/>
        <w:rPr>
          <w:rFonts w:ascii="宋体" w:hAnsi="宋体" w:cs="宋体" w:eastAsia="宋体" w:hint="default"/>
          <w:sz w:val="28"/>
          <w:szCs w:val="28"/>
        </w:rPr>
      </w:pPr>
    </w:p>
    <w:p>
      <w:pPr>
        <w:spacing w:before="0"/>
        <w:ind w:left="218" w:right="329"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pacing w:val="36"/>
          <w:sz w:val="21"/>
          <w:szCs w:val="21"/>
        </w:rPr>
        <w:t> </w:t>
      </w:r>
      <w:r>
        <w:rPr>
          <w:rFonts w:ascii="宋体" w:hAnsi="宋体" w:cs="宋体" w:eastAsia="宋体" w:hint="default"/>
          <w:b/>
          <w:bCs/>
          <w:sz w:val="21"/>
          <w:szCs w:val="21"/>
        </w:rPr>
        <w:t>主要销售客户及主要供应商情况</w:t>
      </w:r>
      <w:r>
        <w:rPr>
          <w:rFonts w:ascii="宋体" w:hAnsi="宋体" w:cs="宋体" w:eastAsia="宋体" w:hint="default"/>
          <w:sz w:val="21"/>
          <w:szCs w:val="21"/>
        </w:rPr>
      </w:r>
    </w:p>
    <w:p>
      <w:pPr>
        <w:pStyle w:val="BodyText"/>
        <w:spacing w:line="240" w:lineRule="auto" w:before="50"/>
        <w:ind w:left="218" w:right="329"/>
        <w:jc w:val="left"/>
      </w:pPr>
      <w:r>
        <w:rPr/>
        <w:t>√适用</w:t>
      </w:r>
      <w:r>
        <w:rPr>
          <w:spacing w:val="-1"/>
        </w:rPr>
        <w:t> </w:t>
      </w:r>
      <w:r>
        <w:rPr/>
        <w:t>□不适用</w:t>
      </w:r>
    </w:p>
    <w:p>
      <w:pPr>
        <w:pStyle w:val="BodyText"/>
        <w:spacing w:line="336" w:lineRule="auto" w:before="110"/>
        <w:ind w:left="218" w:right="329" w:firstLine="359"/>
        <w:jc w:val="left"/>
      </w:pPr>
      <w:r>
        <w:rPr/>
        <w:t>前五名客户销售额</w:t>
      </w:r>
      <w:r>
        <w:rPr>
          <w:spacing w:val="-60"/>
        </w:rPr>
        <w:t> </w:t>
      </w:r>
      <w:r>
        <w:rPr>
          <w:rFonts w:ascii="宋体" w:hAnsi="宋体" w:cs="宋体" w:eastAsia="宋体" w:hint="default"/>
        </w:rPr>
        <w:t>21,882.10</w:t>
      </w:r>
      <w:r>
        <w:rPr>
          <w:rFonts w:ascii="宋体" w:hAnsi="宋体" w:cs="宋体" w:eastAsia="宋体" w:hint="default"/>
          <w:spacing w:val="-60"/>
        </w:rPr>
        <w:t> </w:t>
      </w:r>
      <w:r>
        <w:rPr/>
        <w:t>万元，占年度销售总额</w:t>
      </w:r>
      <w:r>
        <w:rPr>
          <w:spacing w:val="-60"/>
        </w:rPr>
        <w:t> </w:t>
      </w:r>
      <w:r>
        <w:rPr>
          <w:rFonts w:ascii="宋体" w:hAnsi="宋体" w:cs="宋体" w:eastAsia="宋体" w:hint="default"/>
        </w:rPr>
        <w:t>55.75%</w:t>
      </w:r>
      <w:r>
        <w:rPr/>
        <w:t>；其中前五名客户销 售额中关联方销售额</w:t>
      </w:r>
      <w:r>
        <w:rPr>
          <w:spacing w:val="-60"/>
        </w:rPr>
        <w:t> </w:t>
      </w:r>
      <w:r>
        <w:rPr>
          <w:rFonts w:ascii="宋体" w:hAnsi="宋体" w:cs="宋体" w:eastAsia="宋体" w:hint="default"/>
        </w:rPr>
        <w:t>2,150.87</w:t>
      </w:r>
      <w:r>
        <w:rPr>
          <w:rFonts w:ascii="宋体" w:hAnsi="宋体" w:cs="宋体" w:eastAsia="宋体" w:hint="default"/>
          <w:spacing w:val="-60"/>
        </w:rPr>
        <w:t> </w:t>
      </w:r>
      <w:r>
        <w:rPr/>
        <w:t>万元，占年度销售总额</w:t>
      </w:r>
      <w:r>
        <w:rPr>
          <w:spacing w:val="-60"/>
        </w:rPr>
        <w:t> </w:t>
      </w:r>
      <w:r>
        <w:rPr>
          <w:rFonts w:ascii="宋体" w:hAnsi="宋体" w:cs="宋体" w:eastAsia="宋体" w:hint="default"/>
        </w:rPr>
        <w:t>5.48%</w:t>
      </w:r>
      <w:r>
        <w:rPr/>
        <w:t>。</w:t>
      </w:r>
    </w:p>
    <w:p>
      <w:pPr>
        <w:pStyle w:val="BodyText"/>
        <w:spacing w:line="338" w:lineRule="auto" w:before="29"/>
        <w:ind w:left="218" w:right="317" w:firstLine="359"/>
        <w:jc w:val="left"/>
      </w:pPr>
      <w:r>
        <w:rPr/>
        <w:t>前五名供应商采购额</w:t>
      </w:r>
      <w:r>
        <w:rPr>
          <w:spacing w:val="-56"/>
        </w:rPr>
        <w:t> </w:t>
      </w:r>
      <w:r>
        <w:rPr>
          <w:rFonts w:ascii="宋体" w:hAnsi="宋体" w:cs="宋体" w:eastAsia="宋体" w:hint="default"/>
        </w:rPr>
        <w:t>6,110.03</w:t>
      </w:r>
      <w:r>
        <w:rPr>
          <w:rFonts w:ascii="宋体" w:hAnsi="宋体" w:cs="宋体" w:eastAsia="宋体" w:hint="default"/>
          <w:spacing w:val="-56"/>
        </w:rPr>
        <w:t> </w:t>
      </w:r>
      <w:r>
        <w:rPr>
          <w:spacing w:val="-6"/>
        </w:rPr>
        <w:t>万元，占年度采购总额</w:t>
      </w:r>
      <w:r>
        <w:rPr>
          <w:spacing w:val="-56"/>
        </w:rPr>
        <w:t> </w:t>
      </w:r>
      <w:r>
        <w:rPr>
          <w:rFonts w:ascii="宋体" w:hAnsi="宋体" w:cs="宋体" w:eastAsia="宋体" w:hint="default"/>
          <w:spacing w:val="-4"/>
        </w:rPr>
        <w:t>23.07%</w:t>
      </w:r>
      <w:r>
        <w:rPr>
          <w:spacing w:val="-4"/>
        </w:rPr>
        <w:t>；其中前五名供应商</w:t>
      </w:r>
      <w:r>
        <w:rPr/>
        <w:t> 采购额中关联方采购额</w:t>
      </w:r>
      <w:r>
        <w:rPr>
          <w:spacing w:val="-60"/>
        </w:rPr>
        <w:t> </w:t>
      </w:r>
      <w:r>
        <w:rPr>
          <w:rFonts w:ascii="宋体" w:hAnsi="宋体" w:cs="宋体" w:eastAsia="宋体" w:hint="default"/>
        </w:rPr>
        <w:t>0</w:t>
      </w:r>
      <w:r>
        <w:rPr>
          <w:rFonts w:ascii="宋体" w:hAnsi="宋体" w:cs="宋体" w:eastAsia="宋体" w:hint="default"/>
          <w:spacing w:val="-60"/>
        </w:rPr>
        <w:t> </w:t>
      </w:r>
      <w:r>
        <w:rPr/>
        <w:t>万元，占年度采购总额</w:t>
      </w:r>
      <w:r>
        <w:rPr>
          <w:spacing w:val="-60"/>
        </w:rPr>
        <w:t> </w:t>
      </w:r>
      <w:r>
        <w:rPr>
          <w:rFonts w:ascii="宋体" w:hAnsi="宋体" w:cs="宋体" w:eastAsia="宋体" w:hint="default"/>
        </w:rPr>
        <w:t>0.00%</w:t>
      </w:r>
      <w:r>
        <w:rPr/>
        <w:t>。</w:t>
      </w:r>
    </w:p>
    <w:p>
      <w:pPr>
        <w:spacing w:line="240" w:lineRule="auto" w:before="10"/>
        <w:rPr>
          <w:rFonts w:ascii="宋体" w:hAnsi="宋体" w:cs="宋体" w:eastAsia="宋体" w:hint="default"/>
          <w:sz w:val="19"/>
          <w:szCs w:val="19"/>
        </w:rPr>
      </w:pPr>
    </w:p>
    <w:p>
      <w:pPr>
        <w:pStyle w:val="BodyText"/>
        <w:spacing w:line="310" w:lineRule="exact"/>
        <w:ind w:left="218" w:right="8188"/>
        <w:jc w:val="left"/>
      </w:pPr>
      <w:r>
        <w:rPr/>
        <w:t>其他说明 不适用</w:t>
      </w:r>
    </w:p>
    <w:p>
      <w:pPr>
        <w:spacing w:line="240" w:lineRule="auto" w:before="11"/>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0" w:footer="1195" w:top="1120" w:bottom="1380" w:left="1580" w:right="940"/>
        </w:sectPr>
      </w:pPr>
    </w:p>
    <w:p>
      <w:pPr>
        <w:tabs>
          <w:tab w:pos="637" w:val="left" w:leader="none"/>
        </w:tabs>
        <w:spacing w:before="36"/>
        <w:ind w:left="218" w:right="-19" w:firstLine="0"/>
        <w:jc w:val="left"/>
        <w:rPr>
          <w:rFonts w:ascii="宋体" w:hAnsi="宋体" w:cs="宋体" w:eastAsia="宋体" w:hint="default"/>
          <w:sz w:val="21"/>
          <w:szCs w:val="21"/>
        </w:rPr>
      </w:pPr>
      <w:r>
        <w:rPr>
          <w:rFonts w:ascii="宋体" w:hAnsi="宋体" w:cs="宋体" w:eastAsia="宋体" w:hint="default"/>
          <w:b/>
          <w:bCs/>
          <w:w w:val="95"/>
          <w:sz w:val="21"/>
          <w:szCs w:val="21"/>
        </w:rPr>
        <w:t>2.</w:t>
        <w:tab/>
      </w:r>
      <w:r>
        <w:rPr>
          <w:rFonts w:ascii="宋体" w:hAnsi="宋体" w:cs="宋体" w:eastAsia="宋体" w:hint="default"/>
          <w:b/>
          <w:bCs/>
          <w:sz w:val="21"/>
          <w:szCs w:val="21"/>
        </w:rPr>
        <w:t>费用</w:t>
      </w:r>
      <w:r>
        <w:rPr>
          <w:rFonts w:ascii="宋体" w:hAnsi="宋体" w:cs="宋体" w:eastAsia="宋体" w:hint="default"/>
          <w:sz w:val="21"/>
          <w:szCs w:val="21"/>
        </w:rPr>
      </w:r>
    </w:p>
    <w:p>
      <w:pPr>
        <w:pStyle w:val="BodyText"/>
        <w:spacing w:line="240" w:lineRule="auto" w:before="50"/>
        <w:ind w:left="218"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6"/>
        <w:rPr>
          <w:rFonts w:ascii="宋体" w:hAnsi="宋体" w:cs="宋体" w:eastAsia="宋体" w:hint="default"/>
          <w:sz w:val="27"/>
          <w:szCs w:val="27"/>
        </w:rPr>
      </w:pPr>
    </w:p>
    <w:p>
      <w:pPr>
        <w:pStyle w:val="BodyText"/>
        <w:tabs>
          <w:tab w:pos="1418" w:val="left" w:leader="none"/>
        </w:tabs>
        <w:spacing w:line="240" w:lineRule="auto"/>
        <w:ind w:left="218" w:right="0"/>
        <w:jc w:val="left"/>
      </w:pPr>
      <w:r>
        <w:rPr/>
        <w:t>单位：元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80" w:right="940"/>
          <w:cols w:num="2" w:equalWidth="0">
            <w:col w:w="2019" w:space="4294"/>
            <w:col w:w="3077"/>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411"/>
        <w:gridCol w:w="1892"/>
        <w:gridCol w:w="1654"/>
        <w:gridCol w:w="2184"/>
        <w:gridCol w:w="1683"/>
      </w:tblGrid>
      <w:tr>
        <w:trPr>
          <w:trHeight w:val="319" w:hRule="exact"/>
        </w:trPr>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center"/>
              <w:rPr>
                <w:rFonts w:ascii="宋体" w:hAnsi="宋体" w:cs="宋体" w:eastAsia="宋体" w:hint="default"/>
                <w:sz w:val="24"/>
                <w:szCs w:val="24"/>
              </w:rPr>
            </w:pPr>
            <w:r>
              <w:rPr>
                <w:rFonts w:ascii="宋体" w:hAnsi="宋体" w:cs="宋体" w:eastAsia="宋体" w:hint="default"/>
                <w:sz w:val="24"/>
                <w:szCs w:val="24"/>
              </w:rPr>
              <w:t>本期金额</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hAnsi="宋体" w:cs="宋体" w:eastAsia="宋体" w:hint="default"/>
                <w:sz w:val="24"/>
                <w:szCs w:val="24"/>
              </w:rPr>
              <w:t>上期金额</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4"/>
                <w:szCs w:val="24"/>
              </w:rPr>
            </w:pPr>
            <w:r>
              <w:rPr>
                <w:rFonts w:ascii="宋体" w:hAnsi="宋体" w:cs="宋体" w:eastAsia="宋体" w:hint="default"/>
                <w:sz w:val="24"/>
                <w:szCs w:val="24"/>
              </w:rPr>
              <w:t>变动比率（</w:t>
            </w:r>
            <w:r>
              <w:rPr>
                <w:rFonts w:ascii="宋体" w:hAnsi="宋体" w:cs="宋体" w:eastAsia="宋体" w:hint="default"/>
                <w:sz w:val="24"/>
                <w:szCs w:val="24"/>
              </w:rPr>
              <w:t>%</w:t>
            </w:r>
            <w:r>
              <w:rPr>
                <w:rFonts w:ascii="宋体" w:hAnsi="宋体" w:cs="宋体" w:eastAsia="宋体" w:hint="default"/>
                <w:sz w:val="24"/>
                <w:szCs w:val="24"/>
              </w:rPr>
              <w:t>）</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说明</w:t>
            </w:r>
          </w:p>
        </w:tc>
      </w:tr>
      <w:tr>
        <w:trPr>
          <w:trHeight w:val="322" w:hRule="exact"/>
        </w:trPr>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销售费用</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Arial Narrow" w:hAnsi="Arial Narrow" w:cs="Arial Narrow" w:eastAsia="Arial Narrow" w:hint="default"/>
                <w:sz w:val="24"/>
                <w:szCs w:val="24"/>
              </w:rPr>
            </w:pPr>
            <w:r>
              <w:rPr>
                <w:rFonts w:ascii="Arial Narrow"/>
                <w:sz w:val="24"/>
              </w:rPr>
              <w:t>22,597,659.40</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Arial Narrow" w:hAnsi="Arial Narrow" w:cs="Arial Narrow" w:eastAsia="Arial Narrow" w:hint="default"/>
                <w:sz w:val="24"/>
                <w:szCs w:val="24"/>
              </w:rPr>
            </w:pPr>
            <w:r>
              <w:rPr>
                <w:rFonts w:ascii="Arial Narrow"/>
                <w:sz w:val="24"/>
              </w:rPr>
              <w:t>19,270,497.40</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Arial Narrow" w:hAnsi="Arial Narrow" w:cs="Arial Narrow" w:eastAsia="Arial Narrow" w:hint="default"/>
                <w:sz w:val="24"/>
                <w:szCs w:val="24"/>
              </w:rPr>
            </w:pPr>
            <w:r>
              <w:rPr>
                <w:rFonts w:ascii="Arial Narrow"/>
                <w:sz w:val="24"/>
              </w:rPr>
              <w:t>17.27</w:t>
            </w:r>
          </w:p>
        </w:tc>
        <w:tc>
          <w:tcPr>
            <w:tcW w:w="168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管理费用</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Arial Narrow" w:hAnsi="Arial Narrow" w:cs="Arial Narrow" w:eastAsia="Arial Narrow" w:hint="default"/>
                <w:sz w:val="24"/>
                <w:szCs w:val="24"/>
              </w:rPr>
            </w:pPr>
            <w:r>
              <w:rPr>
                <w:rFonts w:ascii="Arial Narrow"/>
                <w:sz w:val="24"/>
              </w:rPr>
              <w:t>40,292,324.84</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Arial Narrow" w:hAnsi="Arial Narrow" w:cs="Arial Narrow" w:eastAsia="Arial Narrow" w:hint="default"/>
                <w:sz w:val="24"/>
                <w:szCs w:val="24"/>
              </w:rPr>
            </w:pPr>
            <w:r>
              <w:rPr>
                <w:rFonts w:ascii="Arial Narrow"/>
                <w:sz w:val="24"/>
              </w:rPr>
              <w:t>39,788,901.78</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Arial Narrow" w:hAnsi="Arial Narrow" w:cs="Arial Narrow" w:eastAsia="Arial Narrow" w:hint="default"/>
                <w:sz w:val="24"/>
                <w:szCs w:val="24"/>
              </w:rPr>
            </w:pPr>
            <w:r>
              <w:rPr>
                <w:rFonts w:ascii="Arial Narrow"/>
                <w:sz w:val="24"/>
              </w:rPr>
              <w:t>1.27</w:t>
            </w:r>
          </w:p>
        </w:tc>
        <w:tc>
          <w:tcPr>
            <w:tcW w:w="1683"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财务费用</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3"/>
              <w:jc w:val="center"/>
              <w:rPr>
                <w:rFonts w:ascii="Arial Narrow" w:hAnsi="Arial Narrow" w:cs="Arial Narrow" w:eastAsia="Arial Narrow" w:hint="default"/>
                <w:sz w:val="24"/>
                <w:szCs w:val="24"/>
              </w:rPr>
            </w:pPr>
            <w:r>
              <w:rPr>
                <w:rFonts w:ascii="Arial Narrow"/>
                <w:sz w:val="24"/>
              </w:rPr>
              <w:t>-580,008.32</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 w:right="0"/>
              <w:jc w:val="center"/>
              <w:rPr>
                <w:rFonts w:ascii="Arial Narrow" w:hAnsi="Arial Narrow" w:cs="Arial Narrow" w:eastAsia="Arial Narrow" w:hint="default"/>
                <w:sz w:val="24"/>
                <w:szCs w:val="24"/>
              </w:rPr>
            </w:pPr>
            <w:r>
              <w:rPr>
                <w:rFonts w:ascii="Arial Narrow"/>
                <w:sz w:val="24"/>
              </w:rPr>
              <w:t>-77,158.88</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
              <w:jc w:val="center"/>
              <w:rPr>
                <w:rFonts w:ascii="Arial Narrow" w:hAnsi="Arial Narrow" w:cs="Arial Narrow" w:eastAsia="Arial Narrow" w:hint="default"/>
                <w:sz w:val="24"/>
                <w:szCs w:val="24"/>
              </w:rPr>
            </w:pPr>
            <w:r>
              <w:rPr>
                <w:rFonts w:ascii="Arial Narrow"/>
                <w:sz w:val="24"/>
              </w:rPr>
              <w:t>651.71</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15" w:right="0"/>
              <w:jc w:val="left"/>
              <w:rPr>
                <w:rFonts w:ascii="宋体" w:hAnsi="宋体" w:cs="宋体" w:eastAsia="宋体" w:hint="default"/>
                <w:sz w:val="24"/>
                <w:szCs w:val="24"/>
              </w:rPr>
            </w:pPr>
            <w:r>
              <w:rPr>
                <w:rFonts w:ascii="宋体" w:hAnsi="宋体" w:cs="宋体" w:eastAsia="宋体" w:hint="default"/>
                <w:sz w:val="24"/>
                <w:szCs w:val="24"/>
              </w:rPr>
              <w:t>主要系本期利</w:t>
            </w:r>
          </w:p>
          <w:p>
            <w:pPr>
              <w:pStyle w:val="TableParagraph"/>
              <w:spacing w:line="312" w:lineRule="exact" w:before="30"/>
              <w:ind w:left="715" w:right="115" w:hanging="600"/>
              <w:jc w:val="left"/>
              <w:rPr>
                <w:rFonts w:ascii="宋体" w:hAnsi="宋体" w:cs="宋体" w:eastAsia="宋体" w:hint="default"/>
                <w:sz w:val="24"/>
                <w:szCs w:val="24"/>
              </w:rPr>
            </w:pPr>
            <w:r>
              <w:rPr>
                <w:rFonts w:ascii="宋体" w:hAnsi="宋体" w:cs="宋体" w:eastAsia="宋体" w:hint="default"/>
                <w:sz w:val="24"/>
                <w:szCs w:val="24"/>
              </w:rPr>
              <w:t>息收入增加所 致</w:t>
            </w:r>
          </w:p>
        </w:tc>
      </w:tr>
    </w:tbl>
    <w:p>
      <w:pPr>
        <w:spacing w:after="0" w:line="312" w:lineRule="exact"/>
        <w:jc w:val="left"/>
        <w:rPr>
          <w:rFonts w:ascii="宋体" w:hAnsi="宋体" w:cs="宋体" w:eastAsia="宋体" w:hint="default"/>
          <w:sz w:val="24"/>
          <w:szCs w:val="24"/>
        </w:rPr>
        <w:sectPr>
          <w:type w:val="continuous"/>
          <w:pgSz w:w="11910" w:h="16840"/>
          <w:pgMar w:top="1120" w:bottom="1380" w:left="15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tabs>
          <w:tab w:pos="637" w:val="left" w:leader="none"/>
        </w:tabs>
        <w:spacing w:line="290" w:lineRule="auto" w:before="36"/>
        <w:ind w:left="218" w:right="7588" w:firstLine="0"/>
        <w:jc w:val="left"/>
        <w:rPr>
          <w:rFonts w:ascii="宋体" w:hAnsi="宋体" w:cs="宋体" w:eastAsia="宋体" w:hint="default"/>
          <w:sz w:val="21"/>
          <w:szCs w:val="21"/>
        </w:rPr>
      </w:pPr>
      <w:r>
        <w:rPr>
          <w:rFonts w:ascii="宋体" w:hAnsi="宋体" w:cs="宋体" w:eastAsia="宋体" w:hint="default"/>
          <w:b/>
          <w:bCs/>
          <w:w w:val="95"/>
          <w:sz w:val="21"/>
          <w:szCs w:val="21"/>
        </w:rPr>
        <w:t>3.</w:t>
        <w:tab/>
      </w:r>
      <w:r>
        <w:rPr>
          <w:rFonts w:ascii="宋体" w:hAnsi="宋体" w:cs="宋体" w:eastAsia="宋体" w:hint="default"/>
          <w:b/>
          <w:bCs/>
          <w:sz w:val="21"/>
          <w:szCs w:val="21"/>
        </w:rPr>
        <w:t>研发投入</w:t>
      </w:r>
      <w:r>
        <w:rPr>
          <w:rFonts w:ascii="宋体" w:hAnsi="宋体" w:cs="宋体" w:eastAsia="宋体" w:hint="default"/>
          <w:b/>
          <w:bCs/>
          <w:w w:val="100"/>
          <w:sz w:val="21"/>
          <w:szCs w:val="21"/>
        </w:rPr>
        <w:t> </w:t>
      </w:r>
      <w:r>
        <w:rPr>
          <w:rFonts w:ascii="宋体" w:hAnsi="宋体" w:cs="宋体" w:eastAsia="宋体" w:hint="default"/>
          <w:b/>
          <w:bCs/>
          <w:sz w:val="21"/>
          <w:szCs w:val="21"/>
        </w:rPr>
        <w:t>研发投入情况表</w:t>
      </w:r>
      <w:r>
        <w:rPr>
          <w:rFonts w:ascii="宋体" w:hAnsi="宋体" w:cs="宋体" w:eastAsia="宋体" w:hint="default"/>
          <w:sz w:val="21"/>
          <w:szCs w:val="21"/>
        </w:rPr>
      </w:r>
    </w:p>
    <w:p>
      <w:pPr>
        <w:tabs>
          <w:tab w:pos="1060" w:val="left" w:leader="none"/>
        </w:tabs>
        <w:spacing w:before="14"/>
        <w:ind w:left="218" w:right="222"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p>
    <w:p>
      <w:pPr>
        <w:spacing w:line="240" w:lineRule="auto" w:before="2"/>
        <w:rPr>
          <w:rFonts w:ascii="宋体" w:hAnsi="宋体" w:cs="宋体" w:eastAsia="宋体" w:hint="default"/>
          <w:sz w:val="28"/>
          <w:szCs w:val="28"/>
        </w:rPr>
      </w:pPr>
    </w:p>
    <w:p>
      <w:pPr>
        <w:spacing w:before="0"/>
        <w:ind w:left="218" w:right="222" w:firstLine="0"/>
        <w:jc w:val="left"/>
        <w:rPr>
          <w:rFonts w:ascii="宋体" w:hAnsi="宋体" w:cs="宋体" w:eastAsia="宋体" w:hint="default"/>
          <w:sz w:val="21"/>
          <w:szCs w:val="21"/>
        </w:rPr>
      </w:pPr>
      <w:r>
        <w:rPr>
          <w:rFonts w:ascii="宋体" w:hAnsi="宋体" w:cs="宋体" w:eastAsia="宋体" w:hint="default"/>
          <w:b/>
          <w:bCs/>
          <w:sz w:val="21"/>
          <w:szCs w:val="21"/>
        </w:rPr>
        <w:t>情况说明</w:t>
      </w:r>
      <w:r>
        <w:rPr>
          <w:rFonts w:ascii="宋体" w:hAnsi="宋体" w:cs="宋体" w:eastAsia="宋体" w:hint="default"/>
          <w:sz w:val="21"/>
          <w:szCs w:val="21"/>
        </w:rPr>
      </w:r>
    </w:p>
    <w:p>
      <w:pPr>
        <w:spacing w:before="56"/>
        <w:ind w:left="218" w:right="222"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0" w:footer="1195" w:top="1120" w:bottom="1380" w:left="1580" w:right="1040"/>
        </w:sectPr>
      </w:pPr>
    </w:p>
    <w:p>
      <w:pPr>
        <w:tabs>
          <w:tab w:pos="637" w:val="left" w:leader="none"/>
        </w:tabs>
        <w:spacing w:before="169"/>
        <w:ind w:left="218" w:right="-19" w:firstLine="0"/>
        <w:jc w:val="left"/>
        <w:rPr>
          <w:rFonts w:ascii="宋体" w:hAnsi="宋体" w:cs="宋体" w:eastAsia="宋体" w:hint="default"/>
          <w:sz w:val="21"/>
          <w:szCs w:val="21"/>
        </w:rPr>
      </w:pPr>
      <w:r>
        <w:rPr>
          <w:rFonts w:ascii="宋体" w:hAnsi="宋体" w:cs="宋体" w:eastAsia="宋体" w:hint="default"/>
          <w:b/>
          <w:bCs/>
          <w:w w:val="95"/>
          <w:sz w:val="21"/>
          <w:szCs w:val="21"/>
        </w:rPr>
        <w:t>4.</w:t>
        <w:tab/>
      </w:r>
      <w:r>
        <w:rPr>
          <w:rFonts w:ascii="宋体" w:hAnsi="宋体" w:cs="宋体" w:eastAsia="宋体" w:hint="default"/>
          <w:b/>
          <w:bCs/>
          <w:sz w:val="21"/>
          <w:szCs w:val="21"/>
        </w:rPr>
        <w:t>现金流</w:t>
      </w:r>
      <w:r>
        <w:rPr>
          <w:rFonts w:ascii="宋体" w:hAnsi="宋体" w:cs="宋体" w:eastAsia="宋体" w:hint="default"/>
          <w:sz w:val="21"/>
          <w:szCs w:val="21"/>
        </w:rPr>
      </w:r>
    </w:p>
    <w:p>
      <w:pPr>
        <w:pStyle w:val="BodyText"/>
        <w:spacing w:line="240" w:lineRule="auto" w:before="50"/>
        <w:ind w:left="218"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pStyle w:val="BodyText"/>
        <w:tabs>
          <w:tab w:pos="1418" w:val="left" w:leader="none"/>
        </w:tabs>
        <w:spacing w:line="240" w:lineRule="auto" w:before="178"/>
        <w:ind w:left="218" w:right="0"/>
        <w:jc w:val="left"/>
      </w:pPr>
      <w:r>
        <w:rPr/>
        <w:t>单位：元</w:t>
        <w:tab/>
        <w:t>币种：人民币</w:t>
      </w:r>
    </w:p>
    <w:p>
      <w:pPr>
        <w:spacing w:after="0" w:line="240" w:lineRule="auto"/>
        <w:jc w:val="left"/>
        <w:sectPr>
          <w:type w:val="continuous"/>
          <w:pgSz w:w="11910" w:h="16840"/>
          <w:pgMar w:top="1120" w:bottom="1380" w:left="1580" w:right="1040"/>
          <w:cols w:num="2" w:equalWidth="0">
            <w:col w:w="2019" w:space="4174"/>
            <w:col w:w="3097"/>
          </w:cols>
        </w:sectPr>
      </w:pP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769"/>
        <w:gridCol w:w="1897"/>
        <w:gridCol w:w="1810"/>
        <w:gridCol w:w="1798"/>
        <w:gridCol w:w="1776"/>
      </w:tblGrid>
      <w:tr>
        <w:trPr>
          <w:trHeight w:val="322" w:hRule="exact"/>
        </w:trPr>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463" w:right="0"/>
              <w:jc w:val="left"/>
              <w:rPr>
                <w:rFonts w:ascii="宋体" w:hAnsi="宋体" w:cs="宋体" w:eastAsia="宋体" w:hint="default"/>
                <w:sz w:val="24"/>
                <w:szCs w:val="24"/>
              </w:rPr>
            </w:pPr>
            <w:r>
              <w:rPr>
                <w:rFonts w:ascii="宋体" w:hAnsi="宋体" w:cs="宋体" w:eastAsia="宋体" w:hint="default"/>
                <w:sz w:val="24"/>
                <w:szCs w:val="24"/>
              </w:rPr>
              <w:t>本期金额</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上期金额</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
              <w:jc w:val="center"/>
              <w:rPr>
                <w:rFonts w:ascii="宋体" w:hAnsi="宋体" w:cs="宋体" w:eastAsia="宋体" w:hint="default"/>
                <w:sz w:val="24"/>
                <w:szCs w:val="24"/>
              </w:rPr>
            </w:pPr>
            <w:r>
              <w:rPr>
                <w:rFonts w:ascii="宋体" w:hAnsi="宋体" w:cs="宋体" w:eastAsia="宋体" w:hint="default"/>
                <w:sz w:val="24"/>
                <w:szCs w:val="24"/>
              </w:rPr>
              <w:t>变动比率（</w:t>
            </w:r>
            <w:r>
              <w:rPr>
                <w:rFonts w:ascii="宋体" w:hAnsi="宋体" w:cs="宋体" w:eastAsia="宋体" w:hint="default"/>
                <w:sz w:val="24"/>
                <w:szCs w:val="24"/>
              </w:rPr>
              <w:t>%</w:t>
            </w:r>
            <w:r>
              <w:rPr>
                <w:rFonts w:ascii="宋体" w:hAnsi="宋体" w:cs="宋体" w:eastAsia="宋体" w:hint="default"/>
                <w:sz w:val="24"/>
                <w:szCs w:val="24"/>
              </w:rPr>
              <w:t>）</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说明</w:t>
            </w:r>
          </w:p>
        </w:tc>
      </w:tr>
      <w:tr>
        <w:trPr>
          <w:trHeight w:val="2501" w:hRule="exact"/>
        </w:trPr>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0"/>
              <w:ind w:right="0"/>
              <w:jc w:val="left"/>
              <w:rPr>
                <w:rFonts w:ascii="宋体" w:hAnsi="宋体" w:cs="宋体" w:eastAsia="宋体" w:hint="default"/>
                <w:sz w:val="32"/>
                <w:szCs w:val="32"/>
              </w:rPr>
            </w:pPr>
          </w:p>
          <w:p>
            <w:pPr>
              <w:pStyle w:val="TableParagraph"/>
              <w:spacing w:line="237" w:lineRule="auto"/>
              <w:ind w:left="158" w:right="158"/>
              <w:jc w:val="center"/>
              <w:rPr>
                <w:rFonts w:ascii="宋体" w:hAnsi="宋体" w:cs="宋体" w:eastAsia="宋体" w:hint="default"/>
                <w:sz w:val="24"/>
                <w:szCs w:val="24"/>
              </w:rPr>
            </w:pPr>
            <w:r>
              <w:rPr>
                <w:rFonts w:ascii="宋体" w:hAnsi="宋体" w:cs="宋体" w:eastAsia="宋体" w:hint="default"/>
                <w:sz w:val="24"/>
                <w:szCs w:val="24"/>
              </w:rPr>
              <w:t>经营活动产生 的现金流量净 额</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2"/>
              <w:ind w:right="0"/>
              <w:jc w:val="left"/>
              <w:rPr>
                <w:rFonts w:ascii="宋体" w:hAnsi="宋体" w:cs="宋体" w:eastAsia="宋体" w:hint="default"/>
                <w:sz w:val="32"/>
                <w:szCs w:val="32"/>
              </w:rPr>
            </w:pPr>
          </w:p>
          <w:p>
            <w:pPr>
              <w:pStyle w:val="TableParagraph"/>
              <w:spacing w:line="240" w:lineRule="auto"/>
              <w:ind w:left="163" w:right="0"/>
              <w:jc w:val="left"/>
              <w:rPr>
                <w:rFonts w:ascii="宋体" w:hAnsi="宋体" w:cs="宋体" w:eastAsia="宋体" w:hint="default"/>
                <w:sz w:val="24"/>
                <w:szCs w:val="24"/>
              </w:rPr>
            </w:pPr>
            <w:r>
              <w:rPr>
                <w:rFonts w:ascii="宋体"/>
                <w:sz w:val="24"/>
              </w:rPr>
              <w:t>72,693,446.37</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2"/>
              <w:ind w:right="0"/>
              <w:jc w:val="left"/>
              <w:rPr>
                <w:rFonts w:ascii="宋体" w:hAnsi="宋体" w:cs="宋体" w:eastAsia="宋体" w:hint="default"/>
                <w:sz w:val="32"/>
                <w:szCs w:val="32"/>
              </w:rPr>
            </w:pPr>
          </w:p>
          <w:p>
            <w:pPr>
              <w:pStyle w:val="TableParagraph"/>
              <w:spacing w:line="240" w:lineRule="auto"/>
              <w:ind w:right="0"/>
              <w:jc w:val="center"/>
              <w:rPr>
                <w:rFonts w:ascii="宋体" w:hAnsi="宋体" w:cs="宋体" w:eastAsia="宋体" w:hint="default"/>
                <w:sz w:val="24"/>
                <w:szCs w:val="24"/>
              </w:rPr>
            </w:pPr>
            <w:r>
              <w:rPr>
                <w:rFonts w:ascii="宋体"/>
                <w:sz w:val="24"/>
              </w:rPr>
              <w:t>-3,571,597.37</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2"/>
              <w:ind w:right="0"/>
              <w:jc w:val="left"/>
              <w:rPr>
                <w:rFonts w:ascii="宋体" w:hAnsi="宋体" w:cs="宋体" w:eastAsia="宋体" w:hint="default"/>
                <w:sz w:val="32"/>
                <w:szCs w:val="32"/>
              </w:rPr>
            </w:pPr>
          </w:p>
          <w:p>
            <w:pPr>
              <w:pStyle w:val="TableParagraph"/>
              <w:spacing w:line="240" w:lineRule="auto"/>
              <w:ind w:right="2"/>
              <w:jc w:val="center"/>
              <w:rPr>
                <w:rFonts w:ascii="宋体" w:hAnsi="宋体" w:cs="宋体" w:eastAsia="宋体" w:hint="default"/>
                <w:sz w:val="24"/>
                <w:szCs w:val="24"/>
              </w:rPr>
            </w:pPr>
            <w:r>
              <w:rPr>
                <w:rFonts w:ascii="宋体"/>
                <w:sz w:val="24"/>
              </w:rPr>
              <w:t>2,135.32</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63" w:right="0"/>
              <w:jc w:val="left"/>
              <w:rPr>
                <w:rFonts w:ascii="宋体" w:hAnsi="宋体" w:cs="宋体" w:eastAsia="宋体" w:hint="default"/>
                <w:sz w:val="24"/>
                <w:szCs w:val="24"/>
              </w:rPr>
            </w:pPr>
            <w:r>
              <w:rPr>
                <w:rFonts w:ascii="宋体" w:hAnsi="宋体" w:cs="宋体" w:eastAsia="宋体" w:hint="default"/>
                <w:sz w:val="24"/>
                <w:szCs w:val="24"/>
              </w:rPr>
              <w:t>主要系报告期</w:t>
            </w:r>
          </w:p>
          <w:p>
            <w:pPr>
              <w:pStyle w:val="TableParagraph"/>
              <w:spacing w:line="237" w:lineRule="auto" w:before="1"/>
              <w:ind w:left="103" w:right="-17" w:firstLine="60"/>
              <w:jc w:val="left"/>
              <w:rPr>
                <w:rFonts w:ascii="宋体" w:hAnsi="宋体" w:cs="宋体" w:eastAsia="宋体" w:hint="default"/>
                <w:sz w:val="24"/>
                <w:szCs w:val="24"/>
              </w:rPr>
            </w:pPr>
            <w:r>
              <w:rPr>
                <w:rFonts w:ascii="宋体" w:hAnsi="宋体" w:cs="宋体" w:eastAsia="宋体" w:hint="default"/>
                <w:sz w:val="24"/>
                <w:szCs w:val="24"/>
              </w:rPr>
              <w:t>内公司进一步 加强对应收款 </w:t>
            </w:r>
            <w:r>
              <w:rPr>
                <w:rFonts w:ascii="宋体" w:hAnsi="宋体" w:cs="宋体" w:eastAsia="宋体" w:hint="default"/>
                <w:spacing w:val="-18"/>
                <w:sz w:val="24"/>
                <w:szCs w:val="24"/>
              </w:rPr>
              <w:t>项的管理，同时</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z w:val="24"/>
                <w:szCs w:val="24"/>
              </w:rPr>
              <w:t>严控成本费用 </w:t>
            </w:r>
            <w:r>
              <w:rPr>
                <w:rFonts w:ascii="宋体" w:hAnsi="宋体" w:cs="宋体" w:eastAsia="宋体" w:hint="default"/>
                <w:spacing w:val="-18"/>
                <w:sz w:val="24"/>
                <w:szCs w:val="24"/>
              </w:rPr>
              <w:t>支出，确保公司</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z w:val="24"/>
                <w:szCs w:val="24"/>
              </w:rPr>
              <w:t>营运资金具有 较高的流动性。</w:t>
            </w:r>
          </w:p>
        </w:tc>
      </w:tr>
      <w:tr>
        <w:trPr>
          <w:trHeight w:val="1255" w:hRule="exact"/>
        </w:trPr>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8"/>
              <w:ind w:left="158" w:right="158"/>
              <w:jc w:val="center"/>
              <w:rPr>
                <w:rFonts w:ascii="宋体" w:hAnsi="宋体" w:cs="宋体" w:eastAsia="宋体" w:hint="default"/>
                <w:sz w:val="24"/>
                <w:szCs w:val="24"/>
              </w:rPr>
            </w:pPr>
            <w:r>
              <w:rPr>
                <w:rFonts w:ascii="宋体" w:hAnsi="宋体" w:cs="宋体" w:eastAsia="宋体" w:hint="default"/>
                <w:sz w:val="24"/>
                <w:szCs w:val="24"/>
              </w:rPr>
              <w:t>投资活动产生 的现金流量净 额</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left="163" w:right="0"/>
              <w:jc w:val="left"/>
              <w:rPr>
                <w:rFonts w:ascii="宋体" w:hAnsi="宋体" w:cs="宋体" w:eastAsia="宋体" w:hint="default"/>
                <w:sz w:val="24"/>
                <w:szCs w:val="24"/>
              </w:rPr>
            </w:pPr>
            <w:r>
              <w:rPr>
                <w:rFonts w:ascii="宋体"/>
                <w:sz w:val="24"/>
              </w:rPr>
              <w:t>-4,873,536.20</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right="0"/>
              <w:jc w:val="center"/>
              <w:rPr>
                <w:rFonts w:ascii="宋体" w:hAnsi="宋体" w:cs="宋体" w:eastAsia="宋体" w:hint="default"/>
                <w:sz w:val="24"/>
                <w:szCs w:val="24"/>
              </w:rPr>
            </w:pPr>
            <w:r>
              <w:rPr>
                <w:rFonts w:ascii="宋体"/>
                <w:sz w:val="24"/>
              </w:rPr>
              <w:t>35,539,430.40</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right="2"/>
              <w:jc w:val="center"/>
              <w:rPr>
                <w:rFonts w:ascii="宋体" w:hAnsi="宋体" w:cs="宋体" w:eastAsia="宋体" w:hint="default"/>
                <w:sz w:val="24"/>
                <w:szCs w:val="24"/>
              </w:rPr>
            </w:pPr>
            <w:r>
              <w:rPr>
                <w:rFonts w:ascii="宋体"/>
                <w:sz w:val="24"/>
              </w:rPr>
              <w:t>-113.71</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63" w:right="0"/>
              <w:jc w:val="both"/>
              <w:rPr>
                <w:rFonts w:ascii="宋体" w:hAnsi="宋体" w:cs="宋体" w:eastAsia="宋体" w:hint="default"/>
                <w:sz w:val="24"/>
                <w:szCs w:val="24"/>
              </w:rPr>
            </w:pPr>
            <w:r>
              <w:rPr>
                <w:rFonts w:ascii="宋体" w:hAnsi="宋体" w:cs="宋体" w:eastAsia="宋体" w:hint="default"/>
                <w:sz w:val="24"/>
                <w:szCs w:val="24"/>
              </w:rPr>
              <w:t>主要系报告期</w:t>
            </w:r>
          </w:p>
          <w:p>
            <w:pPr>
              <w:pStyle w:val="TableParagraph"/>
              <w:spacing w:line="237" w:lineRule="auto" w:before="1"/>
              <w:ind w:left="163" w:right="161"/>
              <w:jc w:val="both"/>
              <w:rPr>
                <w:rFonts w:ascii="宋体" w:hAnsi="宋体" w:cs="宋体" w:eastAsia="宋体" w:hint="default"/>
                <w:sz w:val="24"/>
                <w:szCs w:val="24"/>
              </w:rPr>
            </w:pPr>
            <w:r>
              <w:rPr>
                <w:rFonts w:ascii="宋体" w:hAnsi="宋体" w:cs="宋体" w:eastAsia="宋体" w:hint="default"/>
                <w:sz w:val="24"/>
                <w:szCs w:val="24"/>
              </w:rPr>
              <w:t>内公司购买理 财产品较上年 同期增加所致</w:t>
            </w:r>
          </w:p>
        </w:tc>
      </w:tr>
      <w:tr>
        <w:trPr>
          <w:trHeight w:val="1567" w:hRule="exact"/>
        </w:trPr>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37" w:lineRule="auto"/>
              <w:ind w:left="158" w:right="158"/>
              <w:jc w:val="center"/>
              <w:rPr>
                <w:rFonts w:ascii="宋体" w:hAnsi="宋体" w:cs="宋体" w:eastAsia="宋体" w:hint="default"/>
                <w:sz w:val="24"/>
                <w:szCs w:val="24"/>
              </w:rPr>
            </w:pPr>
            <w:r>
              <w:rPr>
                <w:rFonts w:ascii="宋体" w:hAnsi="宋体" w:cs="宋体" w:eastAsia="宋体" w:hint="default"/>
                <w:sz w:val="24"/>
                <w:szCs w:val="24"/>
              </w:rPr>
              <w:t>筹资活动产生 的现金流量净 额</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24"/>
                <w:szCs w:val="24"/>
              </w:rPr>
            </w:pPr>
            <w:r>
              <w:rPr>
                <w:rFonts w:ascii="宋体"/>
                <w:sz w:val="24"/>
              </w:rPr>
              <w:t>144,429,301.93</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4"/>
                <w:szCs w:val="24"/>
              </w:rPr>
            </w:pPr>
            <w:r>
              <w:rPr>
                <w:rFonts w:ascii="宋体"/>
                <w:sz w:val="24"/>
              </w:rPr>
              <w:t>-48,333.33</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
              <w:jc w:val="center"/>
              <w:rPr>
                <w:rFonts w:ascii="宋体" w:hAnsi="宋体" w:cs="宋体" w:eastAsia="宋体" w:hint="default"/>
                <w:sz w:val="24"/>
                <w:szCs w:val="24"/>
              </w:rPr>
            </w:pPr>
            <w:r>
              <w:rPr>
                <w:rFonts w:ascii="宋体"/>
                <w:sz w:val="24"/>
              </w:rPr>
              <w:t>298,919.27</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主要系报告期</w:t>
            </w:r>
          </w:p>
          <w:p>
            <w:pPr>
              <w:pStyle w:val="TableParagraph"/>
              <w:spacing w:line="237" w:lineRule="auto" w:before="1"/>
              <w:ind w:left="163" w:right="161"/>
              <w:jc w:val="center"/>
              <w:rPr>
                <w:rFonts w:ascii="宋体" w:hAnsi="宋体" w:cs="宋体" w:eastAsia="宋体" w:hint="default"/>
                <w:sz w:val="24"/>
                <w:szCs w:val="24"/>
              </w:rPr>
            </w:pPr>
            <w:r>
              <w:rPr>
                <w:rFonts w:ascii="宋体" w:hAnsi="宋体" w:cs="宋体" w:eastAsia="宋体" w:hint="default"/>
                <w:sz w:val="24"/>
                <w:szCs w:val="24"/>
              </w:rPr>
              <w:t>内公司首次公 开发行股票募 集资金到位所 致</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tabs>
          <w:tab w:pos="1057" w:val="left" w:leader="none"/>
        </w:tabs>
        <w:spacing w:before="175"/>
        <w:ind w:left="218" w:right="222"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二</w:t>
      </w:r>
      <w:r>
        <w:rPr>
          <w:rFonts w:ascii="宋体" w:hAnsi="宋体" w:cs="宋体" w:eastAsia="宋体" w:hint="default"/>
          <w:b/>
          <w:bCs/>
          <w:spacing w:val="-1"/>
          <w:sz w:val="21"/>
          <w:szCs w:val="21"/>
        </w:rPr>
        <w:t>)</w:t>
        <w:tab/>
      </w:r>
      <w:r>
        <w:rPr>
          <w:rFonts w:ascii="宋体" w:hAnsi="宋体" w:cs="宋体" w:eastAsia="宋体" w:hint="default"/>
          <w:b/>
          <w:bCs/>
          <w:spacing w:val="-1"/>
          <w:sz w:val="21"/>
          <w:szCs w:val="21"/>
        </w:rPr>
        <w:t>非主营业务导致利润重大变化的说明</w:t>
      </w:r>
      <w:r>
        <w:rPr>
          <w:rFonts w:ascii="宋体" w:hAnsi="宋体" w:cs="宋体" w:eastAsia="宋体" w:hint="default"/>
          <w:spacing w:val="-1"/>
          <w:sz w:val="21"/>
          <w:szCs w:val="21"/>
        </w:rPr>
      </w:r>
    </w:p>
    <w:p>
      <w:pPr>
        <w:pStyle w:val="BodyText"/>
        <w:spacing w:line="240" w:lineRule="auto" w:before="50"/>
        <w:ind w:left="218" w:right="222"/>
        <w:jc w:val="left"/>
      </w:pPr>
      <w:r>
        <w:rPr/>
        <w:t>□适用</w:t>
      </w:r>
      <w:r>
        <w:rPr>
          <w:spacing w:val="-1"/>
        </w:rPr>
        <w:t> </w:t>
      </w:r>
      <w:r>
        <w:rPr/>
        <w:t>√不适用</w:t>
      </w:r>
    </w:p>
    <w:p>
      <w:pPr>
        <w:spacing w:line="240" w:lineRule="auto" w:before="1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10" w:h="16840"/>
          <w:pgMar w:top="1120" w:bottom="1380" w:left="1580" w:right="1040"/>
        </w:sectPr>
      </w:pPr>
    </w:p>
    <w:p>
      <w:pPr>
        <w:tabs>
          <w:tab w:pos="1057" w:val="left" w:leader="none"/>
        </w:tabs>
        <w:spacing w:before="36"/>
        <w:ind w:left="218" w:right="-16"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三</w:t>
      </w:r>
      <w:r>
        <w:rPr>
          <w:rFonts w:ascii="宋体" w:hAnsi="宋体" w:cs="宋体" w:eastAsia="宋体" w:hint="default"/>
          <w:b/>
          <w:bCs/>
          <w:spacing w:val="-1"/>
          <w:sz w:val="21"/>
          <w:szCs w:val="21"/>
        </w:rPr>
        <w:t>)</w:t>
        <w:tab/>
      </w:r>
      <w:r>
        <w:rPr>
          <w:rFonts w:ascii="宋体" w:hAnsi="宋体" w:cs="宋体" w:eastAsia="宋体" w:hint="default"/>
          <w:b/>
          <w:bCs/>
          <w:sz w:val="21"/>
          <w:szCs w:val="21"/>
        </w:rPr>
        <w:t>资产、负债情况分析</w:t>
      </w:r>
      <w:r>
        <w:rPr>
          <w:rFonts w:ascii="宋体" w:hAnsi="宋体" w:cs="宋体" w:eastAsia="宋体" w:hint="default"/>
          <w:sz w:val="21"/>
          <w:szCs w:val="21"/>
        </w:rPr>
      </w:r>
    </w:p>
    <w:p>
      <w:pPr>
        <w:pStyle w:val="BodyText"/>
        <w:tabs>
          <w:tab w:pos="1177" w:val="left" w:leader="none"/>
        </w:tabs>
        <w:spacing w:line="240" w:lineRule="auto" w:before="50"/>
        <w:ind w:left="218" w:right="-16"/>
        <w:jc w:val="left"/>
      </w:pPr>
      <w:r>
        <w:rPr>
          <w:spacing w:val="-1"/>
        </w:rPr>
        <w:t>√适用</w:t>
        <w:tab/>
      </w:r>
      <w:r>
        <w:rPr/>
        <w:t>□不适用</w:t>
      </w:r>
    </w:p>
    <w:p>
      <w:pPr>
        <w:tabs>
          <w:tab w:pos="642" w:val="left" w:leader="none"/>
        </w:tabs>
        <w:spacing w:before="64"/>
        <w:ind w:left="218" w:right="-16"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资产及负债状况</w:t>
      </w:r>
      <w:r>
        <w:rPr>
          <w:rFonts w:ascii="宋体" w:hAnsi="宋体" w:cs="宋体" w:eastAsia="宋体" w:hint="default"/>
          <w:sz w:val="21"/>
          <w:szCs w:val="21"/>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4"/>
        <w:rPr>
          <w:rFonts w:ascii="宋体" w:hAnsi="宋体" w:cs="宋体" w:eastAsia="宋体" w:hint="default"/>
          <w:b/>
          <w:bCs/>
          <w:sz w:val="33"/>
          <w:szCs w:val="33"/>
        </w:rPr>
      </w:pPr>
    </w:p>
    <w:p>
      <w:pPr>
        <w:pStyle w:val="BodyText"/>
        <w:spacing w:line="240" w:lineRule="auto"/>
        <w:ind w:left="218" w:right="0"/>
        <w:jc w:val="left"/>
      </w:pPr>
      <w:r>
        <w:rPr/>
        <w:t>单位：元</w:t>
      </w:r>
    </w:p>
    <w:p>
      <w:pPr>
        <w:spacing w:after="0" w:line="240" w:lineRule="auto"/>
        <w:jc w:val="left"/>
        <w:sectPr>
          <w:type w:val="continuous"/>
          <w:pgSz w:w="11910" w:h="16840"/>
          <w:pgMar w:top="1120" w:bottom="1380" w:left="1580" w:right="1040"/>
          <w:cols w:num="2" w:equalWidth="0">
            <w:col w:w="2959" w:space="4914"/>
            <w:col w:w="1417"/>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526"/>
        <w:gridCol w:w="1417"/>
        <w:gridCol w:w="852"/>
        <w:gridCol w:w="1416"/>
        <w:gridCol w:w="994"/>
        <w:gridCol w:w="992"/>
        <w:gridCol w:w="1853"/>
      </w:tblGrid>
      <w:tr>
        <w:trPr>
          <w:trHeight w:val="634"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278" w:right="0"/>
              <w:jc w:val="left"/>
              <w:rPr>
                <w:rFonts w:ascii="宋体" w:hAnsi="宋体" w:cs="宋体" w:eastAsia="宋体" w:hint="default"/>
                <w:sz w:val="24"/>
                <w:szCs w:val="24"/>
              </w:rPr>
            </w:pPr>
            <w:r>
              <w:rPr>
                <w:rFonts w:ascii="宋体" w:hAnsi="宋体" w:cs="宋体" w:eastAsia="宋体" w:hint="default"/>
                <w:sz w:val="24"/>
                <w:szCs w:val="24"/>
              </w:rPr>
              <w:t>项目名称</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24"/>
                <w:szCs w:val="24"/>
              </w:rPr>
            </w:pPr>
            <w:r>
              <w:rPr>
                <w:rFonts w:ascii="宋体" w:hAnsi="宋体" w:cs="宋体" w:eastAsia="宋体" w:hint="default"/>
                <w:sz w:val="24"/>
                <w:szCs w:val="24"/>
              </w:rPr>
              <w:t>本期期末数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80" w:right="0"/>
              <w:jc w:val="left"/>
              <w:rPr>
                <w:rFonts w:ascii="宋体" w:hAnsi="宋体" w:cs="宋体" w:eastAsia="宋体" w:hint="default"/>
                <w:sz w:val="24"/>
                <w:szCs w:val="24"/>
              </w:rPr>
            </w:pPr>
            <w:r>
              <w:rPr>
                <w:rFonts w:ascii="宋体" w:hAnsi="宋体" w:cs="宋体" w:eastAsia="宋体" w:hint="default"/>
                <w:sz w:val="24"/>
                <w:szCs w:val="24"/>
              </w:rPr>
              <w:t>本期</w:t>
            </w:r>
          </w:p>
          <w:p>
            <w:pPr>
              <w:pStyle w:val="TableParagraph"/>
              <w:spacing w:line="313" w:lineRule="exact"/>
              <w:ind w:left="180" w:right="0"/>
              <w:jc w:val="left"/>
              <w:rPr>
                <w:rFonts w:ascii="宋体" w:hAnsi="宋体" w:cs="宋体" w:eastAsia="宋体" w:hint="default"/>
                <w:sz w:val="24"/>
                <w:szCs w:val="24"/>
              </w:rPr>
            </w:pPr>
            <w:r>
              <w:rPr>
                <w:rFonts w:ascii="宋体" w:hAnsi="宋体" w:cs="宋体" w:eastAsia="宋体" w:hint="default"/>
                <w:sz w:val="24"/>
                <w:szCs w:val="24"/>
              </w:rPr>
              <w:t>期末</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上期期末</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数</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31" w:right="0"/>
              <w:jc w:val="left"/>
              <w:rPr>
                <w:rFonts w:ascii="宋体" w:hAnsi="宋体" w:cs="宋体" w:eastAsia="宋体" w:hint="default"/>
                <w:sz w:val="24"/>
                <w:szCs w:val="24"/>
              </w:rPr>
            </w:pPr>
            <w:r>
              <w:rPr>
                <w:rFonts w:ascii="宋体" w:hAnsi="宋体" w:cs="宋体" w:eastAsia="宋体" w:hint="default"/>
                <w:sz w:val="24"/>
                <w:szCs w:val="24"/>
              </w:rPr>
              <w:t>上期期</w:t>
            </w:r>
          </w:p>
          <w:p>
            <w:pPr>
              <w:pStyle w:val="TableParagraph"/>
              <w:spacing w:line="313" w:lineRule="exact"/>
              <w:ind w:left="131" w:right="0"/>
              <w:jc w:val="left"/>
              <w:rPr>
                <w:rFonts w:ascii="宋体" w:hAnsi="宋体" w:cs="宋体" w:eastAsia="宋体" w:hint="default"/>
                <w:sz w:val="24"/>
                <w:szCs w:val="24"/>
              </w:rPr>
            </w:pPr>
            <w:r>
              <w:rPr>
                <w:rFonts w:ascii="宋体" w:hAnsi="宋体" w:cs="宋体" w:eastAsia="宋体" w:hint="default"/>
                <w:sz w:val="24"/>
                <w:szCs w:val="24"/>
              </w:rPr>
              <w:t>末数占</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29" w:right="0"/>
              <w:jc w:val="left"/>
              <w:rPr>
                <w:rFonts w:ascii="宋体" w:hAnsi="宋体" w:cs="宋体" w:eastAsia="宋体" w:hint="default"/>
                <w:sz w:val="24"/>
                <w:szCs w:val="24"/>
              </w:rPr>
            </w:pPr>
            <w:r>
              <w:rPr>
                <w:rFonts w:ascii="宋体" w:hAnsi="宋体" w:cs="宋体" w:eastAsia="宋体" w:hint="default"/>
                <w:sz w:val="24"/>
                <w:szCs w:val="24"/>
              </w:rPr>
              <w:t>本期期</w:t>
            </w:r>
          </w:p>
          <w:p>
            <w:pPr>
              <w:pStyle w:val="TableParagraph"/>
              <w:spacing w:line="313" w:lineRule="exact"/>
              <w:ind w:left="129" w:right="0"/>
              <w:jc w:val="left"/>
              <w:rPr>
                <w:rFonts w:ascii="宋体" w:hAnsi="宋体" w:cs="宋体" w:eastAsia="宋体" w:hint="default"/>
                <w:sz w:val="24"/>
                <w:szCs w:val="24"/>
              </w:rPr>
            </w:pPr>
            <w:r>
              <w:rPr>
                <w:rFonts w:ascii="宋体" w:hAnsi="宋体" w:cs="宋体" w:eastAsia="宋体" w:hint="default"/>
                <w:sz w:val="24"/>
                <w:szCs w:val="24"/>
              </w:rPr>
              <w:t>末金额</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441" w:right="0"/>
              <w:jc w:val="left"/>
              <w:rPr>
                <w:rFonts w:ascii="宋体" w:hAnsi="宋体" w:cs="宋体" w:eastAsia="宋体" w:hint="default"/>
                <w:sz w:val="24"/>
                <w:szCs w:val="24"/>
              </w:rPr>
            </w:pPr>
            <w:r>
              <w:rPr>
                <w:rFonts w:ascii="宋体" w:hAnsi="宋体" w:cs="宋体" w:eastAsia="宋体" w:hint="default"/>
                <w:sz w:val="24"/>
                <w:szCs w:val="24"/>
              </w:rPr>
              <w:t>情况说明</w:t>
            </w:r>
          </w:p>
        </w:tc>
      </w:tr>
    </w:tbl>
    <w:p>
      <w:pPr>
        <w:spacing w:after="0" w:line="240" w:lineRule="auto"/>
        <w:jc w:val="left"/>
        <w:rPr>
          <w:rFonts w:ascii="宋体" w:hAnsi="宋体" w:cs="宋体" w:eastAsia="宋体" w:hint="default"/>
          <w:sz w:val="24"/>
          <w:szCs w:val="24"/>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526"/>
        <w:gridCol w:w="1417"/>
        <w:gridCol w:w="852"/>
        <w:gridCol w:w="1416"/>
        <w:gridCol w:w="994"/>
        <w:gridCol w:w="992"/>
        <w:gridCol w:w="1853"/>
      </w:tblGrid>
      <w:tr>
        <w:trPr>
          <w:trHeight w:val="1568" w:hRule="exact"/>
        </w:trPr>
        <w:tc>
          <w:tcPr>
            <w:tcW w:w="152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80" w:right="0"/>
              <w:jc w:val="both"/>
              <w:rPr>
                <w:rFonts w:ascii="宋体" w:hAnsi="宋体" w:cs="宋体" w:eastAsia="宋体" w:hint="default"/>
                <w:sz w:val="24"/>
                <w:szCs w:val="24"/>
              </w:rPr>
            </w:pPr>
            <w:r>
              <w:rPr>
                <w:rFonts w:ascii="宋体" w:hAnsi="宋体" w:cs="宋体" w:eastAsia="宋体" w:hint="default"/>
                <w:sz w:val="24"/>
                <w:szCs w:val="24"/>
              </w:rPr>
              <w:t>数占</w:t>
            </w:r>
          </w:p>
          <w:p>
            <w:pPr>
              <w:pStyle w:val="TableParagraph"/>
              <w:spacing w:line="312" w:lineRule="exact" w:before="28"/>
              <w:ind w:left="180" w:right="180"/>
              <w:jc w:val="both"/>
              <w:rPr>
                <w:rFonts w:ascii="宋体" w:hAnsi="宋体" w:cs="宋体" w:eastAsia="宋体" w:hint="default"/>
                <w:sz w:val="24"/>
                <w:szCs w:val="24"/>
              </w:rPr>
            </w:pPr>
            <w:r>
              <w:rPr>
                <w:rFonts w:ascii="宋体" w:hAnsi="宋体" w:cs="宋体" w:eastAsia="宋体" w:hint="default"/>
                <w:sz w:val="24"/>
                <w:szCs w:val="24"/>
              </w:rPr>
              <w:t>总资 产的 比例</w:t>
            </w:r>
          </w:p>
          <w:p>
            <w:pPr>
              <w:pStyle w:val="TableParagraph"/>
              <w:spacing w:line="281" w:lineRule="exact"/>
              <w:ind w:left="120" w:right="0"/>
              <w:jc w:val="both"/>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w:t>
            </w:r>
            <w:r>
              <w:rPr>
                <w:rFonts w:ascii="宋体" w:hAnsi="宋体" w:cs="宋体" w:eastAsia="宋体" w:hint="default"/>
                <w:sz w:val="24"/>
                <w:szCs w:val="24"/>
              </w:rPr>
              <w:t>）</w:t>
            </w:r>
          </w:p>
        </w:tc>
        <w:tc>
          <w:tcPr>
            <w:tcW w:w="141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31" w:right="0"/>
              <w:jc w:val="left"/>
              <w:rPr>
                <w:rFonts w:ascii="宋体" w:hAnsi="宋体" w:cs="宋体" w:eastAsia="宋体" w:hint="default"/>
                <w:sz w:val="24"/>
                <w:szCs w:val="24"/>
              </w:rPr>
            </w:pPr>
            <w:r>
              <w:rPr>
                <w:rFonts w:ascii="宋体" w:hAnsi="宋体" w:cs="宋体" w:eastAsia="宋体" w:hint="default"/>
                <w:sz w:val="24"/>
                <w:szCs w:val="24"/>
              </w:rPr>
              <w:t>总资产</w:t>
            </w:r>
          </w:p>
          <w:p>
            <w:pPr>
              <w:pStyle w:val="TableParagraph"/>
              <w:spacing w:line="311" w:lineRule="exact"/>
              <w:ind w:left="131" w:right="0"/>
              <w:jc w:val="left"/>
              <w:rPr>
                <w:rFonts w:ascii="宋体" w:hAnsi="宋体" w:cs="宋体" w:eastAsia="宋体" w:hint="default"/>
                <w:sz w:val="24"/>
                <w:szCs w:val="24"/>
              </w:rPr>
            </w:pPr>
            <w:r>
              <w:rPr>
                <w:rFonts w:ascii="宋体" w:hAnsi="宋体" w:cs="宋体" w:eastAsia="宋体" w:hint="default"/>
                <w:sz w:val="24"/>
                <w:szCs w:val="24"/>
              </w:rPr>
              <w:t>的比例</w:t>
            </w:r>
          </w:p>
          <w:p>
            <w:pPr>
              <w:pStyle w:val="TableParagraph"/>
              <w:spacing w:line="313" w:lineRule="exact"/>
              <w:ind w:left="191"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w:t>
            </w:r>
            <w:r>
              <w:rPr>
                <w:rFonts w:ascii="宋体" w:hAnsi="宋体" w:cs="宋体" w:eastAsia="宋体" w:hint="default"/>
                <w:sz w:val="24"/>
                <w:szCs w:val="24"/>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9" w:right="0"/>
              <w:jc w:val="left"/>
              <w:rPr>
                <w:rFonts w:ascii="宋体" w:hAnsi="宋体" w:cs="宋体" w:eastAsia="宋体" w:hint="default"/>
                <w:sz w:val="24"/>
                <w:szCs w:val="24"/>
              </w:rPr>
            </w:pPr>
            <w:r>
              <w:rPr>
                <w:rFonts w:ascii="宋体" w:hAnsi="宋体" w:cs="宋体" w:eastAsia="宋体" w:hint="default"/>
                <w:sz w:val="24"/>
                <w:szCs w:val="24"/>
              </w:rPr>
              <w:t>较上期</w:t>
            </w:r>
          </w:p>
          <w:p>
            <w:pPr>
              <w:pStyle w:val="TableParagraph"/>
              <w:spacing w:line="312" w:lineRule="exact" w:before="28"/>
              <w:ind w:left="129" w:right="130"/>
              <w:jc w:val="left"/>
              <w:rPr>
                <w:rFonts w:ascii="宋体" w:hAnsi="宋体" w:cs="宋体" w:eastAsia="宋体" w:hint="default"/>
                <w:sz w:val="24"/>
                <w:szCs w:val="24"/>
              </w:rPr>
            </w:pPr>
            <w:r>
              <w:rPr>
                <w:rFonts w:ascii="宋体" w:hAnsi="宋体" w:cs="宋体" w:eastAsia="宋体" w:hint="default"/>
                <w:sz w:val="24"/>
                <w:szCs w:val="24"/>
              </w:rPr>
              <w:t>期末变 动比例</w:t>
            </w:r>
          </w:p>
          <w:p>
            <w:pPr>
              <w:pStyle w:val="TableParagraph"/>
              <w:spacing w:line="283" w:lineRule="exact"/>
              <w:ind w:left="189"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w:t>
            </w:r>
            <w:r>
              <w:rPr>
                <w:rFonts w:ascii="宋体" w:hAnsi="宋体" w:cs="宋体" w:eastAsia="宋体" w:hint="default"/>
                <w:sz w:val="24"/>
                <w:szCs w:val="24"/>
              </w:rPr>
              <w:t>）</w:t>
            </w: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银行存款</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03" w:right="0"/>
              <w:jc w:val="left"/>
              <w:rPr>
                <w:rFonts w:ascii="Arial Narrow" w:hAnsi="Arial Narrow" w:cs="Arial Narrow" w:eastAsia="Arial Narrow" w:hint="default"/>
                <w:sz w:val="21"/>
                <w:szCs w:val="21"/>
              </w:rPr>
            </w:pPr>
            <w:r>
              <w:rPr>
                <w:rFonts w:ascii="Arial Narrow"/>
                <w:sz w:val="21"/>
              </w:rPr>
              <w:t>277,015,544.24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04" w:right="0"/>
              <w:jc w:val="left"/>
              <w:rPr>
                <w:rFonts w:ascii="Arial Narrow" w:hAnsi="Arial Narrow" w:cs="Arial Narrow" w:eastAsia="Arial Narrow" w:hint="default"/>
                <w:sz w:val="21"/>
                <w:szCs w:val="21"/>
              </w:rPr>
            </w:pPr>
            <w:r>
              <w:rPr>
                <w:rFonts w:ascii="Arial Narrow"/>
                <w:sz w:val="21"/>
              </w:rPr>
              <w:t>42.43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50"/>
              <w:jc w:val="right"/>
              <w:rPr>
                <w:rFonts w:ascii="Arial Narrow" w:hAnsi="Arial Narrow" w:cs="Arial Narrow" w:eastAsia="Arial Narrow" w:hint="default"/>
                <w:sz w:val="21"/>
                <w:szCs w:val="21"/>
              </w:rPr>
            </w:pPr>
            <w:r>
              <w:rPr>
                <w:rFonts w:ascii="Arial Narrow"/>
                <w:spacing w:val="-1"/>
                <w:sz w:val="21"/>
              </w:rPr>
              <w:t>79,873,130.04</w:t>
            </w:r>
            <w:r>
              <w:rPr>
                <w:rFonts w:ascii="Arial Narrow"/>
                <w:sz w:val="21"/>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0"/>
              <w:jc w:val="center"/>
              <w:rPr>
                <w:rFonts w:ascii="Arial Narrow" w:hAnsi="Arial Narrow" w:cs="Arial Narrow" w:eastAsia="Arial Narrow" w:hint="default"/>
                <w:sz w:val="21"/>
                <w:szCs w:val="21"/>
              </w:rPr>
            </w:pPr>
            <w:r>
              <w:rPr>
                <w:rFonts w:ascii="Arial Narrow"/>
                <w:sz w:val="21"/>
              </w:rPr>
              <w:t>19.46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 w:right="0"/>
              <w:jc w:val="center"/>
              <w:rPr>
                <w:rFonts w:ascii="Arial Narrow" w:hAnsi="Arial Narrow" w:cs="Arial Narrow" w:eastAsia="Arial Narrow" w:hint="default"/>
                <w:sz w:val="21"/>
                <w:szCs w:val="21"/>
              </w:rPr>
            </w:pPr>
            <w:r>
              <w:rPr>
                <w:rFonts w:ascii="Arial Narrow"/>
                <w:sz w:val="21"/>
              </w:rPr>
              <w:t>246.82</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主</w:t>
            </w:r>
            <w:r>
              <w:rPr>
                <w:rFonts w:ascii="宋体" w:hAnsi="宋体" w:cs="宋体" w:eastAsia="宋体" w:hint="default"/>
                <w:spacing w:val="-78"/>
                <w:sz w:val="21"/>
                <w:szCs w:val="21"/>
              </w:rPr>
              <w:t> </w:t>
            </w:r>
            <w:r>
              <w:rPr>
                <w:rFonts w:ascii="宋体" w:hAnsi="宋体" w:cs="宋体" w:eastAsia="宋体" w:hint="default"/>
                <w:sz w:val="21"/>
                <w:szCs w:val="21"/>
              </w:rPr>
              <w:t>要</w:t>
            </w:r>
            <w:r>
              <w:rPr>
                <w:rFonts w:ascii="宋体" w:hAnsi="宋体" w:cs="宋体" w:eastAsia="宋体" w:hint="default"/>
                <w:spacing w:val="-78"/>
                <w:sz w:val="21"/>
                <w:szCs w:val="21"/>
              </w:rPr>
              <w:t> </w:t>
            </w:r>
            <w:r>
              <w:rPr>
                <w:rFonts w:ascii="宋体" w:hAnsi="宋体" w:cs="宋体" w:eastAsia="宋体" w:hint="default"/>
                <w:sz w:val="21"/>
                <w:szCs w:val="21"/>
              </w:rPr>
              <w:t>系</w:t>
            </w:r>
            <w:r>
              <w:rPr>
                <w:rFonts w:ascii="宋体" w:hAnsi="宋体" w:cs="宋体" w:eastAsia="宋体" w:hint="default"/>
                <w:spacing w:val="-78"/>
                <w:sz w:val="21"/>
                <w:szCs w:val="21"/>
              </w:rPr>
              <w:t> </w:t>
            </w:r>
            <w:r>
              <w:rPr>
                <w:rFonts w:ascii="宋体" w:hAnsi="宋体" w:cs="宋体" w:eastAsia="宋体" w:hint="default"/>
                <w:sz w:val="21"/>
                <w:szCs w:val="21"/>
              </w:rPr>
              <w:t>公</w:t>
            </w:r>
            <w:r>
              <w:rPr>
                <w:rFonts w:ascii="宋体" w:hAnsi="宋体" w:cs="宋体" w:eastAsia="宋体" w:hint="default"/>
                <w:spacing w:val="-76"/>
                <w:sz w:val="21"/>
                <w:szCs w:val="21"/>
              </w:rPr>
              <w:t> </w:t>
            </w:r>
            <w:r>
              <w:rPr>
                <w:rFonts w:ascii="宋体" w:hAnsi="宋体" w:cs="宋体" w:eastAsia="宋体" w:hint="default"/>
                <w:sz w:val="21"/>
                <w:szCs w:val="21"/>
              </w:rPr>
              <w:t>司</w:t>
            </w:r>
            <w:r>
              <w:rPr>
                <w:rFonts w:ascii="宋体" w:hAnsi="宋体" w:cs="宋体" w:eastAsia="宋体" w:hint="default"/>
                <w:spacing w:val="-78"/>
                <w:sz w:val="21"/>
                <w:szCs w:val="21"/>
              </w:rPr>
              <w:t> </w:t>
            </w:r>
            <w:r>
              <w:rPr>
                <w:rFonts w:ascii="宋体" w:hAnsi="宋体" w:cs="宋体" w:eastAsia="宋体" w:hint="default"/>
                <w:sz w:val="21"/>
                <w:szCs w:val="21"/>
              </w:rPr>
              <w:t>首</w:t>
            </w:r>
            <w:r>
              <w:rPr>
                <w:rFonts w:ascii="宋体" w:hAnsi="宋体" w:cs="宋体" w:eastAsia="宋体" w:hint="default"/>
                <w:spacing w:val="-78"/>
                <w:sz w:val="21"/>
                <w:szCs w:val="21"/>
              </w:rPr>
              <w:t> </w:t>
            </w:r>
            <w:r>
              <w:rPr>
                <w:rFonts w:ascii="宋体" w:hAnsi="宋体" w:cs="宋体" w:eastAsia="宋体" w:hint="default"/>
                <w:sz w:val="21"/>
                <w:szCs w:val="21"/>
              </w:rPr>
              <w:t>次</w:t>
            </w:r>
          </w:p>
          <w:p>
            <w:pPr>
              <w:pStyle w:val="TableParagraph"/>
              <w:spacing w:line="272" w:lineRule="exact" w:before="27"/>
              <w:ind w:left="103" w:right="100"/>
              <w:jc w:val="left"/>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spacing w:val="-78"/>
                <w:sz w:val="21"/>
                <w:szCs w:val="21"/>
              </w:rPr>
              <w:t> </w:t>
            </w:r>
            <w:r>
              <w:rPr>
                <w:rFonts w:ascii="宋体" w:hAnsi="宋体" w:cs="宋体" w:eastAsia="宋体" w:hint="default"/>
                <w:sz w:val="21"/>
                <w:szCs w:val="21"/>
              </w:rPr>
              <w:t>开</w:t>
            </w:r>
            <w:r>
              <w:rPr>
                <w:rFonts w:ascii="宋体" w:hAnsi="宋体" w:cs="宋体" w:eastAsia="宋体" w:hint="default"/>
                <w:spacing w:val="-78"/>
                <w:sz w:val="21"/>
                <w:szCs w:val="21"/>
              </w:rPr>
              <w:t> </w:t>
            </w:r>
            <w:r>
              <w:rPr>
                <w:rFonts w:ascii="宋体" w:hAnsi="宋体" w:cs="宋体" w:eastAsia="宋体" w:hint="default"/>
                <w:sz w:val="21"/>
                <w:szCs w:val="21"/>
              </w:rPr>
              <w:t>发</w:t>
            </w:r>
            <w:r>
              <w:rPr>
                <w:rFonts w:ascii="宋体" w:hAnsi="宋体" w:cs="宋体" w:eastAsia="宋体" w:hint="default"/>
                <w:spacing w:val="-78"/>
                <w:sz w:val="21"/>
                <w:szCs w:val="21"/>
              </w:rPr>
              <w:t> </w:t>
            </w:r>
            <w:r>
              <w:rPr>
                <w:rFonts w:ascii="宋体" w:hAnsi="宋体" w:cs="宋体" w:eastAsia="宋体" w:hint="default"/>
                <w:sz w:val="21"/>
                <w:szCs w:val="21"/>
              </w:rPr>
              <w:t>行</w:t>
            </w:r>
            <w:r>
              <w:rPr>
                <w:rFonts w:ascii="宋体" w:hAnsi="宋体" w:cs="宋体" w:eastAsia="宋体" w:hint="default"/>
                <w:spacing w:val="-76"/>
                <w:sz w:val="21"/>
                <w:szCs w:val="21"/>
              </w:rPr>
              <w:t> </w:t>
            </w:r>
            <w:r>
              <w:rPr>
                <w:rFonts w:ascii="宋体" w:hAnsi="宋体" w:cs="宋体" w:eastAsia="宋体" w:hint="default"/>
                <w:sz w:val="21"/>
                <w:szCs w:val="21"/>
              </w:rPr>
              <w:t>股</w:t>
            </w:r>
            <w:r>
              <w:rPr>
                <w:rFonts w:ascii="宋体" w:hAnsi="宋体" w:cs="宋体" w:eastAsia="宋体" w:hint="default"/>
                <w:spacing w:val="-78"/>
                <w:sz w:val="21"/>
                <w:szCs w:val="21"/>
              </w:rPr>
              <w:t> </w:t>
            </w:r>
            <w:r>
              <w:rPr>
                <w:rFonts w:ascii="宋体" w:hAnsi="宋体" w:cs="宋体" w:eastAsia="宋体" w:hint="default"/>
                <w:sz w:val="21"/>
                <w:szCs w:val="21"/>
              </w:rPr>
              <w:t>票</w:t>
            </w:r>
            <w:r>
              <w:rPr>
                <w:rFonts w:ascii="宋体" w:hAnsi="宋体" w:cs="宋体" w:eastAsia="宋体" w:hint="default"/>
                <w:spacing w:val="-78"/>
                <w:sz w:val="21"/>
                <w:szCs w:val="21"/>
              </w:rPr>
              <w:t> </w:t>
            </w:r>
            <w:r>
              <w:rPr>
                <w:rFonts w:ascii="宋体" w:hAnsi="宋体" w:cs="宋体" w:eastAsia="宋体" w:hint="default"/>
                <w:sz w:val="21"/>
                <w:szCs w:val="21"/>
              </w:rPr>
              <w:t>募</w:t>
            </w:r>
            <w:r>
              <w:rPr>
                <w:rFonts w:ascii="宋体" w:hAnsi="宋体" w:cs="宋体" w:eastAsia="宋体" w:hint="default"/>
                <w:w w:val="100"/>
                <w:sz w:val="21"/>
                <w:szCs w:val="21"/>
              </w:rPr>
              <w:t> </w:t>
            </w:r>
            <w:r>
              <w:rPr>
                <w:rFonts w:ascii="宋体" w:hAnsi="宋体" w:cs="宋体" w:eastAsia="宋体" w:hint="default"/>
                <w:sz w:val="21"/>
                <w:szCs w:val="21"/>
              </w:rPr>
              <w:t>集资金到位所致</w:t>
            </w:r>
          </w:p>
        </w:tc>
      </w:tr>
      <w:tr>
        <w:trPr>
          <w:trHeight w:val="826"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应收票据</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51" w:right="0"/>
              <w:jc w:val="left"/>
              <w:rPr>
                <w:rFonts w:ascii="Arial Narrow" w:hAnsi="Arial Narrow" w:cs="Arial Narrow" w:eastAsia="Arial Narrow" w:hint="default"/>
                <w:sz w:val="21"/>
                <w:szCs w:val="21"/>
              </w:rPr>
            </w:pPr>
            <w:r>
              <w:rPr>
                <w:rFonts w:ascii="Arial Narrow"/>
                <w:sz w:val="21"/>
              </w:rPr>
              <w:t>13,229,000.00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52" w:right="0"/>
              <w:jc w:val="left"/>
              <w:rPr>
                <w:rFonts w:ascii="Arial Narrow" w:hAnsi="Arial Narrow" w:cs="Arial Narrow" w:eastAsia="Arial Narrow" w:hint="default"/>
                <w:sz w:val="21"/>
                <w:szCs w:val="21"/>
              </w:rPr>
            </w:pPr>
            <w:r>
              <w:rPr>
                <w:rFonts w:ascii="Arial Narrow"/>
                <w:sz w:val="21"/>
              </w:rPr>
              <w:t>2.03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71" w:right="0"/>
              <w:jc w:val="left"/>
              <w:rPr>
                <w:rFonts w:ascii="Arial Narrow" w:hAnsi="Arial Narrow" w:cs="Arial Narrow" w:eastAsia="Arial Narrow" w:hint="default"/>
                <w:sz w:val="21"/>
                <w:szCs w:val="21"/>
              </w:rPr>
            </w:pPr>
            <w:r>
              <w:rPr>
                <w:rFonts w:ascii="Arial Narrow"/>
                <w:sz w:val="21"/>
              </w:rPr>
              <w:t>100,000.00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0"/>
              <w:jc w:val="center"/>
              <w:rPr>
                <w:rFonts w:ascii="Arial Narrow" w:hAnsi="Arial Narrow" w:cs="Arial Narrow" w:eastAsia="Arial Narrow" w:hint="default"/>
                <w:sz w:val="21"/>
                <w:szCs w:val="21"/>
              </w:rPr>
            </w:pPr>
            <w:r>
              <w:rPr>
                <w:rFonts w:ascii="Arial Narrow"/>
                <w:sz w:val="21"/>
              </w:rPr>
              <w:t>0.02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 w:right="0"/>
              <w:jc w:val="center"/>
              <w:rPr>
                <w:rFonts w:ascii="Arial Narrow" w:hAnsi="Arial Narrow" w:cs="Arial Narrow" w:eastAsia="Arial Narrow" w:hint="default"/>
                <w:sz w:val="21"/>
                <w:szCs w:val="21"/>
              </w:rPr>
            </w:pPr>
            <w:r>
              <w:rPr>
                <w:rFonts w:ascii="Arial Narrow"/>
                <w:sz w:val="21"/>
              </w:rPr>
              <w:t>13,129.00</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主</w:t>
            </w:r>
            <w:r>
              <w:rPr>
                <w:rFonts w:ascii="宋体" w:hAnsi="宋体" w:cs="宋体" w:eastAsia="宋体" w:hint="default"/>
                <w:spacing w:val="-78"/>
                <w:sz w:val="21"/>
                <w:szCs w:val="21"/>
              </w:rPr>
              <w:t> </w:t>
            </w:r>
            <w:r>
              <w:rPr>
                <w:rFonts w:ascii="宋体" w:hAnsi="宋体" w:cs="宋体" w:eastAsia="宋体" w:hint="default"/>
                <w:sz w:val="21"/>
                <w:szCs w:val="21"/>
              </w:rPr>
              <w:t>要</w:t>
            </w:r>
            <w:r>
              <w:rPr>
                <w:rFonts w:ascii="宋体" w:hAnsi="宋体" w:cs="宋体" w:eastAsia="宋体" w:hint="default"/>
                <w:spacing w:val="-78"/>
                <w:sz w:val="21"/>
                <w:szCs w:val="21"/>
              </w:rPr>
              <w:t> </w:t>
            </w:r>
            <w:r>
              <w:rPr>
                <w:rFonts w:ascii="宋体" w:hAnsi="宋体" w:cs="宋体" w:eastAsia="宋体" w:hint="default"/>
                <w:sz w:val="21"/>
                <w:szCs w:val="21"/>
              </w:rPr>
              <w:t>系</w:t>
            </w:r>
            <w:r>
              <w:rPr>
                <w:rFonts w:ascii="宋体" w:hAnsi="宋体" w:cs="宋体" w:eastAsia="宋体" w:hint="default"/>
                <w:spacing w:val="-78"/>
                <w:sz w:val="21"/>
                <w:szCs w:val="21"/>
              </w:rPr>
              <w:t> </w:t>
            </w:r>
            <w:r>
              <w:rPr>
                <w:rFonts w:ascii="宋体" w:hAnsi="宋体" w:cs="宋体" w:eastAsia="宋体" w:hint="default"/>
                <w:sz w:val="21"/>
                <w:szCs w:val="21"/>
              </w:rPr>
              <w:t>客</w:t>
            </w:r>
            <w:r>
              <w:rPr>
                <w:rFonts w:ascii="宋体" w:hAnsi="宋体" w:cs="宋体" w:eastAsia="宋体" w:hint="default"/>
                <w:spacing w:val="-76"/>
                <w:sz w:val="21"/>
                <w:szCs w:val="21"/>
              </w:rPr>
              <w:t> </w:t>
            </w:r>
            <w:r>
              <w:rPr>
                <w:rFonts w:ascii="宋体" w:hAnsi="宋体" w:cs="宋体" w:eastAsia="宋体" w:hint="default"/>
                <w:sz w:val="21"/>
                <w:szCs w:val="21"/>
              </w:rPr>
              <w:t>户</w:t>
            </w:r>
            <w:r>
              <w:rPr>
                <w:rFonts w:ascii="宋体" w:hAnsi="宋体" w:cs="宋体" w:eastAsia="宋体" w:hint="default"/>
                <w:spacing w:val="-78"/>
                <w:sz w:val="21"/>
                <w:szCs w:val="21"/>
              </w:rPr>
              <w:t> </w:t>
            </w:r>
            <w:r>
              <w:rPr>
                <w:rFonts w:ascii="宋体" w:hAnsi="宋体" w:cs="宋体" w:eastAsia="宋体" w:hint="default"/>
                <w:sz w:val="21"/>
                <w:szCs w:val="21"/>
              </w:rPr>
              <w:t>采</w:t>
            </w:r>
            <w:r>
              <w:rPr>
                <w:rFonts w:ascii="宋体" w:hAnsi="宋体" w:cs="宋体" w:eastAsia="宋体" w:hint="default"/>
                <w:spacing w:val="-78"/>
                <w:sz w:val="21"/>
                <w:szCs w:val="21"/>
              </w:rPr>
              <w:t> </w:t>
            </w:r>
            <w:r>
              <w:rPr>
                <w:rFonts w:ascii="宋体" w:hAnsi="宋体" w:cs="宋体" w:eastAsia="宋体" w:hint="default"/>
                <w:sz w:val="21"/>
                <w:szCs w:val="21"/>
              </w:rPr>
              <w:t>用</w:t>
            </w:r>
          </w:p>
          <w:p>
            <w:pPr>
              <w:pStyle w:val="TableParagraph"/>
              <w:spacing w:line="240" w:lineRule="auto"/>
              <w:ind w:left="103" w:right="100"/>
              <w:jc w:val="left"/>
              <w:rPr>
                <w:rFonts w:ascii="宋体" w:hAnsi="宋体" w:cs="宋体" w:eastAsia="宋体" w:hint="default"/>
                <w:sz w:val="21"/>
                <w:szCs w:val="21"/>
              </w:rPr>
            </w:pPr>
            <w:r>
              <w:rPr>
                <w:rFonts w:ascii="宋体" w:hAnsi="宋体" w:cs="宋体" w:eastAsia="宋体" w:hint="default"/>
                <w:sz w:val="21"/>
                <w:szCs w:val="21"/>
              </w:rPr>
              <w:t>银</w:t>
            </w:r>
            <w:r>
              <w:rPr>
                <w:rFonts w:ascii="宋体" w:hAnsi="宋体" w:cs="宋体" w:eastAsia="宋体" w:hint="default"/>
                <w:spacing w:val="-78"/>
                <w:sz w:val="21"/>
                <w:szCs w:val="21"/>
              </w:rPr>
              <w:t> </w:t>
            </w:r>
            <w:r>
              <w:rPr>
                <w:rFonts w:ascii="宋体" w:hAnsi="宋体" w:cs="宋体" w:eastAsia="宋体" w:hint="default"/>
                <w:sz w:val="21"/>
                <w:szCs w:val="21"/>
              </w:rPr>
              <w:t>行</w:t>
            </w:r>
            <w:r>
              <w:rPr>
                <w:rFonts w:ascii="宋体" w:hAnsi="宋体" w:cs="宋体" w:eastAsia="宋体" w:hint="default"/>
                <w:spacing w:val="-78"/>
                <w:sz w:val="21"/>
                <w:szCs w:val="21"/>
              </w:rPr>
              <w:t> </w:t>
            </w:r>
            <w:r>
              <w:rPr>
                <w:rFonts w:ascii="宋体" w:hAnsi="宋体" w:cs="宋体" w:eastAsia="宋体" w:hint="default"/>
                <w:sz w:val="21"/>
                <w:szCs w:val="21"/>
              </w:rPr>
              <w:t>承</w:t>
            </w:r>
            <w:r>
              <w:rPr>
                <w:rFonts w:ascii="宋体" w:hAnsi="宋体" w:cs="宋体" w:eastAsia="宋体" w:hint="default"/>
                <w:spacing w:val="-78"/>
                <w:sz w:val="21"/>
                <w:szCs w:val="21"/>
              </w:rPr>
              <w:t> </w:t>
            </w:r>
            <w:r>
              <w:rPr>
                <w:rFonts w:ascii="宋体" w:hAnsi="宋体" w:cs="宋体" w:eastAsia="宋体" w:hint="default"/>
                <w:sz w:val="21"/>
                <w:szCs w:val="21"/>
              </w:rPr>
              <w:t>兑</w:t>
            </w:r>
            <w:r>
              <w:rPr>
                <w:rFonts w:ascii="宋体" w:hAnsi="宋体" w:cs="宋体" w:eastAsia="宋体" w:hint="default"/>
                <w:spacing w:val="-76"/>
                <w:sz w:val="21"/>
                <w:szCs w:val="21"/>
              </w:rPr>
              <w:t> </w:t>
            </w:r>
            <w:r>
              <w:rPr>
                <w:rFonts w:ascii="宋体" w:hAnsi="宋体" w:cs="宋体" w:eastAsia="宋体" w:hint="default"/>
                <w:sz w:val="21"/>
                <w:szCs w:val="21"/>
              </w:rPr>
              <w:t>汇</w:t>
            </w:r>
            <w:r>
              <w:rPr>
                <w:rFonts w:ascii="宋体" w:hAnsi="宋体" w:cs="宋体" w:eastAsia="宋体" w:hint="default"/>
                <w:spacing w:val="-78"/>
                <w:sz w:val="21"/>
                <w:szCs w:val="21"/>
              </w:rPr>
              <w:t> </w:t>
            </w:r>
            <w:r>
              <w:rPr>
                <w:rFonts w:ascii="宋体" w:hAnsi="宋体" w:cs="宋体" w:eastAsia="宋体" w:hint="default"/>
                <w:sz w:val="21"/>
                <w:szCs w:val="21"/>
              </w:rPr>
              <w:t>票</w:t>
            </w:r>
            <w:r>
              <w:rPr>
                <w:rFonts w:ascii="宋体" w:hAnsi="宋体" w:cs="宋体" w:eastAsia="宋体" w:hint="default"/>
                <w:spacing w:val="-78"/>
                <w:sz w:val="21"/>
                <w:szCs w:val="21"/>
              </w:rPr>
              <w:t> </w:t>
            </w:r>
            <w:r>
              <w:rPr>
                <w:rFonts w:ascii="宋体" w:hAnsi="宋体" w:cs="宋体" w:eastAsia="宋体" w:hint="default"/>
                <w:sz w:val="21"/>
                <w:szCs w:val="21"/>
              </w:rPr>
              <w:t>进</w:t>
            </w:r>
            <w:r>
              <w:rPr>
                <w:rFonts w:ascii="宋体" w:hAnsi="宋体" w:cs="宋体" w:eastAsia="宋体" w:hint="default"/>
                <w:w w:val="100"/>
                <w:sz w:val="21"/>
                <w:szCs w:val="21"/>
              </w:rPr>
              <w:t> </w:t>
            </w:r>
            <w:r>
              <w:rPr>
                <w:rFonts w:ascii="宋体" w:hAnsi="宋体" w:cs="宋体" w:eastAsia="宋体" w:hint="default"/>
                <w:sz w:val="21"/>
                <w:szCs w:val="21"/>
              </w:rPr>
              <w:t>行结算增加所致</w:t>
            </w:r>
          </w:p>
        </w:tc>
      </w:tr>
      <w:tr>
        <w:trPr>
          <w:trHeight w:val="1100"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存货</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9"/>
              <w:ind w:left="151" w:right="0"/>
              <w:jc w:val="left"/>
              <w:rPr>
                <w:rFonts w:ascii="Arial Narrow" w:hAnsi="Arial Narrow" w:cs="Arial Narrow" w:eastAsia="Arial Narrow" w:hint="default"/>
                <w:sz w:val="21"/>
                <w:szCs w:val="21"/>
              </w:rPr>
            </w:pPr>
            <w:r>
              <w:rPr>
                <w:rFonts w:ascii="Arial Narrow"/>
                <w:sz w:val="21"/>
              </w:rPr>
              <w:t>46,184,741.98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9"/>
              <w:ind w:left="252" w:right="0"/>
              <w:jc w:val="left"/>
              <w:rPr>
                <w:rFonts w:ascii="Arial Narrow" w:hAnsi="Arial Narrow" w:cs="Arial Narrow" w:eastAsia="Arial Narrow" w:hint="default"/>
                <w:sz w:val="21"/>
                <w:szCs w:val="21"/>
              </w:rPr>
            </w:pPr>
            <w:r>
              <w:rPr>
                <w:rFonts w:ascii="Arial Narrow"/>
                <w:sz w:val="21"/>
              </w:rPr>
              <w:t>7.07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9"/>
              <w:ind w:right="150"/>
              <w:jc w:val="right"/>
              <w:rPr>
                <w:rFonts w:ascii="Arial Narrow" w:hAnsi="Arial Narrow" w:cs="Arial Narrow" w:eastAsia="Arial Narrow" w:hint="default"/>
                <w:sz w:val="21"/>
                <w:szCs w:val="21"/>
              </w:rPr>
            </w:pPr>
            <w:r>
              <w:rPr>
                <w:rFonts w:ascii="Arial Narrow"/>
                <w:spacing w:val="-1"/>
                <w:sz w:val="21"/>
              </w:rPr>
              <w:t>26,009,941.48</w:t>
            </w:r>
            <w:r>
              <w:rPr>
                <w:rFonts w:ascii="Arial Narrow"/>
                <w:sz w:val="21"/>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9"/>
              <w:ind w:right="0"/>
              <w:jc w:val="center"/>
              <w:rPr>
                <w:rFonts w:ascii="Arial Narrow" w:hAnsi="Arial Narrow" w:cs="Arial Narrow" w:eastAsia="Arial Narrow" w:hint="default"/>
                <w:sz w:val="21"/>
                <w:szCs w:val="21"/>
              </w:rPr>
            </w:pPr>
            <w:r>
              <w:rPr>
                <w:rFonts w:ascii="Arial Narrow"/>
                <w:sz w:val="21"/>
              </w:rPr>
              <w:t>6.34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9"/>
              <w:ind w:right="1"/>
              <w:jc w:val="center"/>
              <w:rPr>
                <w:rFonts w:ascii="Arial Narrow" w:hAnsi="Arial Narrow" w:cs="Arial Narrow" w:eastAsia="Arial Narrow" w:hint="default"/>
                <w:sz w:val="21"/>
                <w:szCs w:val="21"/>
              </w:rPr>
            </w:pPr>
            <w:r>
              <w:rPr>
                <w:rFonts w:ascii="Arial Narrow"/>
                <w:sz w:val="21"/>
              </w:rPr>
              <w:t>77.57</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both"/>
              <w:rPr>
                <w:rFonts w:ascii="Arial Narrow" w:hAnsi="Arial Narrow" w:cs="Arial Narrow" w:eastAsia="Arial Narrow" w:hint="default"/>
                <w:sz w:val="21"/>
                <w:szCs w:val="21"/>
              </w:rPr>
            </w:pPr>
            <w:r>
              <w:rPr>
                <w:rFonts w:ascii="宋体" w:hAnsi="宋体" w:cs="宋体" w:eastAsia="宋体" w:hint="default"/>
                <w:spacing w:val="14"/>
                <w:sz w:val="21"/>
                <w:szCs w:val="21"/>
              </w:rPr>
              <w:t>主要系公司</w:t>
            </w:r>
            <w:r>
              <w:rPr>
                <w:rFonts w:ascii="宋体" w:hAnsi="宋体" w:cs="宋体" w:eastAsia="宋体" w:hint="default"/>
                <w:spacing w:val="27"/>
                <w:sz w:val="21"/>
                <w:szCs w:val="21"/>
              </w:rPr>
              <w:t> </w:t>
            </w:r>
            <w:r>
              <w:rPr>
                <w:rFonts w:ascii="Arial Narrow" w:hAnsi="Arial Narrow" w:cs="Arial Narrow" w:eastAsia="Arial Narrow" w:hint="default"/>
                <w:sz w:val="21"/>
                <w:szCs w:val="21"/>
              </w:rPr>
              <w:t>2017</w:t>
            </w:r>
          </w:p>
          <w:p>
            <w:pPr>
              <w:pStyle w:val="TableParagraph"/>
              <w:spacing w:line="237" w:lineRule="auto"/>
              <w:ind w:left="103" w:right="100"/>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78"/>
                <w:sz w:val="21"/>
                <w:szCs w:val="21"/>
              </w:rPr>
              <w:t> </w:t>
            </w:r>
            <w:r>
              <w:rPr>
                <w:rFonts w:ascii="宋体" w:hAnsi="宋体" w:cs="宋体" w:eastAsia="宋体" w:hint="default"/>
                <w:sz w:val="21"/>
                <w:szCs w:val="21"/>
              </w:rPr>
              <w:t>投</w:t>
            </w:r>
            <w:r>
              <w:rPr>
                <w:rFonts w:ascii="宋体" w:hAnsi="宋体" w:cs="宋体" w:eastAsia="宋体" w:hint="default"/>
                <w:spacing w:val="-78"/>
                <w:sz w:val="21"/>
                <w:szCs w:val="21"/>
              </w:rPr>
              <w:t> </w:t>
            </w:r>
            <w:r>
              <w:rPr>
                <w:rFonts w:ascii="宋体" w:hAnsi="宋体" w:cs="宋体" w:eastAsia="宋体" w:hint="default"/>
                <w:sz w:val="21"/>
                <w:szCs w:val="21"/>
              </w:rPr>
              <w:t>资</w:t>
            </w:r>
            <w:r>
              <w:rPr>
                <w:rFonts w:ascii="宋体" w:hAnsi="宋体" w:cs="宋体" w:eastAsia="宋体" w:hint="default"/>
                <w:spacing w:val="-78"/>
                <w:sz w:val="21"/>
                <w:szCs w:val="21"/>
              </w:rPr>
              <w:t> </w:t>
            </w:r>
            <w:r>
              <w:rPr>
                <w:rFonts w:ascii="宋体" w:hAnsi="宋体" w:cs="宋体" w:eastAsia="宋体" w:hint="default"/>
                <w:sz w:val="21"/>
                <w:szCs w:val="21"/>
              </w:rPr>
              <w:t>制</w:t>
            </w:r>
            <w:r>
              <w:rPr>
                <w:rFonts w:ascii="宋体" w:hAnsi="宋体" w:cs="宋体" w:eastAsia="宋体" w:hint="default"/>
                <w:spacing w:val="-76"/>
                <w:sz w:val="21"/>
                <w:szCs w:val="21"/>
              </w:rPr>
              <w:t> </w:t>
            </w:r>
            <w:r>
              <w:rPr>
                <w:rFonts w:ascii="宋体" w:hAnsi="宋体" w:cs="宋体" w:eastAsia="宋体" w:hint="default"/>
                <w:sz w:val="21"/>
                <w:szCs w:val="21"/>
              </w:rPr>
              <w:t>作</w:t>
            </w:r>
            <w:r>
              <w:rPr>
                <w:rFonts w:ascii="宋体" w:hAnsi="宋体" w:cs="宋体" w:eastAsia="宋体" w:hint="default"/>
                <w:spacing w:val="-78"/>
                <w:sz w:val="21"/>
                <w:szCs w:val="21"/>
              </w:rPr>
              <w:t> </w:t>
            </w:r>
            <w:r>
              <w:rPr>
                <w:rFonts w:ascii="宋体" w:hAnsi="宋体" w:cs="宋体" w:eastAsia="宋体" w:hint="default"/>
                <w:sz w:val="21"/>
                <w:szCs w:val="21"/>
              </w:rPr>
              <w:t>的</w:t>
            </w:r>
            <w:r>
              <w:rPr>
                <w:rFonts w:ascii="宋体" w:hAnsi="宋体" w:cs="宋体" w:eastAsia="宋体" w:hint="default"/>
                <w:spacing w:val="-78"/>
                <w:sz w:val="21"/>
                <w:szCs w:val="21"/>
              </w:rPr>
              <w:t> </w:t>
            </w:r>
            <w:r>
              <w:rPr>
                <w:rFonts w:ascii="宋体" w:hAnsi="宋体" w:cs="宋体" w:eastAsia="宋体" w:hint="default"/>
                <w:sz w:val="21"/>
                <w:szCs w:val="21"/>
              </w:rPr>
              <w:t>电</w:t>
            </w:r>
            <w:r>
              <w:rPr>
                <w:rFonts w:ascii="宋体" w:hAnsi="宋体" w:cs="宋体" w:eastAsia="宋体" w:hint="default"/>
                <w:w w:val="100"/>
                <w:sz w:val="21"/>
                <w:szCs w:val="21"/>
              </w:rPr>
              <w:t> </w:t>
            </w:r>
            <w:r>
              <w:rPr>
                <w:rFonts w:ascii="宋体" w:hAnsi="宋体" w:cs="宋体" w:eastAsia="宋体" w:hint="default"/>
                <w:sz w:val="21"/>
                <w:szCs w:val="21"/>
              </w:rPr>
              <w:t>视</w:t>
            </w:r>
            <w:r>
              <w:rPr>
                <w:rFonts w:ascii="宋体" w:hAnsi="宋体" w:cs="宋体" w:eastAsia="宋体" w:hint="default"/>
                <w:spacing w:val="-78"/>
                <w:sz w:val="21"/>
                <w:szCs w:val="21"/>
              </w:rPr>
              <w:t> </w:t>
            </w:r>
            <w:r>
              <w:rPr>
                <w:rFonts w:ascii="宋体" w:hAnsi="宋体" w:cs="宋体" w:eastAsia="宋体" w:hint="default"/>
                <w:sz w:val="21"/>
                <w:szCs w:val="21"/>
              </w:rPr>
              <w:t>剧</w:t>
            </w:r>
            <w:r>
              <w:rPr>
                <w:rFonts w:ascii="宋体" w:hAnsi="宋体" w:cs="宋体" w:eastAsia="宋体" w:hint="default"/>
                <w:spacing w:val="-78"/>
                <w:sz w:val="21"/>
                <w:szCs w:val="21"/>
              </w:rPr>
              <w:t> </w:t>
            </w:r>
            <w:r>
              <w:rPr>
                <w:rFonts w:ascii="宋体" w:hAnsi="宋体" w:cs="宋体" w:eastAsia="宋体" w:hint="default"/>
                <w:sz w:val="21"/>
                <w:szCs w:val="21"/>
              </w:rPr>
              <w:t>暂</w:t>
            </w:r>
            <w:r>
              <w:rPr>
                <w:rFonts w:ascii="宋体" w:hAnsi="宋体" w:cs="宋体" w:eastAsia="宋体" w:hint="default"/>
                <w:spacing w:val="-78"/>
                <w:sz w:val="21"/>
                <w:szCs w:val="21"/>
              </w:rPr>
              <w:t> </w:t>
            </w:r>
            <w:r>
              <w:rPr>
                <w:rFonts w:ascii="宋体" w:hAnsi="宋体" w:cs="宋体" w:eastAsia="宋体" w:hint="default"/>
                <w:sz w:val="21"/>
                <w:szCs w:val="21"/>
              </w:rPr>
              <w:t>未</w:t>
            </w:r>
            <w:r>
              <w:rPr>
                <w:rFonts w:ascii="宋体" w:hAnsi="宋体" w:cs="宋体" w:eastAsia="宋体" w:hint="default"/>
                <w:spacing w:val="-76"/>
                <w:sz w:val="21"/>
                <w:szCs w:val="21"/>
              </w:rPr>
              <w:t> </w:t>
            </w:r>
            <w:r>
              <w:rPr>
                <w:rFonts w:ascii="宋体" w:hAnsi="宋体" w:cs="宋体" w:eastAsia="宋体" w:hint="default"/>
                <w:sz w:val="21"/>
                <w:szCs w:val="21"/>
              </w:rPr>
              <w:t>销</w:t>
            </w:r>
            <w:r>
              <w:rPr>
                <w:rFonts w:ascii="宋体" w:hAnsi="宋体" w:cs="宋体" w:eastAsia="宋体" w:hint="default"/>
                <w:spacing w:val="-78"/>
                <w:sz w:val="21"/>
                <w:szCs w:val="21"/>
              </w:rPr>
              <w:t> </w:t>
            </w:r>
            <w:r>
              <w:rPr>
                <w:rFonts w:ascii="宋体" w:hAnsi="宋体" w:cs="宋体" w:eastAsia="宋体" w:hint="default"/>
                <w:sz w:val="21"/>
                <w:szCs w:val="21"/>
              </w:rPr>
              <w:t>售</w:t>
            </w:r>
            <w:r>
              <w:rPr>
                <w:rFonts w:ascii="宋体" w:hAnsi="宋体" w:cs="宋体" w:eastAsia="宋体" w:hint="default"/>
                <w:spacing w:val="-78"/>
                <w:sz w:val="21"/>
                <w:szCs w:val="21"/>
              </w:rPr>
              <w:t> </w:t>
            </w:r>
            <w:r>
              <w:rPr>
                <w:rFonts w:ascii="宋体" w:hAnsi="宋体" w:cs="宋体" w:eastAsia="宋体" w:hint="default"/>
                <w:sz w:val="21"/>
                <w:szCs w:val="21"/>
              </w:rPr>
              <w:t>所</w:t>
            </w:r>
            <w:r>
              <w:rPr>
                <w:rFonts w:ascii="宋体" w:hAnsi="宋体" w:cs="宋体" w:eastAsia="宋体" w:hint="default"/>
                <w:w w:val="100"/>
                <w:sz w:val="21"/>
                <w:szCs w:val="21"/>
              </w:rPr>
              <w:t> </w:t>
            </w:r>
            <w:r>
              <w:rPr>
                <w:rFonts w:ascii="宋体" w:hAnsi="宋体" w:cs="宋体" w:eastAsia="宋体" w:hint="default"/>
                <w:sz w:val="21"/>
                <w:szCs w:val="21"/>
              </w:rPr>
              <w:t>致</w:t>
            </w:r>
          </w:p>
        </w:tc>
      </w:tr>
      <w:tr>
        <w:trPr>
          <w:trHeight w:val="554"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其他流动资产</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99" w:right="0"/>
              <w:jc w:val="left"/>
              <w:rPr>
                <w:rFonts w:ascii="Arial Narrow" w:hAnsi="Arial Narrow" w:cs="Arial Narrow" w:eastAsia="Arial Narrow" w:hint="default"/>
                <w:sz w:val="21"/>
                <w:szCs w:val="21"/>
              </w:rPr>
            </w:pPr>
            <w:r>
              <w:rPr>
                <w:rFonts w:ascii="Arial Narrow"/>
                <w:sz w:val="21"/>
              </w:rPr>
              <w:t>1,904,665.11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252" w:right="0"/>
              <w:jc w:val="left"/>
              <w:rPr>
                <w:rFonts w:ascii="Arial Narrow" w:hAnsi="Arial Narrow" w:cs="Arial Narrow" w:eastAsia="Arial Narrow" w:hint="default"/>
                <w:sz w:val="21"/>
                <w:szCs w:val="21"/>
              </w:rPr>
            </w:pPr>
            <w:r>
              <w:rPr>
                <w:rFonts w:ascii="Arial Narrow"/>
                <w:sz w:val="21"/>
              </w:rPr>
              <w:t>0.29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271" w:right="0"/>
              <w:jc w:val="left"/>
              <w:rPr>
                <w:rFonts w:ascii="Arial Narrow" w:hAnsi="Arial Narrow" w:cs="Arial Narrow" w:eastAsia="Arial Narrow" w:hint="default"/>
                <w:sz w:val="21"/>
                <w:szCs w:val="21"/>
              </w:rPr>
            </w:pPr>
            <w:r>
              <w:rPr>
                <w:rFonts w:ascii="Arial Narrow"/>
                <w:sz w:val="21"/>
              </w:rPr>
              <w:t>758,871.64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Arial Narrow" w:hAnsi="Arial Narrow" w:cs="Arial Narrow" w:eastAsia="Arial Narrow" w:hint="default"/>
                <w:sz w:val="21"/>
                <w:szCs w:val="21"/>
              </w:rPr>
            </w:pPr>
            <w:r>
              <w:rPr>
                <w:rFonts w:ascii="Arial Narrow"/>
                <w:sz w:val="21"/>
              </w:rPr>
              <w:t>0.18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 w:right="0"/>
              <w:jc w:val="center"/>
              <w:rPr>
                <w:rFonts w:ascii="Arial Narrow" w:hAnsi="Arial Narrow" w:cs="Arial Narrow" w:eastAsia="Arial Narrow" w:hint="default"/>
                <w:sz w:val="21"/>
                <w:szCs w:val="21"/>
              </w:rPr>
            </w:pPr>
            <w:r>
              <w:rPr>
                <w:rFonts w:ascii="Arial Narrow"/>
                <w:sz w:val="21"/>
              </w:rPr>
              <w:t>150.99</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主</w:t>
            </w:r>
            <w:r>
              <w:rPr>
                <w:rFonts w:ascii="宋体" w:hAnsi="宋体" w:cs="宋体" w:eastAsia="宋体" w:hint="default"/>
                <w:spacing w:val="-78"/>
                <w:sz w:val="21"/>
                <w:szCs w:val="21"/>
              </w:rPr>
              <w:t> </w:t>
            </w:r>
            <w:r>
              <w:rPr>
                <w:rFonts w:ascii="宋体" w:hAnsi="宋体" w:cs="宋体" w:eastAsia="宋体" w:hint="default"/>
                <w:sz w:val="21"/>
                <w:szCs w:val="21"/>
              </w:rPr>
              <w:t>要</w:t>
            </w:r>
            <w:r>
              <w:rPr>
                <w:rFonts w:ascii="宋体" w:hAnsi="宋体" w:cs="宋体" w:eastAsia="宋体" w:hint="default"/>
                <w:spacing w:val="-78"/>
                <w:sz w:val="21"/>
                <w:szCs w:val="21"/>
              </w:rPr>
              <w:t> </w:t>
            </w:r>
            <w:r>
              <w:rPr>
                <w:rFonts w:ascii="宋体" w:hAnsi="宋体" w:cs="宋体" w:eastAsia="宋体" w:hint="default"/>
                <w:sz w:val="21"/>
                <w:szCs w:val="21"/>
              </w:rPr>
              <w:t>系</w:t>
            </w:r>
            <w:r>
              <w:rPr>
                <w:rFonts w:ascii="宋体" w:hAnsi="宋体" w:cs="宋体" w:eastAsia="宋体" w:hint="default"/>
                <w:spacing w:val="-78"/>
                <w:sz w:val="21"/>
                <w:szCs w:val="21"/>
              </w:rPr>
              <w:t> </w:t>
            </w:r>
            <w:r>
              <w:rPr>
                <w:rFonts w:ascii="宋体" w:hAnsi="宋体" w:cs="宋体" w:eastAsia="宋体" w:hint="default"/>
                <w:sz w:val="21"/>
                <w:szCs w:val="21"/>
              </w:rPr>
              <w:t>待</w:t>
            </w:r>
            <w:r>
              <w:rPr>
                <w:rFonts w:ascii="宋体" w:hAnsi="宋体" w:cs="宋体" w:eastAsia="宋体" w:hint="default"/>
                <w:spacing w:val="-76"/>
                <w:sz w:val="21"/>
                <w:szCs w:val="21"/>
              </w:rPr>
              <w:t> </w:t>
            </w:r>
            <w:r>
              <w:rPr>
                <w:rFonts w:ascii="宋体" w:hAnsi="宋体" w:cs="宋体" w:eastAsia="宋体" w:hint="default"/>
                <w:sz w:val="21"/>
                <w:szCs w:val="21"/>
              </w:rPr>
              <w:t>认</w:t>
            </w:r>
            <w:r>
              <w:rPr>
                <w:rFonts w:ascii="宋体" w:hAnsi="宋体" w:cs="宋体" w:eastAsia="宋体" w:hint="default"/>
                <w:spacing w:val="-78"/>
                <w:sz w:val="21"/>
                <w:szCs w:val="21"/>
              </w:rPr>
              <w:t> </w:t>
            </w:r>
            <w:r>
              <w:rPr>
                <w:rFonts w:ascii="宋体" w:hAnsi="宋体" w:cs="宋体" w:eastAsia="宋体" w:hint="default"/>
                <w:sz w:val="21"/>
                <w:szCs w:val="21"/>
              </w:rPr>
              <w:t>证</w:t>
            </w:r>
            <w:r>
              <w:rPr>
                <w:rFonts w:ascii="宋体" w:hAnsi="宋体" w:cs="宋体" w:eastAsia="宋体" w:hint="default"/>
                <w:spacing w:val="-78"/>
                <w:sz w:val="21"/>
                <w:szCs w:val="21"/>
              </w:rPr>
              <w:t> </w:t>
            </w:r>
            <w:r>
              <w:rPr>
                <w:rFonts w:ascii="宋体" w:hAnsi="宋体" w:cs="宋体" w:eastAsia="宋体" w:hint="default"/>
                <w:sz w:val="21"/>
                <w:szCs w:val="21"/>
              </w:rPr>
              <w:t>进</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项税增加所致</w:t>
            </w:r>
          </w:p>
        </w:tc>
      </w:tr>
      <w:tr>
        <w:trPr>
          <w:trHeight w:val="1099"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应付账款</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8"/>
              <w:ind w:left="151" w:right="0"/>
              <w:jc w:val="left"/>
              <w:rPr>
                <w:rFonts w:ascii="Arial Narrow" w:hAnsi="Arial Narrow" w:cs="Arial Narrow" w:eastAsia="Arial Narrow" w:hint="default"/>
                <w:sz w:val="21"/>
                <w:szCs w:val="21"/>
              </w:rPr>
            </w:pPr>
            <w:r>
              <w:rPr>
                <w:rFonts w:ascii="Arial Narrow"/>
                <w:sz w:val="21"/>
              </w:rPr>
              <w:t>61,528,493.92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8"/>
              <w:ind w:left="252" w:right="0"/>
              <w:jc w:val="left"/>
              <w:rPr>
                <w:rFonts w:ascii="Arial Narrow" w:hAnsi="Arial Narrow" w:cs="Arial Narrow" w:eastAsia="Arial Narrow" w:hint="default"/>
                <w:sz w:val="21"/>
                <w:szCs w:val="21"/>
              </w:rPr>
            </w:pPr>
            <w:r>
              <w:rPr>
                <w:rFonts w:ascii="Arial Narrow"/>
                <w:sz w:val="21"/>
              </w:rPr>
              <w:t>9.42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8"/>
              <w:ind w:right="150"/>
              <w:jc w:val="right"/>
              <w:rPr>
                <w:rFonts w:ascii="Arial Narrow" w:hAnsi="Arial Narrow" w:cs="Arial Narrow" w:eastAsia="Arial Narrow" w:hint="default"/>
                <w:sz w:val="21"/>
                <w:szCs w:val="21"/>
              </w:rPr>
            </w:pPr>
            <w:r>
              <w:rPr>
                <w:rFonts w:ascii="Arial Narrow"/>
                <w:spacing w:val="-1"/>
                <w:sz w:val="21"/>
              </w:rPr>
              <w:t>32,961,551.53</w:t>
            </w:r>
            <w:r>
              <w:rPr>
                <w:rFonts w:ascii="Arial Narrow"/>
                <w:sz w:val="21"/>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8"/>
              <w:ind w:right="0"/>
              <w:jc w:val="center"/>
              <w:rPr>
                <w:rFonts w:ascii="Arial Narrow" w:hAnsi="Arial Narrow" w:cs="Arial Narrow" w:eastAsia="Arial Narrow" w:hint="default"/>
                <w:sz w:val="21"/>
                <w:szCs w:val="21"/>
              </w:rPr>
            </w:pPr>
            <w:r>
              <w:rPr>
                <w:rFonts w:ascii="Arial Narrow"/>
                <w:sz w:val="21"/>
              </w:rPr>
              <w:t>8.03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8"/>
              <w:ind w:right="1"/>
              <w:jc w:val="center"/>
              <w:rPr>
                <w:rFonts w:ascii="Arial Narrow" w:hAnsi="Arial Narrow" w:cs="Arial Narrow" w:eastAsia="Arial Narrow" w:hint="default"/>
                <w:sz w:val="21"/>
                <w:szCs w:val="21"/>
              </w:rPr>
            </w:pPr>
            <w:r>
              <w:rPr>
                <w:rFonts w:ascii="Arial Narrow"/>
                <w:sz w:val="21"/>
              </w:rPr>
              <w:t>86.67</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主</w:t>
            </w:r>
            <w:r>
              <w:rPr>
                <w:rFonts w:ascii="宋体" w:hAnsi="宋体" w:cs="宋体" w:eastAsia="宋体" w:hint="default"/>
                <w:spacing w:val="-78"/>
                <w:sz w:val="21"/>
                <w:szCs w:val="21"/>
              </w:rPr>
              <w:t> </w:t>
            </w:r>
            <w:r>
              <w:rPr>
                <w:rFonts w:ascii="宋体" w:hAnsi="宋体" w:cs="宋体" w:eastAsia="宋体" w:hint="default"/>
                <w:sz w:val="21"/>
                <w:szCs w:val="21"/>
              </w:rPr>
              <w:t>要</w:t>
            </w:r>
            <w:r>
              <w:rPr>
                <w:rFonts w:ascii="宋体" w:hAnsi="宋体" w:cs="宋体" w:eastAsia="宋体" w:hint="default"/>
                <w:spacing w:val="-78"/>
                <w:sz w:val="21"/>
                <w:szCs w:val="21"/>
              </w:rPr>
              <w:t> </w:t>
            </w:r>
            <w:r>
              <w:rPr>
                <w:rFonts w:ascii="宋体" w:hAnsi="宋体" w:cs="宋体" w:eastAsia="宋体" w:hint="default"/>
                <w:sz w:val="21"/>
                <w:szCs w:val="21"/>
              </w:rPr>
              <w:t>系</w:t>
            </w:r>
            <w:r>
              <w:rPr>
                <w:rFonts w:ascii="宋体" w:hAnsi="宋体" w:cs="宋体" w:eastAsia="宋体" w:hint="default"/>
                <w:spacing w:val="-78"/>
                <w:sz w:val="21"/>
                <w:szCs w:val="21"/>
              </w:rPr>
              <w:t> </w:t>
            </w:r>
            <w:r>
              <w:rPr>
                <w:rFonts w:ascii="宋体" w:hAnsi="宋体" w:cs="宋体" w:eastAsia="宋体" w:hint="default"/>
                <w:sz w:val="21"/>
                <w:szCs w:val="21"/>
              </w:rPr>
              <w:t>生</w:t>
            </w:r>
            <w:r>
              <w:rPr>
                <w:rFonts w:ascii="宋体" w:hAnsi="宋体" w:cs="宋体" w:eastAsia="宋体" w:hint="default"/>
                <w:spacing w:val="-76"/>
                <w:sz w:val="21"/>
                <w:szCs w:val="21"/>
              </w:rPr>
              <w:t> </w:t>
            </w:r>
            <w:r>
              <w:rPr>
                <w:rFonts w:ascii="宋体" w:hAnsi="宋体" w:cs="宋体" w:eastAsia="宋体" w:hint="default"/>
                <w:sz w:val="21"/>
                <w:szCs w:val="21"/>
              </w:rPr>
              <w:t>产</w:t>
            </w:r>
            <w:r>
              <w:rPr>
                <w:rFonts w:ascii="宋体" w:hAnsi="宋体" w:cs="宋体" w:eastAsia="宋体" w:hint="default"/>
                <w:spacing w:val="-78"/>
                <w:sz w:val="21"/>
                <w:szCs w:val="21"/>
              </w:rPr>
              <w:t> </w:t>
            </w:r>
            <w:r>
              <w:rPr>
                <w:rFonts w:ascii="宋体" w:hAnsi="宋体" w:cs="宋体" w:eastAsia="宋体" w:hint="default"/>
                <w:sz w:val="21"/>
                <w:szCs w:val="21"/>
              </w:rPr>
              <w:t>节</w:t>
            </w:r>
            <w:r>
              <w:rPr>
                <w:rFonts w:ascii="宋体" w:hAnsi="宋体" w:cs="宋体" w:eastAsia="宋体" w:hint="default"/>
                <w:spacing w:val="-78"/>
                <w:sz w:val="21"/>
                <w:szCs w:val="21"/>
              </w:rPr>
              <w:t> </w:t>
            </w:r>
            <w:r>
              <w:rPr>
                <w:rFonts w:ascii="宋体" w:hAnsi="宋体" w:cs="宋体" w:eastAsia="宋体" w:hint="default"/>
                <w:sz w:val="21"/>
                <w:szCs w:val="21"/>
              </w:rPr>
              <w:t>目</w:t>
            </w:r>
          </w:p>
          <w:p>
            <w:pPr>
              <w:pStyle w:val="TableParagraph"/>
              <w:spacing w:line="237" w:lineRule="auto"/>
              <w:ind w:left="103" w:right="100"/>
              <w:jc w:val="both"/>
              <w:rPr>
                <w:rFonts w:ascii="宋体" w:hAnsi="宋体" w:cs="宋体" w:eastAsia="宋体" w:hint="default"/>
                <w:sz w:val="21"/>
                <w:szCs w:val="21"/>
              </w:rPr>
            </w:pPr>
            <w:r>
              <w:rPr>
                <w:rFonts w:ascii="宋体" w:hAnsi="宋体" w:cs="宋体" w:eastAsia="宋体" w:hint="default"/>
                <w:sz w:val="21"/>
                <w:szCs w:val="21"/>
              </w:rPr>
              <w:t>的</w:t>
            </w:r>
            <w:r>
              <w:rPr>
                <w:rFonts w:ascii="宋体" w:hAnsi="宋体" w:cs="宋体" w:eastAsia="宋体" w:hint="default"/>
                <w:spacing w:val="-78"/>
                <w:sz w:val="21"/>
                <w:szCs w:val="21"/>
              </w:rPr>
              <w:t> </w:t>
            </w:r>
            <w:r>
              <w:rPr>
                <w:rFonts w:ascii="宋体" w:hAnsi="宋体" w:cs="宋体" w:eastAsia="宋体" w:hint="default"/>
                <w:sz w:val="21"/>
                <w:szCs w:val="21"/>
              </w:rPr>
              <w:t>制</w:t>
            </w:r>
            <w:r>
              <w:rPr>
                <w:rFonts w:ascii="宋体" w:hAnsi="宋体" w:cs="宋体" w:eastAsia="宋体" w:hint="default"/>
                <w:spacing w:val="-78"/>
                <w:sz w:val="21"/>
                <w:szCs w:val="21"/>
              </w:rPr>
              <w:t> </w:t>
            </w:r>
            <w:r>
              <w:rPr>
                <w:rFonts w:ascii="宋体" w:hAnsi="宋体" w:cs="宋体" w:eastAsia="宋体" w:hint="default"/>
                <w:sz w:val="21"/>
                <w:szCs w:val="21"/>
              </w:rPr>
              <w:t>片</w:t>
            </w:r>
            <w:r>
              <w:rPr>
                <w:rFonts w:ascii="宋体" w:hAnsi="宋体" w:cs="宋体" w:eastAsia="宋体" w:hint="default"/>
                <w:spacing w:val="-78"/>
                <w:sz w:val="21"/>
                <w:szCs w:val="21"/>
              </w:rPr>
              <w:t> </w:t>
            </w:r>
            <w:r>
              <w:rPr>
                <w:rFonts w:ascii="宋体" w:hAnsi="宋体" w:cs="宋体" w:eastAsia="宋体" w:hint="default"/>
                <w:sz w:val="21"/>
                <w:szCs w:val="21"/>
              </w:rPr>
              <w:t>费</w:t>
            </w:r>
            <w:r>
              <w:rPr>
                <w:rFonts w:ascii="宋体" w:hAnsi="宋体" w:cs="宋体" w:eastAsia="宋体" w:hint="default"/>
                <w:spacing w:val="-76"/>
                <w:sz w:val="21"/>
                <w:szCs w:val="21"/>
              </w:rPr>
              <w:t> </w:t>
            </w:r>
            <w:r>
              <w:rPr>
                <w:rFonts w:ascii="宋体" w:hAnsi="宋体" w:cs="宋体" w:eastAsia="宋体" w:hint="default"/>
                <w:sz w:val="21"/>
                <w:szCs w:val="21"/>
              </w:rPr>
              <w:t>用</w:t>
            </w:r>
            <w:r>
              <w:rPr>
                <w:rFonts w:ascii="宋体" w:hAnsi="宋体" w:cs="宋体" w:eastAsia="宋体" w:hint="default"/>
                <w:spacing w:val="-78"/>
                <w:sz w:val="21"/>
                <w:szCs w:val="21"/>
              </w:rPr>
              <w:t> </w:t>
            </w:r>
            <w:r>
              <w:rPr>
                <w:rFonts w:ascii="宋体" w:hAnsi="宋体" w:cs="宋体" w:eastAsia="宋体" w:hint="default"/>
                <w:sz w:val="21"/>
                <w:szCs w:val="21"/>
              </w:rPr>
              <w:t>和</w:t>
            </w:r>
            <w:r>
              <w:rPr>
                <w:rFonts w:ascii="宋体" w:hAnsi="宋体" w:cs="宋体" w:eastAsia="宋体" w:hint="default"/>
                <w:spacing w:val="-78"/>
                <w:sz w:val="21"/>
                <w:szCs w:val="21"/>
              </w:rPr>
              <w:t> </w:t>
            </w:r>
            <w:r>
              <w:rPr>
                <w:rFonts w:ascii="宋体" w:hAnsi="宋体" w:cs="宋体" w:eastAsia="宋体" w:hint="default"/>
                <w:sz w:val="21"/>
                <w:szCs w:val="21"/>
              </w:rPr>
              <w:t>采</w:t>
            </w:r>
            <w:r>
              <w:rPr>
                <w:rFonts w:ascii="宋体" w:hAnsi="宋体" w:cs="宋体" w:eastAsia="宋体" w:hint="default"/>
                <w:w w:val="100"/>
                <w:sz w:val="21"/>
                <w:szCs w:val="21"/>
              </w:rPr>
              <w:t> </w:t>
            </w:r>
            <w:r>
              <w:rPr>
                <w:rFonts w:ascii="宋体" w:hAnsi="宋体" w:cs="宋体" w:eastAsia="宋体" w:hint="default"/>
                <w:sz w:val="21"/>
                <w:szCs w:val="21"/>
              </w:rPr>
              <w:t>购</w:t>
            </w:r>
            <w:r>
              <w:rPr>
                <w:rFonts w:ascii="宋体" w:hAnsi="宋体" w:cs="宋体" w:eastAsia="宋体" w:hint="default"/>
                <w:spacing w:val="-78"/>
                <w:sz w:val="21"/>
                <w:szCs w:val="21"/>
              </w:rPr>
              <w:t> </w:t>
            </w:r>
            <w:r>
              <w:rPr>
                <w:rFonts w:ascii="宋体" w:hAnsi="宋体" w:cs="宋体" w:eastAsia="宋体" w:hint="default"/>
                <w:sz w:val="21"/>
                <w:szCs w:val="21"/>
              </w:rPr>
              <w:t>电</w:t>
            </w:r>
            <w:r>
              <w:rPr>
                <w:rFonts w:ascii="宋体" w:hAnsi="宋体" w:cs="宋体" w:eastAsia="宋体" w:hint="default"/>
                <w:spacing w:val="-78"/>
                <w:sz w:val="21"/>
                <w:szCs w:val="21"/>
              </w:rPr>
              <w:t> </w:t>
            </w:r>
            <w:r>
              <w:rPr>
                <w:rFonts w:ascii="宋体" w:hAnsi="宋体" w:cs="宋体" w:eastAsia="宋体" w:hint="default"/>
                <w:sz w:val="21"/>
                <w:szCs w:val="21"/>
              </w:rPr>
              <w:t>视</w:t>
            </w:r>
            <w:r>
              <w:rPr>
                <w:rFonts w:ascii="宋体" w:hAnsi="宋体" w:cs="宋体" w:eastAsia="宋体" w:hint="default"/>
                <w:spacing w:val="-78"/>
                <w:sz w:val="21"/>
                <w:szCs w:val="21"/>
              </w:rPr>
              <w:t> </w:t>
            </w:r>
            <w:r>
              <w:rPr>
                <w:rFonts w:ascii="宋体" w:hAnsi="宋体" w:cs="宋体" w:eastAsia="宋体" w:hint="default"/>
                <w:sz w:val="21"/>
                <w:szCs w:val="21"/>
              </w:rPr>
              <w:t>剧</w:t>
            </w:r>
            <w:r>
              <w:rPr>
                <w:rFonts w:ascii="宋体" w:hAnsi="宋体" w:cs="宋体" w:eastAsia="宋体" w:hint="default"/>
                <w:spacing w:val="-76"/>
                <w:sz w:val="21"/>
                <w:szCs w:val="21"/>
              </w:rPr>
              <w:t> </w:t>
            </w:r>
            <w:r>
              <w:rPr>
                <w:rFonts w:ascii="宋体" w:hAnsi="宋体" w:cs="宋体" w:eastAsia="宋体" w:hint="default"/>
                <w:sz w:val="21"/>
                <w:szCs w:val="21"/>
              </w:rPr>
              <w:t>播</w:t>
            </w:r>
            <w:r>
              <w:rPr>
                <w:rFonts w:ascii="宋体" w:hAnsi="宋体" w:cs="宋体" w:eastAsia="宋体" w:hint="default"/>
                <w:spacing w:val="-78"/>
                <w:sz w:val="21"/>
                <w:szCs w:val="21"/>
              </w:rPr>
              <w:t> </w:t>
            </w:r>
            <w:r>
              <w:rPr>
                <w:rFonts w:ascii="宋体" w:hAnsi="宋体" w:cs="宋体" w:eastAsia="宋体" w:hint="default"/>
                <w:sz w:val="21"/>
                <w:szCs w:val="21"/>
              </w:rPr>
              <w:t>映</w:t>
            </w:r>
            <w:r>
              <w:rPr>
                <w:rFonts w:ascii="宋体" w:hAnsi="宋体" w:cs="宋体" w:eastAsia="宋体" w:hint="default"/>
                <w:spacing w:val="-78"/>
                <w:sz w:val="21"/>
                <w:szCs w:val="21"/>
              </w:rPr>
              <w:t> </w:t>
            </w:r>
            <w:r>
              <w:rPr>
                <w:rFonts w:ascii="宋体" w:hAnsi="宋体" w:cs="宋体" w:eastAsia="宋体" w:hint="default"/>
                <w:sz w:val="21"/>
                <w:szCs w:val="21"/>
              </w:rPr>
              <w:t>权</w:t>
            </w:r>
            <w:r>
              <w:rPr>
                <w:rFonts w:ascii="宋体" w:hAnsi="宋体" w:cs="宋体" w:eastAsia="宋体" w:hint="default"/>
                <w:w w:val="100"/>
                <w:sz w:val="21"/>
                <w:szCs w:val="21"/>
              </w:rPr>
              <w:t> </w:t>
            </w:r>
            <w:r>
              <w:rPr>
                <w:rFonts w:ascii="宋体" w:hAnsi="宋体" w:cs="宋体" w:eastAsia="宋体" w:hint="default"/>
                <w:sz w:val="21"/>
                <w:szCs w:val="21"/>
              </w:rPr>
              <w:t>的费用增加所致</w:t>
            </w:r>
          </w:p>
        </w:tc>
      </w:tr>
      <w:tr>
        <w:trPr>
          <w:trHeight w:val="828"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应付职工薪酬</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151" w:right="0"/>
              <w:jc w:val="left"/>
              <w:rPr>
                <w:rFonts w:ascii="Arial Narrow" w:hAnsi="Arial Narrow" w:cs="Arial Narrow" w:eastAsia="Arial Narrow" w:hint="default"/>
                <w:sz w:val="21"/>
                <w:szCs w:val="21"/>
              </w:rPr>
            </w:pPr>
            <w:r>
              <w:rPr>
                <w:rFonts w:ascii="Arial Narrow"/>
                <w:sz w:val="21"/>
              </w:rPr>
              <w:t>18,315,791.86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52" w:right="0"/>
              <w:jc w:val="left"/>
              <w:rPr>
                <w:rFonts w:ascii="Arial Narrow" w:hAnsi="Arial Narrow" w:cs="Arial Narrow" w:eastAsia="Arial Narrow" w:hint="default"/>
                <w:sz w:val="21"/>
                <w:szCs w:val="21"/>
              </w:rPr>
            </w:pPr>
            <w:r>
              <w:rPr>
                <w:rFonts w:ascii="Arial Narrow"/>
                <w:sz w:val="21"/>
              </w:rPr>
              <w:t>2.81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50"/>
              <w:jc w:val="right"/>
              <w:rPr>
                <w:rFonts w:ascii="Arial Narrow" w:hAnsi="Arial Narrow" w:cs="Arial Narrow" w:eastAsia="Arial Narrow" w:hint="default"/>
                <w:sz w:val="21"/>
                <w:szCs w:val="21"/>
              </w:rPr>
            </w:pPr>
            <w:r>
              <w:rPr>
                <w:rFonts w:ascii="Arial Narrow"/>
                <w:spacing w:val="-1"/>
                <w:sz w:val="21"/>
              </w:rPr>
              <w:t>12,978,732.63</w:t>
            </w:r>
            <w:r>
              <w:rPr>
                <w:rFonts w:ascii="Arial Narrow"/>
                <w:sz w:val="21"/>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0"/>
              <w:jc w:val="center"/>
              <w:rPr>
                <w:rFonts w:ascii="Arial Narrow" w:hAnsi="Arial Narrow" w:cs="Arial Narrow" w:eastAsia="Arial Narrow" w:hint="default"/>
                <w:sz w:val="21"/>
                <w:szCs w:val="21"/>
              </w:rPr>
            </w:pPr>
            <w:r>
              <w:rPr>
                <w:rFonts w:ascii="Arial Narrow"/>
                <w:sz w:val="21"/>
              </w:rPr>
              <w:t>3.16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
              <w:jc w:val="center"/>
              <w:rPr>
                <w:rFonts w:ascii="Arial Narrow" w:hAnsi="Arial Narrow" w:cs="Arial Narrow" w:eastAsia="Arial Narrow" w:hint="default"/>
                <w:sz w:val="21"/>
                <w:szCs w:val="21"/>
              </w:rPr>
            </w:pPr>
            <w:r>
              <w:rPr>
                <w:rFonts w:ascii="Arial Narrow"/>
                <w:sz w:val="21"/>
              </w:rPr>
              <w:t>41.12</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w:t>
            </w:r>
            <w:r>
              <w:rPr>
                <w:rFonts w:ascii="宋体" w:hAnsi="宋体" w:cs="宋体" w:eastAsia="宋体" w:hint="default"/>
                <w:spacing w:val="-78"/>
                <w:sz w:val="21"/>
                <w:szCs w:val="21"/>
              </w:rPr>
              <w:t> </w:t>
            </w:r>
            <w:r>
              <w:rPr>
                <w:rFonts w:ascii="宋体" w:hAnsi="宋体" w:cs="宋体" w:eastAsia="宋体" w:hint="default"/>
                <w:sz w:val="21"/>
                <w:szCs w:val="21"/>
              </w:rPr>
              <w:t>要</w:t>
            </w:r>
            <w:r>
              <w:rPr>
                <w:rFonts w:ascii="宋体" w:hAnsi="宋体" w:cs="宋体" w:eastAsia="宋体" w:hint="default"/>
                <w:spacing w:val="-78"/>
                <w:sz w:val="21"/>
                <w:szCs w:val="21"/>
              </w:rPr>
              <w:t> </w:t>
            </w:r>
            <w:r>
              <w:rPr>
                <w:rFonts w:ascii="宋体" w:hAnsi="宋体" w:cs="宋体" w:eastAsia="宋体" w:hint="default"/>
                <w:sz w:val="21"/>
                <w:szCs w:val="21"/>
              </w:rPr>
              <w:t>系</w:t>
            </w:r>
            <w:r>
              <w:rPr>
                <w:rFonts w:ascii="宋体" w:hAnsi="宋体" w:cs="宋体" w:eastAsia="宋体" w:hint="default"/>
                <w:spacing w:val="-78"/>
                <w:sz w:val="21"/>
                <w:szCs w:val="21"/>
              </w:rPr>
              <w:t> </w:t>
            </w:r>
            <w:r>
              <w:rPr>
                <w:rFonts w:ascii="宋体" w:hAnsi="宋体" w:cs="宋体" w:eastAsia="宋体" w:hint="default"/>
                <w:sz w:val="21"/>
                <w:szCs w:val="21"/>
              </w:rPr>
              <w:t>报</w:t>
            </w:r>
            <w:r>
              <w:rPr>
                <w:rFonts w:ascii="宋体" w:hAnsi="宋体" w:cs="宋体" w:eastAsia="宋体" w:hint="default"/>
                <w:spacing w:val="-76"/>
                <w:sz w:val="21"/>
                <w:szCs w:val="21"/>
              </w:rPr>
              <w:t> </w:t>
            </w:r>
            <w:r>
              <w:rPr>
                <w:rFonts w:ascii="宋体" w:hAnsi="宋体" w:cs="宋体" w:eastAsia="宋体" w:hint="default"/>
                <w:sz w:val="21"/>
                <w:szCs w:val="21"/>
              </w:rPr>
              <w:t>告</w:t>
            </w:r>
            <w:r>
              <w:rPr>
                <w:rFonts w:ascii="宋体" w:hAnsi="宋体" w:cs="宋体" w:eastAsia="宋体" w:hint="default"/>
                <w:spacing w:val="-78"/>
                <w:sz w:val="21"/>
                <w:szCs w:val="21"/>
              </w:rPr>
              <w:t> </w:t>
            </w:r>
            <w:r>
              <w:rPr>
                <w:rFonts w:ascii="宋体" w:hAnsi="宋体" w:cs="宋体" w:eastAsia="宋体" w:hint="default"/>
                <w:sz w:val="21"/>
                <w:szCs w:val="21"/>
              </w:rPr>
              <w:t>期</w:t>
            </w:r>
            <w:r>
              <w:rPr>
                <w:rFonts w:ascii="宋体" w:hAnsi="宋体" w:cs="宋体" w:eastAsia="宋体" w:hint="default"/>
                <w:spacing w:val="-78"/>
                <w:sz w:val="21"/>
                <w:szCs w:val="21"/>
              </w:rPr>
              <w:t> </w:t>
            </w:r>
            <w:r>
              <w:rPr>
                <w:rFonts w:ascii="宋体" w:hAnsi="宋体" w:cs="宋体" w:eastAsia="宋体" w:hint="default"/>
                <w:sz w:val="21"/>
                <w:szCs w:val="21"/>
              </w:rPr>
              <w:t>末</w:t>
            </w:r>
          </w:p>
          <w:p>
            <w:pPr>
              <w:pStyle w:val="TableParagraph"/>
              <w:spacing w:line="240" w:lineRule="auto"/>
              <w:ind w:left="103" w:right="100"/>
              <w:jc w:val="left"/>
              <w:rPr>
                <w:rFonts w:ascii="宋体" w:hAnsi="宋体" w:cs="宋体" w:eastAsia="宋体" w:hint="default"/>
                <w:sz w:val="21"/>
                <w:szCs w:val="21"/>
              </w:rPr>
            </w:pPr>
            <w:r>
              <w:rPr>
                <w:rFonts w:ascii="宋体" w:hAnsi="宋体" w:cs="宋体" w:eastAsia="宋体" w:hint="default"/>
                <w:sz w:val="21"/>
                <w:szCs w:val="21"/>
              </w:rPr>
              <w:t>待</w:t>
            </w:r>
            <w:r>
              <w:rPr>
                <w:rFonts w:ascii="宋体" w:hAnsi="宋体" w:cs="宋体" w:eastAsia="宋体" w:hint="default"/>
                <w:spacing w:val="-78"/>
                <w:sz w:val="21"/>
                <w:szCs w:val="21"/>
              </w:rPr>
              <w:t> </w:t>
            </w:r>
            <w:r>
              <w:rPr>
                <w:rFonts w:ascii="宋体" w:hAnsi="宋体" w:cs="宋体" w:eastAsia="宋体" w:hint="default"/>
                <w:sz w:val="21"/>
                <w:szCs w:val="21"/>
              </w:rPr>
              <w:t>支</w:t>
            </w:r>
            <w:r>
              <w:rPr>
                <w:rFonts w:ascii="宋体" w:hAnsi="宋体" w:cs="宋体" w:eastAsia="宋体" w:hint="default"/>
                <w:spacing w:val="-78"/>
                <w:sz w:val="21"/>
                <w:szCs w:val="21"/>
              </w:rPr>
              <w:t> </w:t>
            </w:r>
            <w:r>
              <w:rPr>
                <w:rFonts w:ascii="宋体" w:hAnsi="宋体" w:cs="宋体" w:eastAsia="宋体" w:hint="default"/>
                <w:sz w:val="21"/>
                <w:szCs w:val="21"/>
              </w:rPr>
              <w:t>付</w:t>
            </w:r>
            <w:r>
              <w:rPr>
                <w:rFonts w:ascii="宋体" w:hAnsi="宋体" w:cs="宋体" w:eastAsia="宋体" w:hint="default"/>
                <w:spacing w:val="-78"/>
                <w:sz w:val="21"/>
                <w:szCs w:val="21"/>
              </w:rPr>
              <w:t> </w:t>
            </w:r>
            <w:r>
              <w:rPr>
                <w:rFonts w:ascii="宋体" w:hAnsi="宋体" w:cs="宋体" w:eastAsia="宋体" w:hint="default"/>
                <w:sz w:val="21"/>
                <w:szCs w:val="21"/>
              </w:rPr>
              <w:t>的</w:t>
            </w:r>
            <w:r>
              <w:rPr>
                <w:rFonts w:ascii="宋体" w:hAnsi="宋体" w:cs="宋体" w:eastAsia="宋体" w:hint="default"/>
                <w:spacing w:val="-76"/>
                <w:sz w:val="21"/>
                <w:szCs w:val="21"/>
              </w:rPr>
              <w:t> </w:t>
            </w:r>
            <w:r>
              <w:rPr>
                <w:rFonts w:ascii="宋体" w:hAnsi="宋体" w:cs="宋体" w:eastAsia="宋体" w:hint="default"/>
                <w:sz w:val="21"/>
                <w:szCs w:val="21"/>
              </w:rPr>
              <w:t>员</w:t>
            </w:r>
            <w:r>
              <w:rPr>
                <w:rFonts w:ascii="宋体" w:hAnsi="宋体" w:cs="宋体" w:eastAsia="宋体" w:hint="default"/>
                <w:spacing w:val="-78"/>
                <w:sz w:val="21"/>
                <w:szCs w:val="21"/>
              </w:rPr>
              <w:t> </w:t>
            </w:r>
            <w:r>
              <w:rPr>
                <w:rFonts w:ascii="宋体" w:hAnsi="宋体" w:cs="宋体" w:eastAsia="宋体" w:hint="default"/>
                <w:sz w:val="21"/>
                <w:szCs w:val="21"/>
              </w:rPr>
              <w:t>工</w:t>
            </w:r>
            <w:r>
              <w:rPr>
                <w:rFonts w:ascii="宋体" w:hAnsi="宋体" w:cs="宋体" w:eastAsia="宋体" w:hint="default"/>
                <w:spacing w:val="-78"/>
                <w:sz w:val="21"/>
                <w:szCs w:val="21"/>
              </w:rPr>
              <w:t> </w:t>
            </w:r>
            <w:r>
              <w:rPr>
                <w:rFonts w:ascii="宋体" w:hAnsi="宋体" w:cs="宋体" w:eastAsia="宋体" w:hint="default"/>
                <w:sz w:val="21"/>
                <w:szCs w:val="21"/>
              </w:rPr>
              <w:t>薪</w:t>
            </w:r>
            <w:r>
              <w:rPr>
                <w:rFonts w:ascii="宋体" w:hAnsi="宋体" w:cs="宋体" w:eastAsia="宋体" w:hint="default"/>
                <w:w w:val="100"/>
                <w:sz w:val="21"/>
                <w:szCs w:val="21"/>
              </w:rPr>
              <w:t> </w:t>
            </w:r>
            <w:r>
              <w:rPr>
                <w:rFonts w:ascii="宋体" w:hAnsi="宋体" w:cs="宋体" w:eastAsia="宋体" w:hint="default"/>
                <w:sz w:val="21"/>
                <w:szCs w:val="21"/>
              </w:rPr>
              <w:t>酬增加所致</w:t>
            </w:r>
          </w:p>
        </w:tc>
      </w:tr>
      <w:tr>
        <w:trPr>
          <w:trHeight w:val="1644"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应交税费</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7"/>
              <w:ind w:left="199" w:right="0"/>
              <w:jc w:val="left"/>
              <w:rPr>
                <w:rFonts w:ascii="Arial Narrow" w:hAnsi="Arial Narrow" w:cs="Arial Narrow" w:eastAsia="Arial Narrow" w:hint="default"/>
                <w:sz w:val="21"/>
                <w:szCs w:val="21"/>
              </w:rPr>
            </w:pPr>
            <w:r>
              <w:rPr>
                <w:rFonts w:ascii="Arial Narrow"/>
                <w:sz w:val="21"/>
              </w:rPr>
              <w:t>2,818,273.94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7"/>
              <w:ind w:left="252" w:right="0"/>
              <w:jc w:val="left"/>
              <w:rPr>
                <w:rFonts w:ascii="Arial Narrow" w:hAnsi="Arial Narrow" w:cs="Arial Narrow" w:eastAsia="Arial Narrow" w:hint="default"/>
                <w:sz w:val="21"/>
                <w:szCs w:val="21"/>
              </w:rPr>
            </w:pPr>
            <w:r>
              <w:rPr>
                <w:rFonts w:ascii="Arial Narrow"/>
                <w:sz w:val="21"/>
              </w:rPr>
              <w:t>0.43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7"/>
              <w:ind w:right="198"/>
              <w:jc w:val="right"/>
              <w:rPr>
                <w:rFonts w:ascii="Arial Narrow" w:hAnsi="Arial Narrow" w:cs="Arial Narrow" w:eastAsia="Arial Narrow" w:hint="default"/>
                <w:sz w:val="21"/>
                <w:szCs w:val="21"/>
              </w:rPr>
            </w:pPr>
            <w:r>
              <w:rPr>
                <w:rFonts w:ascii="Arial Narrow"/>
                <w:spacing w:val="-1"/>
                <w:sz w:val="21"/>
              </w:rPr>
              <w:t>1,352,509.59</w:t>
            </w:r>
            <w:r>
              <w:rPr>
                <w:rFonts w:ascii="Arial Narrow"/>
                <w:sz w:val="21"/>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7"/>
              <w:ind w:right="0"/>
              <w:jc w:val="center"/>
              <w:rPr>
                <w:rFonts w:ascii="Arial Narrow" w:hAnsi="Arial Narrow" w:cs="Arial Narrow" w:eastAsia="Arial Narrow" w:hint="default"/>
                <w:sz w:val="21"/>
                <w:szCs w:val="21"/>
              </w:rPr>
            </w:pPr>
            <w:r>
              <w:rPr>
                <w:rFonts w:ascii="Arial Narrow"/>
                <w:sz w:val="21"/>
              </w:rPr>
              <w:t>0.33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7"/>
              <w:ind w:left="1" w:right="0"/>
              <w:jc w:val="center"/>
              <w:rPr>
                <w:rFonts w:ascii="Arial Narrow" w:hAnsi="Arial Narrow" w:cs="Arial Narrow" w:eastAsia="Arial Narrow" w:hint="default"/>
                <w:sz w:val="21"/>
                <w:szCs w:val="21"/>
              </w:rPr>
            </w:pPr>
            <w:r>
              <w:rPr>
                <w:rFonts w:ascii="Arial Narrow"/>
                <w:sz w:val="21"/>
              </w:rPr>
              <w:t>108.37</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主</w:t>
            </w:r>
            <w:r>
              <w:rPr>
                <w:rFonts w:ascii="宋体" w:hAnsi="宋体" w:cs="宋体" w:eastAsia="宋体" w:hint="default"/>
                <w:spacing w:val="-78"/>
                <w:sz w:val="21"/>
                <w:szCs w:val="21"/>
              </w:rPr>
              <w:t> </w:t>
            </w:r>
            <w:r>
              <w:rPr>
                <w:rFonts w:ascii="宋体" w:hAnsi="宋体" w:cs="宋体" w:eastAsia="宋体" w:hint="default"/>
                <w:sz w:val="21"/>
                <w:szCs w:val="21"/>
              </w:rPr>
              <w:t>要</w:t>
            </w:r>
            <w:r>
              <w:rPr>
                <w:rFonts w:ascii="宋体" w:hAnsi="宋体" w:cs="宋体" w:eastAsia="宋体" w:hint="default"/>
                <w:spacing w:val="-78"/>
                <w:sz w:val="21"/>
                <w:szCs w:val="21"/>
              </w:rPr>
              <w:t> </w:t>
            </w:r>
            <w:r>
              <w:rPr>
                <w:rFonts w:ascii="宋体" w:hAnsi="宋体" w:cs="宋体" w:eastAsia="宋体" w:hint="default"/>
                <w:sz w:val="21"/>
                <w:szCs w:val="21"/>
              </w:rPr>
              <w:t>系</w:t>
            </w:r>
            <w:r>
              <w:rPr>
                <w:rFonts w:ascii="宋体" w:hAnsi="宋体" w:cs="宋体" w:eastAsia="宋体" w:hint="default"/>
                <w:spacing w:val="-78"/>
                <w:sz w:val="21"/>
                <w:szCs w:val="21"/>
              </w:rPr>
              <w:t> </w:t>
            </w:r>
            <w:r>
              <w:rPr>
                <w:rFonts w:ascii="宋体" w:hAnsi="宋体" w:cs="宋体" w:eastAsia="宋体" w:hint="default"/>
                <w:sz w:val="21"/>
                <w:szCs w:val="21"/>
              </w:rPr>
              <w:t>第</w:t>
            </w:r>
            <w:r>
              <w:rPr>
                <w:rFonts w:ascii="宋体" w:hAnsi="宋体" w:cs="宋体" w:eastAsia="宋体" w:hint="default"/>
                <w:spacing w:val="-76"/>
                <w:sz w:val="21"/>
                <w:szCs w:val="21"/>
              </w:rPr>
              <w:t> </w:t>
            </w:r>
            <w:r>
              <w:rPr>
                <w:rFonts w:ascii="宋体" w:hAnsi="宋体" w:cs="宋体" w:eastAsia="宋体" w:hint="default"/>
                <w:sz w:val="21"/>
                <w:szCs w:val="21"/>
              </w:rPr>
              <w:t>四</w:t>
            </w:r>
            <w:r>
              <w:rPr>
                <w:rFonts w:ascii="宋体" w:hAnsi="宋体" w:cs="宋体" w:eastAsia="宋体" w:hint="default"/>
                <w:spacing w:val="-78"/>
                <w:sz w:val="21"/>
                <w:szCs w:val="21"/>
              </w:rPr>
              <w:t> </w:t>
            </w:r>
            <w:r>
              <w:rPr>
                <w:rFonts w:ascii="宋体" w:hAnsi="宋体" w:cs="宋体" w:eastAsia="宋体" w:hint="default"/>
                <w:sz w:val="21"/>
                <w:szCs w:val="21"/>
              </w:rPr>
              <w:t>季</w:t>
            </w:r>
            <w:r>
              <w:rPr>
                <w:rFonts w:ascii="宋体" w:hAnsi="宋体" w:cs="宋体" w:eastAsia="宋体" w:hint="default"/>
                <w:spacing w:val="-78"/>
                <w:sz w:val="21"/>
                <w:szCs w:val="21"/>
              </w:rPr>
              <w:t> </w:t>
            </w:r>
            <w:r>
              <w:rPr>
                <w:rFonts w:ascii="宋体" w:hAnsi="宋体" w:cs="宋体" w:eastAsia="宋体" w:hint="default"/>
                <w:sz w:val="21"/>
                <w:szCs w:val="21"/>
              </w:rPr>
              <w:t>度</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spacing w:val="-78"/>
                <w:sz w:val="21"/>
                <w:szCs w:val="21"/>
              </w:rPr>
              <w:t> </w:t>
            </w:r>
            <w:r>
              <w:rPr>
                <w:rFonts w:ascii="宋体" w:hAnsi="宋体" w:cs="宋体" w:eastAsia="宋体" w:hint="default"/>
                <w:sz w:val="21"/>
                <w:szCs w:val="21"/>
              </w:rPr>
              <w:t>入</w:t>
            </w:r>
            <w:r>
              <w:rPr>
                <w:rFonts w:ascii="宋体" w:hAnsi="宋体" w:cs="宋体" w:eastAsia="宋体" w:hint="default"/>
                <w:spacing w:val="-78"/>
                <w:sz w:val="21"/>
                <w:szCs w:val="21"/>
              </w:rPr>
              <w:t> </w:t>
            </w:r>
            <w:r>
              <w:rPr>
                <w:rFonts w:ascii="宋体" w:hAnsi="宋体" w:cs="宋体" w:eastAsia="宋体" w:hint="default"/>
                <w:sz w:val="21"/>
                <w:szCs w:val="21"/>
              </w:rPr>
              <w:t>较</w:t>
            </w:r>
            <w:r>
              <w:rPr>
                <w:rFonts w:ascii="宋体" w:hAnsi="宋体" w:cs="宋体" w:eastAsia="宋体" w:hint="default"/>
                <w:spacing w:val="-78"/>
                <w:sz w:val="21"/>
                <w:szCs w:val="21"/>
              </w:rPr>
              <w:t> </w:t>
            </w:r>
            <w:r>
              <w:rPr>
                <w:rFonts w:ascii="宋体" w:hAnsi="宋体" w:cs="宋体" w:eastAsia="宋体" w:hint="default"/>
                <w:sz w:val="21"/>
                <w:szCs w:val="21"/>
              </w:rPr>
              <w:t>上</w:t>
            </w:r>
            <w:r>
              <w:rPr>
                <w:rFonts w:ascii="宋体" w:hAnsi="宋体" w:cs="宋体" w:eastAsia="宋体" w:hint="default"/>
                <w:spacing w:val="-76"/>
                <w:sz w:val="21"/>
                <w:szCs w:val="21"/>
              </w:rPr>
              <w:t> </w:t>
            </w:r>
            <w:r>
              <w:rPr>
                <w:rFonts w:ascii="宋体" w:hAnsi="宋体" w:cs="宋体" w:eastAsia="宋体" w:hint="default"/>
                <w:sz w:val="21"/>
                <w:szCs w:val="21"/>
              </w:rPr>
              <w:t>年</w:t>
            </w:r>
            <w:r>
              <w:rPr>
                <w:rFonts w:ascii="宋体" w:hAnsi="宋体" w:cs="宋体" w:eastAsia="宋体" w:hint="default"/>
                <w:spacing w:val="-78"/>
                <w:sz w:val="21"/>
                <w:szCs w:val="21"/>
              </w:rPr>
              <w:t> </w:t>
            </w:r>
            <w:r>
              <w:rPr>
                <w:rFonts w:ascii="宋体" w:hAnsi="宋体" w:cs="宋体" w:eastAsia="宋体" w:hint="default"/>
                <w:sz w:val="21"/>
                <w:szCs w:val="21"/>
              </w:rPr>
              <w:t>同</w:t>
            </w:r>
            <w:r>
              <w:rPr>
                <w:rFonts w:ascii="宋体" w:hAnsi="宋体" w:cs="宋体" w:eastAsia="宋体" w:hint="default"/>
                <w:spacing w:val="-78"/>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pacing w:val="-7"/>
                <w:sz w:val="21"/>
                <w:szCs w:val="21"/>
              </w:rPr>
              <w:t>收入增幅较大，应</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交</w:t>
            </w:r>
            <w:r>
              <w:rPr>
                <w:rFonts w:ascii="宋体" w:hAnsi="宋体" w:cs="宋体" w:eastAsia="宋体" w:hint="default"/>
                <w:spacing w:val="-78"/>
                <w:sz w:val="21"/>
                <w:szCs w:val="21"/>
              </w:rPr>
              <w:t> </w:t>
            </w:r>
            <w:r>
              <w:rPr>
                <w:rFonts w:ascii="宋体" w:hAnsi="宋体" w:cs="宋体" w:eastAsia="宋体" w:hint="default"/>
                <w:sz w:val="21"/>
                <w:szCs w:val="21"/>
              </w:rPr>
              <w:t>增</w:t>
            </w:r>
            <w:r>
              <w:rPr>
                <w:rFonts w:ascii="宋体" w:hAnsi="宋体" w:cs="宋体" w:eastAsia="宋体" w:hint="default"/>
                <w:spacing w:val="-78"/>
                <w:sz w:val="21"/>
                <w:szCs w:val="21"/>
              </w:rPr>
              <w:t> </w:t>
            </w:r>
            <w:r>
              <w:rPr>
                <w:rFonts w:ascii="宋体" w:hAnsi="宋体" w:cs="宋体" w:eastAsia="宋体" w:hint="default"/>
                <w:sz w:val="21"/>
                <w:szCs w:val="21"/>
              </w:rPr>
              <w:t>值</w:t>
            </w:r>
            <w:r>
              <w:rPr>
                <w:rFonts w:ascii="宋体" w:hAnsi="宋体" w:cs="宋体" w:eastAsia="宋体" w:hint="default"/>
                <w:spacing w:val="-78"/>
                <w:sz w:val="21"/>
                <w:szCs w:val="21"/>
              </w:rPr>
              <w:t> </w:t>
            </w:r>
            <w:r>
              <w:rPr>
                <w:rFonts w:ascii="宋体" w:hAnsi="宋体" w:cs="宋体" w:eastAsia="宋体" w:hint="default"/>
                <w:sz w:val="21"/>
                <w:szCs w:val="21"/>
              </w:rPr>
              <w:t>税</w:t>
            </w:r>
            <w:r>
              <w:rPr>
                <w:rFonts w:ascii="宋体" w:hAnsi="宋体" w:cs="宋体" w:eastAsia="宋体" w:hint="default"/>
                <w:spacing w:val="-76"/>
                <w:sz w:val="21"/>
                <w:szCs w:val="21"/>
              </w:rPr>
              <w:t> </w:t>
            </w:r>
            <w:r>
              <w:rPr>
                <w:rFonts w:ascii="宋体" w:hAnsi="宋体" w:cs="宋体" w:eastAsia="宋体" w:hint="default"/>
                <w:sz w:val="21"/>
                <w:szCs w:val="21"/>
              </w:rPr>
              <w:t>及</w:t>
            </w:r>
            <w:r>
              <w:rPr>
                <w:rFonts w:ascii="宋体" w:hAnsi="宋体" w:cs="宋体" w:eastAsia="宋体" w:hint="default"/>
                <w:spacing w:val="-78"/>
                <w:sz w:val="21"/>
                <w:szCs w:val="21"/>
              </w:rPr>
              <w:t> </w:t>
            </w:r>
            <w:r>
              <w:rPr>
                <w:rFonts w:ascii="宋体" w:hAnsi="宋体" w:cs="宋体" w:eastAsia="宋体" w:hint="default"/>
                <w:sz w:val="21"/>
                <w:szCs w:val="21"/>
              </w:rPr>
              <w:t>其</w:t>
            </w:r>
            <w:r>
              <w:rPr>
                <w:rFonts w:ascii="宋体" w:hAnsi="宋体" w:cs="宋体" w:eastAsia="宋体" w:hint="default"/>
                <w:spacing w:val="-78"/>
                <w:sz w:val="21"/>
                <w:szCs w:val="21"/>
              </w:rPr>
              <w:t> </w:t>
            </w:r>
            <w:r>
              <w:rPr>
                <w:rFonts w:ascii="宋体" w:hAnsi="宋体" w:cs="宋体" w:eastAsia="宋体" w:hint="default"/>
                <w:sz w:val="21"/>
                <w:szCs w:val="21"/>
              </w:rPr>
              <w:t>附</w:t>
            </w:r>
            <w:r>
              <w:rPr>
                <w:rFonts w:ascii="宋体" w:hAnsi="宋体" w:cs="宋体" w:eastAsia="宋体" w:hint="default"/>
                <w:w w:val="100"/>
                <w:sz w:val="21"/>
                <w:szCs w:val="21"/>
              </w:rPr>
              <w:t> </w:t>
            </w:r>
            <w:r>
              <w:rPr>
                <w:rFonts w:ascii="宋体" w:hAnsi="宋体" w:cs="宋体" w:eastAsia="宋体" w:hint="default"/>
                <w:sz w:val="21"/>
                <w:szCs w:val="21"/>
              </w:rPr>
              <w:t>加</w:t>
            </w:r>
            <w:r>
              <w:rPr>
                <w:rFonts w:ascii="宋体" w:hAnsi="宋体" w:cs="宋体" w:eastAsia="宋体" w:hint="default"/>
                <w:spacing w:val="-78"/>
                <w:sz w:val="21"/>
                <w:szCs w:val="21"/>
              </w:rPr>
              <w:t> </w:t>
            </w:r>
            <w:r>
              <w:rPr>
                <w:rFonts w:ascii="宋体" w:hAnsi="宋体" w:cs="宋体" w:eastAsia="宋体" w:hint="default"/>
                <w:sz w:val="21"/>
                <w:szCs w:val="21"/>
              </w:rPr>
              <w:t>较</w:t>
            </w:r>
            <w:r>
              <w:rPr>
                <w:rFonts w:ascii="宋体" w:hAnsi="宋体" w:cs="宋体" w:eastAsia="宋体" w:hint="default"/>
                <w:spacing w:val="-78"/>
                <w:sz w:val="21"/>
                <w:szCs w:val="21"/>
              </w:rPr>
              <w:t> </w:t>
            </w:r>
            <w:r>
              <w:rPr>
                <w:rFonts w:ascii="宋体" w:hAnsi="宋体" w:cs="宋体" w:eastAsia="宋体" w:hint="default"/>
                <w:sz w:val="21"/>
                <w:szCs w:val="21"/>
              </w:rPr>
              <w:t>期</w:t>
            </w:r>
            <w:r>
              <w:rPr>
                <w:rFonts w:ascii="宋体" w:hAnsi="宋体" w:cs="宋体" w:eastAsia="宋体" w:hint="default"/>
                <w:spacing w:val="-78"/>
                <w:sz w:val="21"/>
                <w:szCs w:val="21"/>
              </w:rPr>
              <w:t> </w:t>
            </w:r>
            <w:r>
              <w:rPr>
                <w:rFonts w:ascii="宋体" w:hAnsi="宋体" w:cs="宋体" w:eastAsia="宋体" w:hint="default"/>
                <w:sz w:val="21"/>
                <w:szCs w:val="21"/>
              </w:rPr>
              <w:t>初</w:t>
            </w:r>
            <w:r>
              <w:rPr>
                <w:rFonts w:ascii="宋体" w:hAnsi="宋体" w:cs="宋体" w:eastAsia="宋体" w:hint="default"/>
                <w:spacing w:val="-76"/>
                <w:sz w:val="21"/>
                <w:szCs w:val="21"/>
              </w:rPr>
              <w:t> </w:t>
            </w:r>
            <w:r>
              <w:rPr>
                <w:rFonts w:ascii="宋体" w:hAnsi="宋体" w:cs="宋体" w:eastAsia="宋体" w:hint="default"/>
                <w:sz w:val="21"/>
                <w:szCs w:val="21"/>
              </w:rPr>
              <w:t>增</w:t>
            </w:r>
            <w:r>
              <w:rPr>
                <w:rFonts w:ascii="宋体" w:hAnsi="宋体" w:cs="宋体" w:eastAsia="宋体" w:hint="default"/>
                <w:spacing w:val="-78"/>
                <w:sz w:val="21"/>
                <w:szCs w:val="21"/>
              </w:rPr>
              <w:t> </w:t>
            </w:r>
            <w:r>
              <w:rPr>
                <w:rFonts w:ascii="宋体" w:hAnsi="宋体" w:cs="宋体" w:eastAsia="宋体" w:hint="default"/>
                <w:sz w:val="21"/>
                <w:szCs w:val="21"/>
              </w:rPr>
              <w:t>加</w:t>
            </w:r>
            <w:r>
              <w:rPr>
                <w:rFonts w:ascii="宋体" w:hAnsi="宋体" w:cs="宋体" w:eastAsia="宋体" w:hint="default"/>
                <w:spacing w:val="-78"/>
                <w:sz w:val="21"/>
                <w:szCs w:val="21"/>
              </w:rPr>
              <w:t> </w:t>
            </w:r>
            <w:r>
              <w:rPr>
                <w:rFonts w:ascii="宋体" w:hAnsi="宋体" w:cs="宋体" w:eastAsia="宋体" w:hint="default"/>
                <w:sz w:val="21"/>
                <w:szCs w:val="21"/>
              </w:rPr>
              <w:t>所</w:t>
            </w:r>
            <w:r>
              <w:rPr>
                <w:rFonts w:ascii="宋体" w:hAnsi="宋体" w:cs="宋体" w:eastAsia="宋体" w:hint="default"/>
                <w:w w:val="100"/>
                <w:sz w:val="21"/>
                <w:szCs w:val="21"/>
              </w:rPr>
              <w:t> </w:t>
            </w:r>
            <w:r>
              <w:rPr>
                <w:rFonts w:ascii="宋体" w:hAnsi="宋体" w:cs="宋体" w:eastAsia="宋体" w:hint="default"/>
                <w:sz w:val="21"/>
                <w:szCs w:val="21"/>
              </w:rPr>
              <w:t>致</w:t>
            </w:r>
          </w:p>
        </w:tc>
      </w:tr>
      <w:tr>
        <w:trPr>
          <w:trHeight w:val="554"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其他应付款</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99" w:right="0"/>
              <w:jc w:val="left"/>
              <w:rPr>
                <w:rFonts w:ascii="Arial Narrow" w:hAnsi="Arial Narrow" w:cs="Arial Narrow" w:eastAsia="Arial Narrow" w:hint="default"/>
                <w:sz w:val="21"/>
                <w:szCs w:val="21"/>
              </w:rPr>
            </w:pPr>
            <w:r>
              <w:rPr>
                <w:rFonts w:ascii="Arial Narrow"/>
                <w:sz w:val="21"/>
              </w:rPr>
              <w:t>3,065,478.78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252" w:right="0"/>
              <w:jc w:val="left"/>
              <w:rPr>
                <w:rFonts w:ascii="Arial Narrow" w:hAnsi="Arial Narrow" w:cs="Arial Narrow" w:eastAsia="Arial Narrow" w:hint="default"/>
                <w:sz w:val="21"/>
                <w:szCs w:val="21"/>
              </w:rPr>
            </w:pPr>
            <w:r>
              <w:rPr>
                <w:rFonts w:ascii="Arial Narrow"/>
                <w:sz w:val="21"/>
              </w:rPr>
              <w:t>0.47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98"/>
              <w:jc w:val="right"/>
              <w:rPr>
                <w:rFonts w:ascii="Arial Narrow" w:hAnsi="Arial Narrow" w:cs="Arial Narrow" w:eastAsia="Arial Narrow" w:hint="default"/>
                <w:sz w:val="21"/>
                <w:szCs w:val="21"/>
              </w:rPr>
            </w:pPr>
            <w:r>
              <w:rPr>
                <w:rFonts w:ascii="Arial Narrow"/>
                <w:spacing w:val="-1"/>
                <w:sz w:val="21"/>
              </w:rPr>
              <w:t>4,537,759.57</w:t>
            </w:r>
            <w:r>
              <w:rPr>
                <w:rFonts w:ascii="Arial Narrow"/>
                <w:sz w:val="21"/>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Arial Narrow" w:hAnsi="Arial Narrow" w:cs="Arial Narrow" w:eastAsia="Arial Narrow" w:hint="default"/>
                <w:sz w:val="21"/>
                <w:szCs w:val="21"/>
              </w:rPr>
            </w:pPr>
            <w:r>
              <w:rPr>
                <w:rFonts w:ascii="Arial Narrow"/>
                <w:sz w:val="21"/>
              </w:rPr>
              <w:t>1.11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 w:right="0"/>
              <w:jc w:val="center"/>
              <w:rPr>
                <w:rFonts w:ascii="Arial Narrow" w:hAnsi="Arial Narrow" w:cs="Arial Narrow" w:eastAsia="Arial Narrow" w:hint="default"/>
                <w:sz w:val="21"/>
                <w:szCs w:val="21"/>
              </w:rPr>
            </w:pPr>
            <w:r>
              <w:rPr>
                <w:rFonts w:ascii="Arial Narrow"/>
                <w:sz w:val="21"/>
              </w:rPr>
              <w:t>-32.45</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主</w:t>
            </w:r>
            <w:r>
              <w:rPr>
                <w:rFonts w:ascii="宋体" w:hAnsi="宋体" w:cs="宋体" w:eastAsia="宋体" w:hint="default"/>
                <w:spacing w:val="-78"/>
                <w:sz w:val="21"/>
                <w:szCs w:val="21"/>
              </w:rPr>
              <w:t> </w:t>
            </w:r>
            <w:r>
              <w:rPr>
                <w:rFonts w:ascii="宋体" w:hAnsi="宋体" w:cs="宋体" w:eastAsia="宋体" w:hint="default"/>
                <w:sz w:val="21"/>
                <w:szCs w:val="21"/>
              </w:rPr>
              <w:t>要</w:t>
            </w:r>
            <w:r>
              <w:rPr>
                <w:rFonts w:ascii="宋体" w:hAnsi="宋体" w:cs="宋体" w:eastAsia="宋体" w:hint="default"/>
                <w:spacing w:val="-78"/>
                <w:sz w:val="21"/>
                <w:szCs w:val="21"/>
              </w:rPr>
              <w:t> </w:t>
            </w:r>
            <w:r>
              <w:rPr>
                <w:rFonts w:ascii="宋体" w:hAnsi="宋体" w:cs="宋体" w:eastAsia="宋体" w:hint="default"/>
                <w:sz w:val="21"/>
                <w:szCs w:val="21"/>
              </w:rPr>
              <w:t>系</w:t>
            </w:r>
            <w:r>
              <w:rPr>
                <w:rFonts w:ascii="宋体" w:hAnsi="宋体" w:cs="宋体" w:eastAsia="宋体" w:hint="default"/>
                <w:spacing w:val="-78"/>
                <w:sz w:val="21"/>
                <w:szCs w:val="21"/>
              </w:rPr>
              <w:t> </w:t>
            </w:r>
            <w:r>
              <w:rPr>
                <w:rFonts w:ascii="宋体" w:hAnsi="宋体" w:cs="宋体" w:eastAsia="宋体" w:hint="default"/>
                <w:sz w:val="21"/>
                <w:szCs w:val="21"/>
              </w:rPr>
              <w:t>往</w:t>
            </w:r>
            <w:r>
              <w:rPr>
                <w:rFonts w:ascii="宋体" w:hAnsi="宋体" w:cs="宋体" w:eastAsia="宋体" w:hint="default"/>
                <w:spacing w:val="-76"/>
                <w:sz w:val="21"/>
                <w:szCs w:val="21"/>
              </w:rPr>
              <w:t> </w:t>
            </w:r>
            <w:r>
              <w:rPr>
                <w:rFonts w:ascii="宋体" w:hAnsi="宋体" w:cs="宋体" w:eastAsia="宋体" w:hint="default"/>
                <w:sz w:val="21"/>
                <w:szCs w:val="21"/>
              </w:rPr>
              <w:t>来</w:t>
            </w:r>
            <w:r>
              <w:rPr>
                <w:rFonts w:ascii="宋体" w:hAnsi="宋体" w:cs="宋体" w:eastAsia="宋体" w:hint="default"/>
                <w:spacing w:val="-78"/>
                <w:sz w:val="21"/>
                <w:szCs w:val="21"/>
              </w:rPr>
              <w:t> </w:t>
            </w:r>
            <w:r>
              <w:rPr>
                <w:rFonts w:ascii="宋体" w:hAnsi="宋体" w:cs="宋体" w:eastAsia="宋体" w:hint="default"/>
                <w:sz w:val="21"/>
                <w:szCs w:val="21"/>
              </w:rPr>
              <w:t>款</w:t>
            </w:r>
            <w:r>
              <w:rPr>
                <w:rFonts w:ascii="宋体" w:hAnsi="宋体" w:cs="宋体" w:eastAsia="宋体" w:hint="default"/>
                <w:spacing w:val="-78"/>
                <w:sz w:val="21"/>
                <w:szCs w:val="21"/>
              </w:rPr>
              <w:t> </w:t>
            </w:r>
            <w:r>
              <w:rPr>
                <w:rFonts w:ascii="宋体" w:hAnsi="宋体" w:cs="宋体" w:eastAsia="宋体" w:hint="default"/>
                <w:sz w:val="21"/>
                <w:szCs w:val="21"/>
              </w:rPr>
              <w:t>减</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少所致</w:t>
            </w:r>
          </w:p>
        </w:tc>
      </w:tr>
      <w:tr>
        <w:trPr>
          <w:trHeight w:val="828"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股本</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03" w:right="0"/>
              <w:jc w:val="left"/>
              <w:rPr>
                <w:rFonts w:ascii="Arial Narrow" w:hAnsi="Arial Narrow" w:cs="Arial Narrow" w:eastAsia="Arial Narrow" w:hint="default"/>
                <w:sz w:val="21"/>
                <w:szCs w:val="21"/>
              </w:rPr>
            </w:pPr>
            <w:r>
              <w:rPr>
                <w:rFonts w:ascii="Arial Narrow"/>
                <w:sz w:val="21"/>
              </w:rPr>
              <w:t>100,000,000.00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04" w:right="0"/>
              <w:jc w:val="left"/>
              <w:rPr>
                <w:rFonts w:ascii="Arial Narrow" w:hAnsi="Arial Narrow" w:cs="Arial Narrow" w:eastAsia="Arial Narrow" w:hint="default"/>
                <w:sz w:val="21"/>
                <w:szCs w:val="21"/>
              </w:rPr>
            </w:pPr>
            <w:r>
              <w:rPr>
                <w:rFonts w:ascii="Arial Narrow"/>
                <w:sz w:val="21"/>
              </w:rPr>
              <w:t>15.32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50"/>
              <w:jc w:val="right"/>
              <w:rPr>
                <w:rFonts w:ascii="Arial Narrow" w:hAnsi="Arial Narrow" w:cs="Arial Narrow" w:eastAsia="Arial Narrow" w:hint="default"/>
                <w:sz w:val="21"/>
                <w:szCs w:val="21"/>
              </w:rPr>
            </w:pPr>
            <w:r>
              <w:rPr>
                <w:rFonts w:ascii="Arial Narrow"/>
                <w:spacing w:val="-1"/>
                <w:sz w:val="21"/>
              </w:rPr>
              <w:t>75,000,000.00</w:t>
            </w:r>
            <w:r>
              <w:rPr>
                <w:rFonts w:ascii="Arial Narrow"/>
                <w:sz w:val="21"/>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0"/>
              <w:jc w:val="center"/>
              <w:rPr>
                <w:rFonts w:ascii="Arial Narrow" w:hAnsi="Arial Narrow" w:cs="Arial Narrow" w:eastAsia="Arial Narrow" w:hint="default"/>
                <w:sz w:val="21"/>
                <w:szCs w:val="21"/>
              </w:rPr>
            </w:pPr>
            <w:r>
              <w:rPr>
                <w:rFonts w:ascii="Arial Narrow"/>
                <w:sz w:val="21"/>
              </w:rPr>
              <w:t>18.27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
              <w:jc w:val="center"/>
              <w:rPr>
                <w:rFonts w:ascii="Arial Narrow" w:hAnsi="Arial Narrow" w:cs="Arial Narrow" w:eastAsia="Arial Narrow" w:hint="default"/>
                <w:sz w:val="21"/>
                <w:szCs w:val="21"/>
              </w:rPr>
            </w:pPr>
            <w:r>
              <w:rPr>
                <w:rFonts w:ascii="Arial Narrow"/>
                <w:sz w:val="21"/>
              </w:rPr>
              <w:t>33.33</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主要系</w:t>
            </w:r>
            <w:r>
              <w:rPr>
                <w:rFonts w:ascii="宋体" w:hAnsi="宋体" w:cs="宋体" w:eastAsia="宋体" w:hint="default"/>
                <w:spacing w:val="-76"/>
                <w:sz w:val="21"/>
                <w:szCs w:val="21"/>
              </w:rPr>
              <w:t> </w:t>
            </w:r>
            <w:r>
              <w:rPr>
                <w:rFonts w:ascii="宋体" w:hAnsi="宋体" w:cs="宋体" w:eastAsia="宋体" w:hint="default"/>
                <w:sz w:val="21"/>
                <w:szCs w:val="21"/>
              </w:rPr>
              <w:t>公</w:t>
            </w:r>
            <w:r>
              <w:rPr>
                <w:rFonts w:ascii="宋体" w:hAnsi="宋体" w:cs="宋体" w:eastAsia="宋体" w:hint="default"/>
                <w:spacing w:val="-74"/>
                <w:sz w:val="21"/>
                <w:szCs w:val="21"/>
              </w:rPr>
              <w:t> </w:t>
            </w:r>
            <w:r>
              <w:rPr>
                <w:rFonts w:ascii="宋体" w:hAnsi="宋体" w:cs="宋体" w:eastAsia="宋体" w:hint="default"/>
                <w:sz w:val="21"/>
                <w:szCs w:val="21"/>
              </w:rPr>
              <w:t>司</w:t>
            </w:r>
            <w:r>
              <w:rPr>
                <w:rFonts w:ascii="宋体" w:hAnsi="宋体" w:cs="宋体" w:eastAsia="宋体" w:hint="default"/>
                <w:spacing w:val="-76"/>
                <w:sz w:val="21"/>
                <w:szCs w:val="21"/>
              </w:rPr>
              <w:t> </w:t>
            </w:r>
            <w:r>
              <w:rPr>
                <w:rFonts w:ascii="宋体" w:hAnsi="宋体" w:cs="宋体" w:eastAsia="宋体" w:hint="default"/>
                <w:sz w:val="21"/>
                <w:szCs w:val="21"/>
              </w:rPr>
              <w:t>首</w:t>
            </w:r>
            <w:r>
              <w:rPr>
                <w:rFonts w:ascii="宋体" w:hAnsi="宋体" w:cs="宋体" w:eastAsia="宋体" w:hint="default"/>
                <w:spacing w:val="-76"/>
                <w:sz w:val="21"/>
                <w:szCs w:val="21"/>
              </w:rPr>
              <w:t> </w:t>
            </w:r>
            <w:r>
              <w:rPr>
                <w:rFonts w:ascii="宋体" w:hAnsi="宋体" w:cs="宋体" w:eastAsia="宋体" w:hint="default"/>
                <w:sz w:val="21"/>
                <w:szCs w:val="21"/>
              </w:rPr>
              <w:t>次</w:t>
            </w:r>
          </w:p>
          <w:p>
            <w:pPr>
              <w:pStyle w:val="TableParagraph"/>
              <w:spacing w:line="272" w:lineRule="exact" w:before="27"/>
              <w:ind w:left="103" w:right="100"/>
              <w:jc w:val="left"/>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spacing w:val="-78"/>
                <w:sz w:val="21"/>
                <w:szCs w:val="21"/>
              </w:rPr>
              <w:t> </w:t>
            </w:r>
            <w:r>
              <w:rPr>
                <w:rFonts w:ascii="宋体" w:hAnsi="宋体" w:cs="宋体" w:eastAsia="宋体" w:hint="default"/>
                <w:sz w:val="21"/>
                <w:szCs w:val="21"/>
              </w:rPr>
              <w:t>开</w:t>
            </w:r>
            <w:r>
              <w:rPr>
                <w:rFonts w:ascii="宋体" w:hAnsi="宋体" w:cs="宋体" w:eastAsia="宋体" w:hint="default"/>
                <w:spacing w:val="-78"/>
                <w:sz w:val="21"/>
                <w:szCs w:val="21"/>
              </w:rPr>
              <w:t> </w:t>
            </w:r>
            <w:r>
              <w:rPr>
                <w:rFonts w:ascii="宋体" w:hAnsi="宋体" w:cs="宋体" w:eastAsia="宋体" w:hint="default"/>
                <w:sz w:val="21"/>
                <w:szCs w:val="21"/>
              </w:rPr>
              <w:t>发</w:t>
            </w:r>
            <w:r>
              <w:rPr>
                <w:rFonts w:ascii="宋体" w:hAnsi="宋体" w:cs="宋体" w:eastAsia="宋体" w:hint="default"/>
                <w:spacing w:val="-78"/>
                <w:sz w:val="21"/>
                <w:szCs w:val="21"/>
              </w:rPr>
              <w:t> </w:t>
            </w:r>
            <w:r>
              <w:rPr>
                <w:rFonts w:ascii="宋体" w:hAnsi="宋体" w:cs="宋体" w:eastAsia="宋体" w:hint="default"/>
                <w:sz w:val="21"/>
                <w:szCs w:val="21"/>
              </w:rPr>
              <w:t>行</w:t>
            </w:r>
            <w:r>
              <w:rPr>
                <w:rFonts w:ascii="宋体" w:hAnsi="宋体" w:cs="宋体" w:eastAsia="宋体" w:hint="default"/>
                <w:spacing w:val="-76"/>
                <w:sz w:val="21"/>
                <w:szCs w:val="21"/>
              </w:rPr>
              <w:t> </w:t>
            </w:r>
            <w:r>
              <w:rPr>
                <w:rFonts w:ascii="宋体" w:hAnsi="宋体" w:cs="宋体" w:eastAsia="宋体" w:hint="default"/>
                <w:sz w:val="21"/>
                <w:szCs w:val="21"/>
              </w:rPr>
              <w:t>股</w:t>
            </w:r>
            <w:r>
              <w:rPr>
                <w:rFonts w:ascii="宋体" w:hAnsi="宋体" w:cs="宋体" w:eastAsia="宋体" w:hint="default"/>
                <w:spacing w:val="-78"/>
                <w:sz w:val="21"/>
                <w:szCs w:val="21"/>
              </w:rPr>
              <w:t> </w:t>
            </w:r>
            <w:r>
              <w:rPr>
                <w:rFonts w:ascii="宋体" w:hAnsi="宋体" w:cs="宋体" w:eastAsia="宋体" w:hint="default"/>
                <w:sz w:val="21"/>
                <w:szCs w:val="21"/>
              </w:rPr>
              <w:t>票</w:t>
            </w:r>
            <w:r>
              <w:rPr>
                <w:rFonts w:ascii="宋体" w:hAnsi="宋体" w:cs="宋体" w:eastAsia="宋体" w:hint="default"/>
                <w:spacing w:val="-78"/>
                <w:sz w:val="21"/>
                <w:szCs w:val="21"/>
              </w:rPr>
              <w:t> </w:t>
            </w:r>
            <w:r>
              <w:rPr>
                <w:rFonts w:ascii="宋体" w:hAnsi="宋体" w:cs="宋体" w:eastAsia="宋体" w:hint="default"/>
                <w:sz w:val="21"/>
                <w:szCs w:val="21"/>
              </w:rPr>
              <w:t>增</w:t>
            </w:r>
            <w:r>
              <w:rPr>
                <w:rFonts w:ascii="宋体" w:hAnsi="宋体" w:cs="宋体" w:eastAsia="宋体" w:hint="default"/>
                <w:w w:val="100"/>
                <w:sz w:val="21"/>
                <w:szCs w:val="21"/>
              </w:rPr>
              <w:t> </w:t>
            </w:r>
            <w:r>
              <w:rPr>
                <w:rFonts w:ascii="宋体" w:hAnsi="宋体" w:cs="宋体" w:eastAsia="宋体" w:hint="default"/>
                <w:sz w:val="21"/>
                <w:szCs w:val="21"/>
              </w:rPr>
              <w:t>加注册资本</w:t>
            </w:r>
          </w:p>
        </w:tc>
      </w:tr>
      <w:tr>
        <w:trPr>
          <w:trHeight w:val="555"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sz w:val="21"/>
                <w:szCs w:val="21"/>
              </w:rPr>
              <w:t>资本公积</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Arial Narrow" w:hAnsi="Arial Narrow" w:cs="Arial Narrow" w:eastAsia="Arial Narrow" w:hint="default"/>
                <w:sz w:val="21"/>
                <w:szCs w:val="21"/>
              </w:rPr>
            </w:pPr>
            <w:r>
              <w:rPr>
                <w:rFonts w:ascii="Arial Narrow"/>
                <w:sz w:val="21"/>
              </w:rPr>
              <w:t>255,941,656.55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52" w:right="0"/>
              <w:jc w:val="left"/>
              <w:rPr>
                <w:rFonts w:ascii="Arial Narrow" w:hAnsi="Arial Narrow" w:cs="Arial Narrow" w:eastAsia="Arial Narrow" w:hint="default"/>
                <w:sz w:val="21"/>
                <w:szCs w:val="21"/>
              </w:rPr>
            </w:pPr>
            <w:r>
              <w:rPr>
                <w:rFonts w:ascii="Arial Narrow"/>
                <w:sz w:val="21"/>
              </w:rPr>
              <w:t>39.2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2"/>
              <w:jc w:val="right"/>
              <w:rPr>
                <w:rFonts w:ascii="Arial Narrow" w:hAnsi="Arial Narrow" w:cs="Arial Narrow" w:eastAsia="Arial Narrow" w:hint="default"/>
                <w:sz w:val="21"/>
                <w:szCs w:val="21"/>
              </w:rPr>
            </w:pPr>
            <w:r>
              <w:rPr>
                <w:rFonts w:ascii="Arial Narrow"/>
                <w:spacing w:val="-1"/>
                <w:sz w:val="21"/>
              </w:rPr>
              <w:t>137,568,071.64</w:t>
            </w:r>
            <w:r>
              <w:rPr>
                <w:rFonts w:ascii="Arial Narrow"/>
                <w:sz w:val="21"/>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Arial Narrow" w:hAnsi="Arial Narrow" w:cs="Arial Narrow" w:eastAsia="Arial Narrow" w:hint="default"/>
                <w:sz w:val="21"/>
                <w:szCs w:val="21"/>
              </w:rPr>
            </w:pPr>
            <w:r>
              <w:rPr>
                <w:rFonts w:ascii="Arial Narrow"/>
                <w:sz w:val="21"/>
              </w:rPr>
              <w:t>33.52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
              <w:jc w:val="center"/>
              <w:rPr>
                <w:rFonts w:ascii="Arial Narrow" w:hAnsi="Arial Narrow" w:cs="Arial Narrow" w:eastAsia="Arial Narrow" w:hint="default"/>
                <w:sz w:val="21"/>
                <w:szCs w:val="21"/>
              </w:rPr>
            </w:pPr>
            <w:r>
              <w:rPr>
                <w:rFonts w:ascii="Arial Narrow"/>
                <w:sz w:val="21"/>
              </w:rPr>
              <w:t>86.05</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主</w:t>
            </w:r>
            <w:r>
              <w:rPr>
                <w:rFonts w:ascii="宋体" w:hAnsi="宋体" w:cs="宋体" w:eastAsia="宋体" w:hint="default"/>
                <w:spacing w:val="-78"/>
                <w:sz w:val="21"/>
                <w:szCs w:val="21"/>
              </w:rPr>
              <w:t> </w:t>
            </w:r>
            <w:r>
              <w:rPr>
                <w:rFonts w:ascii="宋体" w:hAnsi="宋体" w:cs="宋体" w:eastAsia="宋体" w:hint="default"/>
                <w:sz w:val="21"/>
                <w:szCs w:val="21"/>
              </w:rPr>
              <w:t>要</w:t>
            </w:r>
            <w:r>
              <w:rPr>
                <w:rFonts w:ascii="宋体" w:hAnsi="宋体" w:cs="宋体" w:eastAsia="宋体" w:hint="default"/>
                <w:spacing w:val="-78"/>
                <w:sz w:val="21"/>
                <w:szCs w:val="21"/>
              </w:rPr>
              <w:t> </w:t>
            </w:r>
            <w:r>
              <w:rPr>
                <w:rFonts w:ascii="宋体" w:hAnsi="宋体" w:cs="宋体" w:eastAsia="宋体" w:hint="default"/>
                <w:sz w:val="21"/>
                <w:szCs w:val="21"/>
              </w:rPr>
              <w:t>系</w:t>
            </w:r>
            <w:r>
              <w:rPr>
                <w:rFonts w:ascii="宋体" w:hAnsi="宋体" w:cs="宋体" w:eastAsia="宋体" w:hint="default"/>
                <w:spacing w:val="-78"/>
                <w:sz w:val="21"/>
                <w:szCs w:val="21"/>
              </w:rPr>
              <w:t> </w:t>
            </w:r>
            <w:r>
              <w:rPr>
                <w:rFonts w:ascii="宋体" w:hAnsi="宋体" w:cs="宋体" w:eastAsia="宋体" w:hint="default"/>
                <w:sz w:val="21"/>
                <w:szCs w:val="21"/>
              </w:rPr>
              <w:t>发</w:t>
            </w:r>
            <w:r>
              <w:rPr>
                <w:rFonts w:ascii="宋体" w:hAnsi="宋体" w:cs="宋体" w:eastAsia="宋体" w:hint="default"/>
                <w:spacing w:val="-76"/>
                <w:sz w:val="21"/>
                <w:szCs w:val="21"/>
              </w:rPr>
              <w:t> </w:t>
            </w:r>
            <w:r>
              <w:rPr>
                <w:rFonts w:ascii="宋体" w:hAnsi="宋体" w:cs="宋体" w:eastAsia="宋体" w:hint="default"/>
                <w:sz w:val="21"/>
                <w:szCs w:val="21"/>
              </w:rPr>
              <w:t>行</w:t>
            </w:r>
            <w:r>
              <w:rPr>
                <w:rFonts w:ascii="宋体" w:hAnsi="宋体" w:cs="宋体" w:eastAsia="宋体" w:hint="default"/>
                <w:spacing w:val="-78"/>
                <w:sz w:val="21"/>
                <w:szCs w:val="21"/>
              </w:rPr>
              <w:t> </w:t>
            </w:r>
            <w:r>
              <w:rPr>
                <w:rFonts w:ascii="宋体" w:hAnsi="宋体" w:cs="宋体" w:eastAsia="宋体" w:hint="default"/>
                <w:sz w:val="21"/>
                <w:szCs w:val="21"/>
              </w:rPr>
              <w:t>股</w:t>
            </w:r>
            <w:r>
              <w:rPr>
                <w:rFonts w:ascii="宋体" w:hAnsi="宋体" w:cs="宋体" w:eastAsia="宋体" w:hint="default"/>
                <w:spacing w:val="-78"/>
                <w:sz w:val="21"/>
                <w:szCs w:val="21"/>
              </w:rPr>
              <w:t> </w:t>
            </w:r>
            <w:r>
              <w:rPr>
                <w:rFonts w:ascii="宋体" w:hAnsi="宋体" w:cs="宋体" w:eastAsia="宋体" w:hint="default"/>
                <w:sz w:val="21"/>
                <w:szCs w:val="21"/>
              </w:rPr>
              <w:t>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溢价所致</w:t>
            </w:r>
          </w:p>
        </w:tc>
      </w:tr>
      <w:tr>
        <w:trPr>
          <w:trHeight w:val="554"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盈余公积</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51" w:right="0"/>
              <w:jc w:val="left"/>
              <w:rPr>
                <w:rFonts w:ascii="Arial Narrow" w:hAnsi="Arial Narrow" w:cs="Arial Narrow" w:eastAsia="Arial Narrow" w:hint="default"/>
                <w:sz w:val="21"/>
                <w:szCs w:val="21"/>
              </w:rPr>
            </w:pPr>
            <w:r>
              <w:rPr>
                <w:rFonts w:ascii="Arial Narrow"/>
                <w:sz w:val="21"/>
              </w:rPr>
              <w:t>21,255,779.21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52" w:right="0"/>
              <w:jc w:val="left"/>
              <w:rPr>
                <w:rFonts w:ascii="Arial Narrow" w:hAnsi="Arial Narrow" w:cs="Arial Narrow" w:eastAsia="Arial Narrow" w:hint="default"/>
                <w:sz w:val="21"/>
                <w:szCs w:val="21"/>
              </w:rPr>
            </w:pPr>
            <w:r>
              <w:rPr>
                <w:rFonts w:ascii="Arial Narrow"/>
                <w:sz w:val="21"/>
              </w:rPr>
              <w:t>3.26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50"/>
              <w:jc w:val="right"/>
              <w:rPr>
                <w:rFonts w:ascii="Arial Narrow" w:hAnsi="Arial Narrow" w:cs="Arial Narrow" w:eastAsia="Arial Narrow" w:hint="default"/>
                <w:sz w:val="21"/>
                <w:szCs w:val="21"/>
              </w:rPr>
            </w:pPr>
            <w:r>
              <w:rPr>
                <w:rFonts w:ascii="Arial Narrow"/>
                <w:spacing w:val="-1"/>
                <w:sz w:val="21"/>
              </w:rPr>
              <w:t>14,115,878.96</w:t>
            </w:r>
            <w:r>
              <w:rPr>
                <w:rFonts w:ascii="Arial Narrow"/>
                <w:sz w:val="21"/>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Arial Narrow" w:hAnsi="Arial Narrow" w:cs="Arial Narrow" w:eastAsia="Arial Narrow" w:hint="default"/>
                <w:sz w:val="21"/>
                <w:szCs w:val="21"/>
              </w:rPr>
            </w:pPr>
            <w:r>
              <w:rPr>
                <w:rFonts w:ascii="Arial Narrow"/>
                <w:sz w:val="21"/>
              </w:rPr>
              <w:t>3.44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
              <w:jc w:val="center"/>
              <w:rPr>
                <w:rFonts w:ascii="Arial Narrow" w:hAnsi="Arial Narrow" w:cs="Arial Narrow" w:eastAsia="Arial Narrow" w:hint="default"/>
                <w:sz w:val="21"/>
                <w:szCs w:val="21"/>
              </w:rPr>
            </w:pPr>
            <w:r>
              <w:rPr>
                <w:rFonts w:ascii="Arial Narrow"/>
                <w:sz w:val="21"/>
              </w:rPr>
              <w:t>50.58</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主</w:t>
            </w:r>
            <w:r>
              <w:rPr>
                <w:rFonts w:ascii="宋体" w:hAnsi="宋体" w:cs="宋体" w:eastAsia="宋体" w:hint="default"/>
                <w:spacing w:val="-78"/>
                <w:sz w:val="21"/>
                <w:szCs w:val="21"/>
              </w:rPr>
              <w:t> </w:t>
            </w:r>
            <w:r>
              <w:rPr>
                <w:rFonts w:ascii="宋体" w:hAnsi="宋体" w:cs="宋体" w:eastAsia="宋体" w:hint="default"/>
                <w:sz w:val="21"/>
                <w:szCs w:val="21"/>
              </w:rPr>
              <w:t>要</w:t>
            </w:r>
            <w:r>
              <w:rPr>
                <w:rFonts w:ascii="宋体" w:hAnsi="宋体" w:cs="宋体" w:eastAsia="宋体" w:hint="default"/>
                <w:spacing w:val="-78"/>
                <w:sz w:val="21"/>
                <w:szCs w:val="21"/>
              </w:rPr>
              <w:t> </w:t>
            </w:r>
            <w:r>
              <w:rPr>
                <w:rFonts w:ascii="宋体" w:hAnsi="宋体" w:cs="宋体" w:eastAsia="宋体" w:hint="default"/>
                <w:sz w:val="21"/>
                <w:szCs w:val="21"/>
              </w:rPr>
              <w:t>系</w:t>
            </w:r>
            <w:r>
              <w:rPr>
                <w:rFonts w:ascii="宋体" w:hAnsi="宋体" w:cs="宋体" w:eastAsia="宋体" w:hint="default"/>
                <w:spacing w:val="-78"/>
                <w:sz w:val="21"/>
                <w:szCs w:val="21"/>
              </w:rPr>
              <w:t> </w:t>
            </w:r>
            <w:r>
              <w:rPr>
                <w:rFonts w:ascii="宋体" w:hAnsi="宋体" w:cs="宋体" w:eastAsia="宋体" w:hint="default"/>
                <w:sz w:val="21"/>
                <w:szCs w:val="21"/>
              </w:rPr>
              <w:t>公</w:t>
            </w:r>
            <w:r>
              <w:rPr>
                <w:rFonts w:ascii="宋体" w:hAnsi="宋体" w:cs="宋体" w:eastAsia="宋体" w:hint="default"/>
                <w:spacing w:val="-76"/>
                <w:sz w:val="21"/>
                <w:szCs w:val="21"/>
              </w:rPr>
              <w:t> </w:t>
            </w:r>
            <w:r>
              <w:rPr>
                <w:rFonts w:ascii="宋体" w:hAnsi="宋体" w:cs="宋体" w:eastAsia="宋体" w:hint="default"/>
                <w:sz w:val="21"/>
                <w:szCs w:val="21"/>
              </w:rPr>
              <w:t>司</w:t>
            </w:r>
            <w:r>
              <w:rPr>
                <w:rFonts w:ascii="宋体" w:hAnsi="宋体" w:cs="宋体" w:eastAsia="宋体" w:hint="default"/>
                <w:spacing w:val="-78"/>
                <w:sz w:val="21"/>
                <w:szCs w:val="21"/>
              </w:rPr>
              <w:t> </w:t>
            </w:r>
            <w:r>
              <w:rPr>
                <w:rFonts w:ascii="宋体" w:hAnsi="宋体" w:cs="宋体" w:eastAsia="宋体" w:hint="default"/>
                <w:sz w:val="21"/>
                <w:szCs w:val="21"/>
              </w:rPr>
              <w:t>盈</w:t>
            </w:r>
            <w:r>
              <w:rPr>
                <w:rFonts w:ascii="宋体" w:hAnsi="宋体" w:cs="宋体" w:eastAsia="宋体" w:hint="default"/>
                <w:spacing w:val="-78"/>
                <w:sz w:val="21"/>
                <w:szCs w:val="21"/>
              </w:rPr>
              <w:t> </w:t>
            </w:r>
            <w:r>
              <w:rPr>
                <w:rFonts w:ascii="宋体" w:hAnsi="宋体" w:cs="宋体" w:eastAsia="宋体" w:hint="default"/>
                <w:sz w:val="21"/>
                <w:szCs w:val="21"/>
              </w:rPr>
              <w:t>余</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公积增加所致</w:t>
            </w:r>
          </w:p>
        </w:tc>
      </w:tr>
      <w:tr>
        <w:trPr>
          <w:trHeight w:val="554"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未分配利润</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Arial Narrow" w:hAnsi="Arial Narrow" w:cs="Arial Narrow" w:eastAsia="Arial Narrow" w:hint="default"/>
                <w:sz w:val="21"/>
                <w:szCs w:val="21"/>
              </w:rPr>
            </w:pPr>
            <w:r>
              <w:rPr>
                <w:rFonts w:ascii="Arial Narrow"/>
                <w:sz w:val="21"/>
              </w:rPr>
              <w:t>162,784,097.48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04" w:right="0"/>
              <w:jc w:val="left"/>
              <w:rPr>
                <w:rFonts w:ascii="Arial Narrow" w:hAnsi="Arial Narrow" w:cs="Arial Narrow" w:eastAsia="Arial Narrow" w:hint="default"/>
                <w:sz w:val="21"/>
                <w:szCs w:val="21"/>
              </w:rPr>
            </w:pPr>
            <w:r>
              <w:rPr>
                <w:rFonts w:ascii="Arial Narrow"/>
                <w:sz w:val="21"/>
              </w:rPr>
              <w:t>24.93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2"/>
              <w:jc w:val="right"/>
              <w:rPr>
                <w:rFonts w:ascii="Arial Narrow" w:hAnsi="Arial Narrow" w:cs="Arial Narrow" w:eastAsia="Arial Narrow" w:hint="default"/>
                <w:sz w:val="21"/>
                <w:szCs w:val="21"/>
              </w:rPr>
            </w:pPr>
            <w:r>
              <w:rPr>
                <w:rFonts w:ascii="Arial Narrow"/>
                <w:spacing w:val="-1"/>
                <w:sz w:val="21"/>
              </w:rPr>
              <w:t>106,175,246.19</w:t>
            </w:r>
            <w:r>
              <w:rPr>
                <w:rFonts w:ascii="Arial Narrow"/>
                <w:sz w:val="21"/>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Arial Narrow" w:hAnsi="Arial Narrow" w:cs="Arial Narrow" w:eastAsia="Arial Narrow" w:hint="default"/>
                <w:sz w:val="21"/>
                <w:szCs w:val="21"/>
              </w:rPr>
            </w:pPr>
            <w:r>
              <w:rPr>
                <w:rFonts w:ascii="Arial Narrow"/>
                <w:sz w:val="21"/>
              </w:rPr>
              <w:t>25.87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
              <w:jc w:val="center"/>
              <w:rPr>
                <w:rFonts w:ascii="Arial Narrow" w:hAnsi="Arial Narrow" w:cs="Arial Narrow" w:eastAsia="Arial Narrow" w:hint="default"/>
                <w:sz w:val="21"/>
                <w:szCs w:val="21"/>
              </w:rPr>
            </w:pPr>
            <w:r>
              <w:rPr>
                <w:rFonts w:ascii="Arial Narrow"/>
                <w:sz w:val="21"/>
              </w:rPr>
              <w:t>53.32</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主</w:t>
            </w:r>
            <w:r>
              <w:rPr>
                <w:rFonts w:ascii="宋体" w:hAnsi="宋体" w:cs="宋体" w:eastAsia="宋体" w:hint="default"/>
                <w:spacing w:val="-78"/>
                <w:sz w:val="21"/>
                <w:szCs w:val="21"/>
              </w:rPr>
              <w:t> </w:t>
            </w:r>
            <w:r>
              <w:rPr>
                <w:rFonts w:ascii="宋体" w:hAnsi="宋体" w:cs="宋体" w:eastAsia="宋体" w:hint="default"/>
                <w:sz w:val="21"/>
                <w:szCs w:val="21"/>
              </w:rPr>
              <w:t>要</w:t>
            </w:r>
            <w:r>
              <w:rPr>
                <w:rFonts w:ascii="宋体" w:hAnsi="宋体" w:cs="宋体" w:eastAsia="宋体" w:hint="default"/>
                <w:spacing w:val="-78"/>
                <w:sz w:val="21"/>
                <w:szCs w:val="21"/>
              </w:rPr>
              <w:t> </w:t>
            </w:r>
            <w:r>
              <w:rPr>
                <w:rFonts w:ascii="宋体" w:hAnsi="宋体" w:cs="宋体" w:eastAsia="宋体" w:hint="default"/>
                <w:sz w:val="21"/>
                <w:szCs w:val="21"/>
              </w:rPr>
              <w:t>系</w:t>
            </w:r>
            <w:r>
              <w:rPr>
                <w:rFonts w:ascii="宋体" w:hAnsi="宋体" w:cs="宋体" w:eastAsia="宋体" w:hint="default"/>
                <w:spacing w:val="-78"/>
                <w:sz w:val="21"/>
                <w:szCs w:val="21"/>
              </w:rPr>
              <w:t> </w:t>
            </w:r>
            <w:r>
              <w:rPr>
                <w:rFonts w:ascii="宋体" w:hAnsi="宋体" w:cs="宋体" w:eastAsia="宋体" w:hint="default"/>
                <w:sz w:val="21"/>
                <w:szCs w:val="21"/>
              </w:rPr>
              <w:t>报</w:t>
            </w:r>
            <w:r>
              <w:rPr>
                <w:rFonts w:ascii="宋体" w:hAnsi="宋体" w:cs="宋体" w:eastAsia="宋体" w:hint="default"/>
                <w:spacing w:val="-76"/>
                <w:sz w:val="21"/>
                <w:szCs w:val="21"/>
              </w:rPr>
              <w:t> </w:t>
            </w:r>
            <w:r>
              <w:rPr>
                <w:rFonts w:ascii="宋体" w:hAnsi="宋体" w:cs="宋体" w:eastAsia="宋体" w:hint="default"/>
                <w:sz w:val="21"/>
                <w:szCs w:val="21"/>
              </w:rPr>
              <w:t>告</w:t>
            </w:r>
            <w:r>
              <w:rPr>
                <w:rFonts w:ascii="宋体" w:hAnsi="宋体" w:cs="宋体" w:eastAsia="宋体" w:hint="default"/>
                <w:spacing w:val="-78"/>
                <w:sz w:val="21"/>
                <w:szCs w:val="21"/>
              </w:rPr>
              <w:t> </w:t>
            </w:r>
            <w:r>
              <w:rPr>
                <w:rFonts w:ascii="宋体" w:hAnsi="宋体" w:cs="宋体" w:eastAsia="宋体" w:hint="default"/>
                <w:sz w:val="21"/>
                <w:szCs w:val="21"/>
              </w:rPr>
              <w:t>期</w:t>
            </w:r>
            <w:r>
              <w:rPr>
                <w:rFonts w:ascii="宋体" w:hAnsi="宋体" w:cs="宋体" w:eastAsia="宋体" w:hint="default"/>
                <w:spacing w:val="-78"/>
                <w:sz w:val="21"/>
                <w:szCs w:val="21"/>
              </w:rPr>
              <w:t> </w:t>
            </w:r>
            <w:r>
              <w:rPr>
                <w:rFonts w:ascii="宋体" w:hAnsi="宋体" w:cs="宋体" w:eastAsia="宋体" w:hint="default"/>
                <w:sz w:val="21"/>
                <w:szCs w:val="21"/>
              </w:rPr>
              <w:t>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利润内增加所致</w:t>
            </w:r>
          </w:p>
        </w:tc>
      </w:tr>
    </w:tbl>
    <w:p>
      <w:pPr>
        <w:spacing w:line="240" w:lineRule="auto" w:before="10"/>
        <w:rPr>
          <w:rFonts w:ascii="宋体" w:hAnsi="宋体" w:cs="宋体" w:eastAsia="宋体" w:hint="default"/>
          <w:sz w:val="18"/>
          <w:szCs w:val="18"/>
        </w:rPr>
      </w:pPr>
    </w:p>
    <w:p>
      <w:pPr>
        <w:pStyle w:val="BodyText"/>
        <w:spacing w:line="312" w:lineRule="exact" w:before="56"/>
        <w:ind w:left="218" w:right="8088"/>
        <w:jc w:val="left"/>
      </w:pPr>
      <w:r>
        <w:rPr/>
        <w:t>其他说明 不适用</w:t>
      </w:r>
    </w:p>
    <w:p>
      <w:pPr>
        <w:spacing w:line="240" w:lineRule="auto" w:before="5"/>
        <w:rPr>
          <w:rFonts w:ascii="宋体" w:hAnsi="宋体" w:cs="宋体" w:eastAsia="宋体" w:hint="default"/>
          <w:sz w:val="26"/>
          <w:szCs w:val="26"/>
        </w:rPr>
      </w:pPr>
    </w:p>
    <w:p>
      <w:pPr>
        <w:tabs>
          <w:tab w:pos="642" w:val="left" w:leader="none"/>
        </w:tabs>
        <w:spacing w:before="0"/>
        <w:ind w:left="218" w:right="222" w:firstLine="0"/>
        <w:jc w:val="left"/>
        <w:rPr>
          <w:rFonts w:ascii="宋体" w:hAnsi="宋体" w:cs="宋体" w:eastAsia="宋体" w:hint="default"/>
          <w:sz w:val="21"/>
          <w:szCs w:val="21"/>
        </w:rPr>
      </w:pPr>
      <w:r>
        <w:rPr>
          <w:rFonts w:ascii="宋体" w:hAnsi="宋体" w:cs="宋体" w:eastAsia="宋体" w:hint="default"/>
          <w:b/>
          <w:bCs/>
          <w:w w:val="95"/>
          <w:sz w:val="21"/>
          <w:szCs w:val="21"/>
        </w:rPr>
        <w:t>2.</w:t>
        <w:tab/>
      </w:r>
      <w:r>
        <w:rPr>
          <w:rFonts w:ascii="宋体" w:hAnsi="宋体" w:cs="宋体" w:eastAsia="宋体" w:hint="default"/>
          <w:b/>
          <w:bCs/>
          <w:sz w:val="21"/>
          <w:szCs w:val="21"/>
        </w:rPr>
        <w:t>截至报告期末主要资产受限情况</w:t>
      </w:r>
      <w:r>
        <w:rPr>
          <w:rFonts w:ascii="宋体" w:hAnsi="宋体" w:cs="宋体" w:eastAsia="宋体" w:hint="default"/>
          <w:sz w:val="21"/>
          <w:szCs w:val="21"/>
        </w:rPr>
      </w:r>
    </w:p>
    <w:p>
      <w:pPr>
        <w:spacing w:after="0"/>
        <w:jc w:val="left"/>
        <w:rPr>
          <w:rFonts w:ascii="宋体" w:hAnsi="宋体" w:cs="宋体" w:eastAsia="宋体" w:hint="default"/>
          <w:sz w:val="21"/>
          <w:szCs w:val="21"/>
        </w:rPr>
        <w:sectPr>
          <w:footerReference w:type="default" r:id="rId15"/>
          <w:pgSz w:w="11910" w:h="16840"/>
          <w:pgMar w:footer="1834" w:header="880" w:top="1120" w:bottom="2020" w:left="1580" w:right="1040"/>
          <w:pgNumType w:start="20"/>
        </w:sectPr>
      </w:pPr>
    </w:p>
    <w:p>
      <w:pPr>
        <w:spacing w:line="240" w:lineRule="auto" w:before="4"/>
        <w:rPr>
          <w:rFonts w:ascii="宋体" w:hAnsi="宋体" w:cs="宋体" w:eastAsia="宋体" w:hint="default"/>
          <w:b/>
          <w:bCs/>
          <w:sz w:val="25"/>
          <w:szCs w:val="25"/>
        </w:rPr>
      </w:pPr>
    </w:p>
    <w:p>
      <w:pPr>
        <w:tabs>
          <w:tab w:pos="562" w:val="left" w:leader="none"/>
        </w:tabs>
        <w:spacing w:before="36"/>
        <w:ind w:left="138" w:right="0" w:firstLine="0"/>
        <w:jc w:val="left"/>
        <w:rPr>
          <w:rFonts w:ascii="宋体" w:hAnsi="宋体" w:cs="宋体" w:eastAsia="宋体" w:hint="default"/>
          <w:sz w:val="21"/>
          <w:szCs w:val="21"/>
        </w:rPr>
      </w:pPr>
      <w:r>
        <w:rPr>
          <w:rFonts w:ascii="宋体" w:hAnsi="宋体" w:cs="宋体" w:eastAsia="宋体" w:hint="default"/>
          <w:b/>
          <w:bCs/>
          <w:w w:val="95"/>
          <w:sz w:val="21"/>
          <w:szCs w:val="21"/>
        </w:rPr>
        <w:t>3.</w:t>
        <w:tab/>
      </w:r>
      <w:r>
        <w:rPr>
          <w:rFonts w:ascii="宋体" w:hAnsi="宋体" w:cs="宋体" w:eastAsia="宋体" w:hint="default"/>
          <w:b/>
          <w:bCs/>
          <w:sz w:val="21"/>
          <w:szCs w:val="21"/>
        </w:rPr>
        <w:t>其他说明</w:t>
      </w:r>
      <w:r>
        <w:rPr>
          <w:rFonts w:ascii="宋体" w:hAnsi="宋体" w:cs="宋体" w:eastAsia="宋体" w:hint="default"/>
          <w:sz w:val="21"/>
          <w:szCs w:val="21"/>
        </w:rPr>
      </w:r>
    </w:p>
    <w:p>
      <w:pPr>
        <w:pStyle w:val="BodyText"/>
        <w:tabs>
          <w:tab w:pos="1097" w:val="left" w:leader="none"/>
        </w:tabs>
        <w:spacing w:line="240" w:lineRule="auto" w:before="52"/>
        <w:ind w:right="0"/>
        <w:jc w:val="left"/>
      </w:pPr>
      <w:r>
        <w:rPr>
          <w:spacing w:val="-1"/>
        </w:rPr>
        <w:t>□适用</w:t>
        <w:tab/>
      </w:r>
      <w:r>
        <w:rPr/>
        <w:t>√不适用</w:t>
      </w:r>
    </w:p>
    <w:p>
      <w:pPr>
        <w:spacing w:line="240" w:lineRule="auto" w:before="7"/>
        <w:rPr>
          <w:rFonts w:ascii="宋体" w:hAnsi="宋体" w:cs="宋体" w:eastAsia="宋体" w:hint="default"/>
          <w:sz w:val="28"/>
          <w:szCs w:val="28"/>
        </w:rPr>
      </w:pPr>
    </w:p>
    <w:p>
      <w:pPr>
        <w:tabs>
          <w:tab w:pos="977" w:val="left" w:leader="none"/>
        </w:tabs>
        <w:spacing w:before="0"/>
        <w:ind w:left="138" w:right="0"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四</w:t>
      </w:r>
      <w:r>
        <w:rPr>
          <w:rFonts w:ascii="宋体" w:hAnsi="宋体" w:cs="宋体" w:eastAsia="宋体" w:hint="default"/>
          <w:b/>
          <w:bCs/>
          <w:spacing w:val="-1"/>
          <w:sz w:val="21"/>
          <w:szCs w:val="21"/>
        </w:rPr>
        <w:t>)</w:t>
        <w:tab/>
      </w:r>
      <w:r>
        <w:rPr>
          <w:rFonts w:ascii="宋体" w:hAnsi="宋体" w:cs="宋体" w:eastAsia="宋体" w:hint="default"/>
          <w:b/>
          <w:bCs/>
          <w:sz w:val="21"/>
          <w:szCs w:val="21"/>
        </w:rPr>
        <w:t>行业经营性信息分析</w:t>
      </w:r>
      <w:r>
        <w:rPr>
          <w:rFonts w:ascii="宋体" w:hAnsi="宋体" w:cs="宋体" w:eastAsia="宋体" w:hint="default"/>
          <w:sz w:val="21"/>
          <w:szCs w:val="21"/>
        </w:rPr>
      </w:r>
    </w:p>
    <w:p>
      <w:pPr>
        <w:pStyle w:val="BodyText"/>
        <w:tabs>
          <w:tab w:pos="1097" w:val="left" w:leader="none"/>
        </w:tabs>
        <w:spacing w:line="310" w:lineRule="exact" w:before="85"/>
        <w:ind w:left="618" w:right="134" w:hanging="480"/>
        <w:jc w:val="left"/>
      </w:pPr>
      <w:r>
        <w:rPr>
          <w:spacing w:val="-1"/>
        </w:rPr>
        <w:t>√适用</w:t>
        <w:tab/>
      </w:r>
      <w:r>
        <w:rPr/>
        <w:t>□不适用</w:t>
      </w:r>
      <w:r>
        <w:rPr/>
        <w:t> </w:t>
      </w:r>
      <w:r>
        <w:rPr>
          <w:spacing w:val="-2"/>
        </w:rPr>
        <w:t>详见“第三节、公司业务概要中‘一、报告期内公司所从事的主要业务、经营模</w:t>
      </w:r>
    </w:p>
    <w:p>
      <w:pPr>
        <w:pStyle w:val="BodyText"/>
        <w:spacing w:line="284" w:lineRule="exact"/>
        <w:ind w:right="0"/>
        <w:jc w:val="left"/>
      </w:pPr>
      <w:r>
        <w:rPr/>
        <w:t>式及行业情况说明’”</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8"/>
          <w:szCs w:val="28"/>
        </w:rPr>
      </w:pPr>
    </w:p>
    <w:p>
      <w:pPr>
        <w:tabs>
          <w:tab w:pos="562" w:val="left" w:leader="none"/>
        </w:tabs>
        <w:spacing w:line="292" w:lineRule="auto" w:before="0"/>
        <w:ind w:left="138" w:right="5380" w:firstLine="0"/>
        <w:jc w:val="left"/>
        <w:rPr>
          <w:rFonts w:ascii="宋体" w:hAnsi="宋体" w:cs="宋体" w:eastAsia="宋体" w:hint="default"/>
          <w:sz w:val="21"/>
          <w:szCs w:val="21"/>
        </w:rPr>
      </w:pPr>
      <w:r>
        <w:rPr>
          <w:rFonts w:ascii="宋体" w:hAnsi="宋体" w:cs="宋体" w:eastAsia="宋体" w:hint="default"/>
          <w:b/>
          <w:bCs/>
          <w:spacing w:val="-1"/>
          <w:sz w:val="21"/>
          <w:szCs w:val="21"/>
        </w:rPr>
        <w:t>广播电视传输服务行业经营性信息分析</w:t>
      </w:r>
      <w:r>
        <w:rPr>
          <w:rFonts w:ascii="宋体" w:hAnsi="宋体" w:cs="宋体" w:eastAsia="宋体" w:hint="default"/>
          <w:b/>
          <w:bCs/>
          <w:spacing w:val="-89"/>
          <w:sz w:val="21"/>
          <w:szCs w:val="21"/>
        </w:rPr>
        <w:t> </w:t>
      </w:r>
      <w:r>
        <w:rPr>
          <w:rFonts w:ascii="宋体" w:hAnsi="宋体" w:cs="宋体" w:eastAsia="宋体" w:hint="default"/>
          <w:b/>
          <w:bCs/>
          <w:spacing w:val="-89"/>
          <w:sz w:val="21"/>
          <w:szCs w:val="21"/>
        </w:rPr>
      </w:r>
      <w:r>
        <w:rPr>
          <w:rFonts w:ascii="宋体" w:hAnsi="宋体" w:cs="宋体" w:eastAsia="宋体" w:hint="default"/>
          <w:b/>
          <w:bCs/>
          <w:w w:val="95"/>
          <w:sz w:val="21"/>
          <w:szCs w:val="21"/>
        </w:rPr>
        <w:t>1</w:t>
        <w:tab/>
      </w:r>
      <w:r>
        <w:rPr>
          <w:rFonts w:ascii="宋体" w:hAnsi="宋体" w:cs="宋体" w:eastAsia="宋体" w:hint="default"/>
          <w:b/>
          <w:bCs/>
          <w:sz w:val="21"/>
          <w:szCs w:val="21"/>
        </w:rPr>
        <w:t>重要业务战略布局</w:t>
      </w:r>
      <w:r>
        <w:rPr>
          <w:rFonts w:ascii="宋体" w:hAnsi="宋体" w:cs="宋体" w:eastAsia="宋体" w:hint="default"/>
          <w:sz w:val="21"/>
          <w:szCs w:val="21"/>
        </w:rPr>
      </w:r>
    </w:p>
    <w:p>
      <w:pPr>
        <w:spacing w:line="285" w:lineRule="exact" w:before="10"/>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下一代网络广播电视网建设（</w:t>
      </w:r>
      <w:r>
        <w:rPr>
          <w:rFonts w:ascii="Calibri" w:hAnsi="Calibri" w:cs="Calibri" w:eastAsia="Calibri" w:hint="default"/>
          <w:b/>
          <w:bCs/>
          <w:sz w:val="21"/>
          <w:szCs w:val="21"/>
        </w:rPr>
        <w:t>NGB</w:t>
      </w:r>
      <w:r>
        <w:rPr>
          <w:rFonts w:ascii="宋体" w:hAnsi="宋体" w:cs="宋体" w:eastAsia="宋体" w:hint="default"/>
          <w:b/>
          <w:bCs/>
          <w:sz w:val="21"/>
          <w:szCs w:val="21"/>
        </w:rPr>
        <w:t>）</w:t>
      </w:r>
      <w:r>
        <w:rPr>
          <w:rFonts w:ascii="宋体" w:hAnsi="宋体" w:cs="宋体" w:eastAsia="宋体" w:hint="default"/>
          <w:sz w:val="21"/>
          <w:szCs w:val="21"/>
        </w:rPr>
      </w:r>
    </w:p>
    <w:p>
      <w:pPr>
        <w:pStyle w:val="BodyText"/>
        <w:tabs>
          <w:tab w:pos="1097" w:val="left" w:leader="none"/>
        </w:tabs>
        <w:spacing w:line="297" w:lineRule="exact"/>
        <w:ind w:right="0"/>
        <w:jc w:val="left"/>
      </w:pPr>
      <w:r>
        <w:rPr>
          <w:spacing w:val="-1"/>
        </w:rPr>
        <w:t>□适用</w:t>
        <w:tab/>
      </w:r>
      <w:r>
        <w:rPr/>
        <w:t>√不适用</w:t>
      </w:r>
    </w:p>
    <w:p>
      <w:pPr>
        <w:spacing w:line="240" w:lineRule="auto" w:before="13"/>
        <w:rPr>
          <w:rFonts w:ascii="宋体" w:hAnsi="宋体" w:cs="宋体" w:eastAsia="宋体" w:hint="default"/>
          <w:sz w:val="23"/>
          <w:szCs w:val="23"/>
        </w:rPr>
      </w:pPr>
    </w:p>
    <w:p>
      <w:pPr>
        <w:spacing w:line="270" w:lineRule="exact" w:before="0"/>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三网融合</w:t>
      </w:r>
      <w:r>
        <w:rPr>
          <w:rFonts w:ascii="宋体" w:hAnsi="宋体" w:cs="宋体" w:eastAsia="宋体" w:hint="default"/>
          <w:sz w:val="21"/>
          <w:szCs w:val="21"/>
        </w:rPr>
      </w:r>
    </w:p>
    <w:p>
      <w:pPr>
        <w:pStyle w:val="BodyText"/>
        <w:tabs>
          <w:tab w:pos="1097" w:val="left" w:leader="none"/>
        </w:tabs>
        <w:spacing w:line="309" w:lineRule="exact"/>
        <w:ind w:right="0"/>
        <w:jc w:val="left"/>
      </w:pPr>
      <w:r>
        <w:rPr>
          <w:spacing w:val="-1"/>
        </w:rPr>
        <w:t>□适用</w:t>
        <w:tab/>
      </w:r>
      <w:r>
        <w:rPr/>
        <w:t>√不适用</w:t>
      </w:r>
    </w:p>
    <w:p>
      <w:pPr>
        <w:spacing w:line="240" w:lineRule="auto" w:before="2"/>
        <w:rPr>
          <w:rFonts w:ascii="宋体" w:hAnsi="宋体" w:cs="宋体" w:eastAsia="宋体" w:hint="default"/>
          <w:sz w:val="24"/>
          <w:szCs w:val="24"/>
        </w:rPr>
      </w:pPr>
    </w:p>
    <w:p>
      <w:pPr>
        <w:spacing w:line="270" w:lineRule="exact" w:before="0"/>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tabs>
          <w:tab w:pos="1097" w:val="left" w:leader="none"/>
        </w:tabs>
        <w:spacing w:line="309" w:lineRule="exact"/>
        <w:ind w:right="0"/>
        <w:jc w:val="left"/>
      </w:pPr>
      <w:r>
        <w:rPr>
          <w:spacing w:val="-1"/>
        </w:rPr>
        <w:t>□适用</w:t>
        <w:tab/>
      </w:r>
      <w:r>
        <w:rPr/>
        <w:t>√不适用</w:t>
      </w:r>
    </w:p>
    <w:p>
      <w:pPr>
        <w:spacing w:line="240" w:lineRule="auto" w:before="4"/>
        <w:rPr>
          <w:rFonts w:ascii="宋体" w:hAnsi="宋体" w:cs="宋体" w:eastAsia="宋体" w:hint="default"/>
          <w:sz w:val="27"/>
          <w:szCs w:val="27"/>
        </w:rPr>
      </w:pPr>
    </w:p>
    <w:p>
      <w:pPr>
        <w:tabs>
          <w:tab w:pos="562" w:val="left" w:leader="none"/>
        </w:tabs>
        <w:spacing w:line="292" w:lineRule="auto" w:before="0"/>
        <w:ind w:left="138" w:right="6852" w:firstLine="0"/>
        <w:jc w:val="left"/>
        <w:rPr>
          <w:rFonts w:ascii="宋体" w:hAnsi="宋体" w:cs="宋体" w:eastAsia="宋体" w:hint="default"/>
          <w:sz w:val="21"/>
          <w:szCs w:val="21"/>
        </w:rPr>
      </w:pPr>
      <w:r>
        <w:rPr>
          <w:rFonts w:ascii="宋体" w:hAnsi="宋体" w:cs="宋体" w:eastAsia="宋体" w:hint="default"/>
          <w:b/>
          <w:bCs/>
          <w:w w:val="95"/>
          <w:sz w:val="21"/>
          <w:szCs w:val="21"/>
        </w:rPr>
        <w:t>2</w:t>
        <w:tab/>
      </w:r>
      <w:r>
        <w:rPr>
          <w:rFonts w:ascii="宋体" w:hAnsi="宋体" w:cs="宋体" w:eastAsia="宋体" w:hint="default"/>
          <w:b/>
          <w:bCs/>
          <w:sz w:val="21"/>
          <w:szCs w:val="21"/>
        </w:rPr>
        <w:t>行业经营计划</w:t>
      </w:r>
      <w:r>
        <w:rPr>
          <w:rFonts w:ascii="宋体" w:hAnsi="宋体" w:cs="宋体" w:eastAsia="宋体" w:hint="default"/>
          <w:b/>
          <w:bCs/>
          <w:spacing w:val="-104"/>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总体行业经营计划</w:t>
      </w:r>
      <w:r>
        <w:rPr>
          <w:rFonts w:ascii="宋体" w:hAnsi="宋体" w:cs="宋体" w:eastAsia="宋体" w:hint="default"/>
          <w:sz w:val="21"/>
          <w:szCs w:val="21"/>
        </w:rPr>
      </w:r>
    </w:p>
    <w:p>
      <w:pPr>
        <w:pStyle w:val="BodyText"/>
        <w:tabs>
          <w:tab w:pos="1097" w:val="left" w:leader="none"/>
        </w:tabs>
        <w:spacing w:line="240" w:lineRule="auto" w:before="4"/>
        <w:ind w:right="0"/>
        <w:jc w:val="left"/>
      </w:pPr>
      <w:r>
        <w:rPr>
          <w:spacing w:val="-1"/>
        </w:rPr>
        <w:t>□适用</w:t>
        <w:tab/>
      </w:r>
      <w:r>
        <w:rPr/>
        <w:t>√不适用</w:t>
      </w:r>
    </w:p>
    <w:p>
      <w:pPr>
        <w:spacing w:line="240" w:lineRule="auto" w:before="7"/>
        <w:rPr>
          <w:rFonts w:ascii="宋体" w:hAnsi="宋体" w:cs="宋体" w:eastAsia="宋体" w:hint="default"/>
          <w:sz w:val="28"/>
          <w:szCs w:val="28"/>
        </w:rPr>
      </w:pPr>
    </w:p>
    <w:p>
      <w:pPr>
        <w:spacing w:before="0"/>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细分领域经营计划</w:t>
      </w:r>
      <w:r>
        <w:rPr>
          <w:rFonts w:ascii="宋体" w:hAnsi="宋体" w:cs="宋体" w:eastAsia="宋体" w:hint="default"/>
          <w:sz w:val="21"/>
          <w:szCs w:val="21"/>
        </w:rPr>
      </w:r>
    </w:p>
    <w:p>
      <w:pPr>
        <w:pStyle w:val="BodyText"/>
        <w:tabs>
          <w:tab w:pos="1097" w:val="left" w:leader="none"/>
        </w:tabs>
        <w:spacing w:line="240" w:lineRule="auto" w:before="52"/>
        <w:ind w:right="0"/>
        <w:jc w:val="left"/>
      </w:pPr>
      <w:r>
        <w:rPr>
          <w:spacing w:val="-1"/>
        </w:rPr>
        <w:t>□适用</w:t>
        <w:tab/>
      </w:r>
      <w:r>
        <w:rPr/>
        <w:t>√不适用</w:t>
      </w:r>
    </w:p>
    <w:p>
      <w:pPr>
        <w:spacing w:line="240" w:lineRule="auto" w:before="7"/>
        <w:rPr>
          <w:rFonts w:ascii="宋体" w:hAnsi="宋体" w:cs="宋体" w:eastAsia="宋体" w:hint="default"/>
          <w:sz w:val="28"/>
          <w:szCs w:val="28"/>
        </w:rPr>
      </w:pPr>
    </w:p>
    <w:p>
      <w:pPr>
        <w:tabs>
          <w:tab w:pos="562" w:val="left" w:leader="none"/>
        </w:tabs>
        <w:spacing w:line="290" w:lineRule="auto" w:before="0"/>
        <w:ind w:left="138" w:right="5800" w:firstLine="0"/>
        <w:jc w:val="left"/>
        <w:rPr>
          <w:rFonts w:ascii="宋体" w:hAnsi="宋体" w:cs="宋体" w:eastAsia="宋体" w:hint="default"/>
          <w:sz w:val="21"/>
          <w:szCs w:val="21"/>
        </w:rPr>
      </w:pPr>
      <w:r>
        <w:rPr>
          <w:rFonts w:ascii="宋体" w:hAnsi="宋体" w:cs="宋体" w:eastAsia="宋体" w:hint="default"/>
          <w:b/>
          <w:bCs/>
          <w:w w:val="95"/>
          <w:sz w:val="21"/>
          <w:szCs w:val="21"/>
        </w:rPr>
        <w:t>3</w:t>
        <w:tab/>
      </w:r>
      <w:r>
        <w:rPr>
          <w:rFonts w:ascii="宋体" w:hAnsi="宋体" w:cs="宋体" w:eastAsia="宋体" w:hint="default"/>
          <w:b/>
          <w:bCs/>
          <w:sz w:val="21"/>
          <w:szCs w:val="21"/>
        </w:rPr>
        <w:t>公司收入及成本分析</w:t>
      </w:r>
      <w:r>
        <w:rPr>
          <w:rFonts w:ascii="宋体" w:hAnsi="宋体" w:cs="宋体" w:eastAsia="宋体" w:hint="default"/>
          <w:b/>
          <w:bCs/>
          <w:spacing w:val="-103"/>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按业务类型披露公司业务收入</w:t>
      </w:r>
      <w:r>
        <w:rPr>
          <w:rFonts w:ascii="宋体" w:hAnsi="宋体" w:cs="宋体" w:eastAsia="宋体" w:hint="default"/>
          <w:sz w:val="21"/>
          <w:szCs w:val="21"/>
        </w:rPr>
      </w:r>
    </w:p>
    <w:p>
      <w:pPr>
        <w:pStyle w:val="BodyText"/>
        <w:tabs>
          <w:tab w:pos="1097" w:val="left" w:leader="none"/>
        </w:tabs>
        <w:spacing w:line="259" w:lineRule="exact"/>
        <w:ind w:right="0"/>
        <w:jc w:val="left"/>
      </w:pPr>
      <w:r>
        <w:rPr>
          <w:spacing w:val="-1"/>
        </w:rPr>
        <w:t>□适用</w:t>
        <w:tab/>
      </w:r>
      <w:r>
        <w:rPr/>
        <w:t>√不适用</w:t>
      </w:r>
    </w:p>
    <w:p>
      <w:pPr>
        <w:pStyle w:val="BodyText"/>
        <w:spacing w:line="312" w:lineRule="exact"/>
        <w:ind w:right="0"/>
        <w:jc w:val="left"/>
      </w:pPr>
      <w:r>
        <w:rPr/>
        <w:t>情况说明</w:t>
      </w:r>
    </w:p>
    <w:p>
      <w:pPr>
        <w:pStyle w:val="BodyText"/>
        <w:tabs>
          <w:tab w:pos="1097" w:val="left" w:leader="none"/>
        </w:tabs>
        <w:spacing w:line="313" w:lineRule="exact"/>
        <w:ind w:right="0"/>
        <w:jc w:val="left"/>
      </w:pPr>
      <w:r>
        <w:rPr>
          <w:spacing w:val="-1"/>
        </w:rPr>
        <w:t>□适用</w:t>
        <w:tab/>
      </w:r>
      <w:r>
        <w:rPr/>
        <w:t>√不适用</w:t>
      </w:r>
    </w:p>
    <w:p>
      <w:pPr>
        <w:spacing w:line="240" w:lineRule="auto" w:before="13"/>
        <w:rPr>
          <w:rFonts w:ascii="宋体" w:hAnsi="宋体" w:cs="宋体" w:eastAsia="宋体" w:hint="default"/>
          <w:sz w:val="23"/>
          <w:szCs w:val="23"/>
        </w:rPr>
      </w:pPr>
    </w:p>
    <w:p>
      <w:pPr>
        <w:spacing w:line="270" w:lineRule="exact" w:before="0"/>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公司业务收费区间</w:t>
      </w:r>
      <w:r>
        <w:rPr>
          <w:rFonts w:ascii="宋体" w:hAnsi="宋体" w:cs="宋体" w:eastAsia="宋体" w:hint="default"/>
          <w:sz w:val="21"/>
          <w:szCs w:val="21"/>
        </w:rPr>
      </w:r>
    </w:p>
    <w:p>
      <w:pPr>
        <w:pStyle w:val="BodyText"/>
        <w:tabs>
          <w:tab w:pos="1097" w:val="left" w:leader="none"/>
        </w:tabs>
        <w:spacing w:line="312" w:lineRule="exact" w:before="25"/>
        <w:ind w:right="7046"/>
        <w:jc w:val="left"/>
      </w:pPr>
      <w:r>
        <w:rPr>
          <w:spacing w:val="-1"/>
        </w:rPr>
        <w:t>□适用</w:t>
        <w:tab/>
      </w:r>
      <w:r>
        <w:rPr/>
        <w:t>√不适用</w:t>
      </w:r>
      <w:r>
        <w:rPr/>
        <w:t> 捆绑销售说明</w:t>
      </w:r>
    </w:p>
    <w:p>
      <w:pPr>
        <w:pStyle w:val="BodyText"/>
        <w:spacing w:line="283" w:lineRule="exact"/>
        <w:ind w:right="0"/>
        <w:jc w:val="left"/>
      </w:pPr>
      <w:r>
        <w:rPr/>
        <w:t>□适用</w:t>
      </w:r>
      <w:r>
        <w:rPr>
          <w:spacing w:val="-1"/>
        </w:rPr>
        <w:t> </w:t>
      </w:r>
      <w:r>
        <w:rPr/>
        <w:t>√不适用</w:t>
      </w:r>
    </w:p>
    <w:p>
      <w:pPr>
        <w:spacing w:line="240" w:lineRule="auto" w:before="7"/>
        <w:rPr>
          <w:rFonts w:ascii="宋体" w:hAnsi="宋体" w:cs="宋体" w:eastAsia="宋体" w:hint="default"/>
          <w:sz w:val="23"/>
          <w:szCs w:val="23"/>
        </w:rPr>
      </w:pPr>
    </w:p>
    <w:p>
      <w:pPr>
        <w:pStyle w:val="BodyText"/>
        <w:spacing w:line="313" w:lineRule="exact"/>
        <w:ind w:right="0"/>
        <w:jc w:val="left"/>
      </w:pPr>
      <w:r>
        <w:rPr/>
        <w:t>其他情况说明</w:t>
      </w:r>
    </w:p>
    <w:p>
      <w:pPr>
        <w:pStyle w:val="BodyText"/>
        <w:spacing w:line="313" w:lineRule="exact"/>
        <w:ind w:right="0"/>
        <w:jc w:val="left"/>
      </w:pPr>
      <w:r>
        <w:rPr/>
        <w:t>□适用</w:t>
      </w:r>
      <w:r>
        <w:rPr>
          <w:spacing w:val="-1"/>
        </w:rPr>
        <w:t> </w:t>
      </w:r>
      <w:r>
        <w:rPr/>
        <w:t>√不适用</w:t>
      </w:r>
    </w:p>
    <w:p>
      <w:pPr>
        <w:spacing w:line="240" w:lineRule="auto" w:before="0"/>
        <w:rPr>
          <w:rFonts w:ascii="宋体" w:hAnsi="宋体" w:cs="宋体" w:eastAsia="宋体" w:hint="default"/>
          <w:sz w:val="24"/>
          <w:szCs w:val="24"/>
        </w:rPr>
      </w:pPr>
    </w:p>
    <w:p>
      <w:pPr>
        <w:spacing w:before="0"/>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其他业务情况</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880" w:footer="1834" w:top="1120" w:bottom="2020" w:left="1660" w:right="1140"/>
        </w:sectPr>
      </w:pPr>
    </w:p>
    <w:p>
      <w:pPr>
        <w:spacing w:line="240" w:lineRule="auto" w:before="8"/>
        <w:rPr>
          <w:rFonts w:ascii="宋体" w:hAnsi="宋体" w:cs="宋体" w:eastAsia="宋体" w:hint="default"/>
          <w:b/>
          <w:bCs/>
          <w:sz w:val="25"/>
          <w:szCs w:val="25"/>
        </w:rPr>
      </w:pPr>
    </w:p>
    <w:p>
      <w:pPr>
        <w:pStyle w:val="BodyText"/>
        <w:spacing w:line="313" w:lineRule="exact" w:before="26"/>
        <w:ind w:left="218" w:right="222"/>
        <w:jc w:val="left"/>
      </w:pPr>
      <w:r>
        <w:rPr/>
        <w:t>情况说明</w:t>
      </w:r>
    </w:p>
    <w:p>
      <w:pPr>
        <w:pStyle w:val="BodyText"/>
        <w:spacing w:line="313" w:lineRule="exact"/>
        <w:ind w:left="218" w:right="222"/>
        <w:jc w:val="left"/>
      </w:pPr>
      <w:r>
        <w:rPr/>
        <w:t>□适用</w:t>
      </w:r>
      <w:r>
        <w:rPr>
          <w:spacing w:val="-1"/>
        </w:rPr>
        <w:t> </w:t>
      </w:r>
      <w:r>
        <w:rPr/>
        <w:t>√不适用</w:t>
      </w:r>
    </w:p>
    <w:p>
      <w:pPr>
        <w:spacing w:line="240" w:lineRule="auto" w:before="13"/>
        <w:rPr>
          <w:rFonts w:ascii="宋体" w:hAnsi="宋体" w:cs="宋体" w:eastAsia="宋体" w:hint="default"/>
          <w:sz w:val="23"/>
          <w:szCs w:val="23"/>
        </w:rPr>
      </w:pPr>
    </w:p>
    <w:p>
      <w:pPr>
        <w:spacing w:line="271" w:lineRule="exact" w:before="0"/>
        <w:ind w:left="218" w:right="222"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成本情况</w:t>
      </w:r>
      <w:r>
        <w:rPr>
          <w:rFonts w:ascii="宋体" w:hAnsi="宋体" w:cs="宋体" w:eastAsia="宋体" w:hint="default"/>
          <w:sz w:val="21"/>
          <w:szCs w:val="21"/>
        </w:rPr>
      </w:r>
    </w:p>
    <w:p>
      <w:pPr>
        <w:pStyle w:val="BodyText"/>
        <w:tabs>
          <w:tab w:pos="1177" w:val="left" w:leader="none"/>
        </w:tabs>
        <w:spacing w:line="312" w:lineRule="exact" w:before="27"/>
        <w:ind w:left="218" w:right="7146"/>
        <w:jc w:val="left"/>
      </w:pPr>
      <w:r>
        <w:rPr>
          <w:spacing w:val="-1"/>
        </w:rPr>
        <w:t>□适用</w:t>
        <w:tab/>
      </w:r>
      <w:r>
        <w:rPr/>
        <w:t>√不适用</w:t>
      </w:r>
      <w:r>
        <w:rPr/>
        <w:t> 情况说明</w:t>
      </w:r>
    </w:p>
    <w:p>
      <w:pPr>
        <w:pStyle w:val="BodyText"/>
        <w:spacing w:line="281" w:lineRule="exact"/>
        <w:ind w:left="218" w:right="222"/>
        <w:jc w:val="left"/>
      </w:pPr>
      <w:r>
        <w:rPr/>
        <w:t>□适用</w:t>
      </w:r>
      <w:r>
        <w:rPr>
          <w:spacing w:val="-1"/>
        </w:rPr>
        <w:t> </w:t>
      </w:r>
      <w:r>
        <w:rPr/>
        <w:t>√不适用</w:t>
      </w:r>
    </w:p>
    <w:p>
      <w:pPr>
        <w:spacing w:line="240" w:lineRule="auto" w:before="10"/>
        <w:rPr>
          <w:rFonts w:ascii="宋体" w:hAnsi="宋体" w:cs="宋体" w:eastAsia="宋体" w:hint="default"/>
          <w:sz w:val="28"/>
          <w:szCs w:val="28"/>
        </w:rPr>
      </w:pPr>
    </w:p>
    <w:p>
      <w:pPr>
        <w:tabs>
          <w:tab w:pos="642" w:val="left" w:leader="none"/>
        </w:tabs>
        <w:spacing w:line="290" w:lineRule="auto" w:before="0"/>
        <w:ind w:left="218" w:right="5478" w:firstLine="0"/>
        <w:jc w:val="left"/>
        <w:rPr>
          <w:rFonts w:ascii="宋体" w:hAnsi="宋体" w:cs="宋体" w:eastAsia="宋体" w:hint="default"/>
          <w:sz w:val="21"/>
          <w:szCs w:val="21"/>
        </w:rPr>
      </w:pPr>
      <w:r>
        <w:rPr>
          <w:rFonts w:ascii="宋体" w:hAnsi="宋体" w:cs="宋体" w:eastAsia="宋体" w:hint="default"/>
          <w:b/>
          <w:bCs/>
          <w:w w:val="95"/>
          <w:sz w:val="21"/>
          <w:szCs w:val="21"/>
        </w:rPr>
        <w:t>4</w:t>
        <w:tab/>
      </w:r>
      <w:r>
        <w:rPr>
          <w:rFonts w:ascii="宋体" w:hAnsi="宋体" w:cs="宋体" w:eastAsia="宋体" w:hint="default"/>
          <w:b/>
          <w:bCs/>
          <w:sz w:val="21"/>
          <w:szCs w:val="21"/>
        </w:rPr>
        <w:t>主要行业经营信息</w:t>
      </w:r>
      <w:r>
        <w:rPr>
          <w:rFonts w:ascii="宋体" w:hAnsi="宋体" w:cs="宋体" w:eastAsia="宋体" w:hint="default"/>
          <w:b/>
          <w:bCs/>
          <w:spacing w:val="-103"/>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有线电视基本收视维护及宽带情况</w:t>
      </w:r>
      <w:r>
        <w:rPr>
          <w:rFonts w:ascii="宋体" w:hAnsi="宋体" w:cs="宋体" w:eastAsia="宋体" w:hint="default"/>
          <w:sz w:val="21"/>
          <w:szCs w:val="21"/>
        </w:rPr>
      </w:r>
    </w:p>
    <w:p>
      <w:pPr>
        <w:pStyle w:val="BodyText"/>
        <w:spacing w:line="261" w:lineRule="exact"/>
        <w:ind w:left="218" w:right="222"/>
        <w:jc w:val="left"/>
      </w:pPr>
      <w:r>
        <w:rPr/>
        <w:t>□适用</w:t>
      </w:r>
      <w:r>
        <w:rPr>
          <w:spacing w:val="-1"/>
        </w:rPr>
        <w:t> </w:t>
      </w:r>
      <w:r>
        <w:rPr/>
        <w:t>√不适用</w:t>
      </w:r>
    </w:p>
    <w:p>
      <w:pPr>
        <w:pStyle w:val="BodyText"/>
        <w:spacing w:line="311" w:lineRule="exact"/>
        <w:ind w:left="218" w:right="222"/>
        <w:jc w:val="left"/>
      </w:pPr>
      <w:r>
        <w:rPr/>
        <w:t>情况说明</w:t>
      </w:r>
    </w:p>
    <w:p>
      <w:pPr>
        <w:pStyle w:val="BodyText"/>
        <w:tabs>
          <w:tab w:pos="1177" w:val="left" w:leader="none"/>
        </w:tabs>
        <w:spacing w:line="313" w:lineRule="exact"/>
        <w:ind w:left="218" w:right="222"/>
        <w:jc w:val="left"/>
      </w:pPr>
      <w:r>
        <w:rPr>
          <w:spacing w:val="-1"/>
        </w:rPr>
        <w:t>□适用</w:t>
        <w:tab/>
      </w:r>
      <w:r>
        <w:rPr/>
        <w:t>√不适用</w:t>
      </w:r>
    </w:p>
    <w:p>
      <w:pPr>
        <w:spacing w:line="240" w:lineRule="auto" w:before="13"/>
        <w:rPr>
          <w:rFonts w:ascii="宋体" w:hAnsi="宋体" w:cs="宋体" w:eastAsia="宋体" w:hint="default"/>
          <w:sz w:val="23"/>
          <w:szCs w:val="23"/>
        </w:rPr>
      </w:pPr>
    </w:p>
    <w:p>
      <w:pPr>
        <w:spacing w:line="271" w:lineRule="exact" w:before="0"/>
        <w:ind w:left="218" w:right="222"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增值业务</w:t>
      </w:r>
      <w:r>
        <w:rPr>
          <w:rFonts w:ascii="宋体" w:hAnsi="宋体" w:cs="宋体" w:eastAsia="宋体" w:hint="default"/>
          <w:sz w:val="21"/>
          <w:szCs w:val="21"/>
        </w:rPr>
      </w:r>
    </w:p>
    <w:p>
      <w:pPr>
        <w:pStyle w:val="BodyText"/>
        <w:tabs>
          <w:tab w:pos="1177" w:val="left" w:leader="none"/>
        </w:tabs>
        <w:spacing w:line="312" w:lineRule="exact" w:before="27"/>
        <w:ind w:left="218" w:right="7146"/>
        <w:jc w:val="left"/>
      </w:pPr>
      <w:r>
        <w:rPr>
          <w:spacing w:val="-1"/>
        </w:rPr>
        <w:t>□适用</w:t>
        <w:tab/>
      </w:r>
      <w:r>
        <w:rPr/>
        <w:t>√不适用</w:t>
      </w:r>
      <w:r>
        <w:rPr/>
        <w:t> 情况说明</w:t>
      </w:r>
    </w:p>
    <w:p>
      <w:pPr>
        <w:pStyle w:val="BodyText"/>
        <w:spacing w:line="281" w:lineRule="exact"/>
        <w:ind w:left="218" w:right="222"/>
        <w:jc w:val="left"/>
      </w:pPr>
      <w:r>
        <w:rPr/>
        <w:t>□适用</w:t>
      </w:r>
      <w:r>
        <w:rPr>
          <w:spacing w:val="-1"/>
        </w:rPr>
        <w:t> </w:t>
      </w:r>
      <w:r>
        <w:rPr/>
        <w:t>√不适用</w:t>
      </w:r>
    </w:p>
    <w:p>
      <w:pPr>
        <w:spacing w:line="240" w:lineRule="auto" w:before="2"/>
        <w:rPr>
          <w:rFonts w:ascii="宋体" w:hAnsi="宋体" w:cs="宋体" w:eastAsia="宋体" w:hint="default"/>
          <w:sz w:val="24"/>
          <w:szCs w:val="24"/>
        </w:rPr>
      </w:pPr>
    </w:p>
    <w:p>
      <w:pPr>
        <w:spacing w:line="283" w:lineRule="exact" w:before="0"/>
        <w:ind w:left="218" w:right="222"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基本业务</w:t>
      </w:r>
      <w:r>
        <w:rPr>
          <w:rFonts w:ascii="宋体" w:hAnsi="宋体" w:cs="宋体" w:eastAsia="宋体" w:hint="default"/>
          <w:b/>
          <w:bCs/>
          <w:spacing w:val="-54"/>
          <w:sz w:val="21"/>
          <w:szCs w:val="21"/>
        </w:rPr>
        <w:t> </w:t>
      </w:r>
      <w:r>
        <w:rPr>
          <w:rFonts w:ascii="Calibri" w:hAnsi="Calibri" w:cs="Calibri" w:eastAsia="Calibri" w:hint="default"/>
          <w:b/>
          <w:bCs/>
          <w:sz w:val="21"/>
          <w:szCs w:val="21"/>
        </w:rPr>
        <w:t>ARUP</w:t>
      </w:r>
      <w:r>
        <w:rPr>
          <w:rFonts w:ascii="Calibri" w:hAnsi="Calibri" w:cs="Calibri" w:eastAsia="Calibri" w:hint="default"/>
          <w:b/>
          <w:bCs/>
          <w:spacing w:val="3"/>
          <w:sz w:val="21"/>
          <w:szCs w:val="21"/>
        </w:rPr>
        <w:t> </w:t>
      </w:r>
      <w:r>
        <w:rPr>
          <w:rFonts w:ascii="宋体" w:hAnsi="宋体" w:cs="宋体" w:eastAsia="宋体" w:hint="default"/>
          <w:b/>
          <w:bCs/>
          <w:sz w:val="21"/>
          <w:szCs w:val="21"/>
        </w:rPr>
        <w:t>值</w:t>
      </w:r>
      <w:r>
        <w:rPr>
          <w:rFonts w:ascii="宋体" w:hAnsi="宋体" w:cs="宋体" w:eastAsia="宋体" w:hint="default"/>
          <w:sz w:val="21"/>
          <w:szCs w:val="21"/>
        </w:rPr>
      </w:r>
    </w:p>
    <w:p>
      <w:pPr>
        <w:pStyle w:val="BodyText"/>
        <w:tabs>
          <w:tab w:pos="1177" w:val="left" w:leader="none"/>
        </w:tabs>
        <w:spacing w:line="312" w:lineRule="exact" w:before="12"/>
        <w:ind w:left="218" w:right="7146"/>
        <w:jc w:val="left"/>
      </w:pPr>
      <w:r>
        <w:rPr>
          <w:spacing w:val="-1"/>
        </w:rPr>
        <w:t>□适用</w:t>
        <w:tab/>
      </w:r>
      <w:r>
        <w:rPr/>
        <w:t>√不适用</w:t>
      </w:r>
      <w:r>
        <w:rPr/>
        <w:t> 情况说明</w:t>
      </w:r>
    </w:p>
    <w:p>
      <w:pPr>
        <w:pStyle w:val="BodyText"/>
        <w:tabs>
          <w:tab w:pos="1177" w:val="left" w:leader="none"/>
        </w:tabs>
        <w:spacing w:line="281" w:lineRule="exact"/>
        <w:ind w:left="218" w:right="222"/>
        <w:jc w:val="left"/>
      </w:pPr>
      <w:r>
        <w:rPr>
          <w:spacing w:val="-1"/>
        </w:rPr>
        <w:t>□适用</w:t>
        <w:tab/>
      </w:r>
      <w:r>
        <w:rPr/>
        <w:t>√不适用</w:t>
      </w:r>
    </w:p>
    <w:p>
      <w:pPr>
        <w:spacing w:line="240" w:lineRule="auto" w:before="2"/>
        <w:rPr>
          <w:rFonts w:ascii="宋体" w:hAnsi="宋体" w:cs="宋体" w:eastAsia="宋体" w:hint="default"/>
          <w:sz w:val="24"/>
          <w:szCs w:val="24"/>
        </w:rPr>
      </w:pPr>
    </w:p>
    <w:p>
      <w:pPr>
        <w:spacing w:line="270" w:lineRule="exact" w:before="0"/>
        <w:ind w:left="218" w:right="222"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影视内容情况</w:t>
      </w:r>
      <w:r>
        <w:rPr>
          <w:rFonts w:ascii="宋体" w:hAnsi="宋体" w:cs="宋体" w:eastAsia="宋体" w:hint="default"/>
          <w:sz w:val="21"/>
          <w:szCs w:val="21"/>
        </w:rPr>
      </w:r>
    </w:p>
    <w:p>
      <w:pPr>
        <w:pStyle w:val="BodyText"/>
        <w:tabs>
          <w:tab w:pos="1177" w:val="left" w:leader="none"/>
        </w:tabs>
        <w:spacing w:line="309" w:lineRule="exact"/>
        <w:ind w:left="218" w:right="222"/>
        <w:jc w:val="left"/>
      </w:pPr>
      <w:r>
        <w:rPr>
          <w:spacing w:val="-1"/>
        </w:rPr>
        <w:t>√适用</w:t>
        <w:tab/>
      </w:r>
      <w:r>
        <w:rPr/>
        <w:t>□不适用</w:t>
      </w:r>
    </w:p>
    <w:p>
      <w:pPr>
        <w:spacing w:before="4"/>
        <w:ind w:left="218" w:right="0" w:firstLine="0"/>
        <w:jc w:val="left"/>
        <w:rPr>
          <w:rFonts w:ascii="宋体" w:hAnsi="宋体" w:cs="宋体" w:eastAsia="宋体" w:hint="default"/>
          <w:sz w:val="21"/>
          <w:szCs w:val="21"/>
        </w:rPr>
      </w:pPr>
      <w:r>
        <w:rPr>
          <w:rFonts w:ascii="宋体" w:hAnsi="宋体" w:cs="宋体" w:eastAsia="宋体" w:hint="default"/>
          <w:sz w:val="21"/>
          <w:szCs w:val="21"/>
        </w:rPr>
        <w:t>详见“第四节、经营情况讨论与分析中‘二、报告期内主要经营情况’中 </w:t>
      </w:r>
      <w:r>
        <w:rPr>
          <w:rFonts w:ascii="宋体" w:hAnsi="宋体" w:cs="宋体" w:eastAsia="宋体" w:hint="default"/>
          <w:sz w:val="21"/>
          <w:szCs w:val="21"/>
        </w:rPr>
        <w:t>5</w:t>
      </w:r>
      <w:r>
        <w:rPr>
          <w:rFonts w:ascii="宋体" w:hAnsi="宋体" w:cs="宋体" w:eastAsia="宋体" w:hint="default"/>
          <w:spacing w:val="5"/>
          <w:sz w:val="21"/>
          <w:szCs w:val="21"/>
        </w:rPr>
        <w:t> </w:t>
      </w:r>
      <w:r>
        <w:rPr>
          <w:rFonts w:ascii="宋体" w:hAnsi="宋体" w:cs="宋体" w:eastAsia="宋体" w:hint="default"/>
          <w:sz w:val="21"/>
          <w:szCs w:val="21"/>
        </w:rPr>
        <w:t>对外投资电视剧”。</w:t>
      </w:r>
    </w:p>
    <w:p>
      <w:pPr>
        <w:spacing w:line="240" w:lineRule="auto" w:before="7"/>
        <w:rPr>
          <w:rFonts w:ascii="宋体" w:hAnsi="宋体" w:cs="宋体" w:eastAsia="宋体" w:hint="default"/>
          <w:sz w:val="23"/>
          <w:szCs w:val="23"/>
        </w:rPr>
      </w:pPr>
    </w:p>
    <w:p>
      <w:pPr>
        <w:spacing w:line="271" w:lineRule="exact" w:before="0"/>
        <w:ind w:left="218" w:right="222"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其他情况</w:t>
      </w:r>
      <w:r>
        <w:rPr>
          <w:rFonts w:ascii="宋体" w:hAnsi="宋体" w:cs="宋体" w:eastAsia="宋体" w:hint="default"/>
          <w:sz w:val="21"/>
          <w:szCs w:val="21"/>
        </w:rPr>
      </w:r>
    </w:p>
    <w:p>
      <w:pPr>
        <w:pStyle w:val="BodyText"/>
        <w:tabs>
          <w:tab w:pos="1177" w:val="left" w:leader="none"/>
        </w:tabs>
        <w:spacing w:line="310" w:lineRule="exact"/>
        <w:ind w:left="218" w:right="222"/>
        <w:jc w:val="left"/>
      </w:pPr>
      <w:r>
        <w:rPr>
          <w:spacing w:val="-1"/>
        </w:rPr>
        <w:t>□适用</w:t>
        <w:tab/>
      </w:r>
      <w:r>
        <w:rPr/>
        <w:t>√不适用</w:t>
      </w:r>
    </w:p>
    <w:p>
      <w:pPr>
        <w:spacing w:line="240" w:lineRule="auto" w:before="7"/>
        <w:rPr>
          <w:rFonts w:ascii="宋体" w:hAnsi="宋体" w:cs="宋体" w:eastAsia="宋体" w:hint="default"/>
          <w:sz w:val="28"/>
          <w:szCs w:val="28"/>
        </w:rPr>
      </w:pPr>
    </w:p>
    <w:p>
      <w:pPr>
        <w:tabs>
          <w:tab w:pos="642" w:val="left" w:leader="none"/>
        </w:tabs>
        <w:spacing w:before="0"/>
        <w:ind w:left="218" w:right="222" w:firstLine="0"/>
        <w:jc w:val="left"/>
        <w:rPr>
          <w:rFonts w:ascii="宋体" w:hAnsi="宋体" w:cs="宋体" w:eastAsia="宋体" w:hint="default"/>
          <w:sz w:val="21"/>
          <w:szCs w:val="21"/>
        </w:rPr>
      </w:pPr>
      <w:r>
        <w:rPr>
          <w:rFonts w:ascii="宋体" w:hAnsi="宋体" w:cs="宋体" w:eastAsia="宋体" w:hint="default"/>
          <w:b/>
          <w:bCs/>
          <w:w w:val="95"/>
          <w:sz w:val="21"/>
          <w:szCs w:val="21"/>
        </w:rPr>
        <w:t>5</w:t>
        <w:tab/>
      </w:r>
      <w:r>
        <w:rPr>
          <w:rFonts w:ascii="宋体" w:hAnsi="宋体" w:cs="宋体" w:eastAsia="宋体" w:hint="default"/>
          <w:b/>
          <w:bCs/>
          <w:sz w:val="21"/>
          <w:szCs w:val="21"/>
        </w:rPr>
        <w:t>对外投资影视剧</w:t>
      </w:r>
      <w:r>
        <w:rPr>
          <w:rFonts w:ascii="宋体" w:hAnsi="宋体" w:cs="宋体" w:eastAsia="宋体" w:hint="default"/>
          <w:sz w:val="21"/>
          <w:szCs w:val="21"/>
        </w:rPr>
      </w:r>
    </w:p>
    <w:p>
      <w:pPr>
        <w:pStyle w:val="BodyText"/>
        <w:tabs>
          <w:tab w:pos="1177" w:val="left" w:leader="none"/>
        </w:tabs>
        <w:spacing w:line="240" w:lineRule="auto" w:before="53"/>
        <w:ind w:left="218" w:right="222"/>
        <w:jc w:val="left"/>
      </w:pPr>
      <w:r>
        <w:rPr>
          <w:spacing w:val="-1"/>
        </w:rPr>
        <w:t>√适用</w:t>
        <w:tab/>
      </w:r>
      <w:r>
        <w:rPr/>
        <w:t>□不适用</w:t>
      </w:r>
    </w:p>
    <w:p>
      <w:pPr>
        <w:spacing w:before="143"/>
        <w:ind w:left="532" w:right="222" w:firstLine="0"/>
        <w:jc w:val="left"/>
        <w:rPr>
          <w:rFonts w:ascii="宋体" w:hAnsi="宋体" w:cs="宋体" w:eastAsia="宋体" w:hint="default"/>
          <w:sz w:val="21"/>
          <w:szCs w:val="21"/>
        </w:rPr>
      </w:pPr>
      <w:r>
        <w:rPr>
          <w:rFonts w:ascii="宋体" w:hAnsi="宋体" w:cs="宋体" w:eastAsia="宋体" w:hint="default"/>
          <w:sz w:val="21"/>
          <w:szCs w:val="21"/>
        </w:rPr>
        <w:t>报告期内取得发行许可证的电视剧如下：</w:t>
      </w:r>
    </w:p>
    <w:p>
      <w:pPr>
        <w:spacing w:line="240" w:lineRule="auto" w:before="7"/>
        <w:rPr>
          <w:rFonts w:ascii="宋体" w:hAnsi="宋体" w:cs="宋体" w:eastAsia="宋体" w:hint="default"/>
          <w:sz w:val="4"/>
          <w:szCs w:val="4"/>
        </w:rPr>
      </w:pPr>
    </w:p>
    <w:tbl>
      <w:tblPr>
        <w:tblW w:w="0" w:type="auto"/>
        <w:jc w:val="left"/>
        <w:tblInd w:w="105" w:type="dxa"/>
        <w:tblLayout w:type="fixed"/>
        <w:tblCellMar>
          <w:top w:w="0" w:type="dxa"/>
          <w:left w:w="0" w:type="dxa"/>
          <w:bottom w:w="0" w:type="dxa"/>
          <w:right w:w="0" w:type="dxa"/>
        </w:tblCellMar>
        <w:tblLook w:val="01E0"/>
      </w:tblPr>
      <w:tblGrid>
        <w:gridCol w:w="1102"/>
        <w:gridCol w:w="2127"/>
        <w:gridCol w:w="1416"/>
        <w:gridCol w:w="4405"/>
      </w:tblGrid>
      <w:tr>
        <w:trPr>
          <w:trHeight w:val="449"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3"/>
              <w:jc w:val="center"/>
              <w:rPr>
                <w:rFonts w:ascii="宋体" w:hAnsi="宋体" w:cs="宋体" w:eastAsia="宋体" w:hint="default"/>
                <w:sz w:val="21"/>
                <w:szCs w:val="21"/>
              </w:rPr>
            </w:pPr>
            <w:r>
              <w:rPr>
                <w:rFonts w:ascii="宋体" w:hAnsi="宋体" w:cs="宋体" w:eastAsia="宋体" w:hint="default"/>
                <w:sz w:val="21"/>
                <w:szCs w:val="21"/>
              </w:rPr>
              <w:t>剧名</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2"/>
              <w:jc w:val="center"/>
              <w:rPr>
                <w:rFonts w:ascii="宋体" w:hAnsi="宋体" w:cs="宋体" w:eastAsia="宋体" w:hint="default"/>
                <w:sz w:val="21"/>
                <w:szCs w:val="21"/>
              </w:rPr>
            </w:pPr>
            <w:r>
              <w:rPr>
                <w:rFonts w:ascii="宋体" w:hAnsi="宋体" w:cs="宋体" w:eastAsia="宋体" w:hint="default"/>
                <w:sz w:val="21"/>
                <w:szCs w:val="21"/>
              </w:rPr>
              <w:t>集数</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发行许可证号</w:t>
            </w:r>
          </w:p>
        </w:tc>
      </w:tr>
      <w:tr>
        <w:trPr>
          <w:trHeight w:val="451"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w w:val="100"/>
                <w:sz w:val="21"/>
              </w:rPr>
              <w:t>1</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3"/>
              <w:jc w:val="center"/>
              <w:rPr>
                <w:rFonts w:ascii="宋体" w:hAnsi="宋体" w:cs="宋体" w:eastAsia="宋体" w:hint="default"/>
                <w:sz w:val="21"/>
                <w:szCs w:val="21"/>
              </w:rPr>
            </w:pPr>
            <w:r>
              <w:rPr>
                <w:rFonts w:ascii="宋体" w:hAnsi="宋体" w:cs="宋体" w:eastAsia="宋体" w:hint="default"/>
                <w:sz w:val="21"/>
                <w:szCs w:val="21"/>
              </w:rPr>
              <w:t>家有儿女初长成</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2"/>
              <w:jc w:val="center"/>
              <w:rPr>
                <w:rFonts w:ascii="宋体" w:hAnsi="宋体" w:cs="宋体" w:eastAsia="宋体" w:hint="default"/>
                <w:sz w:val="21"/>
                <w:szCs w:val="21"/>
              </w:rPr>
            </w:pPr>
            <w:r>
              <w:rPr>
                <w:rFonts w:ascii="宋体"/>
                <w:sz w:val="21"/>
              </w:rPr>
              <w:t>100</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（粤）剧审字（</w:t>
            </w:r>
            <w:r>
              <w:rPr>
                <w:rFonts w:ascii="宋体" w:hAnsi="宋体" w:cs="宋体" w:eastAsia="宋体" w:hint="default"/>
                <w:sz w:val="21"/>
                <w:szCs w:val="21"/>
              </w:rPr>
              <w:t>2017</w:t>
            </w:r>
            <w:r>
              <w:rPr>
                <w:rFonts w:ascii="宋体" w:hAnsi="宋体" w:cs="宋体" w:eastAsia="宋体" w:hint="default"/>
                <w:sz w:val="21"/>
                <w:szCs w:val="21"/>
              </w:rPr>
              <w:t>）第</w:t>
            </w:r>
            <w:r>
              <w:rPr>
                <w:rFonts w:ascii="宋体" w:hAnsi="宋体" w:cs="宋体" w:eastAsia="宋体" w:hint="default"/>
                <w:spacing w:val="-54"/>
                <w:sz w:val="21"/>
                <w:szCs w:val="21"/>
              </w:rPr>
              <w:t> </w:t>
            </w:r>
            <w:r>
              <w:rPr>
                <w:rFonts w:ascii="宋体" w:hAnsi="宋体" w:cs="宋体" w:eastAsia="宋体" w:hint="default"/>
                <w:sz w:val="21"/>
                <w:szCs w:val="21"/>
              </w:rPr>
              <w:t>001</w:t>
            </w:r>
            <w:r>
              <w:rPr>
                <w:rFonts w:ascii="宋体" w:hAnsi="宋体" w:cs="宋体" w:eastAsia="宋体" w:hint="default"/>
                <w:spacing w:val="-52"/>
                <w:sz w:val="21"/>
                <w:szCs w:val="21"/>
              </w:rPr>
              <w:t> </w:t>
            </w:r>
            <w:r>
              <w:rPr>
                <w:rFonts w:ascii="宋体" w:hAnsi="宋体" w:cs="宋体" w:eastAsia="宋体" w:hint="default"/>
                <w:sz w:val="21"/>
                <w:szCs w:val="21"/>
              </w:rPr>
              <w:t>号</w:t>
            </w:r>
          </w:p>
        </w:tc>
      </w:tr>
      <w:tr>
        <w:trPr>
          <w:trHeight w:val="449"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w w:val="100"/>
                <w:sz w:val="21"/>
              </w:rPr>
              <w:t>2</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密战无声</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2"/>
              <w:jc w:val="center"/>
              <w:rPr>
                <w:rFonts w:ascii="宋体" w:hAnsi="宋体" w:cs="宋体" w:eastAsia="宋体" w:hint="default"/>
                <w:sz w:val="21"/>
                <w:szCs w:val="21"/>
              </w:rPr>
            </w:pPr>
            <w:r>
              <w:rPr>
                <w:rFonts w:ascii="宋体"/>
                <w:sz w:val="21"/>
              </w:rPr>
              <w:t>36</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（广剧）剧审字（</w:t>
            </w:r>
            <w:r>
              <w:rPr>
                <w:rFonts w:ascii="宋体" w:hAnsi="宋体" w:cs="宋体" w:eastAsia="宋体" w:hint="default"/>
                <w:sz w:val="21"/>
                <w:szCs w:val="21"/>
              </w:rPr>
              <w:t>2017</w:t>
            </w:r>
            <w:r>
              <w:rPr>
                <w:rFonts w:ascii="宋体" w:hAnsi="宋体" w:cs="宋体" w:eastAsia="宋体" w:hint="default"/>
                <w:sz w:val="21"/>
                <w:szCs w:val="21"/>
              </w:rPr>
              <w:t>）第</w:t>
            </w:r>
            <w:r>
              <w:rPr>
                <w:rFonts w:ascii="宋体" w:hAnsi="宋体" w:cs="宋体" w:eastAsia="宋体" w:hint="default"/>
                <w:spacing w:val="-53"/>
                <w:sz w:val="21"/>
                <w:szCs w:val="21"/>
              </w:rPr>
              <w:t> </w:t>
            </w:r>
            <w:r>
              <w:rPr>
                <w:rFonts w:ascii="宋体" w:hAnsi="宋体" w:cs="宋体" w:eastAsia="宋体" w:hint="default"/>
                <w:sz w:val="21"/>
                <w:szCs w:val="21"/>
              </w:rPr>
              <w:t>002</w:t>
            </w:r>
            <w:r>
              <w:rPr>
                <w:rFonts w:ascii="宋体" w:hAnsi="宋体" w:cs="宋体" w:eastAsia="宋体" w:hint="default"/>
                <w:spacing w:val="-55"/>
                <w:sz w:val="21"/>
                <w:szCs w:val="21"/>
              </w:rPr>
              <w:t> </w:t>
            </w:r>
            <w:r>
              <w:rPr>
                <w:rFonts w:ascii="宋体" w:hAnsi="宋体" w:cs="宋体" w:eastAsia="宋体" w:hint="default"/>
                <w:sz w:val="21"/>
                <w:szCs w:val="21"/>
              </w:rPr>
              <w:t>号</w:t>
            </w:r>
          </w:p>
        </w:tc>
      </w:tr>
    </w:tbl>
    <w:p>
      <w:pPr>
        <w:spacing w:line="240" w:lineRule="auto" w:before="6"/>
        <w:rPr>
          <w:rFonts w:ascii="宋体" w:hAnsi="宋体" w:cs="宋体" w:eastAsia="宋体" w:hint="default"/>
          <w:sz w:val="5"/>
          <w:szCs w:val="5"/>
        </w:rPr>
      </w:pPr>
    </w:p>
    <w:p>
      <w:pPr>
        <w:spacing w:before="36"/>
        <w:ind w:left="532" w:right="222" w:firstLine="0"/>
        <w:jc w:val="left"/>
        <w:rPr>
          <w:rFonts w:ascii="宋体" w:hAnsi="宋体" w:cs="宋体" w:eastAsia="宋体" w:hint="default"/>
          <w:sz w:val="21"/>
          <w:szCs w:val="21"/>
        </w:rPr>
      </w:pPr>
      <w:r>
        <w:rPr>
          <w:rFonts w:ascii="宋体" w:hAnsi="宋体" w:cs="宋体" w:eastAsia="宋体" w:hint="default"/>
          <w:sz w:val="21"/>
          <w:szCs w:val="21"/>
        </w:rPr>
        <w:t>报告期内参与投资的电视剧</w:t>
      </w:r>
      <w:r>
        <w:rPr>
          <w:rFonts w:ascii="宋体" w:hAnsi="宋体" w:cs="宋体" w:eastAsia="宋体" w:hint="default"/>
          <w:sz w:val="21"/>
          <w:szCs w:val="21"/>
        </w:rPr>
        <w:t>/</w:t>
      </w:r>
      <w:r>
        <w:rPr>
          <w:rFonts w:ascii="宋体" w:hAnsi="宋体" w:cs="宋体" w:eastAsia="宋体" w:hint="default"/>
          <w:sz w:val="21"/>
          <w:szCs w:val="21"/>
        </w:rPr>
        <w:t>电影项目如下：</w:t>
      </w:r>
    </w:p>
    <w:p>
      <w:pPr>
        <w:spacing w:line="240" w:lineRule="auto" w:before="7"/>
        <w:rPr>
          <w:rFonts w:ascii="宋体" w:hAnsi="宋体" w:cs="宋体" w:eastAsia="宋体" w:hint="default"/>
          <w:sz w:val="4"/>
          <w:szCs w:val="4"/>
        </w:rPr>
      </w:pPr>
    </w:p>
    <w:tbl>
      <w:tblPr>
        <w:tblW w:w="0" w:type="auto"/>
        <w:jc w:val="left"/>
        <w:tblInd w:w="105" w:type="dxa"/>
        <w:tblLayout w:type="fixed"/>
        <w:tblCellMar>
          <w:top w:w="0" w:type="dxa"/>
          <w:left w:w="0" w:type="dxa"/>
          <w:bottom w:w="0" w:type="dxa"/>
          <w:right w:w="0" w:type="dxa"/>
        </w:tblCellMar>
        <w:tblLook w:val="01E0"/>
      </w:tblPr>
      <w:tblGrid>
        <w:gridCol w:w="1855"/>
        <w:gridCol w:w="4177"/>
        <w:gridCol w:w="3017"/>
      </w:tblGrid>
      <w:tr>
        <w:trPr>
          <w:trHeight w:val="449" w:hRule="exact"/>
        </w:trPr>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4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剧名（暂定名）</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制作进度</w:t>
            </w:r>
          </w:p>
        </w:tc>
      </w:tr>
      <w:tr>
        <w:trPr>
          <w:trHeight w:val="452" w:hRule="exact"/>
        </w:trPr>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宋体" w:hAnsi="宋体" w:cs="宋体" w:eastAsia="宋体" w:hint="default"/>
                <w:sz w:val="21"/>
                <w:szCs w:val="21"/>
              </w:rPr>
            </w:pPr>
            <w:r>
              <w:rPr>
                <w:rFonts w:ascii="宋体"/>
                <w:w w:val="100"/>
                <w:sz w:val="21"/>
              </w:rPr>
              <w:t>1</w:t>
            </w:r>
          </w:p>
        </w:tc>
        <w:tc>
          <w:tcPr>
            <w:tcW w:w="4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宋体" w:hAnsi="宋体" w:cs="宋体" w:eastAsia="宋体" w:hint="default"/>
                <w:sz w:val="21"/>
                <w:szCs w:val="21"/>
              </w:rPr>
            </w:pPr>
            <w:r>
              <w:rPr>
                <w:rFonts w:ascii="宋体" w:hAnsi="宋体" w:cs="宋体" w:eastAsia="宋体" w:hint="default"/>
                <w:sz w:val="21"/>
                <w:szCs w:val="21"/>
              </w:rPr>
              <w:t>许你浮生若梦</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宋体" w:hAnsi="宋体" w:cs="宋体" w:eastAsia="宋体" w:hint="default"/>
                <w:sz w:val="21"/>
                <w:szCs w:val="21"/>
              </w:rPr>
            </w:pPr>
            <w:r>
              <w:rPr>
                <w:rFonts w:ascii="宋体" w:hAnsi="宋体" w:cs="宋体" w:eastAsia="宋体" w:hint="default"/>
                <w:sz w:val="21"/>
                <w:szCs w:val="21"/>
              </w:rPr>
              <w:t>正在制作中</w:t>
            </w:r>
          </w:p>
        </w:tc>
      </w:tr>
      <w:tr>
        <w:trPr>
          <w:trHeight w:val="449" w:hRule="exact"/>
        </w:trPr>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w w:val="100"/>
                <w:sz w:val="21"/>
              </w:rPr>
              <w:t>2</w:t>
            </w:r>
          </w:p>
        </w:tc>
        <w:tc>
          <w:tcPr>
            <w:tcW w:w="4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监狱犬计划</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正在制作中</w:t>
            </w:r>
          </w:p>
        </w:tc>
      </w:tr>
    </w:tbl>
    <w:p>
      <w:pPr>
        <w:spacing w:after="0" w:line="240" w:lineRule="auto"/>
        <w:jc w:val="center"/>
        <w:rPr>
          <w:rFonts w:ascii="宋体" w:hAnsi="宋体" w:cs="宋体" w:eastAsia="宋体" w:hint="default"/>
          <w:sz w:val="21"/>
          <w:szCs w:val="21"/>
        </w:rPr>
        <w:sectPr>
          <w:footerReference w:type="default" r:id="rId16"/>
          <w:pgSz w:w="11910" w:h="16840"/>
          <w:pgMar w:footer="1195" w:header="880" w:top="1120" w:bottom="1380" w:left="1580" w:right="1040"/>
          <w:pgNumType w:start="22"/>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before="36"/>
        <w:ind w:left="218" w:right="222" w:firstLine="0"/>
        <w:jc w:val="left"/>
        <w:rPr>
          <w:rFonts w:ascii="宋体" w:hAnsi="宋体" w:cs="宋体" w:eastAsia="宋体" w:hint="default"/>
          <w:sz w:val="21"/>
          <w:szCs w:val="21"/>
        </w:rPr>
      </w:pPr>
      <w:r>
        <w:rPr>
          <w:rFonts w:ascii="宋体" w:hAnsi="宋体" w:cs="宋体" w:eastAsia="宋体" w:hint="default"/>
          <w:sz w:val="21"/>
          <w:szCs w:val="21"/>
        </w:rPr>
        <w:t>报告期内制作的主要大型季播节目如下：</w:t>
      </w:r>
    </w:p>
    <w:p>
      <w:pPr>
        <w:spacing w:line="240" w:lineRule="auto" w:before="7"/>
        <w:rPr>
          <w:rFonts w:ascii="宋体" w:hAnsi="宋体" w:cs="宋体" w:eastAsia="宋体" w:hint="default"/>
          <w:sz w:val="4"/>
          <w:szCs w:val="4"/>
        </w:rPr>
      </w:pPr>
    </w:p>
    <w:tbl>
      <w:tblPr>
        <w:tblW w:w="0" w:type="auto"/>
        <w:jc w:val="left"/>
        <w:tblInd w:w="105" w:type="dxa"/>
        <w:tblLayout w:type="fixed"/>
        <w:tblCellMar>
          <w:top w:w="0" w:type="dxa"/>
          <w:left w:w="0" w:type="dxa"/>
          <w:bottom w:w="0" w:type="dxa"/>
          <w:right w:w="0" w:type="dxa"/>
        </w:tblCellMar>
        <w:tblLook w:val="01E0"/>
      </w:tblPr>
      <w:tblGrid>
        <w:gridCol w:w="1855"/>
        <w:gridCol w:w="4177"/>
        <w:gridCol w:w="3017"/>
      </w:tblGrid>
      <w:tr>
        <w:trPr>
          <w:trHeight w:val="449" w:hRule="exact"/>
        </w:trPr>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4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节目名</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播出平台</w:t>
            </w:r>
          </w:p>
        </w:tc>
      </w:tr>
      <w:tr>
        <w:trPr>
          <w:trHeight w:val="451" w:hRule="exact"/>
        </w:trPr>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w w:val="100"/>
                <w:sz w:val="21"/>
              </w:rPr>
              <w:t>1</w:t>
            </w:r>
          </w:p>
        </w:tc>
        <w:tc>
          <w:tcPr>
            <w:tcW w:w="4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阅读阅美</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江苏卫视</w:t>
            </w:r>
          </w:p>
        </w:tc>
      </w:tr>
      <w:tr>
        <w:trPr>
          <w:trHeight w:val="449" w:hRule="exact"/>
        </w:trPr>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w w:val="100"/>
                <w:sz w:val="21"/>
              </w:rPr>
              <w:t>2</w:t>
            </w:r>
          </w:p>
        </w:tc>
        <w:tc>
          <w:tcPr>
            <w:tcW w:w="4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星星的礼物</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安徽卫视</w:t>
            </w:r>
          </w:p>
        </w:tc>
      </w:tr>
      <w:tr>
        <w:trPr>
          <w:trHeight w:val="451" w:hRule="exact"/>
        </w:trPr>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w w:val="100"/>
                <w:sz w:val="21"/>
              </w:rPr>
              <w:t>3</w:t>
            </w:r>
          </w:p>
        </w:tc>
        <w:tc>
          <w:tcPr>
            <w:tcW w:w="4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中国艺考</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 w:right="0"/>
              <w:jc w:val="center"/>
              <w:rPr>
                <w:rFonts w:ascii="宋体" w:hAnsi="宋体" w:cs="宋体" w:eastAsia="宋体" w:hint="default"/>
                <w:sz w:val="21"/>
                <w:szCs w:val="21"/>
              </w:rPr>
            </w:pPr>
            <w:r>
              <w:rPr>
                <w:rFonts w:ascii="宋体" w:hAnsi="宋体" w:cs="宋体" w:eastAsia="宋体" w:hint="default"/>
                <w:sz w:val="21"/>
                <w:szCs w:val="21"/>
              </w:rPr>
              <w:t>中国教育电视台</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3"/>
          <w:szCs w:val="23"/>
        </w:rPr>
      </w:pPr>
    </w:p>
    <w:p>
      <w:pPr>
        <w:tabs>
          <w:tab w:pos="642" w:val="left" w:leader="none"/>
        </w:tabs>
        <w:spacing w:before="36"/>
        <w:ind w:left="218" w:right="222" w:firstLine="0"/>
        <w:jc w:val="left"/>
        <w:rPr>
          <w:rFonts w:ascii="宋体" w:hAnsi="宋体" w:cs="宋体" w:eastAsia="宋体" w:hint="default"/>
          <w:sz w:val="21"/>
          <w:szCs w:val="21"/>
        </w:rPr>
      </w:pPr>
      <w:r>
        <w:rPr>
          <w:rFonts w:ascii="宋体" w:hAnsi="宋体" w:cs="宋体" w:eastAsia="宋体" w:hint="default"/>
          <w:b/>
          <w:bCs/>
          <w:w w:val="95"/>
          <w:sz w:val="21"/>
          <w:szCs w:val="21"/>
        </w:rPr>
        <w:t>6</w:t>
        <w:tab/>
      </w:r>
      <w:r>
        <w:rPr>
          <w:rFonts w:ascii="宋体" w:hAnsi="宋体" w:cs="宋体" w:eastAsia="宋体" w:hint="default"/>
          <w:b/>
          <w:bCs/>
          <w:sz w:val="21"/>
          <w:szCs w:val="21"/>
        </w:rPr>
        <w:t>提供在线服务</w:t>
      </w:r>
      <w:r>
        <w:rPr>
          <w:rFonts w:ascii="宋体" w:hAnsi="宋体" w:cs="宋体" w:eastAsia="宋体" w:hint="default"/>
          <w:sz w:val="21"/>
          <w:szCs w:val="21"/>
        </w:rPr>
      </w:r>
    </w:p>
    <w:p>
      <w:pPr>
        <w:pStyle w:val="BodyText"/>
        <w:tabs>
          <w:tab w:pos="1177" w:val="left" w:leader="none"/>
        </w:tabs>
        <w:spacing w:line="240" w:lineRule="auto" w:before="53"/>
        <w:ind w:left="218" w:right="222"/>
        <w:jc w:val="left"/>
      </w:pPr>
      <w:r>
        <w:rPr>
          <w:spacing w:val="-1"/>
        </w:rPr>
        <w:t>□适用</w:t>
        <w:tab/>
      </w:r>
      <w:r>
        <w:rPr/>
        <w:t>√不适用</w:t>
      </w:r>
    </w:p>
    <w:p>
      <w:pPr>
        <w:spacing w:line="240" w:lineRule="auto" w:before="7"/>
        <w:rPr>
          <w:rFonts w:ascii="宋体" w:hAnsi="宋体" w:cs="宋体" w:eastAsia="宋体" w:hint="default"/>
          <w:sz w:val="28"/>
          <w:szCs w:val="28"/>
        </w:rPr>
      </w:pPr>
    </w:p>
    <w:p>
      <w:pPr>
        <w:tabs>
          <w:tab w:pos="642" w:val="left" w:leader="none"/>
        </w:tabs>
        <w:spacing w:before="0"/>
        <w:ind w:left="218" w:right="222" w:firstLine="0"/>
        <w:jc w:val="left"/>
        <w:rPr>
          <w:rFonts w:ascii="宋体" w:hAnsi="宋体" w:cs="宋体" w:eastAsia="宋体" w:hint="default"/>
          <w:sz w:val="21"/>
          <w:szCs w:val="21"/>
        </w:rPr>
      </w:pPr>
      <w:r>
        <w:rPr>
          <w:rFonts w:ascii="宋体" w:hAnsi="宋体" w:cs="宋体" w:eastAsia="宋体" w:hint="default"/>
          <w:b/>
          <w:bCs/>
          <w:w w:val="95"/>
          <w:sz w:val="21"/>
          <w:szCs w:val="21"/>
        </w:rPr>
        <w:t>7</w:t>
        <w:tab/>
      </w:r>
      <w:r>
        <w:rPr>
          <w:rFonts w:ascii="宋体" w:hAnsi="宋体" w:cs="宋体" w:eastAsia="宋体" w:hint="default"/>
          <w:b/>
          <w:bCs/>
          <w:sz w:val="21"/>
          <w:szCs w:val="21"/>
        </w:rPr>
        <w:t>重大业务建设投入情况</w:t>
      </w:r>
      <w:r>
        <w:rPr>
          <w:rFonts w:ascii="宋体" w:hAnsi="宋体" w:cs="宋体" w:eastAsia="宋体" w:hint="default"/>
          <w:sz w:val="21"/>
          <w:szCs w:val="21"/>
        </w:rPr>
      </w:r>
    </w:p>
    <w:p>
      <w:pPr>
        <w:pStyle w:val="BodyText"/>
        <w:tabs>
          <w:tab w:pos="1177" w:val="left" w:leader="none"/>
        </w:tabs>
        <w:spacing w:line="240" w:lineRule="auto" w:before="50"/>
        <w:ind w:left="218" w:right="222"/>
        <w:jc w:val="left"/>
      </w:pPr>
      <w:r>
        <w:rPr>
          <w:spacing w:val="-1"/>
        </w:rPr>
        <w:t>□适用</w:t>
        <w:tab/>
      </w:r>
      <w:r>
        <w:rPr/>
        <w:t>√不适用</w:t>
      </w:r>
    </w:p>
    <w:p>
      <w:pPr>
        <w:spacing w:line="240" w:lineRule="auto" w:before="2"/>
        <w:rPr>
          <w:rFonts w:ascii="宋体" w:hAnsi="宋体" w:cs="宋体" w:eastAsia="宋体" w:hint="default"/>
          <w:sz w:val="24"/>
          <w:szCs w:val="24"/>
        </w:rPr>
      </w:pPr>
    </w:p>
    <w:p>
      <w:pPr>
        <w:spacing w:line="270" w:lineRule="exact" w:before="0"/>
        <w:ind w:left="218" w:right="222"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投入情况</w:t>
      </w:r>
      <w:r>
        <w:rPr>
          <w:rFonts w:ascii="宋体" w:hAnsi="宋体" w:cs="宋体" w:eastAsia="宋体" w:hint="default"/>
          <w:sz w:val="21"/>
          <w:szCs w:val="21"/>
        </w:rPr>
      </w:r>
    </w:p>
    <w:p>
      <w:pPr>
        <w:pStyle w:val="BodyText"/>
        <w:tabs>
          <w:tab w:pos="1177" w:val="left" w:leader="none"/>
        </w:tabs>
        <w:spacing w:line="312" w:lineRule="exact" w:before="25"/>
        <w:ind w:left="218" w:right="7146"/>
        <w:jc w:val="left"/>
      </w:pPr>
      <w:r>
        <w:rPr>
          <w:spacing w:val="-1"/>
        </w:rPr>
        <w:t>□适用</w:t>
        <w:tab/>
      </w:r>
      <w:r>
        <w:rPr/>
        <w:t>√不适用</w:t>
      </w:r>
      <w:r>
        <w:rPr/>
        <w:t> 情况说明</w:t>
      </w:r>
    </w:p>
    <w:p>
      <w:pPr>
        <w:pStyle w:val="BodyText"/>
        <w:tabs>
          <w:tab w:pos="1177" w:val="left" w:leader="none"/>
        </w:tabs>
        <w:spacing w:line="283" w:lineRule="exact"/>
        <w:ind w:left="218" w:right="222"/>
        <w:jc w:val="left"/>
      </w:pPr>
      <w:r>
        <w:rPr>
          <w:spacing w:val="-1"/>
        </w:rPr>
        <w:t>□适用</w:t>
        <w:tab/>
      </w:r>
      <w:r>
        <w:rPr/>
        <w:t>√不适用</w:t>
      </w:r>
    </w:p>
    <w:p>
      <w:pPr>
        <w:spacing w:line="240" w:lineRule="auto" w:before="13"/>
        <w:rPr>
          <w:rFonts w:ascii="宋体" w:hAnsi="宋体" w:cs="宋体" w:eastAsia="宋体" w:hint="default"/>
          <w:sz w:val="23"/>
          <w:szCs w:val="23"/>
        </w:rPr>
      </w:pPr>
    </w:p>
    <w:p>
      <w:pPr>
        <w:spacing w:line="270" w:lineRule="exact" w:before="0"/>
        <w:ind w:left="218" w:right="222"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建设计划</w:t>
      </w:r>
      <w:r>
        <w:rPr>
          <w:rFonts w:ascii="宋体" w:hAnsi="宋体" w:cs="宋体" w:eastAsia="宋体" w:hint="default"/>
          <w:sz w:val="21"/>
          <w:szCs w:val="21"/>
        </w:rPr>
      </w:r>
    </w:p>
    <w:p>
      <w:pPr>
        <w:pStyle w:val="BodyText"/>
        <w:tabs>
          <w:tab w:pos="1177" w:val="left" w:leader="none"/>
        </w:tabs>
        <w:spacing w:line="309" w:lineRule="exact"/>
        <w:ind w:left="218" w:right="222"/>
        <w:jc w:val="left"/>
      </w:pPr>
      <w:r>
        <w:rPr>
          <w:spacing w:val="-1"/>
        </w:rPr>
        <w:t>□适用</w:t>
        <w:tab/>
      </w:r>
      <w:r>
        <w:rPr/>
        <w:t>√不适用</w:t>
      </w:r>
    </w:p>
    <w:p>
      <w:pPr>
        <w:spacing w:line="240" w:lineRule="auto" w:before="2"/>
        <w:rPr>
          <w:rFonts w:ascii="宋体" w:hAnsi="宋体" w:cs="宋体" w:eastAsia="宋体" w:hint="default"/>
          <w:sz w:val="24"/>
          <w:szCs w:val="24"/>
        </w:rPr>
      </w:pPr>
    </w:p>
    <w:p>
      <w:pPr>
        <w:spacing w:line="270" w:lineRule="exact" w:before="0"/>
        <w:ind w:left="218" w:right="222"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其他情况</w:t>
      </w:r>
      <w:r>
        <w:rPr>
          <w:rFonts w:ascii="宋体" w:hAnsi="宋体" w:cs="宋体" w:eastAsia="宋体" w:hint="default"/>
          <w:sz w:val="21"/>
          <w:szCs w:val="21"/>
        </w:rPr>
      </w:r>
    </w:p>
    <w:p>
      <w:pPr>
        <w:pStyle w:val="BodyText"/>
        <w:tabs>
          <w:tab w:pos="1177" w:val="left" w:leader="none"/>
        </w:tabs>
        <w:spacing w:line="309" w:lineRule="exact"/>
        <w:ind w:left="218" w:right="222"/>
        <w:jc w:val="left"/>
      </w:pPr>
      <w:r>
        <w:rPr>
          <w:spacing w:val="-1"/>
        </w:rPr>
        <w:t>□适用</w:t>
        <w:tab/>
      </w:r>
      <w:r>
        <w:rPr/>
        <w:t>√不适用</w:t>
      </w:r>
    </w:p>
    <w:p>
      <w:pPr>
        <w:spacing w:line="240" w:lineRule="auto" w:before="10"/>
        <w:rPr>
          <w:rFonts w:ascii="宋体" w:hAnsi="宋体" w:cs="宋体" w:eastAsia="宋体" w:hint="default"/>
          <w:sz w:val="28"/>
          <w:szCs w:val="28"/>
        </w:rPr>
      </w:pPr>
    </w:p>
    <w:p>
      <w:pPr>
        <w:tabs>
          <w:tab w:pos="642" w:val="left" w:leader="none"/>
        </w:tabs>
        <w:spacing w:before="0"/>
        <w:ind w:left="218" w:right="222" w:firstLine="0"/>
        <w:jc w:val="left"/>
        <w:rPr>
          <w:rFonts w:ascii="宋体" w:hAnsi="宋体" w:cs="宋体" w:eastAsia="宋体" w:hint="default"/>
          <w:sz w:val="21"/>
          <w:szCs w:val="21"/>
        </w:rPr>
      </w:pPr>
      <w:r>
        <w:rPr>
          <w:rFonts w:ascii="宋体" w:hAnsi="宋体" w:cs="宋体" w:eastAsia="宋体" w:hint="default"/>
          <w:b/>
          <w:bCs/>
          <w:w w:val="95"/>
          <w:sz w:val="21"/>
          <w:szCs w:val="21"/>
        </w:rPr>
        <w:t>8</w:t>
        <w:tab/>
      </w:r>
      <w:r>
        <w:rPr>
          <w:rFonts w:ascii="宋体" w:hAnsi="宋体" w:cs="宋体" w:eastAsia="宋体" w:hint="default"/>
          <w:b/>
          <w:bCs/>
          <w:sz w:val="21"/>
          <w:szCs w:val="21"/>
        </w:rPr>
        <w:t>政府补助及政府采购</w:t>
      </w:r>
      <w:r>
        <w:rPr>
          <w:rFonts w:ascii="宋体" w:hAnsi="宋体" w:cs="宋体" w:eastAsia="宋体" w:hint="default"/>
          <w:sz w:val="21"/>
          <w:szCs w:val="21"/>
        </w:rPr>
      </w:r>
    </w:p>
    <w:p>
      <w:pPr>
        <w:pStyle w:val="BodyText"/>
        <w:tabs>
          <w:tab w:pos="1177" w:val="left" w:leader="none"/>
        </w:tabs>
        <w:spacing w:line="240" w:lineRule="auto" w:before="50"/>
        <w:ind w:left="218" w:right="222"/>
        <w:jc w:val="left"/>
      </w:pPr>
      <w:r>
        <w:rPr>
          <w:spacing w:val="-1"/>
        </w:rPr>
        <w:t>□适用</w:t>
        <w:tab/>
      </w:r>
      <w:r>
        <w:rPr/>
        <w:t>√不适用</w:t>
      </w:r>
    </w:p>
    <w:p>
      <w:pPr>
        <w:spacing w:line="240" w:lineRule="auto" w:before="10"/>
        <w:rPr>
          <w:rFonts w:ascii="宋体" w:hAnsi="宋体" w:cs="宋体" w:eastAsia="宋体" w:hint="default"/>
          <w:sz w:val="28"/>
          <w:szCs w:val="28"/>
        </w:rPr>
      </w:pPr>
    </w:p>
    <w:p>
      <w:pPr>
        <w:tabs>
          <w:tab w:pos="642" w:val="left" w:leader="none"/>
        </w:tabs>
        <w:spacing w:before="0"/>
        <w:ind w:left="218" w:right="222" w:firstLine="0"/>
        <w:jc w:val="left"/>
        <w:rPr>
          <w:rFonts w:ascii="宋体" w:hAnsi="宋体" w:cs="宋体" w:eastAsia="宋体" w:hint="default"/>
          <w:sz w:val="21"/>
          <w:szCs w:val="21"/>
        </w:rPr>
      </w:pPr>
      <w:r>
        <w:rPr>
          <w:rFonts w:ascii="宋体" w:hAnsi="宋体" w:cs="宋体" w:eastAsia="宋体" w:hint="default"/>
          <w:b/>
          <w:bCs/>
          <w:w w:val="95"/>
          <w:sz w:val="21"/>
          <w:szCs w:val="21"/>
        </w:rPr>
        <w:t>9</w:t>
        <w:tab/>
      </w:r>
      <w:r>
        <w:rPr>
          <w:rFonts w:ascii="宋体" w:hAnsi="宋体" w:cs="宋体" w:eastAsia="宋体" w:hint="default"/>
          <w:b/>
          <w:bCs/>
          <w:sz w:val="21"/>
          <w:szCs w:val="21"/>
        </w:rPr>
        <w:t>相关长期资产折旧或摊销政策及影响</w:t>
      </w:r>
      <w:r>
        <w:rPr>
          <w:rFonts w:ascii="宋体" w:hAnsi="宋体" w:cs="宋体" w:eastAsia="宋体" w:hint="default"/>
          <w:sz w:val="21"/>
          <w:szCs w:val="21"/>
        </w:rPr>
      </w:r>
    </w:p>
    <w:p>
      <w:pPr>
        <w:pStyle w:val="BodyText"/>
        <w:tabs>
          <w:tab w:pos="1177" w:val="left" w:leader="none"/>
        </w:tabs>
        <w:spacing w:line="240" w:lineRule="auto" w:before="50"/>
        <w:ind w:left="218" w:right="222"/>
        <w:jc w:val="left"/>
      </w:pPr>
      <w:r>
        <w:rPr>
          <w:spacing w:val="-1"/>
        </w:rPr>
        <w:t>□适用</w:t>
        <w:tab/>
      </w:r>
      <w:r>
        <w:rPr/>
        <w:t>√不适用</w:t>
      </w:r>
    </w:p>
    <w:p>
      <w:pPr>
        <w:spacing w:line="240" w:lineRule="auto" w:before="8"/>
        <w:rPr>
          <w:rFonts w:ascii="宋体" w:hAnsi="宋体" w:cs="宋体" w:eastAsia="宋体" w:hint="default"/>
          <w:sz w:val="28"/>
          <w:szCs w:val="28"/>
        </w:rPr>
      </w:pPr>
    </w:p>
    <w:p>
      <w:pPr>
        <w:tabs>
          <w:tab w:pos="642" w:val="left" w:leader="none"/>
        </w:tabs>
        <w:spacing w:before="0"/>
        <w:ind w:left="218" w:right="222" w:firstLine="0"/>
        <w:jc w:val="left"/>
        <w:rPr>
          <w:rFonts w:ascii="宋体" w:hAnsi="宋体" w:cs="宋体" w:eastAsia="宋体" w:hint="default"/>
          <w:sz w:val="21"/>
          <w:szCs w:val="21"/>
        </w:rPr>
      </w:pPr>
      <w:r>
        <w:rPr>
          <w:rFonts w:ascii="宋体" w:hAnsi="宋体" w:cs="宋体" w:eastAsia="宋体" w:hint="default"/>
          <w:b/>
          <w:bCs/>
          <w:w w:val="95"/>
          <w:sz w:val="21"/>
          <w:szCs w:val="21"/>
        </w:rPr>
        <w:t>10</w:t>
        <w:tab/>
      </w:r>
      <w:r>
        <w:rPr>
          <w:rFonts w:ascii="宋体" w:hAnsi="宋体" w:cs="宋体" w:eastAsia="宋体" w:hint="default"/>
          <w:b/>
          <w:bCs/>
          <w:sz w:val="21"/>
          <w:szCs w:val="21"/>
        </w:rPr>
        <w:t>其他情况</w:t>
      </w:r>
      <w:r>
        <w:rPr>
          <w:rFonts w:ascii="宋体" w:hAnsi="宋体" w:cs="宋体" w:eastAsia="宋体" w:hint="default"/>
          <w:sz w:val="21"/>
          <w:szCs w:val="21"/>
        </w:rPr>
      </w:r>
    </w:p>
    <w:p>
      <w:pPr>
        <w:pStyle w:val="BodyText"/>
        <w:tabs>
          <w:tab w:pos="1177" w:val="left" w:leader="none"/>
        </w:tabs>
        <w:spacing w:line="240" w:lineRule="auto" w:before="52"/>
        <w:ind w:left="218" w:right="222"/>
        <w:jc w:val="left"/>
      </w:pPr>
      <w:r>
        <w:rPr>
          <w:spacing w:val="-1"/>
        </w:rPr>
        <w:t>□适用</w:t>
        <w:tab/>
      </w:r>
      <w:r>
        <w:rPr/>
        <w:t>√不适用</w:t>
      </w:r>
    </w:p>
    <w:p>
      <w:pPr>
        <w:spacing w:line="240" w:lineRule="auto" w:before="7"/>
        <w:rPr>
          <w:rFonts w:ascii="宋体" w:hAnsi="宋体" w:cs="宋体" w:eastAsia="宋体" w:hint="default"/>
          <w:sz w:val="28"/>
          <w:szCs w:val="28"/>
        </w:rPr>
      </w:pPr>
    </w:p>
    <w:p>
      <w:pPr>
        <w:tabs>
          <w:tab w:pos="1057" w:val="left" w:leader="none"/>
        </w:tabs>
        <w:spacing w:before="0"/>
        <w:ind w:left="218" w:right="222"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五</w:t>
      </w:r>
      <w:r>
        <w:rPr>
          <w:rFonts w:ascii="宋体" w:hAnsi="宋体" w:cs="宋体" w:eastAsia="宋体" w:hint="default"/>
          <w:b/>
          <w:bCs/>
          <w:spacing w:val="-1"/>
          <w:sz w:val="21"/>
          <w:szCs w:val="21"/>
        </w:rPr>
        <w:t>)</w:t>
        <w:tab/>
      </w:r>
      <w:r>
        <w:rPr>
          <w:rFonts w:ascii="宋体" w:hAnsi="宋体" w:cs="宋体" w:eastAsia="宋体" w:hint="default"/>
          <w:b/>
          <w:bCs/>
          <w:sz w:val="21"/>
          <w:szCs w:val="21"/>
        </w:rPr>
        <w:t>投资状况分析</w:t>
      </w:r>
      <w:r>
        <w:rPr>
          <w:rFonts w:ascii="宋体" w:hAnsi="宋体" w:cs="宋体" w:eastAsia="宋体" w:hint="default"/>
          <w:sz w:val="21"/>
          <w:szCs w:val="21"/>
        </w:rPr>
      </w:r>
    </w:p>
    <w:p>
      <w:pPr>
        <w:spacing w:before="58"/>
        <w:ind w:left="218" w:right="222"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对外股权投资总体分析</w:t>
      </w:r>
      <w:r>
        <w:rPr>
          <w:rFonts w:ascii="宋体" w:hAnsi="宋体" w:cs="宋体" w:eastAsia="宋体" w:hint="default"/>
          <w:sz w:val="21"/>
          <w:szCs w:val="21"/>
        </w:rPr>
      </w:r>
    </w:p>
    <w:p>
      <w:pPr>
        <w:pStyle w:val="BodyText"/>
        <w:spacing w:line="240" w:lineRule="auto" w:before="50"/>
        <w:ind w:left="218" w:right="222"/>
        <w:jc w:val="left"/>
      </w:pPr>
      <w:r>
        <w:rPr/>
        <w:t>□适用</w:t>
      </w:r>
      <w:r>
        <w:rPr>
          <w:spacing w:val="-1"/>
        </w:rPr>
        <w:t> </w:t>
      </w:r>
      <w:r>
        <w:rPr/>
        <w:t>√不适用</w:t>
      </w:r>
    </w:p>
    <w:p>
      <w:pPr>
        <w:spacing w:line="240" w:lineRule="auto" w:before="10"/>
        <w:rPr>
          <w:rFonts w:ascii="宋体" w:hAnsi="宋体" w:cs="宋体" w:eastAsia="宋体" w:hint="default"/>
          <w:sz w:val="28"/>
          <w:szCs w:val="28"/>
        </w:rPr>
      </w:pPr>
    </w:p>
    <w:p>
      <w:pPr>
        <w:spacing w:before="0"/>
        <w:ind w:left="218" w:right="222"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1"/>
          <w:sz w:val="21"/>
          <w:szCs w:val="21"/>
        </w:rPr>
        <w:t> </w:t>
      </w:r>
      <w:r>
        <w:rPr>
          <w:rFonts w:ascii="宋体" w:hAnsi="宋体" w:cs="宋体" w:eastAsia="宋体" w:hint="default"/>
          <w:b/>
          <w:bCs/>
          <w:sz w:val="21"/>
          <w:szCs w:val="21"/>
        </w:rPr>
        <w:t>重大的股权投资</w:t>
      </w:r>
      <w:r>
        <w:rPr>
          <w:rFonts w:ascii="宋体" w:hAnsi="宋体" w:cs="宋体" w:eastAsia="宋体" w:hint="default"/>
          <w:sz w:val="21"/>
          <w:szCs w:val="21"/>
        </w:rPr>
      </w:r>
    </w:p>
    <w:p>
      <w:pPr>
        <w:pStyle w:val="BodyText"/>
        <w:tabs>
          <w:tab w:pos="1177" w:val="left" w:leader="none"/>
        </w:tabs>
        <w:spacing w:line="240" w:lineRule="auto" w:before="50"/>
        <w:ind w:left="218" w:right="222"/>
        <w:jc w:val="left"/>
      </w:pPr>
      <w:r>
        <w:rPr>
          <w:spacing w:val="-1"/>
        </w:rPr>
        <w:t>□适用</w:t>
        <w:tab/>
      </w:r>
      <w:r>
        <w:rPr/>
        <w:t>√不适用</w:t>
      </w:r>
    </w:p>
    <w:p>
      <w:pPr>
        <w:spacing w:after="0" w:line="240" w:lineRule="auto"/>
        <w:jc w:val="left"/>
        <w:sectPr>
          <w:pgSz w:w="11910" w:h="16840"/>
          <w:pgMar w:header="880" w:footer="1195" w:top="1120" w:bottom="1380" w:left="1580" w:right="1040"/>
        </w:sectPr>
      </w:pPr>
    </w:p>
    <w:p>
      <w:pPr>
        <w:spacing w:line="240" w:lineRule="auto" w:before="4"/>
        <w:rPr>
          <w:rFonts w:ascii="宋体" w:hAnsi="宋体" w:cs="宋体" w:eastAsia="宋体" w:hint="default"/>
          <w:sz w:val="25"/>
          <w:szCs w:val="25"/>
        </w:rPr>
      </w:pPr>
    </w:p>
    <w:p>
      <w:pPr>
        <w:spacing w:before="36"/>
        <w:ind w:left="238" w:right="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1"/>
          <w:sz w:val="21"/>
          <w:szCs w:val="21"/>
        </w:rPr>
        <w:t> </w:t>
      </w:r>
      <w:r>
        <w:rPr>
          <w:rFonts w:ascii="宋体" w:hAnsi="宋体" w:cs="宋体" w:eastAsia="宋体" w:hint="default"/>
          <w:b/>
          <w:bCs/>
          <w:sz w:val="21"/>
          <w:szCs w:val="21"/>
        </w:rPr>
        <w:t>重大的非股权投资</w:t>
      </w:r>
      <w:r>
        <w:rPr>
          <w:rFonts w:ascii="宋体" w:hAnsi="宋体" w:cs="宋体" w:eastAsia="宋体" w:hint="default"/>
          <w:sz w:val="21"/>
          <w:szCs w:val="21"/>
        </w:rPr>
      </w:r>
    </w:p>
    <w:p>
      <w:pPr>
        <w:pStyle w:val="BodyText"/>
        <w:tabs>
          <w:tab w:pos="1197" w:val="left" w:leader="none"/>
        </w:tabs>
        <w:spacing w:line="240" w:lineRule="auto" w:before="52"/>
        <w:ind w:left="238" w:right="0"/>
        <w:jc w:val="left"/>
      </w:pPr>
      <w:r>
        <w:rPr>
          <w:spacing w:val="-1"/>
        </w:rPr>
        <w:t>□适用</w:t>
        <w:tab/>
      </w:r>
      <w:r>
        <w:rPr/>
        <w:t>√不适用</w:t>
      </w:r>
    </w:p>
    <w:p>
      <w:pPr>
        <w:spacing w:line="240" w:lineRule="auto" w:before="7"/>
        <w:rPr>
          <w:rFonts w:ascii="宋体" w:hAnsi="宋体" w:cs="宋体" w:eastAsia="宋体" w:hint="default"/>
          <w:sz w:val="28"/>
          <w:szCs w:val="28"/>
        </w:rPr>
      </w:pPr>
    </w:p>
    <w:p>
      <w:pPr>
        <w:spacing w:before="0"/>
        <w:ind w:left="238" w:right="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pacing w:val="-6"/>
          <w:sz w:val="21"/>
          <w:szCs w:val="21"/>
        </w:rPr>
        <w:t> </w:t>
      </w:r>
      <w:r>
        <w:rPr>
          <w:rFonts w:ascii="宋体" w:hAnsi="宋体" w:cs="宋体" w:eastAsia="宋体" w:hint="default"/>
          <w:b/>
          <w:bCs/>
          <w:sz w:val="21"/>
          <w:szCs w:val="21"/>
        </w:rPr>
        <w:t>以公允价值计量的金融资产</w:t>
      </w:r>
      <w:r>
        <w:rPr>
          <w:rFonts w:ascii="宋体" w:hAnsi="宋体" w:cs="宋体" w:eastAsia="宋体" w:hint="default"/>
          <w:sz w:val="21"/>
          <w:szCs w:val="21"/>
        </w:rPr>
      </w:r>
    </w:p>
    <w:p>
      <w:pPr>
        <w:pStyle w:val="BodyText"/>
        <w:tabs>
          <w:tab w:pos="1197" w:val="left" w:leader="none"/>
        </w:tabs>
        <w:spacing w:line="240" w:lineRule="auto" w:before="52"/>
        <w:ind w:left="238" w:right="0"/>
        <w:jc w:val="left"/>
      </w:pPr>
      <w:r>
        <w:rPr>
          <w:spacing w:val="-1"/>
        </w:rPr>
        <w:t>□适用</w:t>
        <w:tab/>
      </w:r>
      <w:r>
        <w:rPr/>
        <w:t>√不适用</w:t>
      </w:r>
    </w:p>
    <w:p>
      <w:pPr>
        <w:spacing w:line="240" w:lineRule="auto" w:before="7"/>
        <w:rPr>
          <w:rFonts w:ascii="宋体" w:hAnsi="宋体" w:cs="宋体" w:eastAsia="宋体" w:hint="default"/>
          <w:sz w:val="28"/>
          <w:szCs w:val="28"/>
        </w:rPr>
      </w:pPr>
    </w:p>
    <w:p>
      <w:pPr>
        <w:tabs>
          <w:tab w:pos="1077" w:val="left" w:leader="none"/>
        </w:tabs>
        <w:spacing w:before="0"/>
        <w:ind w:left="238" w:right="0"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六</w:t>
      </w:r>
      <w:r>
        <w:rPr>
          <w:rFonts w:ascii="宋体" w:hAnsi="宋体" w:cs="宋体" w:eastAsia="宋体" w:hint="default"/>
          <w:b/>
          <w:bCs/>
          <w:spacing w:val="-1"/>
          <w:sz w:val="21"/>
          <w:szCs w:val="21"/>
        </w:rPr>
        <w:t>)</w:t>
        <w:tab/>
      </w:r>
      <w:r>
        <w:rPr>
          <w:rFonts w:ascii="宋体" w:hAnsi="宋体" w:cs="宋体" w:eastAsia="宋体" w:hint="default"/>
          <w:b/>
          <w:bCs/>
          <w:sz w:val="21"/>
          <w:szCs w:val="21"/>
        </w:rPr>
        <w:t>重大资产和股权出售</w:t>
      </w:r>
      <w:r>
        <w:rPr>
          <w:rFonts w:ascii="宋体" w:hAnsi="宋体" w:cs="宋体" w:eastAsia="宋体" w:hint="default"/>
          <w:sz w:val="21"/>
          <w:szCs w:val="21"/>
        </w:rPr>
      </w:r>
    </w:p>
    <w:p>
      <w:pPr>
        <w:pStyle w:val="BodyText"/>
        <w:tabs>
          <w:tab w:pos="1197" w:val="left" w:leader="none"/>
        </w:tabs>
        <w:spacing w:line="240" w:lineRule="auto" w:before="52"/>
        <w:ind w:left="238" w:right="0"/>
        <w:jc w:val="left"/>
      </w:pPr>
      <w:r>
        <w:rPr>
          <w:spacing w:val="-1"/>
        </w:rPr>
        <w:t>□适用</w:t>
        <w:tab/>
      </w:r>
      <w:r>
        <w:rPr/>
        <w:t>√不适用</w:t>
      </w:r>
    </w:p>
    <w:p>
      <w:pPr>
        <w:spacing w:line="240" w:lineRule="auto" w:before="7"/>
        <w:rPr>
          <w:rFonts w:ascii="宋体" w:hAnsi="宋体" w:cs="宋体" w:eastAsia="宋体" w:hint="default"/>
          <w:sz w:val="28"/>
          <w:szCs w:val="28"/>
        </w:rPr>
      </w:pPr>
    </w:p>
    <w:p>
      <w:pPr>
        <w:tabs>
          <w:tab w:pos="1077" w:val="left" w:leader="none"/>
        </w:tabs>
        <w:spacing w:before="0"/>
        <w:ind w:left="238" w:right="0"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七</w:t>
      </w:r>
      <w:r>
        <w:rPr>
          <w:rFonts w:ascii="宋体" w:hAnsi="宋体" w:cs="宋体" w:eastAsia="宋体" w:hint="default"/>
          <w:b/>
          <w:bCs/>
          <w:spacing w:val="-1"/>
          <w:sz w:val="21"/>
          <w:szCs w:val="21"/>
        </w:rPr>
        <w:t>)</w:t>
        <w:tab/>
      </w:r>
      <w:r>
        <w:rPr>
          <w:rFonts w:ascii="宋体" w:hAnsi="宋体" w:cs="宋体" w:eastAsia="宋体" w:hint="default"/>
          <w:b/>
          <w:bCs/>
          <w:spacing w:val="-1"/>
          <w:sz w:val="21"/>
          <w:szCs w:val="21"/>
        </w:rPr>
        <w:t>主要控股参股公司分析</w:t>
      </w:r>
      <w:r>
        <w:rPr>
          <w:rFonts w:ascii="宋体" w:hAnsi="宋体" w:cs="宋体" w:eastAsia="宋体" w:hint="default"/>
          <w:spacing w:val="-1"/>
          <w:sz w:val="21"/>
          <w:szCs w:val="21"/>
        </w:rPr>
      </w:r>
    </w:p>
    <w:p>
      <w:pPr>
        <w:pStyle w:val="BodyText"/>
        <w:tabs>
          <w:tab w:pos="1197" w:val="left" w:leader="none"/>
        </w:tabs>
        <w:spacing w:line="240" w:lineRule="auto" w:before="50"/>
        <w:ind w:left="238" w:right="0"/>
        <w:jc w:val="left"/>
      </w:pPr>
      <w:r>
        <w:rPr>
          <w:spacing w:val="-1"/>
        </w:rPr>
        <w:t>√适用</w:t>
        <w:tab/>
      </w:r>
      <w:r>
        <w:rPr/>
        <w:t>□不适用</w:t>
      </w:r>
    </w:p>
    <w:p>
      <w:pPr>
        <w:spacing w:line="240" w:lineRule="auto" w:before="11"/>
        <w:rPr>
          <w:rFonts w:ascii="宋体" w:hAnsi="宋体" w:cs="宋体" w:eastAsia="宋体" w:hint="default"/>
          <w:sz w:val="23"/>
          <w:szCs w:val="23"/>
        </w:rPr>
      </w:pPr>
    </w:p>
    <w:p>
      <w:pPr>
        <w:spacing w:line="28" w:lineRule="exact"/>
        <w:ind w:left="115" w:right="0" w:firstLine="0"/>
        <w:rPr>
          <w:rFonts w:ascii="宋体" w:hAnsi="宋体" w:cs="宋体" w:eastAsia="宋体" w:hint="default"/>
          <w:sz w:val="2"/>
          <w:szCs w:val="2"/>
        </w:rPr>
      </w:pPr>
      <w:r>
        <w:rPr>
          <w:rFonts w:ascii="宋体" w:hAnsi="宋体" w:cs="宋体" w:eastAsia="宋体" w:hint="default"/>
          <w:position w:val="0"/>
          <w:sz w:val="2"/>
          <w:szCs w:val="2"/>
        </w:rPr>
        <w:pict>
          <v:group style="width:453.95pt;height:1.45pt;mso-position-horizontal-relative:char;mso-position-vertical-relative:line" coordorigin="0,0" coordsize="9079,29">
            <v:group style="position:absolute;left:14;top:14;width:2816;height:2" coordorigin="14,14" coordsize="2816,2">
              <v:shape style="position:absolute;left:14;top:14;width:2816;height:2" coordorigin="14,14" coordsize="2816,0" path="m14,14l2830,14e" filled="false" stroked="true" strokeweight="1.44pt" strokecolor="#000000">
                <v:path arrowok="t"/>
              </v:shape>
            </v:group>
            <v:group style="position:absolute;left:2830;top:14;width:58;height:2" coordorigin="2830,14" coordsize="58,2">
              <v:shape style="position:absolute;left:2830;top:14;width:58;height:2" coordorigin="2830,14" coordsize="58,0" path="m2830,14l2888,14e" filled="false" stroked="true" strokeweight="1.44pt" strokecolor="#000000">
                <v:path arrowok="t"/>
              </v:shape>
            </v:group>
            <v:group style="position:absolute;left:2888;top:14;width:6177;height:2" coordorigin="2888,14" coordsize="6177,2">
              <v:shape style="position:absolute;left:2888;top:14;width:6177;height:2" coordorigin="2888,14" coordsize="6177,0" path="m2888,14l9064,14e" filled="false" stroked="true" strokeweight="1.44pt" strokecolor="#000000">
                <v:path arrowok="t"/>
              </v:shape>
            </v:group>
          </v:group>
        </w:pict>
      </w:r>
      <w:r>
        <w:rPr>
          <w:rFonts w:ascii="宋体" w:hAnsi="宋体" w:cs="宋体" w:eastAsia="宋体" w:hint="default"/>
          <w:position w:val="0"/>
          <w:sz w:val="2"/>
          <w:szCs w:val="2"/>
        </w:rPr>
      </w:r>
    </w:p>
    <w:tbl>
      <w:tblPr>
        <w:tblW w:w="0" w:type="auto"/>
        <w:jc w:val="left"/>
        <w:tblInd w:w="108" w:type="dxa"/>
        <w:tblLayout w:type="fixed"/>
        <w:tblCellMar>
          <w:top w:w="0" w:type="dxa"/>
          <w:left w:w="0" w:type="dxa"/>
          <w:bottom w:w="0" w:type="dxa"/>
          <w:right w:w="0" w:type="dxa"/>
        </w:tblCellMar>
        <w:tblLook w:val="01E0"/>
      </w:tblPr>
      <w:tblGrid>
        <w:gridCol w:w="2837"/>
        <w:gridCol w:w="6227"/>
      </w:tblGrid>
      <w:tr>
        <w:trPr>
          <w:trHeight w:val="300" w:hRule="exact"/>
        </w:trPr>
        <w:tc>
          <w:tcPr>
            <w:tcW w:w="2837" w:type="dxa"/>
            <w:tcBorders>
              <w:top w:val="single" w:sz="6" w:space="0" w:color="000000"/>
              <w:left w:val="nil" w:sz="6" w:space="0" w:color="auto"/>
              <w:bottom w:val="single" w:sz="6" w:space="0" w:color="000000"/>
              <w:right w:val="single" w:sz="6" w:space="0" w:color="000000"/>
            </w:tcBorders>
          </w:tcPr>
          <w:p>
            <w:pPr>
              <w:pStyle w:val="TableParagraph"/>
              <w:spacing w:line="248" w:lineRule="exact"/>
              <w:ind w:left="122" w:right="0"/>
              <w:jc w:val="left"/>
              <w:rPr>
                <w:rFonts w:ascii="宋体" w:hAnsi="宋体" w:cs="宋体" w:eastAsia="宋体" w:hint="default"/>
                <w:sz w:val="21"/>
                <w:szCs w:val="21"/>
              </w:rPr>
            </w:pPr>
            <w:r>
              <w:rPr>
                <w:rFonts w:ascii="宋体" w:hAnsi="宋体" w:cs="宋体" w:eastAsia="宋体" w:hint="default"/>
                <w:sz w:val="21"/>
                <w:szCs w:val="21"/>
              </w:rPr>
              <w:t>企业名称</w:t>
            </w:r>
          </w:p>
        </w:tc>
        <w:tc>
          <w:tcPr>
            <w:tcW w:w="6227" w:type="dxa"/>
            <w:tcBorders>
              <w:top w:val="single" w:sz="6" w:space="0" w:color="000000"/>
              <w:left w:val="single" w:sz="6" w:space="0" w:color="000000"/>
              <w:bottom w:val="single" w:sz="6" w:space="0" w:color="000000"/>
              <w:right w:val="nil" w:sz="6" w:space="0" w:color="auto"/>
            </w:tcBorders>
          </w:tcPr>
          <w:p>
            <w:pPr>
              <w:pStyle w:val="TableParagraph"/>
              <w:spacing w:line="248" w:lineRule="exact"/>
              <w:ind w:right="5"/>
              <w:jc w:val="center"/>
              <w:rPr>
                <w:rFonts w:ascii="宋体" w:hAnsi="宋体" w:cs="宋体" w:eastAsia="宋体" w:hint="default"/>
                <w:sz w:val="21"/>
                <w:szCs w:val="21"/>
              </w:rPr>
            </w:pPr>
            <w:r>
              <w:rPr>
                <w:rFonts w:ascii="宋体" w:hAnsi="宋体" w:cs="宋体" w:eastAsia="宋体" w:hint="default"/>
                <w:sz w:val="21"/>
                <w:szCs w:val="21"/>
              </w:rPr>
              <w:t>极锐视界（湖南）投资管理有限公司</w:t>
            </w:r>
          </w:p>
        </w:tc>
      </w:tr>
      <w:tr>
        <w:trPr>
          <w:trHeight w:val="300" w:hRule="exact"/>
        </w:trPr>
        <w:tc>
          <w:tcPr>
            <w:tcW w:w="2837" w:type="dxa"/>
            <w:tcBorders>
              <w:top w:val="single" w:sz="6" w:space="0" w:color="000000"/>
              <w:left w:val="nil" w:sz="6" w:space="0" w:color="auto"/>
              <w:bottom w:val="single" w:sz="6" w:space="0" w:color="000000"/>
              <w:right w:val="single" w:sz="6" w:space="0" w:color="000000"/>
            </w:tcBorders>
          </w:tcPr>
          <w:p>
            <w:pPr>
              <w:pStyle w:val="TableParagraph"/>
              <w:spacing w:line="248" w:lineRule="exact"/>
              <w:ind w:left="122" w:right="0"/>
              <w:jc w:val="left"/>
              <w:rPr>
                <w:rFonts w:ascii="宋体" w:hAnsi="宋体" w:cs="宋体" w:eastAsia="宋体" w:hint="default"/>
                <w:sz w:val="21"/>
                <w:szCs w:val="21"/>
              </w:rPr>
            </w:pPr>
            <w:r>
              <w:rPr>
                <w:rFonts w:ascii="宋体" w:hAnsi="宋体" w:cs="宋体" w:eastAsia="宋体" w:hint="default"/>
                <w:sz w:val="21"/>
                <w:szCs w:val="21"/>
              </w:rPr>
              <w:t>成立时间</w:t>
            </w:r>
          </w:p>
        </w:tc>
        <w:tc>
          <w:tcPr>
            <w:tcW w:w="6227" w:type="dxa"/>
            <w:tcBorders>
              <w:top w:val="single" w:sz="6" w:space="0" w:color="000000"/>
              <w:left w:val="single" w:sz="6" w:space="0" w:color="000000"/>
              <w:bottom w:val="single" w:sz="6" w:space="0" w:color="000000"/>
              <w:right w:val="nil" w:sz="6" w:space="0" w:color="auto"/>
            </w:tcBorders>
          </w:tcPr>
          <w:p>
            <w:pPr>
              <w:pStyle w:val="TableParagraph"/>
              <w:spacing w:line="248" w:lineRule="exact"/>
              <w:ind w:right="4"/>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98" w:hRule="exact"/>
        </w:trPr>
        <w:tc>
          <w:tcPr>
            <w:tcW w:w="2837" w:type="dxa"/>
            <w:tcBorders>
              <w:top w:val="single" w:sz="6" w:space="0" w:color="000000"/>
              <w:left w:val="nil" w:sz="6" w:space="0" w:color="auto"/>
              <w:bottom w:val="single" w:sz="6" w:space="0" w:color="000000"/>
              <w:right w:val="single" w:sz="6"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6227" w:type="dxa"/>
            <w:tcBorders>
              <w:top w:val="single" w:sz="6" w:space="0" w:color="000000"/>
              <w:left w:val="single" w:sz="6" w:space="0" w:color="000000"/>
              <w:bottom w:val="single" w:sz="6" w:space="0" w:color="000000"/>
              <w:right w:val="nil" w:sz="6" w:space="0" w:color="auto"/>
            </w:tcBorders>
          </w:tcPr>
          <w:p>
            <w:pPr>
              <w:pStyle w:val="TableParagraph"/>
              <w:spacing w:line="246" w:lineRule="exact"/>
              <w:ind w:right="4"/>
              <w:jc w:val="center"/>
              <w:rPr>
                <w:rFonts w:ascii="宋体" w:hAnsi="宋体" w:cs="宋体" w:eastAsia="宋体" w:hint="default"/>
                <w:sz w:val="21"/>
                <w:szCs w:val="21"/>
              </w:rPr>
            </w:pPr>
            <w:r>
              <w:rPr>
                <w:rFonts w:ascii="宋体" w:hAnsi="宋体" w:cs="宋体" w:eastAsia="宋体" w:hint="default"/>
                <w:sz w:val="21"/>
                <w:szCs w:val="21"/>
              </w:rPr>
              <w:t>1,000</w:t>
            </w:r>
            <w:r>
              <w:rPr>
                <w:rFonts w:ascii="宋体" w:hAnsi="宋体" w:cs="宋体" w:eastAsia="宋体" w:hint="default"/>
                <w:spacing w:val="-50"/>
                <w:sz w:val="21"/>
                <w:szCs w:val="21"/>
              </w:rPr>
              <w:t> </w:t>
            </w:r>
            <w:r>
              <w:rPr>
                <w:rFonts w:ascii="宋体" w:hAnsi="宋体" w:cs="宋体" w:eastAsia="宋体" w:hint="default"/>
                <w:sz w:val="21"/>
                <w:szCs w:val="21"/>
              </w:rPr>
              <w:t>万元</w:t>
            </w:r>
          </w:p>
        </w:tc>
      </w:tr>
      <w:tr>
        <w:trPr>
          <w:trHeight w:val="300" w:hRule="exact"/>
        </w:trPr>
        <w:tc>
          <w:tcPr>
            <w:tcW w:w="2837" w:type="dxa"/>
            <w:tcBorders>
              <w:top w:val="single" w:sz="6" w:space="0" w:color="000000"/>
              <w:left w:val="nil" w:sz="6" w:space="0" w:color="auto"/>
              <w:bottom w:val="single" w:sz="6" w:space="0" w:color="000000"/>
              <w:right w:val="single" w:sz="6" w:space="0" w:color="000000"/>
            </w:tcBorders>
          </w:tcPr>
          <w:p>
            <w:pPr>
              <w:pStyle w:val="TableParagraph"/>
              <w:spacing w:line="248" w:lineRule="exact"/>
              <w:ind w:left="122" w:right="0"/>
              <w:jc w:val="left"/>
              <w:rPr>
                <w:rFonts w:ascii="宋体" w:hAnsi="宋体" w:cs="宋体" w:eastAsia="宋体" w:hint="default"/>
                <w:sz w:val="21"/>
                <w:szCs w:val="21"/>
              </w:rPr>
            </w:pPr>
            <w:r>
              <w:rPr>
                <w:rFonts w:ascii="宋体" w:hAnsi="宋体" w:cs="宋体" w:eastAsia="宋体" w:hint="default"/>
                <w:sz w:val="21"/>
                <w:szCs w:val="21"/>
              </w:rPr>
              <w:t>实收资本</w:t>
            </w:r>
          </w:p>
        </w:tc>
        <w:tc>
          <w:tcPr>
            <w:tcW w:w="6227" w:type="dxa"/>
            <w:tcBorders>
              <w:top w:val="single" w:sz="6" w:space="0" w:color="000000"/>
              <w:left w:val="single" w:sz="6" w:space="0" w:color="000000"/>
              <w:bottom w:val="single" w:sz="6" w:space="0" w:color="000000"/>
              <w:right w:val="nil" w:sz="6" w:space="0" w:color="auto"/>
            </w:tcBorders>
          </w:tcPr>
          <w:p>
            <w:pPr>
              <w:pStyle w:val="TableParagraph"/>
              <w:spacing w:line="248" w:lineRule="exact"/>
              <w:ind w:right="4"/>
              <w:jc w:val="center"/>
              <w:rPr>
                <w:rFonts w:ascii="宋体" w:hAnsi="宋体" w:cs="宋体" w:eastAsia="宋体" w:hint="default"/>
                <w:sz w:val="21"/>
                <w:szCs w:val="21"/>
              </w:rPr>
            </w:pPr>
            <w:r>
              <w:rPr>
                <w:rFonts w:ascii="宋体" w:hAnsi="宋体" w:cs="宋体" w:eastAsia="宋体" w:hint="default"/>
                <w:sz w:val="21"/>
                <w:szCs w:val="21"/>
              </w:rPr>
              <w:t>1,000</w:t>
            </w:r>
            <w:r>
              <w:rPr>
                <w:rFonts w:ascii="宋体" w:hAnsi="宋体" w:cs="宋体" w:eastAsia="宋体" w:hint="default"/>
                <w:spacing w:val="-50"/>
                <w:sz w:val="21"/>
                <w:szCs w:val="21"/>
              </w:rPr>
              <w:t> </w:t>
            </w:r>
            <w:r>
              <w:rPr>
                <w:rFonts w:ascii="宋体" w:hAnsi="宋体" w:cs="宋体" w:eastAsia="宋体" w:hint="default"/>
                <w:sz w:val="21"/>
                <w:szCs w:val="21"/>
              </w:rPr>
              <w:t>万元</w:t>
            </w:r>
          </w:p>
        </w:tc>
      </w:tr>
      <w:tr>
        <w:trPr>
          <w:trHeight w:val="298" w:hRule="exact"/>
        </w:trPr>
        <w:tc>
          <w:tcPr>
            <w:tcW w:w="2837" w:type="dxa"/>
            <w:tcBorders>
              <w:top w:val="single" w:sz="6" w:space="0" w:color="000000"/>
              <w:left w:val="nil" w:sz="6" w:space="0" w:color="auto"/>
              <w:bottom w:val="single" w:sz="6" w:space="0" w:color="000000"/>
              <w:right w:val="single" w:sz="6"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法定代表人</w:t>
            </w:r>
          </w:p>
        </w:tc>
        <w:tc>
          <w:tcPr>
            <w:tcW w:w="6227" w:type="dxa"/>
            <w:tcBorders>
              <w:top w:val="single" w:sz="6" w:space="0" w:color="000000"/>
              <w:left w:val="single" w:sz="6" w:space="0" w:color="000000"/>
              <w:bottom w:val="single" w:sz="6" w:space="0" w:color="000000"/>
              <w:right w:val="nil" w:sz="6" w:space="0" w:color="auto"/>
            </w:tcBorders>
          </w:tcPr>
          <w:p>
            <w:pPr>
              <w:pStyle w:val="TableParagraph"/>
              <w:spacing w:line="246" w:lineRule="exact"/>
              <w:ind w:right="5"/>
              <w:jc w:val="center"/>
              <w:rPr>
                <w:rFonts w:ascii="宋体" w:hAnsi="宋体" w:cs="宋体" w:eastAsia="宋体" w:hint="default"/>
                <w:sz w:val="21"/>
                <w:szCs w:val="21"/>
              </w:rPr>
            </w:pPr>
            <w:r>
              <w:rPr>
                <w:rFonts w:ascii="宋体" w:hAnsi="宋体" w:cs="宋体" w:eastAsia="宋体" w:hint="default"/>
                <w:sz w:val="21"/>
                <w:szCs w:val="21"/>
              </w:rPr>
              <w:t>傅冠军</w:t>
            </w:r>
          </w:p>
        </w:tc>
      </w:tr>
      <w:tr>
        <w:trPr>
          <w:trHeight w:val="300" w:hRule="exact"/>
        </w:trPr>
        <w:tc>
          <w:tcPr>
            <w:tcW w:w="2837" w:type="dxa"/>
            <w:tcBorders>
              <w:top w:val="single" w:sz="6" w:space="0" w:color="000000"/>
              <w:left w:val="nil" w:sz="6" w:space="0" w:color="auto"/>
              <w:bottom w:val="single" w:sz="6" w:space="0" w:color="000000"/>
              <w:right w:val="single" w:sz="6" w:space="0" w:color="000000"/>
            </w:tcBorders>
          </w:tcPr>
          <w:p>
            <w:pPr>
              <w:pStyle w:val="TableParagraph"/>
              <w:spacing w:line="248" w:lineRule="exact"/>
              <w:ind w:left="122" w:right="0"/>
              <w:jc w:val="left"/>
              <w:rPr>
                <w:rFonts w:ascii="宋体" w:hAnsi="宋体" w:cs="宋体" w:eastAsia="宋体" w:hint="default"/>
                <w:sz w:val="21"/>
                <w:szCs w:val="21"/>
              </w:rPr>
            </w:pPr>
            <w:r>
              <w:rPr>
                <w:rFonts w:ascii="宋体" w:hAnsi="宋体" w:cs="宋体" w:eastAsia="宋体" w:hint="default"/>
                <w:sz w:val="21"/>
                <w:szCs w:val="21"/>
              </w:rPr>
              <w:t>住所</w:t>
            </w:r>
          </w:p>
        </w:tc>
        <w:tc>
          <w:tcPr>
            <w:tcW w:w="6227" w:type="dxa"/>
            <w:tcBorders>
              <w:top w:val="single" w:sz="6" w:space="0" w:color="000000"/>
              <w:left w:val="single" w:sz="6" w:space="0" w:color="000000"/>
              <w:bottom w:val="single" w:sz="6" w:space="0" w:color="000000"/>
              <w:right w:val="nil" w:sz="6" w:space="0" w:color="auto"/>
            </w:tcBorders>
          </w:tcPr>
          <w:p>
            <w:pPr>
              <w:pStyle w:val="TableParagraph"/>
              <w:spacing w:line="248" w:lineRule="exact"/>
              <w:ind w:right="5"/>
              <w:jc w:val="center"/>
              <w:rPr>
                <w:rFonts w:ascii="宋体" w:hAnsi="宋体" w:cs="宋体" w:eastAsia="宋体" w:hint="default"/>
                <w:sz w:val="21"/>
                <w:szCs w:val="21"/>
              </w:rPr>
            </w:pPr>
            <w:r>
              <w:rPr>
                <w:rFonts w:ascii="宋体" w:hAnsi="宋体" w:cs="宋体" w:eastAsia="宋体" w:hint="default"/>
                <w:sz w:val="21"/>
                <w:szCs w:val="21"/>
              </w:rPr>
              <w:t>湖南省长沙市岳麓区坪塘街道办事处南栋二楼</w:t>
            </w:r>
          </w:p>
        </w:tc>
      </w:tr>
      <w:tr>
        <w:trPr>
          <w:trHeight w:val="298" w:hRule="exact"/>
        </w:trPr>
        <w:tc>
          <w:tcPr>
            <w:tcW w:w="2837" w:type="dxa"/>
            <w:tcBorders>
              <w:top w:val="single" w:sz="6" w:space="0" w:color="000000"/>
              <w:left w:val="nil" w:sz="6" w:space="0" w:color="auto"/>
              <w:bottom w:val="single" w:sz="6" w:space="0" w:color="000000"/>
              <w:right w:val="single" w:sz="6" w:space="0" w:color="000000"/>
            </w:tcBorders>
          </w:tcPr>
          <w:p>
            <w:pPr>
              <w:pStyle w:val="TableParagraph"/>
              <w:spacing w:line="248" w:lineRule="exact"/>
              <w:ind w:left="122" w:right="0"/>
              <w:jc w:val="left"/>
              <w:rPr>
                <w:rFonts w:ascii="宋体" w:hAnsi="宋体" w:cs="宋体" w:eastAsia="宋体" w:hint="default"/>
                <w:sz w:val="21"/>
                <w:szCs w:val="21"/>
              </w:rPr>
            </w:pPr>
            <w:r>
              <w:rPr>
                <w:rFonts w:ascii="宋体" w:hAnsi="宋体" w:cs="宋体" w:eastAsia="宋体" w:hint="default"/>
                <w:sz w:val="21"/>
                <w:szCs w:val="21"/>
              </w:rPr>
              <w:t>股东构成及控制情况</w:t>
            </w:r>
          </w:p>
        </w:tc>
        <w:tc>
          <w:tcPr>
            <w:tcW w:w="6227" w:type="dxa"/>
            <w:tcBorders>
              <w:top w:val="single" w:sz="6" w:space="0" w:color="000000"/>
              <w:left w:val="single" w:sz="6" w:space="0" w:color="000000"/>
              <w:bottom w:val="single" w:sz="6" w:space="0" w:color="000000"/>
              <w:right w:val="nil" w:sz="6" w:space="0" w:color="auto"/>
            </w:tcBorders>
          </w:tcPr>
          <w:p>
            <w:pPr>
              <w:pStyle w:val="TableParagraph"/>
              <w:spacing w:line="248" w:lineRule="exact"/>
              <w:ind w:right="5"/>
              <w:jc w:val="center"/>
              <w:rPr>
                <w:rFonts w:ascii="宋体" w:hAnsi="宋体" w:cs="宋体" w:eastAsia="宋体" w:hint="default"/>
                <w:sz w:val="21"/>
                <w:szCs w:val="21"/>
              </w:rPr>
            </w:pPr>
            <w:r>
              <w:rPr>
                <w:rFonts w:ascii="宋体" w:hAnsi="宋体" w:cs="宋体" w:eastAsia="宋体" w:hint="default"/>
                <w:sz w:val="21"/>
                <w:szCs w:val="21"/>
              </w:rPr>
              <w:t>中广天择，</w:t>
            </w:r>
            <w:r>
              <w:rPr>
                <w:rFonts w:ascii="宋体" w:hAnsi="宋体" w:cs="宋体" w:eastAsia="宋体" w:hint="default"/>
                <w:sz w:val="21"/>
                <w:szCs w:val="21"/>
              </w:rPr>
              <w:t>100%</w:t>
            </w:r>
          </w:p>
        </w:tc>
      </w:tr>
      <w:tr>
        <w:trPr>
          <w:trHeight w:val="1654" w:hRule="exact"/>
        </w:trPr>
        <w:tc>
          <w:tcPr>
            <w:tcW w:w="2837"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经营范围</w:t>
            </w:r>
          </w:p>
        </w:tc>
        <w:tc>
          <w:tcPr>
            <w:tcW w:w="6227" w:type="dxa"/>
            <w:tcBorders>
              <w:top w:val="single" w:sz="6" w:space="0" w:color="000000"/>
              <w:left w:val="single" w:sz="6" w:space="0" w:color="000000"/>
              <w:bottom w:val="single" w:sz="6" w:space="0" w:color="000000"/>
              <w:right w:val="nil" w:sz="6" w:space="0" w:color="auto"/>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投资管理咨询、企业管理咨询、商务信息咨询；市场调研；企业营</w:t>
            </w:r>
          </w:p>
          <w:p>
            <w:pPr>
              <w:pStyle w:val="TableParagraph"/>
              <w:spacing w:line="237" w:lineRule="auto"/>
              <w:ind w:left="100" w:right="-2"/>
              <w:jc w:val="left"/>
              <w:rPr>
                <w:rFonts w:ascii="宋体" w:hAnsi="宋体" w:cs="宋体" w:eastAsia="宋体" w:hint="default"/>
                <w:sz w:val="21"/>
                <w:szCs w:val="21"/>
              </w:rPr>
            </w:pPr>
            <w:r>
              <w:rPr>
                <w:rFonts w:ascii="宋体" w:hAnsi="宋体" w:cs="宋体" w:eastAsia="宋体" w:hint="default"/>
                <w:spacing w:val="-2"/>
                <w:sz w:val="21"/>
                <w:szCs w:val="21"/>
              </w:rPr>
              <w:t>销策划、企业形象策划；礼仪服务；会议及会展服务；酒店管理；</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pacing w:val="-11"/>
                <w:sz w:val="21"/>
                <w:szCs w:val="21"/>
              </w:rPr>
              <w:t>文化活动组织与策划；文化产业投资；电视节目、电视剧的制作（凭</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11"/>
                <w:w w:val="100"/>
                <w:sz w:val="21"/>
                <w:szCs w:val="21"/>
              </w:rPr>
              <w:t>许可证、审批文件经营）、发行（凭许可证、审批文件经营）；计算</w:t>
            </w:r>
            <w:r>
              <w:rPr>
                <w:rFonts w:ascii="宋体" w:hAnsi="宋体" w:cs="宋体" w:eastAsia="宋体" w:hint="default"/>
                <w:w w:val="100"/>
                <w:sz w:val="21"/>
                <w:szCs w:val="21"/>
              </w:rPr>
              <w:t> </w:t>
            </w:r>
            <w:r>
              <w:rPr>
                <w:rFonts w:ascii="宋体" w:hAnsi="宋体" w:cs="宋体" w:eastAsia="宋体" w:hint="default"/>
                <w:sz w:val="21"/>
                <w:szCs w:val="21"/>
              </w:rPr>
              <w:t>机信息技术推广；计算机软硬件的开发；网上提供视频广告服务。</w:t>
            </w:r>
          </w:p>
          <w:p>
            <w:pPr>
              <w:pStyle w:val="TableParagraph"/>
              <w:spacing w:line="271" w:lineRule="exact"/>
              <w:ind w:left="100" w:right="0"/>
              <w:jc w:val="left"/>
              <w:rPr>
                <w:rFonts w:ascii="宋体" w:hAnsi="宋体" w:cs="宋体" w:eastAsia="宋体" w:hint="default"/>
                <w:sz w:val="21"/>
                <w:szCs w:val="21"/>
              </w:rPr>
            </w:pPr>
            <w:r>
              <w:rPr>
                <w:rFonts w:ascii="宋体" w:hAnsi="宋体" w:cs="宋体" w:eastAsia="宋体" w:hint="default"/>
                <w:sz w:val="21"/>
                <w:szCs w:val="21"/>
              </w:rPr>
              <w:t>（涉及许可审批的经营项目，凭许可证或审批文件方可经营）</w:t>
            </w:r>
          </w:p>
        </w:tc>
      </w:tr>
    </w:tbl>
    <w:p>
      <w:pPr>
        <w:spacing w:line="240" w:lineRule="auto" w:before="3"/>
        <w:rPr>
          <w:rFonts w:ascii="宋体" w:hAnsi="宋体" w:cs="宋体" w:eastAsia="宋体" w:hint="default"/>
          <w:sz w:val="2"/>
          <w:szCs w:val="2"/>
        </w:rPr>
      </w:pPr>
    </w:p>
    <w:p>
      <w:pPr>
        <w:spacing w:line="28" w:lineRule="exact"/>
        <w:ind w:left="101" w:right="0" w:firstLine="0"/>
        <w:rPr>
          <w:rFonts w:ascii="宋体" w:hAnsi="宋体" w:cs="宋体" w:eastAsia="宋体" w:hint="default"/>
          <w:sz w:val="2"/>
          <w:szCs w:val="2"/>
        </w:rPr>
      </w:pPr>
      <w:r>
        <w:rPr>
          <w:rFonts w:ascii="宋体" w:hAnsi="宋体" w:cs="宋体" w:eastAsia="宋体" w:hint="default"/>
          <w:position w:val="0"/>
          <w:sz w:val="2"/>
          <w:szCs w:val="2"/>
        </w:rPr>
        <w:pict>
          <v:group style="width:454.65pt;height:1.45pt;mso-position-horizontal-relative:char;mso-position-vertical-relative:line" coordorigin="0,0" coordsize="9093,29">
            <v:group style="position:absolute;left:14;top:14;width:2830;height:2" coordorigin="14,14" coordsize="2830,2">
              <v:shape style="position:absolute;left:14;top:14;width:2830;height:2" coordorigin="14,14" coordsize="2830,0" path="m14,14l2844,14e" filled="false" stroked="true" strokeweight="1.44pt" strokecolor="#000000">
                <v:path arrowok="t"/>
              </v:shape>
            </v:group>
            <v:group style="position:absolute;left:2845;top:14;width:58;height:2" coordorigin="2845,14" coordsize="58,2">
              <v:shape style="position:absolute;left:2845;top:14;width:58;height:2" coordorigin="2845,14" coordsize="58,0" path="m2845,14l2902,14e" filled="false" stroked="true" strokeweight="1.44pt" strokecolor="#000000">
                <v:path arrowok="t"/>
              </v:shape>
            </v:group>
            <v:group style="position:absolute;left:2902;top:14;width:6177;height:2" coordorigin="2902,14" coordsize="6177,2">
              <v:shape style="position:absolute;left:2902;top:14;width:6177;height:2" coordorigin="2902,14" coordsize="6177,0" path="m2902,14l9078,14e" filled="false" stroked="true" strokeweight="1.44pt" strokecolor="#000000">
                <v:path arrowok="t"/>
              </v:shape>
            </v:group>
          </v:group>
        </w:pict>
      </w:r>
      <w:r>
        <w:rPr>
          <w:rFonts w:ascii="宋体" w:hAnsi="宋体" w:cs="宋体" w:eastAsia="宋体" w:hint="default"/>
          <w:position w:val="0"/>
          <w:sz w:val="2"/>
          <w:szCs w:val="2"/>
        </w:rPr>
      </w:r>
    </w:p>
    <w:p>
      <w:pPr>
        <w:pStyle w:val="BodyText"/>
        <w:spacing w:line="275" w:lineRule="exact"/>
        <w:ind w:left="238" w:right="0" w:firstLine="479"/>
        <w:jc w:val="left"/>
      </w:pPr>
      <w:r>
        <w:rPr/>
        <w:t>截至</w:t>
      </w:r>
      <w:r>
        <w:rPr>
          <w:spacing w:val="-60"/>
        </w:rPr>
        <w:t> </w:t>
      </w:r>
      <w:r>
        <w:rPr>
          <w:rFonts w:ascii="宋体" w:hAnsi="宋体" w:cs="宋体" w:eastAsia="宋体" w:hint="default"/>
        </w:rPr>
        <w:t>2017</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w:t>
      </w:r>
      <w:r>
        <w:rPr>
          <w:spacing w:val="-113"/>
        </w:rPr>
        <w:t>，</w:t>
      </w:r>
      <w:r>
        <w:rPr/>
        <w:t>极锐视界总资产</w:t>
      </w:r>
      <w:r>
        <w:rPr>
          <w:spacing w:val="-60"/>
        </w:rPr>
        <w:t> </w:t>
      </w:r>
      <w:r>
        <w:rPr>
          <w:rFonts w:ascii="宋体" w:hAnsi="宋体" w:cs="宋体" w:eastAsia="宋体" w:hint="default"/>
        </w:rPr>
        <w:t>9,653.53</w:t>
      </w:r>
      <w:r>
        <w:rPr>
          <w:rFonts w:ascii="宋体" w:hAnsi="宋体" w:cs="宋体" w:eastAsia="宋体" w:hint="default"/>
          <w:spacing w:val="-60"/>
        </w:rPr>
        <w:t> </w:t>
      </w:r>
      <w:r>
        <w:rPr/>
        <w:t>万元</w:t>
      </w:r>
      <w:r>
        <w:rPr>
          <w:spacing w:val="-113"/>
        </w:rPr>
        <w:t>，</w:t>
      </w:r>
      <w:r>
        <w:rPr/>
        <w:t>净资产</w:t>
      </w:r>
      <w:r>
        <w:rPr>
          <w:rFonts w:ascii="宋体" w:hAnsi="宋体" w:cs="宋体" w:eastAsia="宋体" w:hint="default"/>
        </w:rPr>
        <w:t>-221.45</w:t>
      </w:r>
      <w:r>
        <w:rPr>
          <w:rFonts w:ascii="宋体" w:hAnsi="宋体" w:cs="宋体" w:eastAsia="宋体" w:hint="default"/>
          <w:spacing w:val="-60"/>
        </w:rPr>
        <w:t> </w:t>
      </w:r>
      <w:r>
        <w:rPr/>
        <w:t>万元，</w:t>
      </w:r>
    </w:p>
    <w:p>
      <w:pPr>
        <w:pStyle w:val="BodyText"/>
        <w:spacing w:line="357" w:lineRule="auto" w:before="151"/>
        <w:ind w:left="238" w:right="217"/>
        <w:jc w:val="left"/>
      </w:pPr>
      <w:r>
        <w:rPr/>
        <w:t>营业收入</w:t>
      </w:r>
      <w:r>
        <w:rPr>
          <w:spacing w:val="-58"/>
        </w:rPr>
        <w:t> </w:t>
      </w:r>
      <w:r>
        <w:rPr>
          <w:rFonts w:ascii="宋体" w:hAnsi="宋体" w:cs="宋体" w:eastAsia="宋体" w:hint="default"/>
        </w:rPr>
        <w:t>0</w:t>
      </w:r>
      <w:r>
        <w:rPr>
          <w:rFonts w:ascii="宋体" w:hAnsi="宋体" w:cs="宋体" w:eastAsia="宋体" w:hint="default"/>
          <w:spacing w:val="-58"/>
        </w:rPr>
        <w:t> </w:t>
      </w:r>
      <w:r>
        <w:rPr/>
        <w:t>万元，营业利润</w:t>
      </w:r>
      <w:r>
        <w:rPr>
          <w:rFonts w:ascii="宋体" w:hAnsi="宋体" w:cs="宋体" w:eastAsia="宋体" w:hint="default"/>
        </w:rPr>
        <w:t>-481.41</w:t>
      </w:r>
      <w:r>
        <w:rPr>
          <w:rFonts w:ascii="宋体" w:hAnsi="宋体" w:cs="宋体" w:eastAsia="宋体" w:hint="default"/>
          <w:spacing w:val="-58"/>
        </w:rPr>
        <w:t> </w:t>
      </w:r>
      <w:r>
        <w:rPr/>
        <w:t>万元，</w:t>
      </w:r>
      <w:r>
        <w:rPr>
          <w:rFonts w:ascii="宋体" w:hAnsi="宋体" w:cs="宋体" w:eastAsia="宋体" w:hint="default"/>
        </w:rPr>
        <w:t>2017</w:t>
      </w:r>
      <w:r>
        <w:rPr>
          <w:rFonts w:ascii="宋体" w:hAnsi="宋体" w:cs="宋体" w:eastAsia="宋体" w:hint="default"/>
          <w:spacing w:val="-58"/>
        </w:rPr>
        <w:t> </w:t>
      </w:r>
      <w:r>
        <w:rPr/>
        <w:t>年实现净利润</w:t>
      </w:r>
      <w:r>
        <w:rPr>
          <w:rFonts w:ascii="宋体" w:hAnsi="宋体" w:cs="宋体" w:eastAsia="宋体" w:hint="default"/>
        </w:rPr>
        <w:t>-765.03</w:t>
      </w:r>
      <w:r>
        <w:rPr>
          <w:rFonts w:ascii="宋体" w:hAnsi="宋体" w:cs="宋体" w:eastAsia="宋体" w:hint="default"/>
          <w:spacing w:val="-57"/>
        </w:rPr>
        <w:t> </w:t>
      </w:r>
      <w:r>
        <w:rPr/>
        <w:t>万元。（以上 数据业经瑞华事务所审计）</w:t>
      </w:r>
    </w:p>
    <w:p>
      <w:pPr>
        <w:spacing w:line="240" w:lineRule="auto" w:before="7"/>
        <w:rPr>
          <w:rFonts w:ascii="宋体" w:hAnsi="宋体" w:cs="宋体" w:eastAsia="宋体" w:hint="default"/>
          <w:sz w:val="31"/>
          <w:szCs w:val="31"/>
        </w:rPr>
      </w:pPr>
    </w:p>
    <w:p>
      <w:pPr>
        <w:spacing w:before="0"/>
        <w:ind w:left="238"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八</w:t>
      </w:r>
      <w:r>
        <w:rPr>
          <w:rFonts w:ascii="宋体" w:hAnsi="宋体" w:cs="宋体" w:eastAsia="宋体" w:hint="default"/>
          <w:b/>
          <w:bCs/>
          <w:sz w:val="21"/>
          <w:szCs w:val="21"/>
        </w:rPr>
        <w:t>)</w:t>
      </w:r>
      <w:r>
        <w:rPr>
          <w:rFonts w:ascii="宋体" w:hAnsi="宋体" w:cs="宋体" w:eastAsia="宋体" w:hint="default"/>
          <w:b/>
          <w:bCs/>
          <w:spacing w:val="-52"/>
          <w:sz w:val="21"/>
          <w:szCs w:val="21"/>
        </w:rPr>
        <w:t> </w:t>
      </w:r>
      <w:r>
        <w:rPr>
          <w:rFonts w:ascii="宋体" w:hAnsi="宋体" w:cs="宋体" w:eastAsia="宋体" w:hint="default"/>
          <w:b/>
          <w:bCs/>
          <w:sz w:val="21"/>
          <w:szCs w:val="21"/>
        </w:rPr>
        <w:t>公司控制的结构化主体情况</w:t>
      </w:r>
      <w:r>
        <w:rPr>
          <w:rFonts w:ascii="宋体" w:hAnsi="宋体" w:cs="宋体" w:eastAsia="宋体" w:hint="default"/>
          <w:sz w:val="21"/>
          <w:szCs w:val="21"/>
        </w:rPr>
      </w:r>
    </w:p>
    <w:p>
      <w:pPr>
        <w:pStyle w:val="BodyText"/>
        <w:tabs>
          <w:tab w:pos="1197" w:val="left" w:leader="none"/>
        </w:tabs>
        <w:spacing w:line="240" w:lineRule="auto" w:before="50"/>
        <w:ind w:left="238" w:right="0"/>
        <w:jc w:val="left"/>
      </w:pPr>
      <w:r>
        <w:rPr>
          <w:spacing w:val="-1"/>
        </w:rPr>
        <w:t>□适用</w:t>
        <w:tab/>
      </w:r>
      <w:r>
        <w:rPr/>
        <w:t>√不适用</w:t>
      </w:r>
    </w:p>
    <w:p>
      <w:pPr>
        <w:spacing w:line="240" w:lineRule="auto" w:before="10"/>
        <w:rPr>
          <w:rFonts w:ascii="宋体" w:hAnsi="宋体" w:cs="宋体" w:eastAsia="宋体" w:hint="default"/>
          <w:sz w:val="28"/>
          <w:szCs w:val="28"/>
        </w:rPr>
      </w:pPr>
    </w:p>
    <w:p>
      <w:pPr>
        <w:spacing w:line="290" w:lineRule="auto" w:before="0"/>
        <w:ind w:left="238" w:right="4889" w:firstLine="0"/>
        <w:jc w:val="left"/>
        <w:rPr>
          <w:rFonts w:ascii="宋体" w:hAnsi="宋体" w:cs="宋体" w:eastAsia="宋体" w:hint="default"/>
          <w:sz w:val="21"/>
          <w:szCs w:val="21"/>
        </w:rPr>
      </w:pPr>
      <w:r>
        <w:rPr>
          <w:rFonts w:ascii="宋体" w:hAnsi="宋体" w:cs="宋体" w:eastAsia="宋体" w:hint="default"/>
          <w:b/>
          <w:bCs/>
          <w:spacing w:val="-1"/>
          <w:sz w:val="21"/>
          <w:szCs w:val="21"/>
        </w:rPr>
        <w:t>三、公司关于公司未来发展的讨论与分析</w:t>
      </w:r>
      <w:r>
        <w:rPr>
          <w:rFonts w:ascii="宋体" w:hAnsi="宋体" w:cs="宋体" w:eastAsia="宋体" w:hint="default"/>
          <w:b/>
          <w:bCs/>
          <w:spacing w:val="-88"/>
          <w:sz w:val="21"/>
          <w:szCs w:val="21"/>
        </w:rPr>
        <w:t> </w:t>
      </w:r>
      <w:r>
        <w:rPr>
          <w:rFonts w:ascii="宋体" w:hAnsi="宋体" w:cs="宋体" w:eastAsia="宋体" w:hint="default"/>
          <w:b/>
          <w:bCs/>
          <w:spacing w:val="-88"/>
          <w:sz w:val="21"/>
          <w:szCs w:val="21"/>
        </w:rPr>
      </w:r>
      <w:r>
        <w:rPr>
          <w:rFonts w:ascii="宋体" w:hAnsi="宋体" w:cs="宋体" w:eastAsia="宋体" w:hint="default"/>
          <w:b/>
          <w:bCs/>
          <w:sz w:val="21"/>
          <w:szCs w:val="21"/>
        </w:rPr>
        <w:t>(</w:t>
      </w:r>
      <w:r>
        <w:rPr>
          <w:rFonts w:ascii="宋体" w:hAnsi="宋体" w:cs="宋体" w:eastAsia="宋体" w:hint="default"/>
          <w:b/>
          <w:bCs/>
          <w:sz w:val="21"/>
          <w:szCs w:val="21"/>
        </w:rPr>
        <w:t>一</w:t>
      </w:r>
      <w:r>
        <w:rPr>
          <w:rFonts w:ascii="宋体" w:hAnsi="宋体" w:cs="宋体" w:eastAsia="宋体" w:hint="default"/>
          <w:b/>
          <w:bCs/>
          <w:sz w:val="21"/>
          <w:szCs w:val="21"/>
        </w:rPr>
        <w:t>)</w:t>
      </w:r>
      <w:r>
        <w:rPr>
          <w:rFonts w:ascii="宋体" w:hAnsi="宋体" w:cs="宋体" w:eastAsia="宋体" w:hint="default"/>
          <w:b/>
          <w:bCs/>
          <w:spacing w:val="-48"/>
          <w:sz w:val="21"/>
          <w:szCs w:val="21"/>
        </w:rPr>
        <w:t> </w:t>
      </w:r>
      <w:r>
        <w:rPr>
          <w:rFonts w:ascii="宋体" w:hAnsi="宋体" w:cs="宋体" w:eastAsia="宋体" w:hint="default"/>
          <w:b/>
          <w:bCs/>
          <w:sz w:val="21"/>
          <w:szCs w:val="21"/>
        </w:rPr>
        <w:t>行业格局和趋势</w:t>
      </w:r>
      <w:r>
        <w:rPr>
          <w:rFonts w:ascii="宋体" w:hAnsi="宋体" w:cs="宋体" w:eastAsia="宋体" w:hint="default"/>
          <w:sz w:val="21"/>
          <w:szCs w:val="21"/>
        </w:rPr>
      </w:r>
    </w:p>
    <w:p>
      <w:pPr>
        <w:tabs>
          <w:tab w:pos="1197" w:val="left" w:leader="none"/>
        </w:tabs>
        <w:spacing w:line="310" w:lineRule="exact" w:before="40"/>
        <w:ind w:left="658" w:right="7146" w:hanging="420"/>
        <w:jc w:val="left"/>
        <w:rPr>
          <w:rFonts w:ascii="宋体" w:hAnsi="宋体" w:cs="宋体" w:eastAsia="宋体" w:hint="default"/>
          <w:sz w:val="24"/>
          <w:szCs w:val="24"/>
        </w:rPr>
      </w:pPr>
      <w:r>
        <w:rPr>
          <w:rFonts w:ascii="宋体" w:hAnsi="宋体" w:cs="宋体" w:eastAsia="宋体" w:hint="default"/>
          <w:spacing w:val="-1"/>
          <w:sz w:val="24"/>
          <w:szCs w:val="24"/>
        </w:rPr>
        <w:t>√适用</w:t>
        <w:tab/>
      </w:r>
      <w:r>
        <w:rPr>
          <w:rFonts w:ascii="宋体" w:hAnsi="宋体" w:cs="宋体" w:eastAsia="宋体" w:hint="default"/>
          <w:sz w:val="24"/>
          <w:szCs w:val="24"/>
        </w:rPr>
        <w:t>□不适用</w:t>
      </w:r>
      <w:r>
        <w:rPr>
          <w:rFonts w:ascii="宋体" w:hAnsi="宋体" w:cs="宋体" w:eastAsia="宋体" w:hint="default"/>
          <w:sz w:val="24"/>
          <w:szCs w:val="24"/>
        </w:rPr>
        <w:t> </w:t>
      </w:r>
      <w:r>
        <w:rPr>
          <w:rFonts w:ascii="宋体" w:hAnsi="宋体" w:cs="宋体" w:eastAsia="宋体" w:hint="default"/>
          <w:b/>
          <w:bCs/>
          <w:sz w:val="24"/>
          <w:szCs w:val="24"/>
        </w:rPr>
        <w:t>1</w:t>
      </w:r>
      <w:r>
        <w:rPr>
          <w:rFonts w:ascii="宋体" w:hAnsi="宋体" w:cs="宋体" w:eastAsia="宋体" w:hint="default"/>
          <w:b/>
          <w:bCs/>
          <w:sz w:val="24"/>
          <w:szCs w:val="24"/>
        </w:rPr>
        <w:t>、行业格局</w:t>
      </w:r>
      <w:r>
        <w:rPr>
          <w:rFonts w:ascii="宋体" w:hAnsi="宋体" w:cs="宋体" w:eastAsia="宋体" w:hint="default"/>
          <w:sz w:val="24"/>
          <w:szCs w:val="24"/>
        </w:rPr>
      </w:r>
    </w:p>
    <w:p>
      <w:pPr>
        <w:spacing w:line="336" w:lineRule="auto" w:before="82"/>
        <w:ind w:left="718" w:right="288"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1</w:t>
      </w:r>
      <w:r>
        <w:rPr>
          <w:rFonts w:ascii="宋体" w:hAnsi="宋体" w:cs="宋体" w:eastAsia="宋体" w:hint="default"/>
          <w:b/>
          <w:bCs/>
          <w:sz w:val="24"/>
          <w:szCs w:val="24"/>
        </w:rPr>
        <w:t>）电视节目产量持续增长，优质节目供给不足</w:t>
      </w:r>
      <w:r>
        <w:rPr>
          <w:rFonts w:ascii="宋体" w:hAnsi="宋体" w:cs="宋体" w:eastAsia="宋体" w:hint="default"/>
          <w:b/>
          <w:bCs/>
          <w:w w:val="99"/>
          <w:sz w:val="24"/>
          <w:szCs w:val="24"/>
        </w:rPr>
        <w:t> </w:t>
      </w:r>
      <w:r>
        <w:rPr>
          <w:rFonts w:ascii="宋体" w:hAnsi="宋体" w:cs="宋体" w:eastAsia="宋体" w:hint="default"/>
          <w:sz w:val="24"/>
          <w:szCs w:val="24"/>
        </w:rPr>
        <w:t>据国家统计局《中华人民共和国</w:t>
      </w:r>
      <w:r>
        <w:rPr>
          <w:rFonts w:ascii="宋体" w:hAnsi="宋体" w:cs="宋体" w:eastAsia="宋体" w:hint="default"/>
          <w:spacing w:val="-60"/>
          <w:sz w:val="24"/>
          <w:szCs w:val="24"/>
        </w:rPr>
        <w:t> </w:t>
      </w:r>
      <w:r>
        <w:rPr>
          <w:rFonts w:ascii="宋体" w:hAnsi="宋体" w:cs="宋体" w:eastAsia="宋体" w:hint="default"/>
          <w:sz w:val="24"/>
          <w:szCs w:val="24"/>
        </w:rPr>
        <w:t>2016</w:t>
      </w:r>
      <w:r>
        <w:rPr>
          <w:rFonts w:ascii="宋体" w:hAnsi="宋体" w:cs="宋体" w:eastAsia="宋体" w:hint="default"/>
          <w:spacing w:val="-60"/>
          <w:sz w:val="24"/>
          <w:szCs w:val="24"/>
        </w:rPr>
        <w:t> </w:t>
      </w:r>
      <w:r>
        <w:rPr>
          <w:rFonts w:ascii="宋体" w:hAnsi="宋体" w:cs="宋体" w:eastAsia="宋体" w:hint="default"/>
          <w:sz w:val="24"/>
          <w:szCs w:val="24"/>
        </w:rPr>
        <w:t>年国民经济和社会发展统计公报》，</w:t>
      </w:r>
      <w:r>
        <w:rPr>
          <w:rFonts w:ascii="宋体" w:hAnsi="宋体" w:cs="宋体" w:eastAsia="宋体" w:hint="default"/>
          <w:sz w:val="24"/>
          <w:szCs w:val="24"/>
        </w:rPr>
        <w:t>2016</w:t>
      </w:r>
    </w:p>
    <w:p>
      <w:pPr>
        <w:pStyle w:val="BodyText"/>
        <w:spacing w:line="336" w:lineRule="auto" w:before="31"/>
        <w:ind w:left="238" w:right="228"/>
        <w:jc w:val="left"/>
      </w:pPr>
      <w:r>
        <w:rPr/>
        <w:t>年，我国电视节目综合人口覆盖率</w:t>
      </w:r>
      <w:r>
        <w:rPr>
          <w:spacing w:val="-60"/>
        </w:rPr>
        <w:t> </w:t>
      </w:r>
      <w:r>
        <w:rPr>
          <w:rFonts w:ascii="宋体" w:hAnsi="宋体" w:cs="宋体" w:eastAsia="宋体" w:hint="default"/>
        </w:rPr>
        <w:t>98.9%</w:t>
      </w:r>
      <w:r>
        <w:rPr/>
        <w:t>，是中国覆盖最广泛、最重要的信息传播媒 </w:t>
      </w:r>
      <w:r>
        <w:rPr>
          <w:spacing w:val="-2"/>
        </w:rPr>
        <w:t>体。以电视剧、综艺节目为代表的视频内容制作行业发展前景被普遍看好，具备专业</w:t>
      </w:r>
    </w:p>
    <w:p>
      <w:pPr>
        <w:spacing w:after="0" w:line="336" w:lineRule="auto"/>
        <w:jc w:val="left"/>
        <w:sectPr>
          <w:pgSz w:w="11910" w:h="16840"/>
          <w:pgMar w:header="880" w:footer="1195" w:top="1120" w:bottom="1380" w:left="1560" w:right="10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336" w:lineRule="auto" w:before="26"/>
        <w:ind w:right="353"/>
        <w:jc w:val="both"/>
      </w:pPr>
      <w:r>
        <w:rPr>
          <w:spacing w:val="-2"/>
        </w:rPr>
        <w:t>能力的制作机构通过吸引社会资本扩大制作总量，使近年机构的制作能力和产量持续</w:t>
      </w:r>
      <w:r>
        <w:rPr>
          <w:spacing w:val="-94"/>
        </w:rPr>
        <w:t> </w:t>
      </w:r>
      <w:r>
        <w:rPr>
          <w:spacing w:val="-94"/>
        </w:rPr>
      </w:r>
      <w:r>
        <w:rPr/>
        <w:t>增长。据国家统计局数据，</w:t>
      </w:r>
      <w:r>
        <w:rPr>
          <w:rFonts w:ascii="宋体" w:hAnsi="宋体" w:cs="宋体" w:eastAsia="宋体" w:hint="default"/>
        </w:rPr>
        <w:t>2011</w:t>
      </w:r>
      <w:r>
        <w:rPr>
          <w:rFonts w:ascii="宋体" w:hAnsi="宋体" w:cs="宋体" w:eastAsia="宋体" w:hint="default"/>
          <w:spacing w:val="-83"/>
        </w:rPr>
        <w:t> </w:t>
      </w:r>
      <w:r>
        <w:rPr/>
        <w:t>年</w:t>
      </w:r>
      <w:r>
        <w:rPr>
          <w:rFonts w:ascii="宋体" w:hAnsi="宋体" w:cs="宋体" w:eastAsia="宋体" w:hint="default"/>
        </w:rPr>
        <w:t>-2016</w:t>
      </w:r>
      <w:r>
        <w:rPr>
          <w:rFonts w:ascii="宋体" w:hAnsi="宋体" w:cs="宋体" w:eastAsia="宋体" w:hint="default"/>
          <w:spacing w:val="-83"/>
        </w:rPr>
        <w:t> </w:t>
      </w:r>
      <w:r>
        <w:rPr/>
        <w:t>年我国电视节目（扣除电视剧）的年产量平 均为</w:t>
      </w:r>
      <w:r>
        <w:rPr>
          <w:spacing w:val="-61"/>
        </w:rPr>
        <w:t> </w:t>
      </w:r>
      <w:r>
        <w:rPr>
          <w:rFonts w:ascii="宋体" w:hAnsi="宋体" w:cs="宋体" w:eastAsia="宋体" w:hint="default"/>
        </w:rPr>
        <w:t>321.6</w:t>
      </w:r>
      <w:r>
        <w:rPr>
          <w:rFonts w:ascii="宋体" w:hAnsi="宋体" w:cs="宋体" w:eastAsia="宋体" w:hint="default"/>
          <w:spacing w:val="-60"/>
        </w:rPr>
        <w:t> </w:t>
      </w:r>
      <w:r>
        <w:rPr/>
        <w:t>小时，复合增长率为</w:t>
      </w:r>
      <w:r>
        <w:rPr>
          <w:spacing w:val="-60"/>
        </w:rPr>
        <w:t> </w:t>
      </w:r>
      <w:r>
        <w:rPr>
          <w:rFonts w:ascii="宋体" w:hAnsi="宋体" w:cs="宋体" w:eastAsia="宋体" w:hint="default"/>
        </w:rPr>
        <w:t>3.34%</w:t>
      </w:r>
      <w:r>
        <w:rPr/>
        <w:t>，总体呈上升态势。</w:t>
      </w:r>
    </w:p>
    <w:p>
      <w:pPr>
        <w:spacing w:line="338" w:lineRule="auto" w:before="29"/>
        <w:ind w:left="618" w:right="228"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2</w:t>
      </w:r>
      <w:r>
        <w:rPr>
          <w:rFonts w:ascii="宋体" w:hAnsi="宋体" w:cs="宋体" w:eastAsia="宋体" w:hint="default"/>
          <w:b/>
          <w:bCs/>
          <w:sz w:val="24"/>
          <w:szCs w:val="24"/>
        </w:rPr>
        <w:t>）电视剧竞争激烈，头部效应明显，爆款频显</w:t>
      </w:r>
      <w:r>
        <w:rPr>
          <w:rFonts w:ascii="宋体" w:hAnsi="宋体" w:cs="宋体" w:eastAsia="宋体" w:hint="default"/>
          <w:b/>
          <w:bCs/>
          <w:w w:val="99"/>
          <w:sz w:val="24"/>
          <w:szCs w:val="24"/>
        </w:rPr>
        <w:t> </w:t>
      </w:r>
      <w:r>
        <w:rPr>
          <w:rFonts w:ascii="宋体" w:hAnsi="宋体" w:cs="宋体" w:eastAsia="宋体" w:hint="default"/>
          <w:spacing w:val="-2"/>
          <w:sz w:val="24"/>
          <w:szCs w:val="24"/>
        </w:rPr>
        <w:t>电视剧行业竞争激烈，行业集中度较低。随着我国对电视节目制作的准入许可逐</w:t>
      </w:r>
    </w:p>
    <w:p>
      <w:pPr>
        <w:pStyle w:val="BodyText"/>
        <w:spacing w:line="336" w:lineRule="auto" w:before="26"/>
        <w:ind w:right="105"/>
        <w:jc w:val="left"/>
      </w:pPr>
      <w:r>
        <w:rPr/>
        <w:t>步放开，从事电视节目制作业务的企业数量也不断增加。据国家新闻出版广电总局数 </w:t>
      </w:r>
      <w:r>
        <w:rPr>
          <w:spacing w:val="-4"/>
        </w:rPr>
        <w:t>据，全国经审核合格拥有《广播电视节目制作经营许可证》的节目制作机构，从</w:t>
      </w:r>
      <w:r>
        <w:rPr>
          <w:spacing w:val="-53"/>
        </w:rPr>
        <w:t> </w:t>
      </w:r>
      <w:r>
        <w:rPr>
          <w:rFonts w:ascii="宋体" w:hAnsi="宋体" w:cs="宋体" w:eastAsia="宋体" w:hint="default"/>
        </w:rPr>
        <w:t>2011</w:t>
      </w:r>
      <w:r>
        <w:rPr>
          <w:rFonts w:ascii="宋体" w:hAnsi="宋体" w:cs="宋体" w:eastAsia="宋体" w:hint="default"/>
          <w:spacing w:val="-95"/>
        </w:rPr>
        <w:t> </w:t>
      </w:r>
      <w:r>
        <w:rPr/>
        <w:t>年的</w:t>
      </w:r>
      <w:r>
        <w:rPr>
          <w:spacing w:val="-86"/>
        </w:rPr>
        <w:t> </w:t>
      </w:r>
      <w:r>
        <w:rPr>
          <w:rFonts w:ascii="宋体" w:hAnsi="宋体" w:cs="宋体" w:eastAsia="宋体" w:hint="default"/>
        </w:rPr>
        <w:t>4678</w:t>
      </w:r>
      <w:r>
        <w:rPr>
          <w:rFonts w:ascii="宋体" w:hAnsi="宋体" w:cs="宋体" w:eastAsia="宋体" w:hint="default"/>
          <w:spacing w:val="-86"/>
        </w:rPr>
        <w:t> </w:t>
      </w:r>
      <w:r>
        <w:rPr>
          <w:spacing w:val="-24"/>
        </w:rPr>
        <w:t>家，增长至</w:t>
      </w:r>
      <w:r>
        <w:rPr>
          <w:spacing w:val="-85"/>
        </w:rPr>
        <w:t> </w:t>
      </w:r>
      <w:r>
        <w:rPr>
          <w:rFonts w:ascii="宋体" w:hAnsi="宋体" w:cs="宋体" w:eastAsia="宋体" w:hint="default"/>
        </w:rPr>
        <w:t>2017</w:t>
      </w:r>
      <w:r>
        <w:rPr>
          <w:rFonts w:ascii="宋体" w:hAnsi="宋体" w:cs="宋体" w:eastAsia="宋体" w:hint="default"/>
          <w:spacing w:val="-86"/>
        </w:rPr>
        <w:t> </w:t>
      </w:r>
      <w:r>
        <w:rPr/>
        <w:t>年的</w:t>
      </w:r>
      <w:r>
        <w:rPr>
          <w:spacing w:val="-86"/>
        </w:rPr>
        <w:t> </w:t>
      </w:r>
      <w:r>
        <w:rPr>
          <w:rFonts w:ascii="宋体" w:hAnsi="宋体" w:cs="宋体" w:eastAsia="宋体" w:hint="default"/>
        </w:rPr>
        <w:t>14389</w:t>
      </w:r>
      <w:r>
        <w:rPr>
          <w:rFonts w:ascii="宋体" w:hAnsi="宋体" w:cs="宋体" w:eastAsia="宋体" w:hint="default"/>
          <w:spacing w:val="-86"/>
        </w:rPr>
        <w:t> </w:t>
      </w:r>
      <w:r>
        <w:rPr>
          <w:spacing w:val="-14"/>
        </w:rPr>
        <w:t>家，年均增长率均在</w:t>
      </w:r>
      <w:r>
        <w:rPr>
          <w:spacing w:val="-85"/>
        </w:rPr>
        <w:t> </w:t>
      </w:r>
      <w:r>
        <w:rPr>
          <w:rFonts w:ascii="宋体" w:hAnsi="宋体" w:cs="宋体" w:eastAsia="宋体" w:hint="default"/>
          <w:spacing w:val="-12"/>
        </w:rPr>
        <w:t>15%</w:t>
      </w:r>
      <w:r>
        <w:rPr>
          <w:spacing w:val="-12"/>
        </w:rPr>
        <w:t>左右，</w:t>
      </w:r>
      <w:r>
        <w:rPr>
          <w:rFonts w:ascii="宋体" w:hAnsi="宋体" w:cs="宋体" w:eastAsia="宋体" w:hint="default"/>
          <w:spacing w:val="-12"/>
        </w:rPr>
        <w:t>2017</w:t>
      </w:r>
      <w:r>
        <w:rPr>
          <w:rFonts w:ascii="宋体" w:hAnsi="宋体" w:cs="宋体" w:eastAsia="宋体" w:hint="default"/>
          <w:spacing w:val="-85"/>
        </w:rPr>
        <w:t> </w:t>
      </w:r>
      <w:r>
        <w:rPr/>
        <w:t>年高至</w:t>
      </w:r>
      <w:r>
        <w:rPr>
          <w:spacing w:val="-86"/>
        </w:rPr>
        <w:t> </w:t>
      </w:r>
      <w:r>
        <w:rPr>
          <w:rFonts w:ascii="宋体" w:hAnsi="宋体" w:cs="宋体" w:eastAsia="宋体" w:hint="default"/>
        </w:rPr>
        <w:t>40.63%</w:t>
      </w:r>
      <w:r>
        <w:rPr/>
        <w:t>。 其中民营持证机构的数占比于</w:t>
      </w:r>
      <w:r>
        <w:rPr>
          <w:spacing w:val="-60"/>
        </w:rPr>
        <w:t> </w:t>
      </w:r>
      <w:r>
        <w:rPr>
          <w:rFonts w:ascii="宋体" w:hAnsi="宋体" w:cs="宋体" w:eastAsia="宋体" w:hint="default"/>
        </w:rPr>
        <w:t>2015</w:t>
      </w:r>
      <w:r>
        <w:rPr>
          <w:rFonts w:ascii="宋体" w:hAnsi="宋体" w:cs="宋体" w:eastAsia="宋体" w:hint="default"/>
          <w:spacing w:val="-60"/>
        </w:rPr>
        <w:t> </w:t>
      </w:r>
      <w:r>
        <w:rPr/>
        <w:t>年即超过了</w:t>
      </w:r>
      <w:r>
        <w:rPr>
          <w:spacing w:val="-60"/>
        </w:rPr>
        <w:t> </w:t>
      </w:r>
      <w:r>
        <w:rPr>
          <w:rFonts w:ascii="宋体" w:hAnsi="宋体" w:cs="宋体" w:eastAsia="宋体" w:hint="default"/>
          <w:spacing w:val="-6"/>
        </w:rPr>
        <w:t>80%</w:t>
      </w:r>
      <w:r>
        <w:rPr>
          <w:spacing w:val="-6"/>
        </w:rPr>
        <w:t>，并于近两年的增长，形成了较充</w:t>
      </w:r>
      <w:r>
        <w:rPr/>
        <w:t> 分的市场化竞争格局。同时，独播剧对塑造频道品牌力、影响力起到了其他联播剧所 不及的作用。为追求独播，省级卫视加大了对电视剧的垄断性采购力度。独播趋势有 助于上游专注于生产精品剧的机构在电视剧制作业的竞争中脱颖而出，有利于整个电 视剧制作行业从数量竞争向质量竞争转型。</w:t>
      </w:r>
    </w:p>
    <w:p>
      <w:pPr>
        <w:spacing w:line="336" w:lineRule="auto" w:before="31"/>
        <w:ind w:left="618" w:right="228"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3</w:t>
      </w:r>
      <w:r>
        <w:rPr>
          <w:rFonts w:ascii="宋体" w:hAnsi="宋体" w:cs="宋体" w:eastAsia="宋体" w:hint="default"/>
          <w:b/>
          <w:bCs/>
          <w:sz w:val="24"/>
          <w:szCs w:val="24"/>
        </w:rPr>
        <w:t>）新媒体崛起，打开了优质视频节目的新渠道</w:t>
      </w:r>
      <w:r>
        <w:rPr>
          <w:rFonts w:ascii="宋体" w:hAnsi="宋体" w:cs="宋体" w:eastAsia="宋体" w:hint="default"/>
          <w:b/>
          <w:bCs/>
          <w:w w:val="99"/>
          <w:sz w:val="24"/>
          <w:szCs w:val="24"/>
        </w:rPr>
        <w:t> </w:t>
      </w:r>
      <w:r>
        <w:rPr>
          <w:rFonts w:ascii="宋体" w:hAnsi="宋体" w:cs="宋体" w:eastAsia="宋体" w:hint="default"/>
          <w:spacing w:val="-2"/>
          <w:sz w:val="24"/>
          <w:szCs w:val="24"/>
        </w:rPr>
        <w:t>网络视频用户数进一步提高，付费意识已经养成。根据中国网络视听节目服务协</w:t>
      </w:r>
    </w:p>
    <w:p>
      <w:pPr>
        <w:pStyle w:val="BodyText"/>
        <w:spacing w:line="240" w:lineRule="auto" w:before="29"/>
        <w:ind w:right="228"/>
        <w:jc w:val="left"/>
      </w:pPr>
      <w:r>
        <w:rPr/>
        <w:t>会发布的《</w:t>
      </w:r>
      <w:r>
        <w:rPr>
          <w:rFonts w:ascii="宋体" w:hAnsi="宋体" w:cs="宋体" w:eastAsia="宋体" w:hint="default"/>
        </w:rPr>
        <w:t>2017</w:t>
      </w:r>
      <w:r>
        <w:rPr>
          <w:rFonts w:ascii="宋体" w:hAnsi="宋体" w:cs="宋体" w:eastAsia="宋体" w:hint="default"/>
          <w:spacing w:val="-61"/>
        </w:rPr>
        <w:t> </w:t>
      </w:r>
      <w:r>
        <w:rPr/>
        <w:t>中国网络视听发展研究报告》显示，截止</w:t>
      </w:r>
      <w:r>
        <w:rPr>
          <w:spacing w:val="-60"/>
        </w:rPr>
        <w:t> </w:t>
      </w:r>
      <w:r>
        <w:rPr>
          <w:rFonts w:ascii="宋体" w:hAnsi="宋体" w:cs="宋体" w:eastAsia="宋体" w:hint="default"/>
        </w:rPr>
        <w:t>2017</w:t>
      </w:r>
      <w:r>
        <w:rPr>
          <w:rFonts w:ascii="宋体" w:hAnsi="宋体" w:cs="宋体" w:eastAsia="宋体" w:hint="default"/>
          <w:spacing w:val="-61"/>
        </w:rPr>
        <w:t> </w:t>
      </w:r>
      <w:r>
        <w:rPr/>
        <w:t>年</w:t>
      </w:r>
      <w:r>
        <w:rPr>
          <w:spacing w:val="-61"/>
        </w:rPr>
        <w:t> </w:t>
      </w:r>
      <w:r>
        <w:rPr>
          <w:rFonts w:ascii="宋体" w:hAnsi="宋体" w:cs="宋体" w:eastAsia="宋体" w:hint="default"/>
        </w:rPr>
        <w:t>6</w:t>
      </w:r>
      <w:r>
        <w:rPr>
          <w:rFonts w:ascii="宋体" w:hAnsi="宋体" w:cs="宋体" w:eastAsia="宋体" w:hint="default"/>
          <w:spacing w:val="-61"/>
        </w:rPr>
        <w:t> </w:t>
      </w:r>
      <w:r>
        <w:rPr/>
        <w:t>月，中国网络视</w:t>
      </w:r>
    </w:p>
    <w:p>
      <w:pPr>
        <w:pStyle w:val="BodyText"/>
        <w:spacing w:line="240" w:lineRule="auto" w:before="127"/>
        <w:ind w:right="228"/>
        <w:jc w:val="left"/>
      </w:pPr>
      <w:r>
        <w:rPr/>
        <w:t>频用户规模达</w:t>
      </w:r>
      <w:r>
        <w:rPr>
          <w:spacing w:val="-61"/>
        </w:rPr>
        <w:t> </w:t>
      </w:r>
      <w:r>
        <w:rPr>
          <w:rFonts w:ascii="宋体" w:hAnsi="宋体" w:cs="宋体" w:eastAsia="宋体" w:hint="default"/>
        </w:rPr>
        <w:t>5.65</w:t>
      </w:r>
      <w:r>
        <w:rPr>
          <w:rFonts w:ascii="宋体" w:hAnsi="宋体" w:cs="宋体" w:eastAsia="宋体" w:hint="default"/>
          <w:spacing w:val="-60"/>
        </w:rPr>
        <w:t> </w:t>
      </w:r>
      <w:r>
        <w:rPr/>
        <w:t>亿人，用户使用率为</w:t>
      </w:r>
      <w:r>
        <w:rPr>
          <w:spacing w:val="-60"/>
        </w:rPr>
        <w:t> </w:t>
      </w:r>
      <w:r>
        <w:rPr>
          <w:rFonts w:ascii="宋体" w:hAnsi="宋体" w:cs="宋体" w:eastAsia="宋体" w:hint="default"/>
        </w:rPr>
        <w:t>75.2%</w:t>
      </w:r>
      <w:r>
        <w:rPr/>
        <w:t>。与</w:t>
      </w:r>
      <w:r>
        <w:rPr>
          <w:spacing w:val="-60"/>
        </w:rPr>
        <w:t> </w:t>
      </w:r>
      <w:r>
        <w:rPr>
          <w:rFonts w:ascii="宋体" w:hAnsi="宋体" w:cs="宋体" w:eastAsia="宋体" w:hint="default"/>
        </w:rPr>
        <w:t>2016</w:t>
      </w:r>
      <w:r>
        <w:rPr>
          <w:rFonts w:ascii="宋体" w:hAnsi="宋体" w:cs="宋体" w:eastAsia="宋体" w:hint="default"/>
          <w:spacing w:val="-60"/>
        </w:rPr>
        <w:t> </w:t>
      </w:r>
      <w:r>
        <w:rPr/>
        <w:t>年底相比，用户规模增长了</w:t>
      </w:r>
    </w:p>
    <w:p>
      <w:pPr>
        <w:pStyle w:val="BodyText"/>
        <w:spacing w:line="240" w:lineRule="auto" w:before="125"/>
        <w:ind w:right="228"/>
        <w:jc w:val="left"/>
      </w:pPr>
      <w:r>
        <w:rPr>
          <w:rFonts w:ascii="宋体" w:hAnsi="宋体" w:cs="宋体" w:eastAsia="宋体" w:hint="default"/>
        </w:rPr>
        <w:t>2026</w:t>
      </w:r>
      <w:r>
        <w:rPr>
          <w:rFonts w:ascii="宋体" w:hAnsi="宋体" w:cs="宋体" w:eastAsia="宋体" w:hint="default"/>
          <w:spacing w:val="-61"/>
        </w:rPr>
        <w:t> </w:t>
      </w:r>
      <w:r>
        <w:rPr/>
        <w:t>万人，增长率为</w:t>
      </w:r>
      <w:r>
        <w:rPr>
          <w:spacing w:val="-60"/>
        </w:rPr>
        <w:t> </w:t>
      </w:r>
      <w:r>
        <w:rPr>
          <w:rFonts w:ascii="宋体" w:hAnsi="宋体" w:cs="宋体" w:eastAsia="宋体" w:hint="default"/>
        </w:rPr>
        <w:t>3.7%</w:t>
      </w:r>
      <w:r>
        <w:rPr/>
        <w:t>。整体来看，网络视频用户规模稳步增长，使用率不断提</w:t>
      </w:r>
    </w:p>
    <w:p>
      <w:pPr>
        <w:pStyle w:val="BodyText"/>
        <w:spacing w:line="240" w:lineRule="auto" w:before="125"/>
        <w:ind w:right="228"/>
        <w:jc w:val="left"/>
      </w:pPr>
      <w:r>
        <w:rPr>
          <w:spacing w:val="-4"/>
        </w:rPr>
        <w:t>升，相当于每天有</w:t>
      </w:r>
      <w:r>
        <w:rPr>
          <w:spacing w:val="-55"/>
        </w:rPr>
        <w:t> </w:t>
      </w:r>
      <w:r>
        <w:rPr>
          <w:rFonts w:ascii="宋体" w:hAnsi="宋体" w:cs="宋体" w:eastAsia="宋体" w:hint="default"/>
        </w:rPr>
        <w:t>11</w:t>
      </w:r>
      <w:r>
        <w:rPr>
          <w:rFonts w:ascii="宋体" w:hAnsi="宋体" w:cs="宋体" w:eastAsia="宋体" w:hint="default"/>
          <w:spacing w:val="-54"/>
        </w:rPr>
        <w:t> </w:t>
      </w:r>
      <w:r>
        <w:rPr>
          <w:spacing w:val="-6"/>
        </w:rPr>
        <w:t>万新增视频用户。据《中国广播电影电视发展报告（</w:t>
      </w:r>
      <w:r>
        <w:rPr>
          <w:rFonts w:ascii="宋体" w:hAnsi="宋体" w:cs="宋体" w:eastAsia="宋体" w:hint="default"/>
          <w:spacing w:val="-6"/>
        </w:rPr>
        <w:t>2017</w:t>
      </w:r>
      <w:r>
        <w:rPr>
          <w:spacing w:val="-6"/>
        </w:rPr>
        <w:t>）》，</w:t>
      </w:r>
      <w:r>
        <w:rPr/>
      </w:r>
    </w:p>
    <w:p>
      <w:pPr>
        <w:pStyle w:val="BodyText"/>
        <w:spacing w:line="240" w:lineRule="auto" w:before="127"/>
        <w:ind w:right="228"/>
        <w:jc w:val="left"/>
      </w:pPr>
      <w:r>
        <w:rPr>
          <w:rFonts w:ascii="宋体" w:hAnsi="宋体" w:cs="宋体" w:eastAsia="宋体" w:hint="default"/>
        </w:rPr>
        <w:t>2016</w:t>
      </w:r>
      <w:r>
        <w:rPr>
          <w:rFonts w:ascii="宋体" w:hAnsi="宋体" w:cs="宋体" w:eastAsia="宋体" w:hint="default"/>
          <w:spacing w:val="-82"/>
        </w:rPr>
        <w:t> </w:t>
      </w:r>
      <w:r>
        <w:rPr/>
        <w:t>年全国视频网站付费用户规模已达到</w:t>
      </w:r>
      <w:r>
        <w:rPr>
          <w:spacing w:val="-81"/>
        </w:rPr>
        <w:t> </w:t>
      </w:r>
      <w:r>
        <w:rPr>
          <w:rFonts w:ascii="宋体" w:hAnsi="宋体" w:cs="宋体" w:eastAsia="宋体" w:hint="default"/>
        </w:rPr>
        <w:t>7500</w:t>
      </w:r>
      <w:r>
        <w:rPr>
          <w:rFonts w:ascii="宋体" w:hAnsi="宋体" w:cs="宋体" w:eastAsia="宋体" w:hint="default"/>
          <w:spacing w:val="-82"/>
        </w:rPr>
        <w:t> </w:t>
      </w:r>
      <w:r>
        <w:rPr/>
        <w:t>万</w:t>
      </w:r>
      <w:r>
        <w:rPr>
          <w:spacing w:val="-120"/>
        </w:rPr>
        <w:t>，</w:t>
      </w:r>
      <w:r>
        <w:rPr/>
        <w:t>较</w:t>
      </w:r>
      <w:r>
        <w:rPr>
          <w:spacing w:val="-82"/>
        </w:rPr>
        <w:t> </w:t>
      </w:r>
      <w:r>
        <w:rPr>
          <w:rFonts w:ascii="宋体" w:hAnsi="宋体" w:cs="宋体" w:eastAsia="宋体" w:hint="default"/>
        </w:rPr>
        <w:t>2015</w:t>
      </w:r>
      <w:r>
        <w:rPr>
          <w:rFonts w:ascii="宋体" w:hAnsi="宋体" w:cs="宋体" w:eastAsia="宋体" w:hint="default"/>
          <w:spacing w:val="-82"/>
        </w:rPr>
        <w:t> </w:t>
      </w:r>
      <w:r>
        <w:rPr/>
        <w:t>年的</w:t>
      </w:r>
      <w:r>
        <w:rPr>
          <w:spacing w:val="-82"/>
        </w:rPr>
        <w:t> </w:t>
      </w:r>
      <w:r>
        <w:rPr>
          <w:rFonts w:ascii="宋体" w:hAnsi="宋体" w:cs="宋体" w:eastAsia="宋体" w:hint="default"/>
        </w:rPr>
        <w:t>22</w:t>
      </w:r>
      <w:r>
        <w:rPr>
          <w:rFonts w:ascii="宋体" w:hAnsi="宋体" w:cs="宋体" w:eastAsia="宋体" w:hint="default"/>
          <w:spacing w:val="2"/>
        </w:rPr>
        <w:t>0</w:t>
      </w:r>
      <w:r>
        <w:rPr>
          <w:rFonts w:ascii="宋体" w:hAnsi="宋体" w:cs="宋体" w:eastAsia="宋体" w:hint="default"/>
        </w:rPr>
        <w:t>0</w:t>
      </w:r>
      <w:r>
        <w:rPr>
          <w:rFonts w:ascii="宋体" w:hAnsi="宋体" w:cs="宋体" w:eastAsia="宋体" w:hint="default"/>
          <w:spacing w:val="-79"/>
        </w:rPr>
        <w:t> </w:t>
      </w:r>
      <w:r>
        <w:rPr/>
        <w:t>万增长了</w:t>
      </w:r>
      <w:r>
        <w:rPr>
          <w:spacing w:val="-82"/>
        </w:rPr>
        <w:t> </w:t>
      </w:r>
      <w:r>
        <w:rPr>
          <w:rFonts w:ascii="宋体" w:hAnsi="宋体" w:cs="宋体" w:eastAsia="宋体" w:hint="default"/>
        </w:rPr>
        <w:t>241%</w:t>
      </w:r>
      <w:r>
        <w:rPr/>
        <w:t>，</w:t>
      </w:r>
    </w:p>
    <w:p>
      <w:pPr>
        <w:spacing w:line="336" w:lineRule="auto" w:before="125"/>
        <w:ind w:left="620" w:right="6410" w:hanging="483"/>
        <w:jc w:val="left"/>
        <w:rPr>
          <w:rFonts w:ascii="宋体" w:hAnsi="宋体" w:cs="宋体" w:eastAsia="宋体" w:hint="default"/>
          <w:sz w:val="24"/>
          <w:szCs w:val="24"/>
        </w:rPr>
      </w:pPr>
      <w:r>
        <w:rPr>
          <w:rFonts w:ascii="宋体" w:hAnsi="宋体" w:cs="宋体" w:eastAsia="宋体" w:hint="default"/>
          <w:sz w:val="24"/>
          <w:szCs w:val="24"/>
        </w:rPr>
        <w:t>预计</w:t>
      </w:r>
      <w:r>
        <w:rPr>
          <w:rFonts w:ascii="宋体" w:hAnsi="宋体" w:cs="宋体" w:eastAsia="宋体" w:hint="default"/>
          <w:spacing w:val="-61"/>
          <w:sz w:val="24"/>
          <w:szCs w:val="24"/>
        </w:rPr>
        <w:t> </w:t>
      </w:r>
      <w:r>
        <w:rPr>
          <w:rFonts w:ascii="宋体" w:hAnsi="宋体" w:cs="宋体" w:eastAsia="宋体" w:hint="default"/>
          <w:sz w:val="24"/>
          <w:szCs w:val="24"/>
        </w:rPr>
        <w:t>2017</w:t>
      </w:r>
      <w:r>
        <w:rPr>
          <w:rFonts w:ascii="宋体" w:hAnsi="宋体" w:cs="宋体" w:eastAsia="宋体" w:hint="default"/>
          <w:spacing w:val="-60"/>
          <w:sz w:val="24"/>
          <w:szCs w:val="24"/>
        </w:rPr>
        <w:t> </w:t>
      </w:r>
      <w:r>
        <w:rPr>
          <w:rFonts w:ascii="宋体" w:hAnsi="宋体" w:cs="宋体" w:eastAsia="宋体" w:hint="default"/>
          <w:sz w:val="24"/>
          <w:szCs w:val="24"/>
        </w:rPr>
        <w:t>年将超过</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亿。 </w:t>
      </w:r>
      <w:r>
        <w:rPr>
          <w:rFonts w:ascii="宋体" w:hAnsi="宋体" w:cs="宋体" w:eastAsia="宋体" w:hint="default"/>
          <w:b/>
          <w:bCs/>
          <w:sz w:val="24"/>
          <w:szCs w:val="24"/>
        </w:rPr>
        <w:t>2</w:t>
      </w:r>
      <w:r>
        <w:rPr>
          <w:rFonts w:ascii="宋体" w:hAnsi="宋体" w:cs="宋体" w:eastAsia="宋体" w:hint="default"/>
          <w:b/>
          <w:bCs/>
          <w:sz w:val="24"/>
          <w:szCs w:val="24"/>
        </w:rPr>
        <w:t>、发展趋势</w:t>
      </w:r>
      <w:r>
        <w:rPr>
          <w:rFonts w:ascii="宋体" w:hAnsi="宋体" w:cs="宋体" w:eastAsia="宋体" w:hint="default"/>
          <w:sz w:val="24"/>
          <w:szCs w:val="24"/>
        </w:rPr>
      </w:r>
    </w:p>
    <w:p>
      <w:pPr>
        <w:pStyle w:val="BodyText"/>
        <w:spacing w:line="336" w:lineRule="auto" w:before="32"/>
        <w:ind w:right="351" w:firstLine="479"/>
        <w:jc w:val="both"/>
      </w:pPr>
      <w:r>
        <w:rPr>
          <w:spacing w:val="-2"/>
        </w:rPr>
        <w:t>随着我国经济的持续增长和经济结构优化转型进程的推进，文化产业在国民经济</w:t>
      </w:r>
      <w:r>
        <w:rPr/>
        <w:t> </w:t>
      </w:r>
      <w:r>
        <w:rPr>
          <w:spacing w:val="-2"/>
        </w:rPr>
        <w:t>中的地位也逐步提升。作为文化产业中的重要组成部分，以电视剧、综艺节目为代表</w:t>
      </w:r>
      <w:r>
        <w:rPr>
          <w:spacing w:val="-93"/>
        </w:rPr>
        <w:t> </w:t>
      </w:r>
      <w:r>
        <w:rPr>
          <w:spacing w:val="-93"/>
        </w:rPr>
      </w:r>
      <w:r>
        <w:rPr>
          <w:spacing w:val="-2"/>
        </w:rPr>
        <w:t>的视频内容制作行业发展前景被普遍看好，具备专业能力的制作机构通过吸引社会资</w:t>
      </w:r>
      <w:r>
        <w:rPr>
          <w:spacing w:val="-94"/>
        </w:rPr>
        <w:t> </w:t>
      </w:r>
      <w:r>
        <w:rPr>
          <w:spacing w:val="-94"/>
        </w:rPr>
      </w:r>
      <w:r>
        <w:rPr>
          <w:spacing w:val="-2"/>
        </w:rPr>
        <w:t>本扩大制作总量，行业外具备实力的资本纷纷进入视频内容的制作环节，使得视频节</w:t>
      </w:r>
      <w:r>
        <w:rPr>
          <w:spacing w:val="-94"/>
        </w:rPr>
        <w:t> </w:t>
      </w:r>
      <w:r>
        <w:rPr>
          <w:spacing w:val="-94"/>
        </w:rPr>
      </w:r>
      <w:r>
        <w:rPr/>
        <w:t>目的制作能力和产量总体保持增长趋势。</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18"/>
          <w:szCs w:val="18"/>
        </w:rPr>
      </w:pPr>
    </w:p>
    <w:p>
      <w:pPr>
        <w:spacing w:before="0"/>
        <w:ind w:left="138" w:right="22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pacing w:val="-48"/>
          <w:sz w:val="21"/>
          <w:szCs w:val="21"/>
        </w:rPr>
        <w:t> </w:t>
      </w:r>
      <w:r>
        <w:rPr>
          <w:rFonts w:ascii="宋体" w:hAnsi="宋体" w:cs="宋体" w:eastAsia="宋体" w:hint="default"/>
          <w:b/>
          <w:bCs/>
          <w:sz w:val="21"/>
          <w:szCs w:val="21"/>
        </w:rPr>
        <w:t>公司发展战略</w:t>
      </w:r>
      <w:r>
        <w:rPr>
          <w:rFonts w:ascii="宋体" w:hAnsi="宋体" w:cs="宋体" w:eastAsia="宋体" w:hint="default"/>
          <w:sz w:val="21"/>
          <w:szCs w:val="21"/>
        </w:rPr>
      </w:r>
    </w:p>
    <w:p>
      <w:pPr>
        <w:pStyle w:val="BodyText"/>
        <w:tabs>
          <w:tab w:pos="1097" w:val="left" w:leader="none"/>
        </w:tabs>
        <w:spacing w:line="240" w:lineRule="auto" w:before="50"/>
        <w:ind w:right="228"/>
        <w:jc w:val="left"/>
      </w:pPr>
      <w:r>
        <w:rPr>
          <w:spacing w:val="-1"/>
        </w:rPr>
        <w:t>√适用</w:t>
        <w:tab/>
      </w:r>
      <w:r>
        <w:rPr/>
        <w:t>□不适用</w:t>
      </w:r>
    </w:p>
    <w:p>
      <w:pPr>
        <w:spacing w:after="0" w:line="240" w:lineRule="auto"/>
        <w:jc w:val="left"/>
        <w:sectPr>
          <w:pgSz w:w="11910" w:h="16840"/>
          <w:pgMar w:header="880" w:footer="1195" w:top="1120" w:bottom="1380" w:left="1660" w:right="92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336" w:lineRule="auto" w:before="26"/>
        <w:ind w:right="217" w:firstLine="419"/>
        <w:jc w:val="left"/>
      </w:pPr>
      <w:r>
        <w:rPr>
          <w:spacing w:val="-3"/>
        </w:rPr>
        <w:t>随着新的传播媒介和传播技术的出现，新兴媒体逐渐改变了人们接受信息的方式，</w:t>
      </w:r>
      <w:r>
        <w:rPr/>
        <w:t> 在媒体融合并存的媒体格局下，仅仅为电视媒体提供视频内容已经不符合行业发展的 趋势。在这一大背景下，中广天择将坚持“内容为王”，依托已经建立的品牌影响力 以及品牌节目，将充满天择气质的优质内容资源、核心理念和品牌优势延伸到不同终 端，生产出适应不同受众、不同介质、不同终端传播特性的多媒体内容，并以多向传 播、多屏互动的技术手段为补充持续吸引观众。</w:t>
      </w:r>
    </w:p>
    <w:p>
      <w:pPr>
        <w:spacing w:line="424" w:lineRule="auto" w:before="36"/>
        <w:ind w:left="618" w:right="228"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、产品发展规划</w:t>
      </w:r>
      <w:r>
        <w:rPr>
          <w:rFonts w:ascii="宋体" w:hAnsi="宋体" w:cs="宋体" w:eastAsia="宋体" w:hint="default"/>
          <w:b/>
          <w:bCs/>
          <w:w w:val="99"/>
          <w:sz w:val="24"/>
          <w:szCs w:val="24"/>
        </w:rPr>
        <w:t> </w:t>
      </w:r>
      <w:r>
        <w:rPr>
          <w:rFonts w:ascii="宋体" w:hAnsi="宋体" w:cs="宋体" w:eastAsia="宋体" w:hint="default"/>
          <w:spacing w:val="-2"/>
          <w:sz w:val="24"/>
          <w:szCs w:val="24"/>
        </w:rPr>
        <w:t>在视频节目制作及服务相关业务领域，公司将继续深入研究对观众审美心理、观</w:t>
      </w:r>
    </w:p>
    <w:p>
      <w:pPr>
        <w:pStyle w:val="BodyText"/>
        <w:spacing w:line="281" w:lineRule="exact"/>
        <w:ind w:right="228"/>
        <w:jc w:val="left"/>
      </w:pPr>
      <w:r>
        <w:rPr/>
        <w:t>看偏好产生影响的关键要素，以大投入、大制作的季播节目为切入点，持续扩大节目</w:t>
      </w:r>
    </w:p>
    <w:p>
      <w:pPr>
        <w:pStyle w:val="BodyText"/>
        <w:spacing w:line="357" w:lineRule="auto" w:before="154"/>
        <w:ind w:right="112"/>
        <w:jc w:val="left"/>
      </w:pPr>
      <w:r>
        <w:rPr>
          <w:spacing w:val="-5"/>
        </w:rPr>
        <w:t>影响力并进一步提升公司的品牌知名度，以形式多样、题材丰富的日播节目为粘合剂，</w:t>
      </w:r>
      <w:r>
        <w:rPr>
          <w:spacing w:val="-98"/>
        </w:rPr>
        <w:t> </w:t>
      </w:r>
      <w:r>
        <w:rPr>
          <w:spacing w:val="-98"/>
        </w:rPr>
      </w:r>
      <w:r>
        <w:rPr/>
        <w:t>持续提升观众的观看体验和忠诚度。为此，公司将继续注重节目研发制作团队建设，</w:t>
      </w:r>
      <w:r>
        <w:rPr>
          <w:spacing w:val="-63"/>
        </w:rPr>
        <w:t> </w:t>
      </w:r>
      <w:r>
        <w:rPr>
          <w:spacing w:val="-63"/>
        </w:rPr>
      </w:r>
      <w:r>
        <w:rPr>
          <w:spacing w:val="-2"/>
        </w:rPr>
        <w:t>并与境内外知名主创团队和制作机构开展广泛合作，大力推进视频内容交易平台建设，</w:t>
      </w:r>
      <w:r>
        <w:rPr>
          <w:spacing w:val="-92"/>
        </w:rPr>
        <w:t> </w:t>
      </w:r>
      <w:r>
        <w:rPr>
          <w:spacing w:val="-92"/>
        </w:rPr>
      </w:r>
      <w:r>
        <w:rPr/>
        <w:t>以巩固和提升公司打造</w:t>
      </w:r>
      <w:r>
        <w:rPr>
          <w:rFonts w:ascii="Times New Roman" w:hAnsi="Times New Roman" w:cs="Times New Roman" w:eastAsia="Times New Roman" w:hint="default"/>
        </w:rPr>
        <w:t>“</w:t>
      </w:r>
      <w:r>
        <w:rPr/>
        <w:t>全媒体优质视频内容提供商</w:t>
      </w:r>
      <w:r>
        <w:rPr>
          <w:rFonts w:ascii="Times New Roman" w:hAnsi="Times New Roman" w:cs="Times New Roman" w:eastAsia="Times New Roman" w:hint="default"/>
        </w:rPr>
        <w:t>”</w:t>
      </w:r>
      <w:r>
        <w:rPr/>
        <w:t>的经营战略。</w:t>
      </w:r>
    </w:p>
    <w:p>
      <w:pPr>
        <w:pStyle w:val="BodyText"/>
        <w:spacing w:line="357" w:lineRule="auto" w:before="3"/>
        <w:ind w:right="352" w:firstLine="479"/>
        <w:jc w:val="both"/>
      </w:pPr>
      <w:r>
        <w:rPr>
          <w:spacing w:val="-2"/>
        </w:rPr>
        <w:t>在电视剧投资及电视剧播映权运营领域，公司继续深入研究以地面频道为主的受</w:t>
      </w:r>
      <w:r>
        <w:rPr/>
        <w:t> </w:t>
      </w:r>
      <w:r>
        <w:rPr>
          <w:spacing w:val="-2"/>
        </w:rPr>
        <w:t>众分析、节目编排和宣传推广等多方运作方式，总结运营经验和收集大量受众收视偏</w:t>
      </w:r>
      <w:r>
        <w:rPr>
          <w:spacing w:val="-94"/>
        </w:rPr>
        <w:t> </w:t>
      </w:r>
      <w:r>
        <w:rPr>
          <w:spacing w:val="-94"/>
        </w:rPr>
      </w:r>
      <w:r>
        <w:rPr>
          <w:spacing w:val="-2"/>
        </w:rPr>
        <w:t>好数据，积累优质电视剧的投资制作经验。随着客户规模的不断增大，通过开发运营</w:t>
      </w:r>
      <w:r>
        <w:rPr>
          <w:spacing w:val="-96"/>
        </w:rPr>
        <w:t> </w:t>
      </w:r>
      <w:r>
        <w:rPr>
          <w:spacing w:val="-96"/>
        </w:rPr>
      </w:r>
      <w:r>
        <w:rPr>
          <w:spacing w:val="-2"/>
        </w:rPr>
        <w:t>能力和投资规模进一步打造地面频道电视剧联盟，利用规模化的头部内容进一步括大</w:t>
      </w:r>
      <w:r>
        <w:rPr>
          <w:spacing w:val="-94"/>
        </w:rPr>
        <w:t> </w:t>
      </w:r>
      <w:r>
        <w:rPr>
          <w:spacing w:val="-94"/>
        </w:rPr>
      </w:r>
      <w:r>
        <w:rPr/>
        <w:t>市场份额</w:t>
      </w:r>
    </w:p>
    <w:p>
      <w:pPr>
        <w:pStyle w:val="BodyText"/>
        <w:spacing w:line="422" w:lineRule="auto" w:before="156"/>
        <w:ind w:left="618" w:right="228" w:firstLine="2"/>
        <w:jc w:val="left"/>
      </w:pPr>
      <w:r>
        <w:rPr>
          <w:rFonts w:ascii="Times New Roman" w:hAnsi="Times New Roman" w:cs="Times New Roman" w:eastAsia="Times New Roman" w:hint="default"/>
          <w:b/>
          <w:bCs/>
        </w:rPr>
        <w:t>2</w:t>
      </w:r>
      <w:r>
        <w:rPr>
          <w:rFonts w:ascii="宋体" w:hAnsi="宋体" w:cs="宋体" w:eastAsia="宋体" w:hint="default"/>
          <w:b/>
          <w:bCs/>
        </w:rPr>
        <w:t>、市场规划</w:t>
      </w:r>
      <w:r>
        <w:rPr>
          <w:rFonts w:ascii="宋体" w:hAnsi="宋体" w:cs="宋体" w:eastAsia="宋体" w:hint="default"/>
          <w:b/>
          <w:bCs/>
          <w:w w:val="99"/>
        </w:rPr>
        <w:t> </w:t>
      </w:r>
      <w:r>
        <w:rPr>
          <w:spacing w:val="-2"/>
        </w:rPr>
        <w:t>公司将充分利用现有的发行优势，持续加大营销力度，不断提高国内市场占有份</w:t>
      </w:r>
    </w:p>
    <w:p>
      <w:pPr>
        <w:pStyle w:val="BodyText"/>
        <w:spacing w:line="286" w:lineRule="exact"/>
        <w:ind w:right="228"/>
        <w:jc w:val="left"/>
      </w:pPr>
      <w:r>
        <w:rPr/>
        <w:t>额，保持和已有强势卫视良好合作关系的前提下，继续加强与其他卫视和地方电视台</w:t>
      </w:r>
    </w:p>
    <w:p>
      <w:pPr>
        <w:pStyle w:val="BodyText"/>
        <w:spacing w:line="357" w:lineRule="auto" w:before="151"/>
        <w:ind w:right="352"/>
        <w:jc w:val="both"/>
      </w:pPr>
      <w:r>
        <w:rPr>
          <w:spacing w:val="-8"/>
        </w:rPr>
        <w:t>的合作深度。同时，公司将依托已经建立的地面台销售网络，以地面频道的节目制作、</w:t>
      </w:r>
      <w:r>
        <w:rPr>
          <w:spacing w:val="-104"/>
        </w:rPr>
        <w:t> </w:t>
      </w:r>
      <w:r>
        <w:rPr>
          <w:spacing w:val="-104"/>
        </w:rPr>
      </w:r>
      <w:r>
        <w:rPr>
          <w:spacing w:val="-2"/>
        </w:rPr>
        <w:t>播出市场为切入点，建设节目交易平台，实现广大地面频道节目制作和播出资源的优</w:t>
      </w:r>
      <w:r>
        <w:rPr>
          <w:spacing w:val="-94"/>
        </w:rPr>
        <w:t> </w:t>
      </w:r>
      <w:r>
        <w:rPr>
          <w:spacing w:val="-94"/>
        </w:rPr>
      </w:r>
      <w:r>
        <w:rPr>
          <w:spacing w:val="-2"/>
        </w:rPr>
        <w:t>化配置，并推动公司在该领域确立领导权、把握定价权。公司将继续把握视听新媒体</w:t>
      </w:r>
      <w:r>
        <w:rPr>
          <w:spacing w:val="-94"/>
        </w:rPr>
        <w:t> </w:t>
      </w:r>
      <w:r>
        <w:rPr>
          <w:spacing w:val="-94"/>
        </w:rPr>
      </w:r>
      <w:r>
        <w:rPr>
          <w:spacing w:val="-2"/>
        </w:rPr>
        <w:t>市场发展动态，加大对公司视频节目产品的信息网络传播权的营销力度，扩大利润来</w:t>
      </w:r>
      <w:r>
        <w:rPr>
          <w:spacing w:val="-94"/>
        </w:rPr>
        <w:t> </w:t>
      </w:r>
      <w:r>
        <w:rPr>
          <w:spacing w:val="-94"/>
        </w:rPr>
      </w:r>
      <w:r>
        <w:rPr/>
        <w:t>源，增加附加值。</w:t>
      </w:r>
    </w:p>
    <w:p>
      <w:pPr>
        <w:spacing w:after="0" w:line="357" w:lineRule="auto"/>
        <w:jc w:val="both"/>
        <w:sectPr>
          <w:pgSz w:w="11910" w:h="16840"/>
          <w:pgMar w:header="880" w:footer="1195" w:top="1120" w:bottom="1380" w:left="1660" w:right="920"/>
        </w:sectPr>
      </w:pPr>
    </w:p>
    <w:p>
      <w:pPr>
        <w:spacing w:line="240" w:lineRule="auto" w:before="8"/>
        <w:rPr>
          <w:rFonts w:ascii="宋体" w:hAnsi="宋体" w:cs="宋体" w:eastAsia="宋体" w:hint="default"/>
          <w:sz w:val="25"/>
          <w:szCs w:val="25"/>
        </w:rPr>
      </w:pPr>
    </w:p>
    <w:p>
      <w:pPr>
        <w:spacing w:line="424" w:lineRule="auto" w:before="26"/>
        <w:ind w:left="618" w:right="228"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、品牌宣传规划</w:t>
      </w:r>
      <w:r>
        <w:rPr>
          <w:rFonts w:ascii="宋体" w:hAnsi="宋体" w:cs="宋体" w:eastAsia="宋体" w:hint="default"/>
          <w:b/>
          <w:bCs/>
          <w:w w:val="99"/>
          <w:sz w:val="24"/>
          <w:szCs w:val="24"/>
        </w:rPr>
        <w:t> </w:t>
      </w:r>
      <w:r>
        <w:rPr>
          <w:rFonts w:ascii="宋体" w:hAnsi="宋体" w:cs="宋体" w:eastAsia="宋体" w:hint="default"/>
          <w:spacing w:val="-2"/>
          <w:sz w:val="24"/>
          <w:szCs w:val="24"/>
        </w:rPr>
        <w:t>未来经营中公司将着重突出品牌宣传战略，将公司品牌宣传深度融入视频节目内</w:t>
      </w:r>
    </w:p>
    <w:p>
      <w:pPr>
        <w:pStyle w:val="BodyText"/>
        <w:spacing w:line="281" w:lineRule="exact"/>
        <w:ind w:right="0"/>
        <w:jc w:val="both"/>
      </w:pPr>
      <w:r>
        <w:rPr/>
        <w:t>容的策划、制作、播出各个环节，以精品季播节目带动品牌宣传，并依托互联网、移</w:t>
      </w:r>
    </w:p>
    <w:p>
      <w:pPr>
        <w:pStyle w:val="BodyText"/>
        <w:spacing w:line="338" w:lineRule="auto" w:before="154"/>
        <w:ind w:right="352"/>
        <w:jc w:val="both"/>
      </w:pPr>
      <w:r>
        <w:rPr>
          <w:spacing w:val="-1"/>
        </w:rPr>
        <w:t>动互联网技术增加观众的深度互动，使公司</w:t>
      </w:r>
      <w:r>
        <w:rPr>
          <w:rFonts w:ascii="Times New Roman" w:hAnsi="Times New Roman" w:cs="Times New Roman" w:eastAsia="Times New Roman" w:hint="default"/>
          <w:spacing w:val="-1"/>
        </w:rPr>
        <w:t>“</w:t>
      </w:r>
      <w:r>
        <w:rPr>
          <w:spacing w:val="-1"/>
        </w:rPr>
        <w:t>全媒体优质视频内容提供商</w:t>
      </w:r>
      <w:r>
        <w:rPr>
          <w:rFonts w:ascii="Times New Roman" w:hAnsi="Times New Roman" w:cs="Times New Roman" w:eastAsia="Times New Roman" w:hint="default"/>
          <w:spacing w:val="-1"/>
        </w:rPr>
        <w:t>”</w:t>
      </w:r>
      <w:r>
        <w:rPr>
          <w:spacing w:val="-1"/>
        </w:rPr>
        <w:t>的形象深入</w:t>
      </w:r>
      <w:r>
        <w:rPr>
          <w:spacing w:val="-104"/>
        </w:rPr>
        <w:t> </w:t>
      </w:r>
      <w:r>
        <w:rPr/>
        <w:t>人心。</w:t>
      </w:r>
    </w:p>
    <w:p>
      <w:pPr>
        <w:spacing w:line="240" w:lineRule="auto" w:before="13"/>
        <w:rPr>
          <w:rFonts w:ascii="宋体" w:hAnsi="宋体" w:cs="宋体" w:eastAsia="宋体" w:hint="default"/>
          <w:sz w:val="32"/>
          <w:szCs w:val="32"/>
        </w:rPr>
      </w:pPr>
    </w:p>
    <w:p>
      <w:pPr>
        <w:spacing w:before="0"/>
        <w:ind w:left="138"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三</w:t>
      </w:r>
      <w:r>
        <w:rPr>
          <w:rFonts w:ascii="宋体" w:hAnsi="宋体" w:cs="宋体" w:eastAsia="宋体" w:hint="default"/>
          <w:b/>
          <w:bCs/>
          <w:sz w:val="21"/>
          <w:szCs w:val="21"/>
        </w:rPr>
        <w:t>)</w:t>
      </w:r>
      <w:r>
        <w:rPr>
          <w:rFonts w:ascii="宋体" w:hAnsi="宋体" w:cs="宋体" w:eastAsia="宋体" w:hint="default"/>
          <w:b/>
          <w:bCs/>
          <w:spacing w:val="-49"/>
          <w:sz w:val="21"/>
          <w:szCs w:val="21"/>
        </w:rPr>
        <w:t> </w:t>
      </w:r>
      <w:r>
        <w:rPr>
          <w:rFonts w:ascii="宋体" w:hAnsi="宋体" w:cs="宋体" w:eastAsia="宋体" w:hint="default"/>
          <w:b/>
          <w:bCs/>
          <w:sz w:val="21"/>
          <w:szCs w:val="21"/>
        </w:rPr>
        <w:t>经营计划</w:t>
      </w:r>
      <w:r>
        <w:rPr>
          <w:rFonts w:ascii="宋体" w:hAnsi="宋体" w:cs="宋体" w:eastAsia="宋体" w:hint="default"/>
          <w:sz w:val="21"/>
          <w:szCs w:val="21"/>
        </w:rPr>
      </w:r>
    </w:p>
    <w:p>
      <w:pPr>
        <w:pStyle w:val="BodyText"/>
        <w:tabs>
          <w:tab w:pos="1097" w:val="left" w:leader="none"/>
        </w:tabs>
        <w:spacing w:line="324" w:lineRule="auto" w:before="50"/>
        <w:ind w:left="558" w:right="366" w:hanging="420"/>
        <w:jc w:val="left"/>
      </w:pPr>
      <w:r>
        <w:rPr>
          <w:spacing w:val="-1"/>
        </w:rPr>
        <w:t>√适用</w:t>
        <w:tab/>
      </w:r>
      <w:r>
        <w:rPr/>
        <w:t>□不适用</w:t>
      </w:r>
      <w:r>
        <w:rPr/>
        <w:t> 在视频节目制作及服务相关业务领域，公司将继续深入研究对观众审美心理、观</w:t>
      </w:r>
    </w:p>
    <w:p>
      <w:pPr>
        <w:pStyle w:val="BodyText"/>
        <w:spacing w:line="336" w:lineRule="auto" w:before="41"/>
        <w:ind w:right="112"/>
        <w:jc w:val="left"/>
      </w:pPr>
      <w:r>
        <w:rPr/>
        <w:t>看偏好产生影响的关键要素，以大投入、大制作的季播节目为切入点，持续扩大节目 </w:t>
      </w:r>
      <w:r>
        <w:rPr>
          <w:spacing w:val="-5"/>
        </w:rPr>
        <w:t>影响力并进一步提升公司的品牌知名度，以形式多样、题材丰富的日播节目为粘合剂，</w:t>
      </w:r>
      <w:r>
        <w:rPr>
          <w:spacing w:val="-98"/>
        </w:rPr>
        <w:t> </w:t>
      </w:r>
      <w:r>
        <w:rPr>
          <w:spacing w:val="-98"/>
        </w:rPr>
      </w:r>
      <w:r>
        <w:rPr/>
        <w:t>持续提升观众的观看体验和忠诚度。为此，公司将继续注重节目研发制作团队建设，</w:t>
      </w:r>
      <w:r>
        <w:rPr>
          <w:spacing w:val="-63"/>
        </w:rPr>
        <w:t> </w:t>
      </w:r>
      <w:r>
        <w:rPr>
          <w:spacing w:val="-63"/>
        </w:rPr>
      </w:r>
      <w:r>
        <w:rPr>
          <w:spacing w:val="-2"/>
        </w:rPr>
        <w:t>并与境内外知名主创团队和制作机构开展广泛合作，大力推进视频内容交易平台建设，</w:t>
      </w:r>
      <w:r>
        <w:rPr>
          <w:spacing w:val="-92"/>
        </w:rPr>
        <w:t> </w:t>
      </w:r>
      <w:r>
        <w:rPr>
          <w:spacing w:val="-92"/>
        </w:rPr>
      </w:r>
      <w:r>
        <w:rPr/>
        <w:t>以巩固和提升公司打造“全媒体优质视频内容提供商”的经营战略。</w:t>
      </w:r>
    </w:p>
    <w:p>
      <w:pPr>
        <w:spacing w:line="381" w:lineRule="auto" w:before="77"/>
        <w:ind w:left="618" w:right="228" w:firstLine="2"/>
        <w:jc w:val="left"/>
        <w:rPr>
          <w:rFonts w:ascii="宋体" w:hAnsi="宋体" w:cs="宋体" w:eastAsia="宋体" w:hint="default"/>
          <w:sz w:val="24"/>
          <w:szCs w:val="24"/>
        </w:rPr>
      </w:pPr>
      <w:r>
        <w:rPr>
          <w:rFonts w:ascii="宋体" w:hAnsi="宋体" w:cs="宋体" w:eastAsia="宋体" w:hint="default"/>
          <w:b/>
          <w:bCs/>
          <w:sz w:val="24"/>
          <w:szCs w:val="24"/>
        </w:rPr>
        <w:t>1</w:t>
      </w:r>
      <w:r>
        <w:rPr>
          <w:rFonts w:ascii="宋体" w:hAnsi="宋体" w:cs="宋体" w:eastAsia="宋体" w:hint="default"/>
          <w:b/>
          <w:bCs/>
          <w:sz w:val="24"/>
          <w:szCs w:val="24"/>
        </w:rPr>
        <w:t>、</w:t>
      </w:r>
      <w:r>
        <w:rPr>
          <w:rFonts w:ascii="宋体" w:hAnsi="宋体" w:cs="宋体" w:eastAsia="宋体" w:hint="default"/>
          <w:b/>
          <w:bCs/>
          <w:sz w:val="24"/>
          <w:szCs w:val="24"/>
        </w:rPr>
        <w:t>2018</w:t>
      </w:r>
      <w:r>
        <w:rPr>
          <w:rFonts w:ascii="宋体" w:hAnsi="宋体" w:cs="宋体" w:eastAsia="宋体" w:hint="default"/>
          <w:b/>
          <w:bCs/>
          <w:spacing w:val="-60"/>
          <w:sz w:val="24"/>
          <w:szCs w:val="24"/>
        </w:rPr>
        <w:t> </w:t>
      </w:r>
      <w:r>
        <w:rPr>
          <w:rFonts w:ascii="宋体" w:hAnsi="宋体" w:cs="宋体" w:eastAsia="宋体" w:hint="default"/>
          <w:b/>
          <w:bCs/>
          <w:sz w:val="24"/>
          <w:szCs w:val="24"/>
        </w:rPr>
        <w:t>年天择的内容战略：</w:t>
      </w:r>
      <w:r>
        <w:rPr>
          <w:rFonts w:ascii="宋体" w:hAnsi="宋体" w:cs="宋体" w:eastAsia="宋体" w:hint="default"/>
          <w:b/>
          <w:bCs/>
          <w:w w:val="99"/>
          <w:sz w:val="24"/>
          <w:szCs w:val="24"/>
        </w:rPr>
        <w:t> </w:t>
      </w:r>
      <w:r>
        <w:rPr>
          <w:rFonts w:ascii="宋体" w:hAnsi="宋体" w:cs="宋体" w:eastAsia="宋体" w:hint="default"/>
          <w:spacing w:val="-2"/>
          <w:sz w:val="24"/>
          <w:szCs w:val="24"/>
        </w:rPr>
        <w:t>上市之后，天择的内容战略是：做头部内容的组局者；做垂直领域的专家，做全</w:t>
      </w:r>
    </w:p>
    <w:p>
      <w:pPr>
        <w:pStyle w:val="BodyText"/>
        <w:spacing w:line="381" w:lineRule="auto" w:before="46"/>
        <w:ind w:right="354"/>
        <w:jc w:val="both"/>
      </w:pPr>
      <w:r>
        <w:rPr>
          <w:spacing w:val="-2"/>
        </w:rPr>
        <w:t>渠道的供应商。我们从普通影响力内容走向头部内容；从全类型走向垂直领域；从电</w:t>
      </w:r>
      <w:r>
        <w:rPr>
          <w:spacing w:val="-96"/>
        </w:rPr>
        <w:t> </w:t>
      </w:r>
      <w:r>
        <w:rPr>
          <w:spacing w:val="-96"/>
        </w:rPr>
      </w:r>
      <w:r>
        <w:rPr/>
        <w:t>视端走向新媒体端为核心的全渠道。</w:t>
      </w:r>
    </w:p>
    <w:p>
      <w:pPr>
        <w:spacing w:line="384" w:lineRule="auto" w:before="43"/>
        <w:ind w:left="618" w:right="228" w:firstLine="2"/>
        <w:jc w:val="left"/>
        <w:rPr>
          <w:rFonts w:ascii="宋体" w:hAnsi="宋体" w:cs="宋体" w:eastAsia="宋体" w:hint="default"/>
          <w:sz w:val="24"/>
          <w:szCs w:val="24"/>
        </w:rPr>
      </w:pPr>
      <w:r>
        <w:rPr>
          <w:rFonts w:ascii="宋体" w:hAnsi="宋体" w:cs="宋体" w:eastAsia="宋体" w:hint="default"/>
          <w:b/>
          <w:bCs/>
          <w:sz w:val="24"/>
          <w:szCs w:val="24"/>
        </w:rPr>
        <w:t>2</w:t>
      </w:r>
      <w:r>
        <w:rPr>
          <w:rFonts w:ascii="宋体" w:hAnsi="宋体" w:cs="宋体" w:eastAsia="宋体" w:hint="default"/>
          <w:b/>
          <w:bCs/>
          <w:sz w:val="24"/>
          <w:szCs w:val="24"/>
        </w:rPr>
        <w:t>、</w:t>
      </w:r>
      <w:r>
        <w:rPr>
          <w:rFonts w:ascii="宋体" w:hAnsi="宋体" w:cs="宋体" w:eastAsia="宋体" w:hint="default"/>
          <w:b/>
          <w:bCs/>
          <w:sz w:val="24"/>
          <w:szCs w:val="24"/>
        </w:rPr>
        <w:t>2018</w:t>
      </w:r>
      <w:r>
        <w:rPr>
          <w:rFonts w:ascii="宋体" w:hAnsi="宋体" w:cs="宋体" w:eastAsia="宋体" w:hint="default"/>
          <w:b/>
          <w:bCs/>
          <w:spacing w:val="-60"/>
          <w:sz w:val="24"/>
          <w:szCs w:val="24"/>
        </w:rPr>
        <w:t> </w:t>
      </w:r>
      <w:r>
        <w:rPr>
          <w:rFonts w:ascii="宋体" w:hAnsi="宋体" w:cs="宋体" w:eastAsia="宋体" w:hint="default"/>
          <w:b/>
          <w:bCs/>
          <w:sz w:val="24"/>
          <w:szCs w:val="24"/>
        </w:rPr>
        <w:t>年天择的平台战略：</w:t>
      </w:r>
      <w:r>
        <w:rPr>
          <w:rFonts w:ascii="宋体" w:hAnsi="宋体" w:cs="宋体" w:eastAsia="宋体" w:hint="default"/>
          <w:b/>
          <w:bCs/>
          <w:w w:val="99"/>
          <w:sz w:val="24"/>
          <w:szCs w:val="24"/>
        </w:rPr>
        <w:t> </w:t>
      </w:r>
      <w:r>
        <w:rPr>
          <w:rFonts w:ascii="宋体" w:hAnsi="宋体" w:cs="宋体" w:eastAsia="宋体" w:hint="default"/>
          <w:spacing w:val="-2"/>
          <w:sz w:val="24"/>
          <w:szCs w:val="24"/>
        </w:rPr>
        <w:t>天择的目标是打造成为“平台型的内容公司”，这是我们对比其他制作公司的独</w:t>
      </w:r>
    </w:p>
    <w:p>
      <w:pPr>
        <w:pStyle w:val="BodyText"/>
        <w:spacing w:line="381" w:lineRule="auto" w:before="41"/>
        <w:ind w:right="352"/>
        <w:jc w:val="both"/>
      </w:pPr>
      <w:r>
        <w:rPr/>
        <w:t>有优势。在</w:t>
      </w:r>
      <w:r>
        <w:rPr>
          <w:spacing w:val="-61"/>
        </w:rPr>
        <w:t> </w:t>
      </w:r>
      <w:r>
        <w:rPr>
          <w:rFonts w:ascii="宋体" w:hAnsi="宋体" w:cs="宋体" w:eastAsia="宋体" w:hint="default"/>
        </w:rPr>
        <w:t>2018</w:t>
      </w:r>
      <w:r>
        <w:rPr>
          <w:rFonts w:ascii="宋体" w:hAnsi="宋体" w:cs="宋体" w:eastAsia="宋体" w:hint="default"/>
          <w:spacing w:val="-60"/>
        </w:rPr>
        <w:t> </w:t>
      </w:r>
      <w:r>
        <w:rPr/>
        <w:t>年，我们的平台战略分两部分：一是打造“全国最大的视频节目交 </w:t>
      </w:r>
      <w:r>
        <w:rPr>
          <w:spacing w:val="-2"/>
        </w:rPr>
        <w:t>易平台”，节目购进一步聚集更多的视频源；二是打造创新的三四线城市营销下沉平</w:t>
      </w:r>
      <w:r>
        <w:rPr>
          <w:spacing w:val="-92"/>
        </w:rPr>
        <w:t> </w:t>
      </w:r>
      <w:r>
        <w:rPr>
          <w:spacing w:val="-92"/>
        </w:rPr>
      </w:r>
      <w:r>
        <w:rPr>
          <w:spacing w:val="-2"/>
        </w:rPr>
        <w:t>台，三四线城市下沉已经成为了众多商家的战略，天择要通过尝试，走出一条独有的</w:t>
      </w:r>
      <w:r>
        <w:rPr>
          <w:spacing w:val="-93"/>
        </w:rPr>
        <w:t> </w:t>
      </w:r>
      <w:r>
        <w:rPr>
          <w:spacing w:val="-93"/>
        </w:rPr>
      </w:r>
      <w:r>
        <w:rPr/>
        <w:t>三四线城市下沉之路，并且建立好平台。</w:t>
      </w:r>
    </w:p>
    <w:p>
      <w:pPr>
        <w:spacing w:line="384" w:lineRule="auto" w:before="43"/>
        <w:ind w:left="618" w:right="336" w:firstLine="2"/>
        <w:jc w:val="left"/>
        <w:rPr>
          <w:rFonts w:ascii="宋体" w:hAnsi="宋体" w:cs="宋体" w:eastAsia="宋体" w:hint="default"/>
          <w:sz w:val="24"/>
          <w:szCs w:val="24"/>
        </w:rPr>
      </w:pPr>
      <w:r>
        <w:rPr>
          <w:rFonts w:ascii="宋体" w:hAnsi="宋体" w:cs="宋体" w:eastAsia="宋体" w:hint="default"/>
          <w:b/>
          <w:bCs/>
          <w:sz w:val="24"/>
          <w:szCs w:val="24"/>
        </w:rPr>
        <w:t>3</w:t>
      </w:r>
      <w:r>
        <w:rPr>
          <w:rFonts w:ascii="宋体" w:hAnsi="宋体" w:cs="宋体" w:eastAsia="宋体" w:hint="default"/>
          <w:b/>
          <w:bCs/>
          <w:sz w:val="24"/>
          <w:szCs w:val="24"/>
        </w:rPr>
        <w:t>、</w:t>
      </w:r>
      <w:r>
        <w:rPr>
          <w:rFonts w:ascii="宋体" w:hAnsi="宋体" w:cs="宋体" w:eastAsia="宋体" w:hint="default"/>
          <w:b/>
          <w:bCs/>
          <w:sz w:val="24"/>
          <w:szCs w:val="24"/>
        </w:rPr>
        <w:t>2018</w:t>
      </w:r>
      <w:r>
        <w:rPr>
          <w:rFonts w:ascii="宋体" w:hAnsi="宋体" w:cs="宋体" w:eastAsia="宋体" w:hint="default"/>
          <w:b/>
          <w:bCs/>
          <w:spacing w:val="-60"/>
          <w:sz w:val="24"/>
          <w:szCs w:val="24"/>
        </w:rPr>
        <w:t> </w:t>
      </w:r>
      <w:r>
        <w:rPr>
          <w:rFonts w:ascii="宋体" w:hAnsi="宋体" w:cs="宋体" w:eastAsia="宋体" w:hint="default"/>
          <w:b/>
          <w:bCs/>
          <w:sz w:val="24"/>
          <w:szCs w:val="24"/>
        </w:rPr>
        <w:t>年天择的投资战略：</w:t>
      </w:r>
      <w:r>
        <w:rPr>
          <w:rFonts w:ascii="宋体" w:hAnsi="宋体" w:cs="宋体" w:eastAsia="宋体" w:hint="default"/>
          <w:b/>
          <w:bCs/>
          <w:w w:val="99"/>
          <w:sz w:val="24"/>
          <w:szCs w:val="24"/>
        </w:rPr>
        <w:t> </w:t>
      </w:r>
      <w:r>
        <w:rPr>
          <w:rFonts w:ascii="宋体" w:hAnsi="宋体" w:cs="宋体" w:eastAsia="宋体" w:hint="default"/>
          <w:spacing w:val="-8"/>
          <w:sz w:val="24"/>
          <w:szCs w:val="24"/>
        </w:rPr>
        <w:t>上市之后的天择，除了继续做好主业，继续做好内生型增长，还多了“投资并购”</w:t>
      </w:r>
    </w:p>
    <w:p>
      <w:pPr>
        <w:pStyle w:val="BodyText"/>
        <w:spacing w:line="381" w:lineRule="auto" w:before="41"/>
        <w:ind w:right="354"/>
        <w:jc w:val="both"/>
      </w:pPr>
      <w:r>
        <w:rPr>
          <w:spacing w:val="-2"/>
        </w:rPr>
        <w:t>这一个利器，天择要布局好自身的投资战略，让投资成为公司发展的一个驱动器，用</w:t>
      </w:r>
      <w:r>
        <w:rPr>
          <w:spacing w:val="-96"/>
        </w:rPr>
        <w:t> </w:t>
      </w:r>
      <w:r>
        <w:rPr>
          <w:spacing w:val="-96"/>
        </w:rPr>
      </w:r>
      <w:r>
        <w:rPr>
          <w:spacing w:val="-2"/>
        </w:rPr>
        <w:t>投资来让天择的内容多元化；用投资来丰富天择的生态圈；用投资来参与国际文化市</w:t>
      </w:r>
      <w:r>
        <w:rPr>
          <w:spacing w:val="-94"/>
        </w:rPr>
        <w:t> </w:t>
      </w:r>
      <w:r>
        <w:rPr>
          <w:spacing w:val="-94"/>
        </w:rPr>
      </w:r>
      <w:r>
        <w:rPr/>
        <w:t>场；用投资来驱动天择的进一步拓展。</w:t>
      </w:r>
    </w:p>
    <w:p>
      <w:pPr>
        <w:spacing w:after="0" w:line="381" w:lineRule="auto"/>
        <w:jc w:val="both"/>
        <w:sectPr>
          <w:pgSz w:w="11910" w:h="16840"/>
          <w:pgMar w:header="880" w:footer="1195" w:top="1120" w:bottom="1380" w:left="1660" w:right="92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Heading2"/>
        <w:spacing w:line="240" w:lineRule="auto"/>
        <w:ind w:right="106"/>
        <w:jc w:val="left"/>
        <w:rPr>
          <w:b w:val="0"/>
          <w:bCs w:val="0"/>
        </w:rPr>
      </w:pPr>
      <w:r>
        <w:rPr>
          <w:rFonts w:ascii="宋体" w:hAnsi="宋体" w:cs="宋体" w:eastAsia="宋体" w:hint="default"/>
        </w:rPr>
        <w:t>4</w:t>
      </w:r>
      <w:r>
        <w:rPr/>
        <w:t>、</w:t>
      </w:r>
      <w:r>
        <w:rPr>
          <w:rFonts w:ascii="宋体" w:hAnsi="宋体" w:cs="宋体" w:eastAsia="宋体" w:hint="default"/>
        </w:rPr>
        <w:t>2018</w:t>
      </w:r>
      <w:r>
        <w:rPr>
          <w:rFonts w:ascii="宋体" w:hAnsi="宋体" w:cs="宋体" w:eastAsia="宋体" w:hint="default"/>
          <w:spacing w:val="-64"/>
        </w:rPr>
        <w:t> </w:t>
      </w:r>
      <w:r>
        <w:rPr/>
        <w:t>年天择的人才战略：</w:t>
      </w:r>
      <w:r>
        <w:rPr>
          <w:b w:val="0"/>
          <w:bCs w:val="0"/>
        </w:rPr>
      </w:r>
    </w:p>
    <w:p>
      <w:pPr>
        <w:pStyle w:val="BodyText"/>
        <w:spacing w:line="381" w:lineRule="auto" w:before="187"/>
        <w:ind w:right="233" w:firstLine="479"/>
        <w:jc w:val="both"/>
      </w:pPr>
      <w:r>
        <w:rPr>
          <w:spacing w:val="-5"/>
        </w:rPr>
        <w:t>公司要发展，人才是核心。</w:t>
      </w:r>
      <w:r>
        <w:rPr>
          <w:rFonts w:ascii="宋体" w:hAnsi="宋体" w:cs="宋体" w:eastAsia="宋体" w:hint="default"/>
          <w:spacing w:val="-5"/>
        </w:rPr>
        <w:t>2018</w:t>
      </w:r>
      <w:r>
        <w:rPr>
          <w:rFonts w:ascii="宋体" w:hAnsi="宋体" w:cs="宋体" w:eastAsia="宋体" w:hint="default"/>
          <w:spacing w:val="-85"/>
        </w:rPr>
        <w:t> </w:t>
      </w:r>
      <w:r>
        <w:rPr/>
        <w:t>年天择的人才战略首先是公司内部培训为主、外 </w:t>
      </w:r>
      <w:r>
        <w:rPr>
          <w:spacing w:val="-2"/>
        </w:rPr>
        <w:t>部引进为辅，给和天择共同成长的员工更多的空间和机会；其次是用投资来补天择的</w:t>
      </w:r>
      <w:r>
        <w:rPr>
          <w:spacing w:val="-94"/>
        </w:rPr>
        <w:t> </w:t>
      </w:r>
      <w:r>
        <w:rPr>
          <w:spacing w:val="-94"/>
        </w:rPr>
      </w:r>
      <w:r>
        <w:rPr>
          <w:spacing w:val="-2"/>
        </w:rPr>
        <w:t>人才短板，在某些方面，天择缺乏的人才可以用投资并购来纳入天择体系；同时，天</w:t>
      </w:r>
      <w:r>
        <w:rPr>
          <w:spacing w:val="-94"/>
        </w:rPr>
        <w:t> </w:t>
      </w:r>
      <w:r>
        <w:rPr>
          <w:spacing w:val="-94"/>
        </w:rPr>
      </w:r>
      <w:r>
        <w:rPr/>
        <w:t>择要积极探索股权激励，用更市场化的方式来激励核心骨干。</w:t>
      </w:r>
    </w:p>
    <w:p>
      <w:pPr>
        <w:spacing w:line="240" w:lineRule="auto" w:before="12"/>
        <w:rPr>
          <w:rFonts w:ascii="宋体" w:hAnsi="宋体" w:cs="宋体" w:eastAsia="宋体" w:hint="default"/>
          <w:sz w:val="19"/>
          <w:szCs w:val="19"/>
        </w:rPr>
      </w:pPr>
    </w:p>
    <w:p>
      <w:pPr>
        <w:spacing w:before="0"/>
        <w:ind w:left="138" w:right="10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四</w:t>
      </w:r>
      <w:r>
        <w:rPr>
          <w:rFonts w:ascii="宋体" w:hAnsi="宋体" w:cs="宋体" w:eastAsia="宋体" w:hint="default"/>
          <w:b/>
          <w:bCs/>
          <w:sz w:val="21"/>
          <w:szCs w:val="21"/>
        </w:rPr>
        <w:t>)</w:t>
      </w:r>
      <w:r>
        <w:rPr>
          <w:rFonts w:ascii="宋体" w:hAnsi="宋体" w:cs="宋体" w:eastAsia="宋体" w:hint="default"/>
          <w:b/>
          <w:bCs/>
          <w:spacing w:val="-48"/>
          <w:sz w:val="21"/>
          <w:szCs w:val="21"/>
        </w:rPr>
        <w:t> </w:t>
      </w:r>
      <w:r>
        <w:rPr>
          <w:rFonts w:ascii="宋体" w:hAnsi="宋体" w:cs="宋体" w:eastAsia="宋体" w:hint="default"/>
          <w:b/>
          <w:bCs/>
          <w:sz w:val="21"/>
          <w:szCs w:val="21"/>
        </w:rPr>
        <w:t>可能面对的风险</w:t>
      </w:r>
      <w:r>
        <w:rPr>
          <w:rFonts w:ascii="宋体" w:hAnsi="宋体" w:cs="宋体" w:eastAsia="宋体" w:hint="default"/>
          <w:sz w:val="21"/>
          <w:szCs w:val="21"/>
        </w:rPr>
      </w:r>
    </w:p>
    <w:p>
      <w:pPr>
        <w:tabs>
          <w:tab w:pos="1097" w:val="left" w:leader="none"/>
        </w:tabs>
        <w:spacing w:line="324" w:lineRule="auto" w:before="50"/>
        <w:ind w:left="618" w:right="6537" w:hanging="480"/>
        <w:jc w:val="left"/>
        <w:rPr>
          <w:rFonts w:ascii="宋体" w:hAnsi="宋体" w:cs="宋体" w:eastAsia="宋体" w:hint="default"/>
          <w:sz w:val="24"/>
          <w:szCs w:val="24"/>
        </w:rPr>
      </w:pPr>
      <w:r>
        <w:rPr>
          <w:rFonts w:ascii="宋体" w:hAnsi="宋体" w:cs="宋体" w:eastAsia="宋体" w:hint="default"/>
          <w:spacing w:val="-1"/>
          <w:sz w:val="24"/>
          <w:szCs w:val="24"/>
        </w:rPr>
        <w:t>√适用</w:t>
        <w:tab/>
      </w:r>
      <w:r>
        <w:rPr>
          <w:rFonts w:ascii="宋体" w:hAnsi="宋体" w:cs="宋体" w:eastAsia="宋体" w:hint="default"/>
          <w:sz w:val="24"/>
          <w:szCs w:val="24"/>
        </w:rPr>
        <w:t>□不适用</w:t>
      </w:r>
      <w:r>
        <w:rPr>
          <w:rFonts w:ascii="宋体" w:hAnsi="宋体" w:cs="宋体" w:eastAsia="宋体" w:hint="default"/>
          <w:sz w:val="24"/>
          <w:szCs w:val="24"/>
        </w:rPr>
        <w:t> </w:t>
      </w:r>
      <w:r>
        <w:rPr>
          <w:rFonts w:ascii="宋体" w:hAnsi="宋体" w:cs="宋体" w:eastAsia="宋体" w:hint="default"/>
          <w:b/>
          <w:bCs/>
          <w:sz w:val="24"/>
          <w:szCs w:val="24"/>
        </w:rPr>
        <w:t>1</w:t>
      </w:r>
      <w:r>
        <w:rPr>
          <w:rFonts w:ascii="宋体" w:hAnsi="宋体" w:cs="宋体" w:eastAsia="宋体" w:hint="default"/>
          <w:b/>
          <w:bCs/>
          <w:sz w:val="24"/>
          <w:szCs w:val="24"/>
        </w:rPr>
        <w:t>、行业监管的风险</w:t>
      </w:r>
      <w:r>
        <w:rPr>
          <w:rFonts w:ascii="宋体" w:hAnsi="宋体" w:cs="宋体" w:eastAsia="宋体" w:hint="default"/>
          <w:sz w:val="24"/>
          <w:szCs w:val="24"/>
        </w:rPr>
      </w:r>
    </w:p>
    <w:p>
      <w:pPr>
        <w:pStyle w:val="BodyText"/>
        <w:spacing w:line="336" w:lineRule="auto" w:before="41"/>
        <w:ind w:right="106" w:firstLine="479"/>
        <w:jc w:val="left"/>
      </w:pPr>
      <w:r>
        <w:rPr>
          <w:spacing w:val="-2"/>
        </w:rPr>
        <w:t>视频节目行业属于具有意识形态特殊属性的重要产业，受到国家严格的监督和管</w:t>
      </w:r>
      <w:r>
        <w:rPr/>
        <w:t> </w:t>
      </w:r>
      <w:r>
        <w:rPr>
          <w:spacing w:val="-2"/>
        </w:rPr>
        <w:t>理。国家对行业市场准入、制作许可、内容审查、发行播出等环节均制定了严格的监</w:t>
      </w:r>
      <w:r>
        <w:rPr>
          <w:spacing w:val="-94"/>
        </w:rPr>
        <w:t> </w:t>
      </w:r>
      <w:r>
        <w:rPr>
          <w:spacing w:val="-94"/>
        </w:rPr>
      </w:r>
      <w:r>
        <w:rPr/>
        <w:t>管措施。 </w:t>
      </w:r>
      <w:r>
        <w:rPr>
          <w:spacing w:val="-2"/>
        </w:rPr>
        <w:t>根据行业相关规定，国家对电视节目制作、进口、发行等环节实行许可制度：广电总</w:t>
      </w:r>
      <w:r>
        <w:rPr>
          <w:spacing w:val="-94"/>
        </w:rPr>
        <w:t> </w:t>
      </w:r>
      <w:r>
        <w:rPr>
          <w:spacing w:val="-94"/>
        </w:rPr>
      </w:r>
      <w:r>
        <w:rPr>
          <w:spacing w:val="-2"/>
        </w:rPr>
        <w:t>局负责全国的电视剧管理工作及电视台卫星频道的宏观播出政策制定，省级广播电视</w:t>
      </w:r>
      <w:r>
        <w:rPr>
          <w:spacing w:val="-94"/>
        </w:rPr>
        <w:t> </w:t>
      </w:r>
      <w:r>
        <w:rPr>
          <w:spacing w:val="-94"/>
        </w:rPr>
      </w:r>
      <w:r>
        <w:rPr>
          <w:spacing w:val="-2"/>
        </w:rPr>
        <w:t>行政部门负责本行政区域内的电视剧管理工作。设立电视节目制作单位，必须经批准</w:t>
      </w:r>
      <w:r>
        <w:rPr>
          <w:spacing w:val="-94"/>
        </w:rPr>
        <w:t> </w:t>
      </w:r>
      <w:r>
        <w:rPr>
          <w:spacing w:val="-94"/>
        </w:rPr>
      </w:r>
      <w:r>
        <w:rPr/>
        <w:t>取得《广播电视节目制作经营许可证》。</w:t>
      </w:r>
    </w:p>
    <w:p>
      <w:pPr>
        <w:pStyle w:val="BodyText"/>
        <w:spacing w:line="336" w:lineRule="auto" w:before="31"/>
        <w:ind w:right="106" w:firstLine="479"/>
        <w:jc w:val="left"/>
      </w:pPr>
      <w:r>
        <w:rPr/>
        <w:t>视频节目行业的监管政策贯穿于公司业务的整个生产流程中，对公司业务的正常 </w:t>
      </w:r>
      <w:r>
        <w:rPr>
          <w:spacing w:val="-5"/>
        </w:rPr>
        <w:t>开展构成较为重要的影响。一方面，如果公司在业务发展中未能严格把握好政策导向，</w:t>
      </w:r>
      <w:r>
        <w:rPr>
          <w:spacing w:val="-98"/>
        </w:rPr>
        <w:t> </w:t>
      </w:r>
      <w:r>
        <w:rPr>
          <w:spacing w:val="-98"/>
        </w:rPr>
      </w:r>
      <w:r>
        <w:rPr/>
        <w:t>违反行业政策，可能面临作品无法通过审核、损失投资成本、被监管部门处罚甚至取</w:t>
      </w:r>
      <w:r>
        <w:rPr/>
        <w:t> 消市场准入资格的风险；另一方面，如果资格准入和监管政策进一步放宽，行业整体 将会面临更为激烈的竞争，外资制作机构、进口节目将会对国内市场带来更大冲击，</w:t>
      </w:r>
      <w:r>
        <w:rPr>
          <w:spacing w:val="-63"/>
        </w:rPr>
        <w:t> </w:t>
      </w:r>
      <w:r>
        <w:rPr>
          <w:spacing w:val="-63"/>
        </w:rPr>
      </w:r>
      <w:r>
        <w:rPr/>
        <w:t>从而对公司的业务发展产生影响。</w:t>
      </w:r>
    </w:p>
    <w:p>
      <w:pPr>
        <w:spacing w:before="67"/>
        <w:ind w:left="558" w:right="106"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、市场竞争风险</w:t>
      </w:r>
      <w:r>
        <w:rPr>
          <w:rFonts w:ascii="宋体" w:hAnsi="宋体" w:cs="宋体" w:eastAsia="宋体" w:hint="default"/>
          <w:sz w:val="21"/>
          <w:szCs w:val="21"/>
        </w:rPr>
      </w:r>
    </w:p>
    <w:p>
      <w:pPr>
        <w:pStyle w:val="BodyText"/>
        <w:spacing w:line="240" w:lineRule="auto" w:before="129"/>
        <w:ind w:left="618" w:right="106"/>
        <w:jc w:val="left"/>
      </w:pPr>
      <w:r>
        <w:rPr/>
        <w:t>根据广电总局公布的数据，持有 </w:t>
      </w:r>
      <w:r>
        <w:rPr>
          <w:rFonts w:ascii="宋体" w:hAnsi="宋体" w:cs="宋体" w:eastAsia="宋体" w:hint="default"/>
        </w:rPr>
        <w:t>2014</w:t>
      </w:r>
      <w:r>
        <w:rPr>
          <w:rFonts w:ascii="宋体" w:hAnsi="宋体" w:cs="宋体" w:eastAsia="宋体" w:hint="default"/>
          <w:spacing w:val="-60"/>
        </w:rPr>
        <w:t> </w:t>
      </w:r>
      <w:r>
        <w:rPr/>
        <w:t>年度“广播电视节目制作经营许可证”的</w:t>
      </w:r>
    </w:p>
    <w:p>
      <w:pPr>
        <w:pStyle w:val="BodyText"/>
        <w:spacing w:line="338" w:lineRule="auto" w:before="125"/>
        <w:ind w:right="215"/>
        <w:jc w:val="left"/>
      </w:pPr>
      <w:r>
        <w:rPr/>
        <w:t>机构有</w:t>
      </w:r>
      <w:r>
        <w:rPr>
          <w:spacing w:val="-84"/>
        </w:rPr>
        <w:t> </w:t>
      </w:r>
      <w:r>
        <w:rPr>
          <w:rFonts w:ascii="宋体" w:hAnsi="宋体" w:cs="宋体" w:eastAsia="宋体" w:hint="default"/>
        </w:rPr>
        <w:t>7,248</w:t>
      </w:r>
      <w:r>
        <w:rPr>
          <w:rFonts w:ascii="宋体" w:hAnsi="宋体" w:cs="宋体" w:eastAsia="宋体" w:hint="default"/>
          <w:spacing w:val="-83"/>
        </w:rPr>
        <w:t> </w:t>
      </w:r>
      <w:r>
        <w:rPr/>
        <w:t>家，呈逐年上升态势，其中民营企业占据了绝对多数，形成了较为充分 的市场竞争格局。</w:t>
      </w:r>
    </w:p>
    <w:p>
      <w:pPr>
        <w:pStyle w:val="BodyText"/>
        <w:spacing w:line="336" w:lineRule="auto" w:before="26"/>
        <w:ind w:right="106" w:firstLine="479"/>
        <w:jc w:val="left"/>
      </w:pPr>
      <w:r>
        <w:rPr/>
        <w:t>随着我国制播分离改革的稳步推进，电视剧、综艺娱乐、生活服务、文化专题、</w:t>
      </w:r>
      <w:r>
        <w:rPr>
          <w:spacing w:val="2"/>
        </w:rPr>
        <w:t> </w:t>
      </w:r>
      <w:r>
        <w:rPr/>
        <w:t>动漫青少、电视纪录片等内容生产逐渐从电视媒体剥离出来，用市场化的方式进行生</w:t>
      </w:r>
      <w:r>
        <w:rPr/>
        <w:t> 产和竞争。虽然公司的节目内容研发、制作能力已经具有一定规模，但行业下游市场 广大，公司占据的市场份额仍然很小；另一方面，随着“制播分离”的进一步深化，</w:t>
      </w:r>
    </w:p>
    <w:p>
      <w:pPr>
        <w:spacing w:after="0" w:line="336" w:lineRule="auto"/>
        <w:jc w:val="left"/>
        <w:sectPr>
          <w:pgSz w:w="11910" w:h="16840"/>
          <w:pgMar w:header="880" w:footer="1195" w:top="1120" w:bottom="1380" w:left="1660" w:right="10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338" w:lineRule="auto" w:before="26"/>
        <w:ind w:right="228"/>
        <w:jc w:val="left"/>
      </w:pPr>
      <w:r>
        <w:rPr/>
        <w:t>行业人才的逐渐增加，经验的不断积累，除了现有的一批实力较强的竞争对手以外，</w:t>
      </w:r>
      <w:r>
        <w:rPr>
          <w:spacing w:val="-63"/>
        </w:rPr>
        <w:t> </w:t>
      </w:r>
      <w:r>
        <w:rPr>
          <w:spacing w:val="-63"/>
        </w:rPr>
      </w:r>
      <w:r>
        <w:rPr/>
        <w:t>新的竞争对手将不断出现，市场竞争日益加剧。</w:t>
      </w:r>
    </w:p>
    <w:p>
      <w:pPr>
        <w:pStyle w:val="BodyText"/>
        <w:spacing w:line="336" w:lineRule="auto" w:before="26"/>
        <w:ind w:right="228" w:firstLine="479"/>
        <w:jc w:val="left"/>
      </w:pPr>
      <w:r>
        <w:rPr/>
        <w:t>由于国内电视媒体和社会制作机构目前所生产的精品内容还不能够完全满足观 </w:t>
      </w:r>
      <w:r>
        <w:rPr>
          <w:spacing w:val="-2"/>
        </w:rPr>
        <w:t>众的需求，拥有播出平台优势的电视媒体和网络媒体仍不断从国外购买电视节目或购</w:t>
      </w:r>
      <w:r>
        <w:rPr>
          <w:spacing w:val="-94"/>
        </w:rPr>
        <w:t> </w:t>
      </w:r>
      <w:r>
        <w:rPr>
          <w:spacing w:val="-94"/>
        </w:rPr>
      </w:r>
      <w:r>
        <w:rPr/>
        <w:t>买节目模式，对国内节目制作机构形成冲击。</w:t>
      </w:r>
    </w:p>
    <w:p>
      <w:pPr>
        <w:pStyle w:val="BodyText"/>
        <w:spacing w:line="336" w:lineRule="auto" w:before="29"/>
        <w:ind w:right="353" w:firstLine="479"/>
        <w:jc w:val="both"/>
      </w:pPr>
      <w:r>
        <w:rPr>
          <w:spacing w:val="-2"/>
        </w:rPr>
        <w:t>此外，近几年来，演职人员劳务报酬、场景、道具、租赁费用、剧本费用等视频</w:t>
      </w:r>
      <w:r>
        <w:rPr/>
        <w:t> </w:t>
      </w:r>
      <w:r>
        <w:rPr>
          <w:spacing w:val="-2"/>
        </w:rPr>
        <w:t>节目相关制作费用不断上升；同时，为适应市场竞争的需要，赢得高收视率，制作机</w:t>
      </w:r>
      <w:r>
        <w:rPr>
          <w:spacing w:val="-94"/>
        </w:rPr>
        <w:t> </w:t>
      </w:r>
      <w:r>
        <w:rPr>
          <w:spacing w:val="-94"/>
        </w:rPr>
      </w:r>
      <w:r>
        <w:rPr>
          <w:spacing w:val="-2"/>
        </w:rPr>
        <w:t>构陆续开展大型节目及精品视频内容的投资制作，主动加大投入以提升作品质量，导</w:t>
      </w:r>
      <w:r>
        <w:rPr>
          <w:spacing w:val="-94"/>
        </w:rPr>
        <w:t> </w:t>
      </w:r>
      <w:r>
        <w:rPr>
          <w:spacing w:val="-94"/>
        </w:rPr>
      </w:r>
      <w:r>
        <w:rPr>
          <w:spacing w:val="-2"/>
        </w:rPr>
        <w:t>致制作成本上升。上述因素导致公司大型节目制作成本上升，毛利率下降。公司存在</w:t>
      </w:r>
      <w:r>
        <w:rPr>
          <w:spacing w:val="-96"/>
        </w:rPr>
        <w:t> </w:t>
      </w:r>
      <w:r>
        <w:rPr>
          <w:spacing w:val="-96"/>
        </w:rPr>
      </w:r>
      <w:r>
        <w:rPr/>
        <w:t>着制作成本继续上升的风险。</w:t>
      </w:r>
    </w:p>
    <w:p>
      <w:pPr>
        <w:spacing w:line="336" w:lineRule="auto" w:before="31"/>
        <w:ind w:left="618" w:right="112" w:firstLine="2"/>
        <w:jc w:val="left"/>
        <w:rPr>
          <w:rFonts w:ascii="宋体" w:hAnsi="宋体" w:cs="宋体" w:eastAsia="宋体" w:hint="default"/>
          <w:sz w:val="24"/>
          <w:szCs w:val="24"/>
        </w:rPr>
      </w:pPr>
      <w:r>
        <w:rPr>
          <w:rFonts w:ascii="宋体" w:hAnsi="宋体" w:cs="宋体" w:eastAsia="宋体" w:hint="default"/>
          <w:b/>
          <w:bCs/>
          <w:sz w:val="24"/>
          <w:szCs w:val="24"/>
        </w:rPr>
        <w:t>3</w:t>
      </w:r>
      <w:r>
        <w:rPr>
          <w:rFonts w:ascii="宋体" w:hAnsi="宋体" w:cs="宋体" w:eastAsia="宋体" w:hint="default"/>
          <w:b/>
          <w:bCs/>
          <w:sz w:val="24"/>
          <w:szCs w:val="24"/>
        </w:rPr>
        <w:t>、市场环境变化的风险</w:t>
      </w:r>
      <w:r>
        <w:rPr>
          <w:rFonts w:ascii="宋体" w:hAnsi="宋体" w:cs="宋体" w:eastAsia="宋体" w:hint="default"/>
          <w:b/>
          <w:bCs/>
          <w:w w:val="99"/>
          <w:sz w:val="24"/>
          <w:szCs w:val="24"/>
        </w:rPr>
        <w:t> </w:t>
      </w:r>
      <w:r>
        <w:rPr>
          <w:rFonts w:ascii="宋体" w:hAnsi="宋体" w:cs="宋体" w:eastAsia="宋体" w:hint="default"/>
          <w:spacing w:val="-2"/>
          <w:sz w:val="24"/>
          <w:szCs w:val="24"/>
        </w:rPr>
        <w:t>近年来以传统电视台和视频网站为主导的视频行业的格局发生了变化，总体来看，</w:t>
      </w:r>
    </w:p>
    <w:p>
      <w:pPr>
        <w:pStyle w:val="BodyText"/>
        <w:spacing w:line="336" w:lineRule="auto" w:before="29"/>
        <w:ind w:right="354"/>
        <w:jc w:val="both"/>
      </w:pPr>
      <w:r>
        <w:rPr>
          <w:spacing w:val="-2"/>
        </w:rPr>
        <w:t>电视台广告经营总体增长放缓，特别是“二八现象”日益明显，排名前列的电视台占</w:t>
      </w:r>
      <w:r>
        <w:rPr>
          <w:spacing w:val="-94"/>
        </w:rPr>
        <w:t> </w:t>
      </w:r>
      <w:r>
        <w:rPr>
          <w:spacing w:val="-94"/>
        </w:rPr>
      </w:r>
      <w:r>
        <w:rPr>
          <w:spacing w:val="-2"/>
        </w:rPr>
        <w:t>据了更大的市场份额，大量渠道对优质内容的刚性需求日益迫切，电视台自给自足的</w:t>
      </w:r>
      <w:r>
        <w:rPr>
          <w:spacing w:val="-94"/>
        </w:rPr>
        <w:t> </w:t>
      </w:r>
      <w:r>
        <w:rPr>
          <w:spacing w:val="-94"/>
        </w:rPr>
      </w:r>
      <w:r>
        <w:rPr>
          <w:spacing w:val="-2"/>
        </w:rPr>
        <w:t>节目生产模式逐步向电视台自产加外购相结合的模式转变，出现了一大批节目制作公</w:t>
      </w:r>
      <w:r>
        <w:rPr>
          <w:spacing w:val="-94"/>
        </w:rPr>
        <w:t> </w:t>
      </w:r>
      <w:r>
        <w:rPr>
          <w:spacing w:val="-94"/>
        </w:rPr>
      </w:r>
      <w:r>
        <w:rPr>
          <w:spacing w:val="-2"/>
        </w:rPr>
        <w:t>司或工作室，节目产量快速增加。虽然电视台外购节目的数量在上升，但外购节目的</w:t>
      </w:r>
      <w:r>
        <w:rPr>
          <w:spacing w:val="-96"/>
        </w:rPr>
        <w:t> </w:t>
      </w:r>
      <w:r>
        <w:rPr>
          <w:spacing w:val="-96"/>
        </w:rPr>
      </w:r>
      <w:r>
        <w:rPr/>
        <w:t>市场竞争更加激烈，视频节目的投资风险上升，节目质量的好坏至关重要。</w:t>
      </w:r>
    </w:p>
    <w:p>
      <w:pPr>
        <w:pStyle w:val="BodyText"/>
        <w:spacing w:line="336" w:lineRule="auto" w:before="29"/>
        <w:ind w:right="354" w:firstLine="479"/>
        <w:jc w:val="both"/>
      </w:pPr>
      <w:r>
        <w:rPr>
          <w:spacing w:val="-2"/>
        </w:rPr>
        <w:t>同时，随着互联网广告的持续快速增长，互联网视频节目从传统的与电视台共同</w:t>
      </w:r>
      <w:r>
        <w:rPr/>
        <w:t> </w:t>
      </w:r>
      <w:r>
        <w:rPr>
          <w:spacing w:val="-2"/>
        </w:rPr>
        <w:t>播出，开始出现为互联网原创的“网生”节目，节目跨渠道播出量日益增长，互联网</w:t>
      </w:r>
      <w:r>
        <w:rPr>
          <w:spacing w:val="-96"/>
        </w:rPr>
        <w:t> </w:t>
      </w:r>
      <w:r>
        <w:rPr>
          <w:spacing w:val="-96"/>
        </w:rPr>
      </w:r>
      <w:r>
        <w:rPr>
          <w:spacing w:val="-2"/>
        </w:rPr>
        <w:t>的传播影响力日益提升。随着互联网的影响力的上升，节目制作机构需要根据互联网</w:t>
      </w:r>
      <w:r>
        <w:rPr>
          <w:spacing w:val="-94"/>
        </w:rPr>
        <w:t> </w:t>
      </w:r>
      <w:r>
        <w:rPr>
          <w:spacing w:val="-94"/>
        </w:rPr>
      </w:r>
      <w:r>
        <w:rPr/>
        <w:t>受众的需求制作符合互联网需求的节目。</w:t>
      </w:r>
    </w:p>
    <w:p>
      <w:pPr>
        <w:pStyle w:val="BodyText"/>
        <w:spacing w:line="338" w:lineRule="auto" w:before="29"/>
        <w:ind w:right="354" w:firstLine="479"/>
        <w:jc w:val="both"/>
      </w:pPr>
      <w:r>
        <w:rPr>
          <w:spacing w:val="-2"/>
        </w:rPr>
        <w:t>市场环境的一系列变化会对行业内公司产生相应的影响，如果公司无法及时采取</w:t>
      </w:r>
      <w:r>
        <w:rPr/>
        <w:t> 应对措施进行相应的调整，可能会对公司的经营状况和盈利能力产生不利影响。</w:t>
      </w:r>
    </w:p>
    <w:p>
      <w:pPr>
        <w:spacing w:line="336" w:lineRule="auto" w:before="26"/>
        <w:ind w:left="618" w:right="228" w:firstLine="2"/>
        <w:jc w:val="left"/>
        <w:rPr>
          <w:rFonts w:ascii="宋体" w:hAnsi="宋体" w:cs="宋体" w:eastAsia="宋体" w:hint="default"/>
          <w:sz w:val="24"/>
          <w:szCs w:val="24"/>
        </w:rPr>
      </w:pPr>
      <w:r>
        <w:rPr>
          <w:rFonts w:ascii="宋体" w:hAnsi="宋体" w:cs="宋体" w:eastAsia="宋体" w:hint="default"/>
          <w:b/>
          <w:bCs/>
          <w:sz w:val="24"/>
          <w:szCs w:val="24"/>
        </w:rPr>
        <w:t>4</w:t>
      </w:r>
      <w:r>
        <w:rPr>
          <w:rFonts w:ascii="宋体" w:hAnsi="宋体" w:cs="宋体" w:eastAsia="宋体" w:hint="default"/>
          <w:b/>
          <w:bCs/>
          <w:sz w:val="24"/>
          <w:szCs w:val="24"/>
        </w:rPr>
        <w:t>、节目制作发行失败的风险</w:t>
      </w:r>
      <w:r>
        <w:rPr>
          <w:rFonts w:ascii="宋体" w:hAnsi="宋体" w:cs="宋体" w:eastAsia="宋体" w:hint="default"/>
          <w:b/>
          <w:bCs/>
          <w:w w:val="99"/>
          <w:sz w:val="24"/>
          <w:szCs w:val="24"/>
        </w:rPr>
        <w:t> </w:t>
      </w:r>
      <w:r>
        <w:rPr>
          <w:rFonts w:ascii="宋体" w:hAnsi="宋体" w:cs="宋体" w:eastAsia="宋体" w:hint="default"/>
          <w:spacing w:val="-2"/>
          <w:sz w:val="24"/>
          <w:szCs w:val="24"/>
        </w:rPr>
        <w:t>在业务发展过程中，随着公司市场敏锐度、收视需求综合判断能力、节目制作能</w:t>
      </w:r>
    </w:p>
    <w:p>
      <w:pPr>
        <w:pStyle w:val="BodyText"/>
        <w:spacing w:line="336" w:lineRule="auto" w:before="31"/>
        <w:ind w:right="228"/>
        <w:jc w:val="left"/>
      </w:pPr>
      <w:r>
        <w:rPr/>
        <w:t>力、客户认可度、发行销售能力的不断提升，公司将逐步扩大自主投资节目的规模，</w:t>
      </w:r>
      <w:r>
        <w:rPr>
          <w:spacing w:val="-63"/>
        </w:rPr>
        <w:t> </w:t>
      </w:r>
      <w:r>
        <w:rPr>
          <w:spacing w:val="-63"/>
        </w:rPr>
      </w:r>
      <w:r>
        <w:rPr/>
        <w:t>这有利于进一步提高公司的盈利能力。但是，公司自主投资的电视节目制作完成后，</w:t>
      </w:r>
      <w:r>
        <w:rPr>
          <w:spacing w:val="-60"/>
        </w:rPr>
        <w:t> </w:t>
      </w:r>
      <w:r>
        <w:rPr>
          <w:spacing w:val="-60"/>
        </w:rPr>
      </w:r>
      <w:r>
        <w:rPr/>
        <w:t>若因市场环境变化、政策变化、客户需求变化等因素的影响，可能会出现节目发行失</w:t>
      </w:r>
      <w:r>
        <w:rPr/>
        <w:t> 败或节目收益未达到预期的情形，公司则面临较大的投资风险，单个节目投资成本金 额和占比越高，失败的影响越大，并将对公司的经营业绩造成重大影响。</w:t>
      </w:r>
    </w:p>
    <w:p>
      <w:pPr>
        <w:spacing w:after="0" w:line="336" w:lineRule="auto"/>
        <w:jc w:val="left"/>
        <w:sectPr>
          <w:pgSz w:w="11910" w:h="16840"/>
          <w:pgMar w:header="880" w:footer="1195" w:top="1120" w:bottom="1380" w:left="166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spacing w:before="0"/>
        <w:ind w:left="138"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五</w:t>
      </w:r>
      <w:r>
        <w:rPr>
          <w:rFonts w:ascii="宋体" w:hAnsi="宋体" w:cs="宋体" w:eastAsia="宋体" w:hint="default"/>
          <w:b/>
          <w:bCs/>
          <w:sz w:val="21"/>
          <w:szCs w:val="21"/>
        </w:rPr>
        <w:t>)</w:t>
      </w:r>
      <w:r>
        <w:rPr>
          <w:rFonts w:ascii="宋体" w:hAnsi="宋体" w:cs="宋体" w:eastAsia="宋体" w:hint="default"/>
          <w:b/>
          <w:bCs/>
          <w:spacing w:val="-50"/>
          <w:sz w:val="21"/>
          <w:szCs w:val="21"/>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spacing w:line="240" w:lineRule="auto" w:before="52"/>
        <w:ind w:right="0"/>
        <w:jc w:val="both"/>
      </w:pPr>
      <w:r>
        <w:rPr/>
        <w:t>□适用</w:t>
      </w:r>
      <w:r>
        <w:rPr>
          <w:spacing w:val="119"/>
        </w:rPr>
        <w:t> </w:t>
      </w:r>
      <w:r>
        <w:rPr/>
        <w:t>√不适用</w:t>
      </w:r>
    </w:p>
    <w:p>
      <w:pPr>
        <w:spacing w:line="240" w:lineRule="auto" w:before="7"/>
        <w:rPr>
          <w:rFonts w:ascii="宋体" w:hAnsi="宋体" w:cs="宋体" w:eastAsia="宋体" w:hint="default"/>
          <w:sz w:val="28"/>
          <w:szCs w:val="28"/>
        </w:rPr>
      </w:pPr>
    </w:p>
    <w:p>
      <w:pPr>
        <w:spacing w:before="0"/>
        <w:ind w:left="138" w:right="0" w:firstLine="0"/>
        <w:jc w:val="both"/>
        <w:rPr>
          <w:rFonts w:ascii="宋体" w:hAnsi="宋体" w:cs="宋体" w:eastAsia="宋体" w:hint="default"/>
          <w:sz w:val="21"/>
          <w:szCs w:val="21"/>
        </w:rPr>
      </w:pPr>
      <w:r>
        <w:rPr>
          <w:rFonts w:ascii="宋体" w:hAnsi="宋体" w:cs="宋体" w:eastAsia="宋体" w:hint="default"/>
          <w:b/>
          <w:bCs/>
          <w:sz w:val="21"/>
          <w:szCs w:val="21"/>
        </w:rPr>
        <w:t>四、公司因不适用准则规定或国家秘密、商业秘密等特殊原因，未按准则披露的情况和原因说明</w:t>
      </w:r>
      <w:r>
        <w:rPr>
          <w:rFonts w:ascii="宋体" w:hAnsi="宋体" w:cs="宋体" w:eastAsia="宋体" w:hint="default"/>
          <w:sz w:val="21"/>
          <w:szCs w:val="21"/>
        </w:rPr>
      </w:r>
    </w:p>
    <w:p>
      <w:pPr>
        <w:pStyle w:val="BodyText"/>
        <w:spacing w:line="240" w:lineRule="auto" w:before="50"/>
        <w:ind w:right="0"/>
        <w:jc w:val="both"/>
      </w:pPr>
      <w:r>
        <w:rPr/>
        <w:t>□适用</w:t>
      </w:r>
      <w:r>
        <w:rPr>
          <w:spacing w:val="119"/>
        </w:rPr>
        <w:t> </w:t>
      </w:r>
      <w:r>
        <w:rPr/>
        <w:t>√不适用</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7"/>
          <w:szCs w:val="27"/>
        </w:rPr>
      </w:pPr>
    </w:p>
    <w:p>
      <w:pPr>
        <w:pStyle w:val="Heading1"/>
        <w:tabs>
          <w:tab w:pos="1259" w:val="left" w:leader="none"/>
        </w:tabs>
        <w:spacing w:line="240" w:lineRule="auto" w:before="0"/>
        <w:ind w:right="75"/>
        <w:jc w:val="center"/>
        <w:rPr>
          <w:b w:val="0"/>
          <w:bCs w:val="0"/>
        </w:rPr>
      </w:pPr>
      <w:bookmarkStart w:name="_TOC_250007" w:id="5"/>
      <w:r>
        <w:rPr>
          <w:w w:val="95"/>
        </w:rPr>
        <w:t>第五节</w:t>
        <w:tab/>
      </w:r>
      <w:r>
        <w:rPr/>
        <w:t>重要事项</w:t>
      </w:r>
      <w:bookmarkEnd w:id="5"/>
      <w:r>
        <w:rPr>
          <w:b w:val="0"/>
          <w:bCs w:val="0"/>
        </w:rPr>
      </w:r>
    </w:p>
    <w:p>
      <w:pPr>
        <w:spacing w:line="240" w:lineRule="auto" w:before="4"/>
        <w:rPr>
          <w:rFonts w:ascii="黑体" w:hAnsi="黑体" w:cs="黑体" w:eastAsia="黑体" w:hint="default"/>
          <w:b/>
          <w:bCs/>
          <w:sz w:val="19"/>
          <w:szCs w:val="19"/>
        </w:rPr>
      </w:pPr>
    </w:p>
    <w:p>
      <w:pPr>
        <w:spacing w:before="0"/>
        <w:ind w:left="138" w:right="0" w:firstLine="0"/>
        <w:jc w:val="both"/>
        <w:rPr>
          <w:rFonts w:ascii="宋体" w:hAnsi="宋体" w:cs="宋体" w:eastAsia="宋体" w:hint="default"/>
          <w:sz w:val="21"/>
          <w:szCs w:val="21"/>
        </w:rPr>
      </w:pPr>
      <w:r>
        <w:rPr>
          <w:rFonts w:ascii="宋体" w:hAnsi="宋体" w:cs="宋体" w:eastAsia="宋体" w:hint="default"/>
          <w:b/>
          <w:bCs/>
          <w:sz w:val="21"/>
          <w:szCs w:val="21"/>
        </w:rPr>
        <w:t>一、普通股利润分配或资本公积金转增预案</w:t>
      </w:r>
      <w:r>
        <w:rPr>
          <w:rFonts w:ascii="宋体" w:hAnsi="宋体" w:cs="宋体" w:eastAsia="宋体" w:hint="default"/>
          <w:sz w:val="21"/>
          <w:szCs w:val="21"/>
        </w:rPr>
      </w:r>
    </w:p>
    <w:p>
      <w:pPr>
        <w:spacing w:before="56"/>
        <w:ind w:left="138" w:right="0" w:firstLine="0"/>
        <w:jc w:val="both"/>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一</w:t>
      </w:r>
      <w:r>
        <w:rPr>
          <w:rFonts w:ascii="Calibri" w:hAnsi="Calibri" w:cs="Calibri" w:eastAsia="Calibri" w:hint="default"/>
          <w:b/>
          <w:bCs/>
          <w:sz w:val="21"/>
          <w:szCs w:val="21"/>
        </w:rPr>
        <w:t>)</w:t>
      </w:r>
      <w:r>
        <w:rPr>
          <w:rFonts w:ascii="Calibri" w:hAnsi="Calibri" w:cs="Calibri" w:eastAsia="Calibri" w:hint="default"/>
          <w:b/>
          <w:bCs/>
          <w:spacing w:val="30"/>
          <w:sz w:val="21"/>
          <w:szCs w:val="21"/>
        </w:rPr>
        <w:t> </w:t>
      </w:r>
      <w:r>
        <w:rPr>
          <w:rFonts w:ascii="宋体" w:hAnsi="宋体" w:cs="宋体" w:eastAsia="宋体" w:hint="default"/>
          <w:b/>
          <w:bCs/>
          <w:sz w:val="21"/>
          <w:szCs w:val="21"/>
        </w:rPr>
        <w:t>现金分红政策的制定、执行或调整情况</w:t>
      </w:r>
      <w:r>
        <w:rPr>
          <w:rFonts w:ascii="宋体" w:hAnsi="宋体" w:cs="宋体" w:eastAsia="宋体" w:hint="default"/>
          <w:sz w:val="21"/>
          <w:szCs w:val="21"/>
        </w:rPr>
      </w:r>
    </w:p>
    <w:p>
      <w:pPr>
        <w:pStyle w:val="BodyText"/>
        <w:tabs>
          <w:tab w:pos="1097" w:val="left" w:leader="none"/>
        </w:tabs>
        <w:spacing w:line="360" w:lineRule="auto" w:before="25"/>
        <w:ind w:left="558" w:right="226" w:hanging="420"/>
        <w:jc w:val="left"/>
      </w:pPr>
      <w:r>
        <w:rPr>
          <w:spacing w:val="-1"/>
        </w:rPr>
        <w:t>√适用</w:t>
        <w:tab/>
      </w:r>
      <w:r>
        <w:rPr/>
        <w:t>□不适用</w:t>
      </w:r>
      <w:r>
        <w:rPr/>
        <w:t> 根据《公司章程》以及《公司法》，公司将在满足公司正常生产经营所需奖金的</w:t>
      </w:r>
    </w:p>
    <w:p>
      <w:pPr>
        <w:pStyle w:val="BodyText"/>
        <w:spacing w:line="381" w:lineRule="auto" w:before="67"/>
        <w:ind w:right="90"/>
        <w:jc w:val="left"/>
      </w:pPr>
      <w:r>
        <w:rPr>
          <w:spacing w:val="-2"/>
        </w:rPr>
        <w:t>情况下，执行持续稳定的股利分配政策，结合公司的可持续发展，重视对投资者的合</w:t>
      </w:r>
      <w:r>
        <w:rPr>
          <w:spacing w:val="-94"/>
        </w:rPr>
        <w:t> </w:t>
      </w:r>
      <w:r>
        <w:rPr>
          <w:spacing w:val="-94"/>
        </w:rPr>
      </w:r>
      <w:r>
        <w:rPr/>
        <w:t>理回报，公司的股利分配政策包括：</w:t>
      </w:r>
    </w:p>
    <w:p>
      <w:pPr>
        <w:pStyle w:val="BodyText"/>
        <w:spacing w:line="384" w:lineRule="auto" w:before="44"/>
        <w:ind w:left="618" w:right="90"/>
        <w:jc w:val="left"/>
      </w:pPr>
      <w:r>
        <w:rPr>
          <w:rFonts w:ascii="宋体" w:hAnsi="宋体" w:cs="宋体" w:eastAsia="宋体" w:hint="default"/>
        </w:rPr>
        <w:t>1.</w:t>
      </w:r>
      <w:r>
        <w:rPr/>
        <w:t>利润分配原则 </w:t>
      </w:r>
      <w:r>
        <w:rPr>
          <w:spacing w:val="-2"/>
        </w:rPr>
        <w:t>公司实施积极、持续、稳定的利润分配政策，重视对投资者的合理投资回报，并</w:t>
      </w:r>
    </w:p>
    <w:p>
      <w:pPr>
        <w:pStyle w:val="BodyText"/>
        <w:spacing w:line="381" w:lineRule="auto" w:before="41"/>
        <w:ind w:right="214"/>
        <w:jc w:val="both"/>
      </w:pPr>
      <w:r>
        <w:rPr>
          <w:spacing w:val="-2"/>
        </w:rPr>
        <w:t>兼顾公司当年的实际经营情况和可持续发展。公司董事会、监事会和股东大会对利润</w:t>
      </w:r>
      <w:r>
        <w:rPr>
          <w:spacing w:val="-94"/>
        </w:rPr>
        <w:t> </w:t>
      </w:r>
      <w:r>
        <w:rPr>
          <w:spacing w:val="-94"/>
        </w:rPr>
      </w:r>
      <w:r>
        <w:rPr>
          <w:spacing w:val="-2"/>
        </w:rPr>
        <w:t>分配政策的决策、论证和调整过程中应当充分考虑独立董事、监事和公众投资者的意</w:t>
      </w:r>
      <w:r>
        <w:rPr>
          <w:spacing w:val="-94"/>
        </w:rPr>
        <w:t> </w:t>
      </w:r>
      <w:r>
        <w:rPr>
          <w:spacing w:val="-94"/>
        </w:rPr>
      </w:r>
      <w:r>
        <w:rPr/>
        <w:t>见。</w:t>
      </w:r>
    </w:p>
    <w:p>
      <w:pPr>
        <w:pStyle w:val="BodyText"/>
        <w:spacing w:line="381" w:lineRule="auto" w:before="43"/>
        <w:ind w:left="618" w:right="90"/>
        <w:jc w:val="left"/>
      </w:pPr>
      <w:r>
        <w:rPr>
          <w:rFonts w:ascii="宋体" w:hAnsi="宋体" w:cs="宋体" w:eastAsia="宋体" w:hint="default"/>
        </w:rPr>
        <w:t>2.</w:t>
      </w:r>
      <w:r>
        <w:rPr/>
        <w:t>利润分配形式： </w:t>
      </w:r>
      <w:r>
        <w:rPr>
          <w:spacing w:val="-2"/>
        </w:rPr>
        <w:t>公司司以采取现金、股票和现金与股票相结合的方式分配利润，利润分配不得超</w:t>
      </w:r>
    </w:p>
    <w:p>
      <w:pPr>
        <w:pStyle w:val="BodyText"/>
        <w:spacing w:line="381" w:lineRule="auto" w:before="46"/>
        <w:ind w:right="90"/>
        <w:jc w:val="left"/>
      </w:pPr>
      <w:r>
        <w:rPr/>
        <w:t>过累计可分配利润的范围，不得损害公司持续经营能力。在符合现金分红的条件下，</w:t>
      </w:r>
      <w:r>
        <w:rPr>
          <w:spacing w:val="-64"/>
        </w:rPr>
        <w:t> </w:t>
      </w:r>
      <w:r>
        <w:rPr>
          <w:spacing w:val="-64"/>
        </w:rPr>
      </w:r>
      <w:r>
        <w:rPr/>
        <w:t>公司应当优先采取现金分红的方式进行利润分配。</w:t>
      </w:r>
    </w:p>
    <w:p>
      <w:pPr>
        <w:pStyle w:val="BodyText"/>
        <w:spacing w:line="240" w:lineRule="auto" w:before="43"/>
        <w:ind w:left="562" w:right="90"/>
        <w:jc w:val="left"/>
      </w:pPr>
      <w:r>
        <w:rPr>
          <w:rFonts w:ascii="宋体" w:hAnsi="宋体" w:cs="宋体" w:eastAsia="宋体" w:hint="default"/>
        </w:rPr>
        <w:t>3.</w:t>
      </w:r>
      <w:r>
        <w:rPr/>
        <w:t>现金分红的条件及比例：</w:t>
      </w:r>
    </w:p>
    <w:p>
      <w:pPr>
        <w:pStyle w:val="BodyText"/>
        <w:spacing w:line="381" w:lineRule="auto" w:before="187"/>
        <w:ind w:left="562" w:right="204"/>
        <w:jc w:val="left"/>
      </w:pPr>
      <w:r>
        <w:rPr/>
        <w:t>（</w:t>
      </w:r>
      <w:r>
        <w:rPr>
          <w:rFonts w:ascii="宋体" w:hAnsi="宋体" w:cs="宋体" w:eastAsia="宋体" w:hint="default"/>
        </w:rPr>
        <w:t>1</w:t>
      </w:r>
      <w:r>
        <w:rPr/>
        <w:t>）公司该年度实现的可分配利润</w:t>
      </w:r>
      <w:r>
        <w:rPr>
          <w:rFonts w:ascii="宋体" w:hAnsi="宋体" w:cs="宋体" w:eastAsia="宋体" w:hint="default"/>
        </w:rPr>
        <w:t>(</w:t>
      </w:r>
      <w:r>
        <w:rPr/>
        <w:t>即公司弥补亏损、提取公积金后所余的税后</w:t>
      </w:r>
      <w:r>
        <w:rPr>
          <w:spacing w:val="-115"/>
        </w:rPr>
        <w:t> </w:t>
      </w:r>
      <w:r>
        <w:rPr>
          <w:spacing w:val="-115"/>
        </w:rPr>
      </w:r>
      <w:r>
        <w:rPr/>
        <w:t>利润</w:t>
      </w:r>
      <w:r>
        <w:rPr>
          <w:rFonts w:ascii="宋体" w:hAnsi="宋体" w:cs="宋体" w:eastAsia="宋体" w:hint="default"/>
        </w:rPr>
        <w:t>)</w:t>
      </w:r>
      <w:r>
        <w:rPr/>
        <w:t>为正值；</w:t>
      </w:r>
    </w:p>
    <w:p>
      <w:pPr>
        <w:pStyle w:val="BodyText"/>
        <w:spacing w:line="240" w:lineRule="auto" w:before="43"/>
        <w:ind w:left="562" w:right="90"/>
        <w:jc w:val="left"/>
      </w:pPr>
      <w:r>
        <w:rPr/>
        <w:t>（</w:t>
      </w:r>
      <w:r>
        <w:rPr>
          <w:rFonts w:ascii="宋体" w:hAnsi="宋体" w:cs="宋体" w:eastAsia="宋体" w:hint="default"/>
        </w:rPr>
        <w:t>2</w:t>
      </w:r>
      <w:r>
        <w:rPr/>
        <w:t>）审计机构对公司该期财务报告出具无保留意见的审计报告；</w:t>
      </w:r>
    </w:p>
    <w:p>
      <w:pPr>
        <w:pStyle w:val="BodyText"/>
        <w:spacing w:line="240" w:lineRule="auto" w:before="188"/>
        <w:ind w:left="562" w:right="90"/>
        <w:jc w:val="left"/>
      </w:pPr>
      <w:r>
        <w:rPr>
          <w:spacing w:val="-4"/>
        </w:rPr>
        <w:t>（</w:t>
      </w:r>
      <w:r>
        <w:rPr>
          <w:rFonts w:ascii="宋体" w:hAnsi="宋体" w:cs="宋体" w:eastAsia="宋体" w:hint="default"/>
          <w:spacing w:val="-4"/>
        </w:rPr>
        <w:t>3</w:t>
      </w:r>
      <w:r>
        <w:rPr>
          <w:spacing w:val="-4"/>
        </w:rPr>
        <w:t>）公司应保持利润分配政策的连续性与稳定性，公司每年以现金方式分配的利</w:t>
      </w:r>
    </w:p>
    <w:p>
      <w:pPr>
        <w:spacing w:after="0" w:line="240" w:lineRule="auto"/>
        <w:jc w:val="left"/>
        <w:sectPr>
          <w:footerReference w:type="default" r:id="rId17"/>
          <w:pgSz w:w="11910" w:h="16840"/>
          <w:pgMar w:footer="1195" w:header="880" w:top="1120" w:bottom="1380" w:left="1660" w:right="106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381" w:lineRule="auto" w:before="26"/>
        <w:ind w:left="642" w:right="99"/>
        <w:jc w:val="left"/>
      </w:pPr>
      <w:r>
        <w:rPr/>
        <w:t>润应不低于当年实现的可分配利润的</w:t>
      </w:r>
      <w:r>
        <w:rPr>
          <w:spacing w:val="-52"/>
        </w:rPr>
        <w:t> </w:t>
      </w:r>
      <w:r>
        <w:rPr>
          <w:rFonts w:ascii="宋体" w:hAnsi="宋体" w:cs="宋体" w:eastAsia="宋体" w:hint="default"/>
          <w:spacing w:val="-3"/>
        </w:rPr>
        <w:t>10%</w:t>
      </w:r>
      <w:r>
        <w:rPr>
          <w:spacing w:val="-3"/>
        </w:rPr>
        <w:t>。公司在实施上述现金分配股利的同时，</w:t>
      </w:r>
      <w:r>
        <w:rPr/>
        <w:t> 可以派发股票股利。公司董事会应当综合考虑所处行业特点、发展阶段、自身经</w:t>
      </w:r>
      <w:r>
        <w:rPr>
          <w:spacing w:val="-115"/>
        </w:rPr>
        <w:t> </w:t>
      </w:r>
      <w:r>
        <w:rPr>
          <w:spacing w:val="-115"/>
        </w:rPr>
      </w:r>
      <w:r>
        <w:rPr/>
        <w:t>营模式、盈利水平以及是否有重大资金支出安排等因素，区分下列情形，并按照</w:t>
      </w:r>
      <w:r>
        <w:rPr>
          <w:spacing w:val="-115"/>
        </w:rPr>
        <w:t> </w:t>
      </w:r>
      <w:r>
        <w:rPr>
          <w:spacing w:val="-115"/>
        </w:rPr>
      </w:r>
      <w:r>
        <w:rPr/>
        <w:t>公司章程规定的程序，提出差异化的现金分红政策：</w:t>
      </w:r>
    </w:p>
    <w:p>
      <w:pPr>
        <w:pStyle w:val="BodyText"/>
        <w:spacing w:line="381" w:lineRule="auto" w:before="46"/>
        <w:ind w:left="642" w:right="224" w:firstLine="480"/>
        <w:jc w:val="left"/>
      </w:pPr>
      <w:r>
        <w:rPr/>
        <w:t>①公司发展阶段属成熟期且无重大资金支出安排的，进行利润分配时，现金 分红在本次利润分配中所占比例最低应达到</w:t>
      </w:r>
      <w:r>
        <w:rPr>
          <w:spacing w:val="-59"/>
        </w:rPr>
        <w:t> </w:t>
      </w:r>
      <w:r>
        <w:rPr>
          <w:rFonts w:ascii="宋体" w:hAnsi="宋体" w:cs="宋体" w:eastAsia="宋体" w:hint="default"/>
        </w:rPr>
        <w:t>80%</w:t>
      </w:r>
      <w:r>
        <w:rPr/>
        <w:t>；</w:t>
      </w:r>
    </w:p>
    <w:p>
      <w:pPr>
        <w:pStyle w:val="BodyText"/>
        <w:spacing w:line="384" w:lineRule="auto" w:before="44"/>
        <w:ind w:left="642" w:right="224" w:firstLine="480"/>
        <w:jc w:val="left"/>
      </w:pPr>
      <w:r>
        <w:rPr/>
        <w:t>②公司发展阶段属成熟期且有重大资金支出安排的，进行利润分配时，现金 分红在本次利润分配中所占比例最低应达到</w:t>
      </w:r>
      <w:r>
        <w:rPr>
          <w:spacing w:val="-59"/>
        </w:rPr>
        <w:t> </w:t>
      </w:r>
      <w:r>
        <w:rPr>
          <w:rFonts w:ascii="宋体" w:hAnsi="宋体" w:cs="宋体" w:eastAsia="宋体" w:hint="default"/>
        </w:rPr>
        <w:t>40%</w:t>
      </w:r>
      <w:r>
        <w:rPr/>
        <w:t>；</w:t>
      </w:r>
    </w:p>
    <w:p>
      <w:pPr>
        <w:pStyle w:val="BodyText"/>
        <w:spacing w:line="381" w:lineRule="auto" w:before="41"/>
        <w:ind w:left="638" w:right="224" w:firstLine="484"/>
        <w:jc w:val="left"/>
      </w:pPr>
      <w:r>
        <w:rPr/>
        <w:t>③公司发展阶段属成长期且有重大资金支出安排的，进行利润分配时，现金 分红在本次利润分配中所占比例最低应达到</w:t>
      </w:r>
      <w:r>
        <w:rPr>
          <w:spacing w:val="-59"/>
        </w:rPr>
        <w:t> </w:t>
      </w:r>
      <w:r>
        <w:rPr>
          <w:rFonts w:ascii="宋体" w:hAnsi="宋体" w:cs="宋体" w:eastAsia="宋体" w:hint="default"/>
        </w:rPr>
        <w:t>20%</w:t>
      </w:r>
      <w:r>
        <w:rPr/>
        <w:t>； </w:t>
      </w:r>
      <w:r>
        <w:rPr>
          <w:rFonts w:ascii="宋体" w:hAnsi="宋体" w:cs="宋体" w:eastAsia="宋体" w:hint="default"/>
        </w:rPr>
        <w:t>4.</w:t>
      </w:r>
      <w:r>
        <w:rPr/>
        <w:t>利润分配政策的决策程序及实施 公司的利润分配方案由公司董事会、监事会审议，独立董事应当发表明确意见。</w:t>
      </w:r>
    </w:p>
    <w:p>
      <w:pPr>
        <w:pStyle w:val="BodyText"/>
        <w:spacing w:line="381" w:lineRule="auto" w:before="43"/>
        <w:ind w:left="218" w:right="231"/>
        <w:jc w:val="both"/>
      </w:pPr>
      <w:r>
        <w:rPr>
          <w:spacing w:val="-2"/>
        </w:rPr>
        <w:t>董事会当认真研究和论证公司现金分红的时机、条件和最低比例、调整的条件及其决</w:t>
      </w:r>
      <w:r>
        <w:rPr>
          <w:spacing w:val="-94"/>
        </w:rPr>
        <w:t> </w:t>
      </w:r>
      <w:r>
        <w:rPr>
          <w:spacing w:val="-94"/>
        </w:rPr>
      </w:r>
      <w:r>
        <w:rPr>
          <w:spacing w:val="-2"/>
        </w:rPr>
        <w:t>策程序要求等事宜，并就利润分配方案的合理性进行充分讨论，形成专项决议后提交</w:t>
      </w:r>
      <w:r>
        <w:rPr>
          <w:spacing w:val="-94"/>
        </w:rPr>
        <w:t> </w:t>
      </w:r>
      <w:r>
        <w:rPr>
          <w:spacing w:val="-94"/>
        </w:rPr>
      </w:r>
      <w:r>
        <w:rPr>
          <w:spacing w:val="-2"/>
        </w:rPr>
        <w:t>股东大会审议。独立董事可以征集中小股东的意见，提出分红提案，并直接提交董事</w:t>
      </w:r>
      <w:r>
        <w:rPr>
          <w:spacing w:val="-93"/>
        </w:rPr>
        <w:t> </w:t>
      </w:r>
      <w:r>
        <w:rPr>
          <w:spacing w:val="-93"/>
        </w:rPr>
      </w:r>
      <w:r>
        <w:rPr/>
        <w:t>会审议。</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19"/>
          <w:szCs w:val="19"/>
        </w:rPr>
      </w:pPr>
    </w:p>
    <w:p>
      <w:pPr>
        <w:spacing w:before="0"/>
        <w:ind w:left="218" w:right="0" w:firstLine="0"/>
        <w:jc w:val="both"/>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二</w:t>
      </w:r>
      <w:r>
        <w:rPr>
          <w:rFonts w:ascii="Calibri" w:hAnsi="Calibri" w:cs="Calibri" w:eastAsia="Calibri" w:hint="default"/>
          <w:b/>
          <w:bCs/>
          <w:sz w:val="21"/>
          <w:szCs w:val="21"/>
        </w:rPr>
        <w:t>)</w:t>
      </w:r>
      <w:r>
        <w:rPr>
          <w:rFonts w:ascii="Calibri" w:hAnsi="Calibri" w:cs="Calibri" w:eastAsia="Calibri" w:hint="default"/>
          <w:b/>
          <w:bCs/>
          <w:spacing w:val="26"/>
          <w:sz w:val="21"/>
          <w:szCs w:val="21"/>
        </w:rPr>
        <w:t> </w:t>
      </w:r>
      <w:r>
        <w:rPr>
          <w:rFonts w:ascii="宋体" w:hAnsi="宋体" w:cs="宋体" w:eastAsia="宋体" w:hint="default"/>
          <w:b/>
          <w:bCs/>
          <w:sz w:val="21"/>
          <w:szCs w:val="21"/>
        </w:rPr>
        <w:t>公司近三年（含报告期）的普通股股利分配方案或预案、资本公积金转增股本方案或预案</w:t>
      </w:r>
      <w:r>
        <w:rPr>
          <w:rFonts w:ascii="宋体" w:hAnsi="宋体" w:cs="宋体" w:eastAsia="宋体" w:hint="default"/>
          <w:sz w:val="21"/>
          <w:szCs w:val="21"/>
        </w:rPr>
      </w:r>
    </w:p>
    <w:p>
      <w:pPr>
        <w:pStyle w:val="BodyText"/>
        <w:tabs>
          <w:tab w:pos="1200" w:val="left" w:leader="none"/>
        </w:tabs>
        <w:spacing w:line="240" w:lineRule="auto" w:before="25"/>
        <w:ind w:left="0" w:right="232"/>
        <w:jc w:val="right"/>
      </w:pPr>
      <w:r>
        <w:rPr/>
        <w:t>单位：元</w:t>
        <w:tab/>
        <w:t>币种：人民币</w:t>
      </w: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126"/>
        <w:gridCol w:w="962"/>
        <w:gridCol w:w="1102"/>
        <w:gridCol w:w="1145"/>
        <w:gridCol w:w="1774"/>
        <w:gridCol w:w="1582"/>
        <w:gridCol w:w="1358"/>
      </w:tblGrid>
      <w:tr>
        <w:trPr>
          <w:trHeight w:val="1645" w:hRule="exact"/>
        </w:trPr>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47" w:right="343"/>
              <w:jc w:val="left"/>
              <w:rPr>
                <w:rFonts w:ascii="宋体" w:hAnsi="宋体" w:cs="宋体" w:eastAsia="宋体" w:hint="default"/>
                <w:sz w:val="21"/>
                <w:szCs w:val="21"/>
              </w:rPr>
            </w:pPr>
            <w:r>
              <w:rPr>
                <w:rFonts w:ascii="宋体" w:hAnsi="宋体" w:cs="宋体" w:eastAsia="宋体" w:hint="default"/>
                <w:sz w:val="21"/>
                <w:szCs w:val="21"/>
              </w:rPr>
              <w:t>分红</w:t>
            </w:r>
            <w:r>
              <w:rPr>
                <w:rFonts w:ascii="宋体" w:hAnsi="宋体" w:cs="宋体" w:eastAsia="宋体" w:hint="default"/>
                <w:spacing w:val="-103"/>
                <w:sz w:val="21"/>
                <w:szCs w:val="21"/>
              </w:rPr>
              <w:t> </w:t>
            </w:r>
            <w:r>
              <w:rPr>
                <w:rFonts w:ascii="宋体" w:hAnsi="宋体" w:cs="宋体" w:eastAsia="宋体" w:hint="default"/>
                <w:sz w:val="21"/>
                <w:szCs w:val="21"/>
              </w:rPr>
              <w:t>年度</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8"/>
                <w:szCs w:val="28"/>
              </w:rPr>
            </w:pPr>
          </w:p>
          <w:p>
            <w:pPr>
              <w:pStyle w:val="TableParagraph"/>
              <w:spacing w:line="237" w:lineRule="auto"/>
              <w:ind w:left="103" w:right="5" w:firstLine="4"/>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送红股</w:t>
            </w:r>
            <w:r>
              <w:rPr>
                <w:rFonts w:ascii="宋体" w:hAnsi="宋体" w:cs="宋体" w:eastAsia="宋体" w:hint="default"/>
                <w:spacing w:val="-102"/>
                <w:sz w:val="21"/>
                <w:szCs w:val="21"/>
              </w:rPr>
              <w:t> </w:t>
            </w:r>
            <w:r>
              <w:rPr>
                <w:rFonts w:ascii="宋体" w:hAnsi="宋体" w:cs="宋体" w:eastAsia="宋体" w:hint="default"/>
                <w:sz w:val="21"/>
                <w:szCs w:val="21"/>
              </w:rPr>
              <w:t>数（股）</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25" w:right="125" w:firstLine="2"/>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派息数</w:t>
            </w:r>
            <w:r>
              <w:rPr>
                <w:rFonts w:ascii="宋体" w:hAnsi="宋体" w:cs="宋体" w:eastAsia="宋体" w:hint="default"/>
                <w:w w:val="100"/>
                <w:sz w:val="21"/>
                <w:szCs w:val="21"/>
              </w:rPr>
              <w:t> </w:t>
            </w:r>
            <w:r>
              <w:rPr>
                <w:rFonts w:ascii="宋体" w:hAnsi="宋体" w:cs="宋体" w:eastAsia="宋体" w:hint="default"/>
                <w:spacing w:val="-2"/>
                <w:sz w:val="21"/>
                <w:szCs w:val="21"/>
              </w:rPr>
              <w:t>(</w:t>
            </w:r>
            <w:r>
              <w:rPr>
                <w:rFonts w:ascii="宋体" w:hAnsi="宋体" w:cs="宋体" w:eastAsia="宋体" w:hint="default"/>
                <w:spacing w:val="-2"/>
                <w:sz w:val="21"/>
                <w:szCs w:val="21"/>
              </w:rPr>
              <w:t>元</w:t>
            </w:r>
            <w:r>
              <w:rPr>
                <w:rFonts w:ascii="宋体" w:hAnsi="宋体" w:cs="宋体" w:eastAsia="宋体" w:hint="default"/>
                <w:spacing w:val="-2"/>
                <w:sz w:val="21"/>
                <w:szCs w:val="21"/>
              </w:rPr>
              <w:t>)</w:t>
            </w:r>
            <w:r>
              <w:rPr>
                <w:rFonts w:ascii="宋体" w:hAnsi="宋体" w:cs="宋体" w:eastAsia="宋体" w:hint="default"/>
                <w:spacing w:val="-2"/>
                <w:sz w:val="21"/>
                <w:szCs w:val="21"/>
              </w:rPr>
              <w:t>（含</w:t>
            </w:r>
            <w:r>
              <w:rPr>
                <w:rFonts w:ascii="宋体" w:hAnsi="宋体" w:cs="宋体" w:eastAsia="宋体" w:hint="default"/>
                <w:spacing w:val="-103"/>
                <w:sz w:val="21"/>
                <w:szCs w:val="21"/>
              </w:rPr>
              <w:t> </w:t>
            </w:r>
            <w:r>
              <w:rPr>
                <w:rFonts w:ascii="宋体" w:hAnsi="宋体" w:cs="宋体" w:eastAsia="宋体" w:hint="default"/>
                <w:sz w:val="21"/>
                <w:szCs w:val="21"/>
              </w:rPr>
              <w:t>税）</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3" w:right="-8"/>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9"/>
                <w:sz w:val="21"/>
                <w:szCs w:val="21"/>
              </w:rPr>
              <w:t> </w:t>
            </w:r>
            <w:r>
              <w:rPr>
                <w:rFonts w:ascii="宋体" w:hAnsi="宋体" w:cs="宋体" w:eastAsia="宋体" w:hint="default"/>
                <w:sz w:val="21"/>
                <w:szCs w:val="21"/>
              </w:rPr>
              <w:t>10</w:t>
            </w:r>
            <w:r>
              <w:rPr>
                <w:rFonts w:ascii="宋体" w:hAnsi="宋体" w:cs="宋体" w:eastAsia="宋体" w:hint="default"/>
                <w:spacing w:val="-61"/>
                <w:sz w:val="21"/>
                <w:szCs w:val="21"/>
              </w:rPr>
              <w:t> </w:t>
            </w:r>
            <w:r>
              <w:rPr>
                <w:rFonts w:ascii="宋体" w:hAnsi="宋体" w:cs="宋体" w:eastAsia="宋体" w:hint="default"/>
                <w:sz w:val="21"/>
                <w:szCs w:val="21"/>
              </w:rPr>
              <w:t>股转</w:t>
            </w:r>
            <w:r>
              <w:rPr>
                <w:rFonts w:ascii="宋体" w:hAnsi="宋体" w:cs="宋体" w:eastAsia="宋体" w:hint="default"/>
                <w:spacing w:val="-103"/>
                <w:sz w:val="21"/>
                <w:szCs w:val="21"/>
              </w:rPr>
              <w:t> </w:t>
            </w:r>
            <w:r>
              <w:rPr>
                <w:rFonts w:ascii="宋体" w:hAnsi="宋体" w:cs="宋体" w:eastAsia="宋体" w:hint="default"/>
                <w:spacing w:val="-4"/>
                <w:sz w:val="21"/>
                <w:szCs w:val="21"/>
              </w:rPr>
              <w:t>增数（股）</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现金分红的数额</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（含税）</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55" w:right="152"/>
              <w:jc w:val="center"/>
              <w:rPr>
                <w:rFonts w:ascii="宋体" w:hAnsi="宋体" w:cs="宋体" w:eastAsia="宋体" w:hint="default"/>
                <w:sz w:val="21"/>
                <w:szCs w:val="21"/>
              </w:rPr>
            </w:pPr>
            <w:r>
              <w:rPr>
                <w:rFonts w:ascii="宋体" w:hAnsi="宋体" w:cs="宋体" w:eastAsia="宋体" w:hint="default"/>
                <w:spacing w:val="-1"/>
                <w:sz w:val="21"/>
                <w:szCs w:val="21"/>
              </w:rPr>
              <w:t>分红年度合并</w:t>
            </w:r>
            <w:r>
              <w:rPr>
                <w:rFonts w:ascii="宋体" w:hAnsi="宋体" w:cs="宋体" w:eastAsia="宋体" w:hint="default"/>
                <w:w w:val="100"/>
                <w:sz w:val="21"/>
                <w:szCs w:val="21"/>
              </w:rPr>
              <w:t> </w:t>
            </w:r>
            <w:r>
              <w:rPr>
                <w:rFonts w:ascii="宋体" w:hAnsi="宋体" w:cs="宋体" w:eastAsia="宋体" w:hint="default"/>
                <w:spacing w:val="-1"/>
                <w:sz w:val="21"/>
                <w:szCs w:val="21"/>
              </w:rPr>
              <w:t>报表中归属于</w:t>
            </w:r>
            <w:r>
              <w:rPr>
                <w:rFonts w:ascii="宋体" w:hAnsi="宋体" w:cs="宋体" w:eastAsia="宋体" w:hint="default"/>
                <w:w w:val="100"/>
                <w:sz w:val="21"/>
                <w:szCs w:val="21"/>
              </w:rPr>
              <w:t> </w:t>
            </w:r>
            <w:r>
              <w:rPr>
                <w:rFonts w:ascii="宋体" w:hAnsi="宋体" w:cs="宋体" w:eastAsia="宋体" w:hint="default"/>
                <w:spacing w:val="-2"/>
                <w:sz w:val="21"/>
                <w:szCs w:val="21"/>
              </w:rPr>
              <w:t>上市公司普通</w:t>
            </w:r>
            <w:r>
              <w:rPr>
                <w:rFonts w:ascii="宋体" w:hAnsi="宋体" w:cs="宋体" w:eastAsia="宋体" w:hint="default"/>
                <w:spacing w:val="-3"/>
                <w:w w:val="100"/>
                <w:sz w:val="21"/>
                <w:szCs w:val="21"/>
              </w:rPr>
              <w:t> </w:t>
            </w:r>
            <w:r>
              <w:rPr>
                <w:rFonts w:ascii="宋体" w:hAnsi="宋体" w:cs="宋体" w:eastAsia="宋体" w:hint="default"/>
                <w:spacing w:val="-1"/>
                <w:sz w:val="21"/>
                <w:szCs w:val="21"/>
              </w:rPr>
              <w:t>股股东的净利</w:t>
            </w:r>
            <w:r>
              <w:rPr>
                <w:rFonts w:ascii="宋体" w:hAnsi="宋体" w:cs="宋体" w:eastAsia="宋体" w:hint="default"/>
                <w:w w:val="100"/>
                <w:sz w:val="21"/>
                <w:szCs w:val="21"/>
              </w:rPr>
              <w:t> </w:t>
            </w:r>
            <w:r>
              <w:rPr>
                <w:rFonts w:ascii="宋体" w:hAnsi="宋体" w:cs="宋体" w:eastAsia="宋体" w:hint="default"/>
                <w:sz w:val="21"/>
                <w:szCs w:val="21"/>
              </w:rPr>
              <w:t>润</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占合并报表</w:t>
            </w:r>
          </w:p>
          <w:p>
            <w:pPr>
              <w:pStyle w:val="TableParagraph"/>
              <w:spacing w:line="237" w:lineRule="auto" w:before="2"/>
              <w:ind w:left="148" w:right="144"/>
              <w:jc w:val="center"/>
              <w:rPr>
                <w:rFonts w:ascii="宋体" w:hAnsi="宋体" w:cs="宋体" w:eastAsia="宋体" w:hint="default"/>
                <w:sz w:val="21"/>
                <w:szCs w:val="21"/>
              </w:rPr>
            </w:pPr>
            <w:r>
              <w:rPr>
                <w:rFonts w:ascii="宋体" w:hAnsi="宋体" w:cs="宋体" w:eastAsia="宋体" w:hint="default"/>
                <w:sz w:val="21"/>
                <w:szCs w:val="21"/>
              </w:rPr>
              <w:t>中归属于上</w:t>
            </w:r>
            <w:r>
              <w:rPr>
                <w:rFonts w:ascii="宋体" w:hAnsi="宋体" w:cs="宋体" w:eastAsia="宋体" w:hint="default"/>
                <w:w w:val="100"/>
                <w:sz w:val="21"/>
                <w:szCs w:val="21"/>
              </w:rPr>
              <w:t> </w:t>
            </w:r>
            <w:r>
              <w:rPr>
                <w:rFonts w:ascii="宋体" w:hAnsi="宋体" w:cs="宋体" w:eastAsia="宋体" w:hint="default"/>
                <w:sz w:val="21"/>
                <w:szCs w:val="21"/>
              </w:rPr>
              <w:t>市公司普通</w:t>
            </w:r>
            <w:r>
              <w:rPr>
                <w:rFonts w:ascii="宋体" w:hAnsi="宋体" w:cs="宋体" w:eastAsia="宋体" w:hint="default"/>
                <w:w w:val="100"/>
                <w:sz w:val="21"/>
                <w:szCs w:val="21"/>
              </w:rPr>
              <w:t> </w:t>
            </w:r>
            <w:r>
              <w:rPr>
                <w:rFonts w:ascii="宋体" w:hAnsi="宋体" w:cs="宋体" w:eastAsia="宋体" w:hint="default"/>
                <w:sz w:val="21"/>
                <w:szCs w:val="21"/>
              </w:rPr>
              <w:t>股股东的净</w:t>
            </w:r>
            <w:r>
              <w:rPr>
                <w:rFonts w:ascii="宋体" w:hAnsi="宋体" w:cs="宋体" w:eastAsia="宋体" w:hint="default"/>
                <w:w w:val="100"/>
                <w:sz w:val="21"/>
                <w:szCs w:val="21"/>
              </w:rPr>
              <w:t> </w:t>
            </w:r>
            <w:r>
              <w:rPr>
                <w:rFonts w:ascii="宋体" w:hAnsi="宋体" w:cs="宋体" w:eastAsia="宋体" w:hint="default"/>
                <w:sz w:val="21"/>
                <w:szCs w:val="21"/>
              </w:rPr>
              <w:t>利润的比率</w:t>
            </w:r>
            <w:r>
              <w:rPr>
                <w:rFonts w:ascii="宋体" w:hAnsi="宋体" w:cs="宋体" w:eastAsia="宋体" w:hint="default"/>
                <w:w w:val="100"/>
                <w:sz w:val="21"/>
                <w:szCs w:val="21"/>
              </w:rPr>
              <w:t> </w:t>
            </w:r>
            <w:r>
              <w:rPr>
                <w:rFonts w:ascii="宋体" w:hAnsi="宋体" w:cs="宋体" w:eastAsia="宋体" w:hint="default"/>
                <w:sz w:val="21"/>
                <w:szCs w:val="21"/>
              </w:rPr>
              <w:t>(%)</w:t>
            </w:r>
          </w:p>
        </w:tc>
      </w:tr>
      <w:tr>
        <w:trPr>
          <w:trHeight w:val="283" w:hRule="exact"/>
        </w:trPr>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3.00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5" w:right="0"/>
              <w:jc w:val="left"/>
              <w:rPr>
                <w:rFonts w:ascii="宋体" w:hAnsi="宋体" w:cs="宋体" w:eastAsia="宋体" w:hint="default"/>
                <w:sz w:val="21"/>
                <w:szCs w:val="21"/>
              </w:rPr>
            </w:pPr>
            <w:r>
              <w:rPr>
                <w:rFonts w:ascii="宋体"/>
                <w:sz w:val="21"/>
              </w:rPr>
              <w:t>30,000,000.00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63,748,751.54</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0" w:right="0"/>
              <w:jc w:val="left"/>
              <w:rPr>
                <w:rFonts w:ascii="宋体" w:hAnsi="宋体" w:cs="宋体" w:eastAsia="宋体" w:hint="default"/>
                <w:sz w:val="21"/>
                <w:szCs w:val="21"/>
              </w:rPr>
            </w:pPr>
            <w:r>
              <w:rPr>
                <w:rFonts w:ascii="宋体"/>
                <w:sz w:val="21"/>
              </w:rPr>
              <w:t>47.06</w:t>
            </w:r>
          </w:p>
        </w:tc>
      </w:tr>
      <w:tr>
        <w:trPr>
          <w:trHeight w:val="283" w:hRule="exact"/>
        </w:trPr>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77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40,052,558.13</w:t>
            </w:r>
          </w:p>
        </w:tc>
        <w:tc>
          <w:tcPr>
            <w:tcW w:w="135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77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38,094,986.63</w:t>
            </w:r>
          </w:p>
        </w:tc>
        <w:tc>
          <w:tcPr>
            <w:tcW w:w="135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spacing w:before="36"/>
        <w:ind w:left="218" w:right="222"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三</w:t>
      </w:r>
      <w:r>
        <w:rPr>
          <w:rFonts w:ascii="Calibri" w:hAnsi="Calibri" w:cs="Calibri" w:eastAsia="Calibri" w:hint="default"/>
          <w:b/>
          <w:bCs/>
          <w:sz w:val="21"/>
          <w:szCs w:val="21"/>
        </w:rPr>
        <w:t>)</w:t>
      </w:r>
      <w:r>
        <w:rPr>
          <w:rFonts w:ascii="Calibri" w:hAnsi="Calibri" w:cs="Calibri" w:eastAsia="Calibri" w:hint="default"/>
          <w:b/>
          <w:bCs/>
          <w:spacing w:val="31"/>
          <w:sz w:val="21"/>
          <w:szCs w:val="21"/>
        </w:rPr>
        <w:t> </w:t>
      </w:r>
      <w:r>
        <w:rPr>
          <w:rFonts w:ascii="宋体" w:hAnsi="宋体" w:cs="宋体" w:eastAsia="宋体" w:hint="default"/>
          <w:b/>
          <w:bCs/>
          <w:sz w:val="21"/>
          <w:szCs w:val="21"/>
        </w:rPr>
        <w:t>以现金方式要约回购股份计入现金分红的情况</w:t>
      </w:r>
      <w:r>
        <w:rPr>
          <w:rFonts w:ascii="宋体" w:hAnsi="宋体" w:cs="宋体" w:eastAsia="宋体" w:hint="default"/>
          <w:sz w:val="21"/>
          <w:szCs w:val="21"/>
        </w:rPr>
      </w:r>
    </w:p>
    <w:p>
      <w:pPr>
        <w:pStyle w:val="BodyText"/>
        <w:spacing w:line="240" w:lineRule="auto" w:before="23"/>
        <w:ind w:left="218" w:right="222"/>
        <w:jc w:val="left"/>
      </w:pPr>
      <w:r>
        <w:rPr/>
        <w:t>□适用</w:t>
      </w:r>
      <w:r>
        <w:rPr>
          <w:spacing w:val="-1"/>
        </w:rPr>
        <w:t> </w:t>
      </w:r>
      <w:r>
        <w:rPr/>
        <w:t>√不适用</w:t>
      </w:r>
    </w:p>
    <w:p>
      <w:pPr>
        <w:spacing w:after="0" w:line="240" w:lineRule="auto"/>
        <w:jc w:val="left"/>
        <w:sectPr>
          <w:footerReference w:type="default" r:id="rId18"/>
          <w:pgSz w:w="11910" w:h="16840"/>
          <w:pgMar w:footer="1195" w:header="880" w:top="1120" w:bottom="1380" w:left="1580" w:right="1040"/>
          <w:pgNumType w:start="31"/>
        </w:sectPr>
      </w:pPr>
    </w:p>
    <w:p>
      <w:pPr>
        <w:spacing w:line="240" w:lineRule="auto" w:before="4"/>
        <w:rPr>
          <w:rFonts w:ascii="宋体" w:hAnsi="宋体" w:cs="宋体" w:eastAsia="宋体" w:hint="default"/>
          <w:sz w:val="25"/>
          <w:szCs w:val="25"/>
        </w:rPr>
      </w:pPr>
    </w:p>
    <w:p>
      <w:pPr>
        <w:spacing w:line="274" w:lineRule="exact" w:before="62"/>
        <w:ind w:left="558" w:right="117" w:hanging="42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四</w:t>
      </w:r>
      <w:r>
        <w:rPr>
          <w:rFonts w:ascii="Calibri" w:hAnsi="Calibri" w:cs="Calibri" w:eastAsia="Calibri" w:hint="default"/>
          <w:b/>
          <w:bCs/>
          <w:sz w:val="21"/>
          <w:szCs w:val="21"/>
        </w:rPr>
        <w:t>)</w:t>
      </w:r>
      <w:r>
        <w:rPr>
          <w:rFonts w:ascii="Calibri" w:hAnsi="Calibri" w:cs="Calibri" w:eastAsia="Calibri" w:hint="default"/>
          <w:b/>
          <w:bCs/>
          <w:spacing w:val="9"/>
          <w:sz w:val="21"/>
          <w:szCs w:val="21"/>
        </w:rPr>
        <w:t> </w:t>
      </w:r>
      <w:r>
        <w:rPr>
          <w:rFonts w:ascii="宋体" w:hAnsi="宋体" w:cs="宋体" w:eastAsia="宋体" w:hint="default"/>
          <w:b/>
          <w:bCs/>
          <w:sz w:val="21"/>
          <w:szCs w:val="21"/>
        </w:rPr>
        <w:t>报告期内盈利且母公司可供普通股股东分配利润为正，但未提出普通股现金利润分配方案预</w:t>
      </w:r>
      <w:r>
        <w:rPr>
          <w:rFonts w:ascii="宋体" w:hAnsi="宋体" w:cs="宋体" w:eastAsia="宋体" w:hint="default"/>
          <w:b/>
          <w:bCs/>
          <w:w w:val="100"/>
          <w:sz w:val="21"/>
          <w:szCs w:val="21"/>
        </w:rPr>
        <w:t> </w:t>
      </w:r>
      <w:r>
        <w:rPr>
          <w:rFonts w:ascii="宋体" w:hAnsi="宋体" w:cs="宋体" w:eastAsia="宋体" w:hint="default"/>
          <w:b/>
          <w:bCs/>
          <w:sz w:val="21"/>
          <w:szCs w:val="21"/>
        </w:rPr>
        <w:t>案的，公司应当详细披露原因以及未分配利润的用途和使用计划</w:t>
      </w:r>
      <w:r>
        <w:rPr>
          <w:rFonts w:ascii="宋体" w:hAnsi="宋体" w:cs="宋体" w:eastAsia="宋体" w:hint="default"/>
          <w:sz w:val="21"/>
          <w:szCs w:val="21"/>
        </w:rPr>
      </w:r>
    </w:p>
    <w:p>
      <w:pPr>
        <w:pStyle w:val="BodyText"/>
        <w:spacing w:line="240" w:lineRule="auto" w:before="25"/>
        <w:ind w:right="0"/>
        <w:jc w:val="left"/>
      </w:pPr>
      <w:r>
        <w:rPr/>
        <w:t>□适用</w:t>
      </w:r>
      <w:r>
        <w:rPr>
          <w:spacing w:val="-1"/>
        </w:rPr>
        <w:t> </w:t>
      </w:r>
      <w:r>
        <w:rPr/>
        <w:t>√不适用</w:t>
      </w:r>
    </w:p>
    <w:p>
      <w:pPr>
        <w:spacing w:before="64"/>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二、承诺事项履行情况</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880" w:footer="1195" w:top="1120" w:bottom="1380" w:left="1660" w:right="114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6"/>
          <w:szCs w:val="26"/>
        </w:rPr>
      </w:pPr>
    </w:p>
    <w:p>
      <w:pPr>
        <w:tabs>
          <w:tab w:pos="786" w:val="left" w:leader="none"/>
        </w:tabs>
        <w:spacing w:before="36"/>
        <w:ind w:left="220" w:right="0"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一</w:t>
      </w:r>
      <w:r>
        <w:rPr>
          <w:rFonts w:ascii="Calibri" w:hAnsi="Calibri" w:cs="Calibri" w:eastAsia="Calibri" w:hint="default"/>
          <w:b/>
          <w:bCs/>
          <w:sz w:val="21"/>
          <w:szCs w:val="21"/>
        </w:rPr>
        <w:t>)</w:t>
        <w:tab/>
      </w:r>
      <w:r>
        <w:rPr>
          <w:rFonts w:ascii="宋体" w:hAnsi="宋体" w:cs="宋体" w:eastAsia="宋体" w:hint="default"/>
          <w:b/>
          <w:bCs/>
          <w:sz w:val="21"/>
          <w:szCs w:val="21"/>
        </w:rPr>
        <w:t>公司实际控制人、股东、关联方、收购人以及公司等承诺相关方在报告期内或持续到报告期内的承诺事项</w:t>
      </w:r>
      <w:r>
        <w:rPr>
          <w:rFonts w:ascii="宋体" w:hAnsi="宋体" w:cs="宋体" w:eastAsia="宋体" w:hint="default"/>
          <w:sz w:val="21"/>
          <w:szCs w:val="21"/>
        </w:rPr>
      </w:r>
    </w:p>
    <w:p>
      <w:pPr>
        <w:pStyle w:val="BodyText"/>
        <w:spacing w:line="240" w:lineRule="auto" w:before="23"/>
        <w:ind w:left="220" w:right="0"/>
        <w:jc w:val="left"/>
      </w:pPr>
      <w:r>
        <w:rPr/>
        <w:t>√适用</w:t>
      </w:r>
      <w:r>
        <w:rPr>
          <w:spacing w:val="-1"/>
        </w:rPr>
        <w:t> </w:t>
      </w:r>
      <w:r>
        <w:rPr/>
        <w:t>□不适用</w:t>
      </w:r>
    </w:p>
    <w:p>
      <w:pPr>
        <w:spacing w:line="240" w:lineRule="auto" w:before="12"/>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455"/>
        <w:gridCol w:w="715"/>
        <w:gridCol w:w="720"/>
        <w:gridCol w:w="7199"/>
        <w:gridCol w:w="1003"/>
        <w:gridCol w:w="463"/>
        <w:gridCol w:w="718"/>
        <w:gridCol w:w="862"/>
        <w:gridCol w:w="970"/>
      </w:tblGrid>
      <w:tr>
        <w:trPr>
          <w:trHeight w:val="3123" w:hRule="exact"/>
        </w:trPr>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
              <w:ind w:right="0"/>
              <w:jc w:val="left"/>
              <w:rPr>
                <w:rFonts w:ascii="宋体" w:hAnsi="宋体" w:cs="宋体" w:eastAsia="宋体" w:hint="default"/>
                <w:sz w:val="32"/>
                <w:szCs w:val="32"/>
              </w:rPr>
            </w:pPr>
          </w:p>
          <w:p>
            <w:pPr>
              <w:pStyle w:val="TableParagraph"/>
              <w:spacing w:line="240" w:lineRule="auto"/>
              <w:ind w:left="242" w:right="0"/>
              <w:jc w:val="left"/>
              <w:rPr>
                <w:rFonts w:ascii="宋体" w:hAnsi="宋体" w:cs="宋体" w:eastAsia="宋体" w:hint="default"/>
                <w:sz w:val="24"/>
                <w:szCs w:val="24"/>
              </w:rPr>
            </w:pPr>
            <w:r>
              <w:rPr>
                <w:rFonts w:ascii="宋体" w:hAnsi="宋体" w:cs="宋体" w:eastAsia="宋体" w:hint="default"/>
                <w:sz w:val="24"/>
                <w:szCs w:val="24"/>
              </w:rPr>
              <w:t>承诺背景</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312" w:lineRule="exact"/>
              <w:ind w:left="112" w:right="110"/>
              <w:jc w:val="left"/>
              <w:rPr>
                <w:rFonts w:ascii="宋体" w:hAnsi="宋体" w:cs="宋体" w:eastAsia="宋体" w:hint="default"/>
                <w:sz w:val="24"/>
                <w:szCs w:val="24"/>
              </w:rPr>
            </w:pPr>
            <w:r>
              <w:rPr>
                <w:rFonts w:ascii="宋体" w:hAnsi="宋体" w:cs="宋体" w:eastAsia="宋体" w:hint="default"/>
                <w:sz w:val="24"/>
                <w:szCs w:val="24"/>
              </w:rPr>
              <w:t>承诺 类型</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312" w:lineRule="exact"/>
              <w:ind w:left="235" w:right="113" w:hanging="120"/>
              <w:jc w:val="left"/>
              <w:rPr>
                <w:rFonts w:ascii="宋体" w:hAnsi="宋体" w:cs="宋体" w:eastAsia="宋体" w:hint="default"/>
                <w:sz w:val="24"/>
                <w:szCs w:val="24"/>
              </w:rPr>
            </w:pPr>
            <w:r>
              <w:rPr>
                <w:rFonts w:ascii="宋体" w:hAnsi="宋体" w:cs="宋体" w:eastAsia="宋体" w:hint="default"/>
                <w:sz w:val="24"/>
                <w:szCs w:val="24"/>
              </w:rPr>
              <w:t>承诺 方</w:t>
            </w:r>
          </w:p>
        </w:tc>
        <w:tc>
          <w:tcPr>
            <w:tcW w:w="7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312" w:lineRule="exact"/>
              <w:ind w:left="3353" w:right="3354"/>
              <w:jc w:val="center"/>
              <w:rPr>
                <w:rFonts w:ascii="宋体" w:hAnsi="宋体" w:cs="宋体" w:eastAsia="宋体" w:hint="default"/>
                <w:sz w:val="24"/>
                <w:szCs w:val="24"/>
              </w:rPr>
            </w:pPr>
            <w:r>
              <w:rPr>
                <w:rFonts w:ascii="宋体" w:hAnsi="宋体" w:cs="宋体" w:eastAsia="宋体" w:hint="default"/>
                <w:sz w:val="24"/>
                <w:szCs w:val="24"/>
              </w:rPr>
              <w:t>承诺 内容</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5"/>
              <w:ind w:right="0"/>
              <w:jc w:val="left"/>
              <w:rPr>
                <w:rFonts w:ascii="宋体" w:hAnsi="宋体" w:cs="宋体" w:eastAsia="宋体" w:hint="default"/>
                <w:sz w:val="32"/>
                <w:szCs w:val="32"/>
              </w:rPr>
            </w:pPr>
          </w:p>
          <w:p>
            <w:pPr>
              <w:pStyle w:val="TableParagraph"/>
              <w:spacing w:line="237" w:lineRule="auto"/>
              <w:ind w:left="136" w:right="134"/>
              <w:jc w:val="center"/>
              <w:rPr>
                <w:rFonts w:ascii="宋体" w:hAnsi="宋体" w:cs="宋体" w:eastAsia="宋体" w:hint="default"/>
                <w:sz w:val="24"/>
                <w:szCs w:val="24"/>
              </w:rPr>
            </w:pPr>
            <w:r>
              <w:rPr>
                <w:rFonts w:ascii="宋体" w:hAnsi="宋体" w:cs="宋体" w:eastAsia="宋体" w:hint="default"/>
                <w:sz w:val="24"/>
                <w:szCs w:val="24"/>
              </w:rPr>
              <w:t>承诺时 间及期 限</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32"/>
                <w:szCs w:val="32"/>
              </w:rPr>
            </w:pPr>
          </w:p>
          <w:p>
            <w:pPr>
              <w:pStyle w:val="TableParagraph"/>
              <w:spacing w:line="237" w:lineRule="auto"/>
              <w:ind w:left="105" w:right="107"/>
              <w:jc w:val="both"/>
              <w:rPr>
                <w:rFonts w:ascii="宋体" w:hAnsi="宋体" w:cs="宋体" w:eastAsia="宋体" w:hint="default"/>
                <w:sz w:val="24"/>
                <w:szCs w:val="24"/>
              </w:rPr>
            </w:pPr>
            <w:r>
              <w:rPr>
                <w:rFonts w:ascii="宋体" w:hAnsi="宋体" w:cs="宋体" w:eastAsia="宋体" w:hint="default"/>
                <w:sz w:val="24"/>
                <w:szCs w:val="24"/>
              </w:rPr>
              <w:t>是 否 有 履 行 期 限</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37" w:lineRule="auto"/>
              <w:ind w:left="112" w:right="113"/>
              <w:jc w:val="both"/>
              <w:rPr>
                <w:rFonts w:ascii="宋体" w:hAnsi="宋体" w:cs="宋体" w:eastAsia="宋体" w:hint="default"/>
                <w:sz w:val="24"/>
                <w:szCs w:val="24"/>
              </w:rPr>
            </w:pPr>
            <w:r>
              <w:rPr>
                <w:rFonts w:ascii="宋体" w:hAnsi="宋体" w:cs="宋体" w:eastAsia="宋体" w:hint="default"/>
                <w:sz w:val="24"/>
                <w:szCs w:val="24"/>
              </w:rPr>
              <w:t>是否 及时 严格 履行</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87" w:right="0"/>
              <w:jc w:val="both"/>
              <w:rPr>
                <w:rFonts w:ascii="宋体" w:hAnsi="宋体" w:cs="宋体" w:eastAsia="宋体" w:hint="default"/>
                <w:sz w:val="24"/>
                <w:szCs w:val="24"/>
              </w:rPr>
            </w:pPr>
            <w:r>
              <w:rPr>
                <w:rFonts w:ascii="宋体" w:hAnsi="宋体" w:cs="宋体" w:eastAsia="宋体" w:hint="default"/>
                <w:sz w:val="24"/>
                <w:szCs w:val="24"/>
              </w:rPr>
              <w:t>如未</w:t>
            </w:r>
          </w:p>
          <w:p>
            <w:pPr>
              <w:pStyle w:val="TableParagraph"/>
              <w:spacing w:line="237" w:lineRule="auto" w:before="1"/>
              <w:ind w:left="187" w:right="182"/>
              <w:jc w:val="both"/>
              <w:rPr>
                <w:rFonts w:ascii="宋体" w:hAnsi="宋体" w:cs="宋体" w:eastAsia="宋体" w:hint="default"/>
                <w:sz w:val="24"/>
                <w:szCs w:val="24"/>
              </w:rPr>
            </w:pPr>
            <w:r>
              <w:rPr>
                <w:rFonts w:ascii="宋体" w:hAnsi="宋体" w:cs="宋体" w:eastAsia="宋体" w:hint="default"/>
                <w:sz w:val="24"/>
                <w:szCs w:val="24"/>
              </w:rPr>
              <w:t>能及 时履 行应 说明 未完 成履 行的 具体 原因</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7"/>
              <w:ind w:right="0"/>
              <w:jc w:val="left"/>
              <w:rPr>
                <w:rFonts w:ascii="宋体" w:hAnsi="宋体" w:cs="宋体" w:eastAsia="宋体" w:hint="default"/>
                <w:sz w:val="32"/>
                <w:szCs w:val="32"/>
              </w:rPr>
            </w:pPr>
          </w:p>
          <w:p>
            <w:pPr>
              <w:pStyle w:val="TableParagraph"/>
              <w:spacing w:line="237" w:lineRule="auto"/>
              <w:ind w:left="120" w:right="118"/>
              <w:jc w:val="both"/>
              <w:rPr>
                <w:rFonts w:ascii="宋体" w:hAnsi="宋体" w:cs="宋体" w:eastAsia="宋体" w:hint="default"/>
                <w:sz w:val="24"/>
                <w:szCs w:val="24"/>
              </w:rPr>
            </w:pPr>
            <w:r>
              <w:rPr>
                <w:rFonts w:ascii="宋体" w:hAnsi="宋体" w:cs="宋体" w:eastAsia="宋体" w:hint="default"/>
                <w:sz w:val="24"/>
                <w:szCs w:val="24"/>
              </w:rPr>
              <w:t>如未能 及时履 行应说 明下一 步计划</w:t>
            </w:r>
          </w:p>
        </w:tc>
      </w:tr>
      <w:tr>
        <w:trPr>
          <w:trHeight w:val="4681" w:hRule="exact"/>
        </w:trPr>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3"/>
              <w:ind w:right="0"/>
              <w:jc w:val="left"/>
              <w:rPr>
                <w:rFonts w:ascii="宋体" w:hAnsi="宋体" w:cs="宋体" w:eastAsia="宋体" w:hint="default"/>
                <w:sz w:val="21"/>
                <w:szCs w:val="21"/>
              </w:rPr>
            </w:pPr>
          </w:p>
          <w:p>
            <w:pPr>
              <w:pStyle w:val="TableParagraph"/>
              <w:spacing w:line="312" w:lineRule="exact"/>
              <w:ind w:left="103" w:right="141"/>
              <w:jc w:val="both"/>
              <w:rPr>
                <w:rFonts w:ascii="宋体" w:hAnsi="宋体" w:cs="宋体" w:eastAsia="宋体" w:hint="default"/>
                <w:sz w:val="24"/>
                <w:szCs w:val="24"/>
              </w:rPr>
            </w:pPr>
            <w:r>
              <w:rPr>
                <w:rFonts w:ascii="宋体" w:hAnsi="宋体" w:cs="宋体" w:eastAsia="宋体" w:hint="default"/>
                <w:sz w:val="24"/>
                <w:szCs w:val="24"/>
              </w:rPr>
              <w:t>与首次公开 发行相关的 承诺</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2"/>
              <w:ind w:right="0"/>
              <w:jc w:val="left"/>
              <w:rPr>
                <w:rFonts w:ascii="宋体" w:hAnsi="宋体" w:cs="宋体" w:eastAsia="宋体" w:hint="default"/>
                <w:sz w:val="33"/>
                <w:szCs w:val="33"/>
              </w:rPr>
            </w:pPr>
          </w:p>
          <w:p>
            <w:pPr>
              <w:pStyle w:val="TableParagraph"/>
              <w:spacing w:line="312" w:lineRule="exact"/>
              <w:ind w:left="103" w:right="120"/>
              <w:jc w:val="left"/>
              <w:rPr>
                <w:rFonts w:ascii="宋体" w:hAnsi="宋体" w:cs="宋体" w:eastAsia="宋体" w:hint="default"/>
                <w:sz w:val="24"/>
                <w:szCs w:val="24"/>
              </w:rPr>
            </w:pPr>
            <w:r>
              <w:rPr>
                <w:rFonts w:ascii="宋体" w:hAnsi="宋体" w:cs="宋体" w:eastAsia="宋体" w:hint="default"/>
                <w:sz w:val="24"/>
                <w:szCs w:val="24"/>
              </w:rPr>
              <w:t>股份 限售</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2"/>
              <w:ind w:right="0"/>
              <w:jc w:val="left"/>
              <w:rPr>
                <w:rFonts w:ascii="宋体" w:hAnsi="宋体" w:cs="宋体" w:eastAsia="宋体" w:hint="default"/>
                <w:sz w:val="33"/>
                <w:szCs w:val="33"/>
              </w:rPr>
            </w:pPr>
          </w:p>
          <w:p>
            <w:pPr>
              <w:pStyle w:val="TableParagraph"/>
              <w:spacing w:line="312" w:lineRule="exact"/>
              <w:ind w:left="103" w:right="125"/>
              <w:jc w:val="left"/>
              <w:rPr>
                <w:rFonts w:ascii="宋体" w:hAnsi="宋体" w:cs="宋体" w:eastAsia="宋体" w:hint="default"/>
                <w:sz w:val="24"/>
                <w:szCs w:val="24"/>
              </w:rPr>
            </w:pPr>
            <w:r>
              <w:rPr>
                <w:rFonts w:ascii="宋体" w:hAnsi="宋体" w:cs="宋体" w:eastAsia="宋体" w:hint="default"/>
                <w:sz w:val="24"/>
                <w:szCs w:val="24"/>
              </w:rPr>
              <w:t>长沙 广电</w:t>
            </w:r>
          </w:p>
        </w:tc>
        <w:tc>
          <w:tcPr>
            <w:tcW w:w="719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4"/>
                <w:sz w:val="24"/>
                <w:szCs w:val="24"/>
              </w:rPr>
              <w:t>1</w:t>
            </w:r>
            <w:r>
              <w:rPr>
                <w:rFonts w:ascii="宋体" w:hAnsi="宋体" w:cs="宋体" w:eastAsia="宋体" w:hint="default"/>
                <w:spacing w:val="-4"/>
                <w:sz w:val="24"/>
                <w:szCs w:val="24"/>
              </w:rPr>
              <w:t>、本集团严格遵守相关法律、行政法规、规范性文件及上海证券交</w:t>
            </w:r>
          </w:p>
          <w:p>
            <w:pPr>
              <w:pStyle w:val="TableParagraph"/>
              <w:spacing w:line="237" w:lineRule="auto" w:before="1"/>
              <w:ind w:left="103" w:right="99"/>
              <w:jc w:val="left"/>
              <w:rPr>
                <w:rFonts w:ascii="宋体" w:hAnsi="宋体" w:cs="宋体" w:eastAsia="宋体" w:hint="default"/>
                <w:sz w:val="24"/>
                <w:szCs w:val="24"/>
              </w:rPr>
            </w:pPr>
            <w:r>
              <w:rPr>
                <w:rFonts w:ascii="宋体" w:hAnsi="宋体" w:cs="宋体" w:eastAsia="宋体" w:hint="default"/>
                <w:sz w:val="24"/>
                <w:szCs w:val="24"/>
              </w:rPr>
              <w:t>易所规则的有关规定，自发行人股票上市之日起三十六个月内，不 转让或者委托他人管理本集团直接或者间接持有的发行人本次公开 发行股票前已发行的股份，也不由发行人回购该部分股份。 </w:t>
            </w:r>
            <w:r>
              <w:rPr>
                <w:rFonts w:ascii="宋体" w:hAnsi="宋体" w:cs="宋体" w:eastAsia="宋体" w:hint="default"/>
                <w:spacing w:val="-4"/>
                <w:sz w:val="24"/>
                <w:szCs w:val="24"/>
              </w:rPr>
              <w:t>2</w:t>
            </w:r>
            <w:r>
              <w:rPr>
                <w:rFonts w:ascii="宋体" w:hAnsi="宋体" w:cs="宋体" w:eastAsia="宋体" w:hint="default"/>
                <w:spacing w:val="-4"/>
                <w:sz w:val="24"/>
                <w:szCs w:val="24"/>
              </w:rPr>
              <w:t>、本集团所持发行人股票在锁定期满后两年内减持的，减持价格不</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z w:val="24"/>
                <w:szCs w:val="24"/>
              </w:rPr>
              <w:t>低于经除权除息等因素调整后的本次发行的发行价。</w:t>
            </w:r>
            <w:r>
              <w:rPr>
                <w:rFonts w:ascii="宋体" w:hAnsi="宋体" w:cs="宋体" w:eastAsia="宋体" w:hint="default"/>
                <w:sz w:val="24"/>
                <w:szCs w:val="24"/>
              </w:rPr>
              <w:t> </w:t>
            </w:r>
            <w:r>
              <w:rPr>
                <w:rFonts w:ascii="宋体" w:hAnsi="宋体" w:cs="宋体" w:eastAsia="宋体" w:hint="default"/>
                <w:spacing w:val="-4"/>
                <w:sz w:val="24"/>
                <w:szCs w:val="24"/>
              </w:rPr>
              <w:t>3</w:t>
            </w:r>
            <w:r>
              <w:rPr>
                <w:rFonts w:ascii="宋体" w:hAnsi="宋体" w:cs="宋体" w:eastAsia="宋体" w:hint="default"/>
                <w:spacing w:val="-4"/>
                <w:sz w:val="24"/>
                <w:szCs w:val="24"/>
              </w:rPr>
              <w:t>、发行人股票上市后六个月内如其股票连续二十个交易日的收盘价</w:t>
            </w:r>
            <w:r>
              <w:rPr>
                <w:rFonts w:ascii="宋体" w:hAnsi="宋体" w:cs="宋体" w:eastAsia="宋体" w:hint="default"/>
                <w:spacing w:val="-99"/>
                <w:sz w:val="24"/>
                <w:szCs w:val="24"/>
              </w:rPr>
              <w:t> </w:t>
            </w:r>
            <w:r>
              <w:rPr>
                <w:rFonts w:ascii="宋体" w:hAnsi="宋体" w:cs="宋体" w:eastAsia="宋体" w:hint="default"/>
                <w:spacing w:val="-99"/>
                <w:sz w:val="24"/>
                <w:szCs w:val="24"/>
              </w:rPr>
            </w:r>
            <w:r>
              <w:rPr>
                <w:rFonts w:ascii="宋体" w:hAnsi="宋体" w:cs="宋体" w:eastAsia="宋体" w:hint="default"/>
                <w:sz w:val="24"/>
                <w:szCs w:val="24"/>
              </w:rPr>
              <w:t>均低于经除权除息等因素调整后本次发行的发行价，或者上市后六 个月期末收盘价低于经除权除息等因素调整后的本次发行的发行 价，本集团持有发行人股票的锁定期限自动延长六个月。 </w:t>
            </w:r>
            <w:r>
              <w:rPr>
                <w:rFonts w:ascii="宋体" w:hAnsi="宋体" w:cs="宋体" w:eastAsia="宋体" w:hint="default"/>
                <w:spacing w:val="-4"/>
                <w:sz w:val="24"/>
                <w:szCs w:val="24"/>
              </w:rPr>
              <w:t>4</w:t>
            </w:r>
            <w:r>
              <w:rPr>
                <w:rFonts w:ascii="宋体" w:hAnsi="宋体" w:cs="宋体" w:eastAsia="宋体" w:hint="default"/>
                <w:spacing w:val="-4"/>
                <w:sz w:val="24"/>
                <w:szCs w:val="24"/>
              </w:rPr>
              <w:t>、若未履行持股锁定承诺，本集团将在发行人股东大会及中国证监</w:t>
            </w:r>
            <w:r>
              <w:rPr>
                <w:rFonts w:ascii="宋体" w:hAnsi="宋体" w:cs="宋体" w:eastAsia="宋体" w:hint="default"/>
                <w:spacing w:val="-96"/>
                <w:sz w:val="24"/>
                <w:szCs w:val="24"/>
              </w:rPr>
              <w:t> </w:t>
            </w:r>
            <w:r>
              <w:rPr>
                <w:rFonts w:ascii="宋体" w:hAnsi="宋体" w:cs="宋体" w:eastAsia="宋体" w:hint="default"/>
                <w:spacing w:val="-96"/>
                <w:sz w:val="24"/>
                <w:szCs w:val="24"/>
              </w:rPr>
            </w:r>
            <w:r>
              <w:rPr>
                <w:rFonts w:ascii="宋体" w:hAnsi="宋体" w:cs="宋体" w:eastAsia="宋体" w:hint="default"/>
                <w:sz w:val="24"/>
                <w:szCs w:val="24"/>
              </w:rPr>
              <w:t>会指定披露媒体公开披露未能履行承诺的具体原因，并就未履行承 诺事宜向发行人其他股东和社会公众投资者道歉；本集团将在符合 法律、行政法规及规范性文件规定的情况下十个交易日内将违规卖 出股票的收益上缴发行人，并将本集团持有发行人股票的锁定期限</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313" w:lineRule="exact"/>
              <w:ind w:left="103" w:right="0"/>
              <w:jc w:val="both"/>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p>
          <w:p>
            <w:pPr>
              <w:pStyle w:val="TableParagraph"/>
              <w:spacing w:line="311" w:lineRule="exact"/>
              <w:ind w:left="103" w:right="0"/>
              <w:jc w:val="both"/>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23</w:t>
            </w:r>
          </w:p>
          <w:p>
            <w:pPr>
              <w:pStyle w:val="TableParagraph"/>
              <w:spacing w:line="237" w:lineRule="auto"/>
              <w:ind w:left="103" w:right="108"/>
              <w:jc w:val="both"/>
              <w:rPr>
                <w:rFonts w:ascii="宋体" w:hAnsi="宋体" w:cs="宋体" w:eastAsia="宋体" w:hint="default"/>
                <w:sz w:val="24"/>
                <w:szCs w:val="24"/>
              </w:rPr>
            </w:pPr>
            <w:r>
              <w:rPr>
                <w:rFonts w:ascii="宋体" w:hAnsi="宋体" w:cs="宋体" w:eastAsia="宋体" w:hint="default"/>
                <w:sz w:val="24"/>
                <w:szCs w:val="24"/>
              </w:rPr>
              <w:t>日，期 限为公 司股票 上市后 </w:t>
            </w:r>
            <w:r>
              <w:rPr>
                <w:rFonts w:ascii="宋体" w:hAnsi="宋体" w:cs="宋体" w:eastAsia="宋体" w:hint="default"/>
                <w:sz w:val="24"/>
                <w:szCs w:val="24"/>
              </w:rPr>
              <w:t>36</w:t>
            </w:r>
            <w:r>
              <w:rPr>
                <w:rFonts w:ascii="宋体" w:hAnsi="宋体" w:cs="宋体" w:eastAsia="宋体" w:hint="default"/>
                <w:spacing w:val="-60"/>
                <w:sz w:val="24"/>
                <w:szCs w:val="24"/>
              </w:rPr>
              <w:t> </w:t>
            </w:r>
            <w:r>
              <w:rPr>
                <w:rFonts w:ascii="宋体" w:hAnsi="宋体" w:cs="宋体" w:eastAsia="宋体" w:hint="default"/>
                <w:sz w:val="24"/>
                <w:szCs w:val="24"/>
              </w:rPr>
              <w:t>个月</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是</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是</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2"/>
              <w:ind w:right="0"/>
              <w:jc w:val="left"/>
              <w:rPr>
                <w:rFonts w:ascii="宋体" w:hAnsi="宋体" w:cs="宋体" w:eastAsia="宋体" w:hint="default"/>
                <w:sz w:val="33"/>
                <w:szCs w:val="33"/>
              </w:rPr>
            </w:pPr>
          </w:p>
          <w:p>
            <w:pPr>
              <w:pStyle w:val="TableParagraph"/>
              <w:spacing w:line="312" w:lineRule="exact"/>
              <w:ind w:left="103" w:right="266"/>
              <w:jc w:val="left"/>
              <w:rPr>
                <w:rFonts w:ascii="宋体" w:hAnsi="宋体" w:cs="宋体" w:eastAsia="宋体" w:hint="default"/>
                <w:sz w:val="24"/>
                <w:szCs w:val="24"/>
              </w:rPr>
            </w:pPr>
            <w:r>
              <w:rPr>
                <w:rFonts w:ascii="宋体" w:hAnsi="宋体" w:cs="宋体" w:eastAsia="宋体" w:hint="default"/>
                <w:sz w:val="24"/>
                <w:szCs w:val="24"/>
              </w:rPr>
              <w:t>不适 用</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不适用</w:t>
            </w:r>
          </w:p>
        </w:tc>
      </w:tr>
    </w:tbl>
    <w:p>
      <w:pPr>
        <w:spacing w:after="0" w:line="240" w:lineRule="auto"/>
        <w:jc w:val="left"/>
        <w:rPr>
          <w:rFonts w:ascii="宋体" w:hAnsi="宋体" w:cs="宋体" w:eastAsia="宋体" w:hint="default"/>
          <w:sz w:val="24"/>
          <w:szCs w:val="24"/>
        </w:rPr>
        <w:sectPr>
          <w:headerReference w:type="default" r:id="rId19"/>
          <w:footerReference w:type="default" r:id="rId20"/>
          <w:pgSz w:w="16840" w:h="11910" w:orient="landscape"/>
          <w:pgMar w:header="882" w:footer="1195" w:top="1120" w:bottom="1380" w:left="1220" w:right="1280"/>
          <w:pgNumType w:start="33"/>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0" w:type="dxa"/>
        <w:tblLayout w:type="fixed"/>
        <w:tblCellMar>
          <w:top w:w="0" w:type="dxa"/>
          <w:left w:w="0" w:type="dxa"/>
          <w:bottom w:w="0" w:type="dxa"/>
          <w:right w:w="0" w:type="dxa"/>
        </w:tblCellMar>
        <w:tblLook w:val="01E0"/>
      </w:tblPr>
      <w:tblGrid>
        <w:gridCol w:w="1455"/>
        <w:gridCol w:w="715"/>
        <w:gridCol w:w="720"/>
        <w:gridCol w:w="7199"/>
        <w:gridCol w:w="1003"/>
        <w:gridCol w:w="463"/>
        <w:gridCol w:w="718"/>
        <w:gridCol w:w="862"/>
        <w:gridCol w:w="970"/>
      </w:tblGrid>
      <w:tr>
        <w:trPr>
          <w:trHeight w:val="322" w:hRule="exact"/>
        </w:trPr>
        <w:tc>
          <w:tcPr>
            <w:tcW w:w="1455"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1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自动延长六个月。</w:t>
            </w:r>
          </w:p>
        </w:tc>
        <w:tc>
          <w:tcPr>
            <w:tcW w:w="1003"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r>
      <w:tr>
        <w:trPr>
          <w:trHeight w:val="3433" w:hRule="exact"/>
        </w:trPr>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
              <w:ind w:right="0"/>
              <w:jc w:val="left"/>
              <w:rPr>
                <w:rFonts w:ascii="Times New Roman" w:hAnsi="Times New Roman" w:cs="Times New Roman" w:eastAsia="Times New Roman" w:hint="default"/>
                <w:sz w:val="33"/>
                <w:szCs w:val="33"/>
              </w:rPr>
            </w:pPr>
          </w:p>
          <w:p>
            <w:pPr>
              <w:pStyle w:val="TableParagraph"/>
              <w:spacing w:line="237" w:lineRule="auto"/>
              <w:ind w:left="103" w:right="141"/>
              <w:jc w:val="both"/>
              <w:rPr>
                <w:rFonts w:ascii="宋体" w:hAnsi="宋体" w:cs="宋体" w:eastAsia="宋体" w:hint="default"/>
                <w:sz w:val="24"/>
                <w:szCs w:val="24"/>
              </w:rPr>
            </w:pPr>
            <w:r>
              <w:rPr>
                <w:rFonts w:ascii="宋体" w:hAnsi="宋体" w:cs="宋体" w:eastAsia="宋体" w:hint="default"/>
                <w:sz w:val="24"/>
                <w:szCs w:val="24"/>
              </w:rPr>
              <w:t>与首次公开 发行相关的 承诺</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103" w:right="120"/>
              <w:jc w:val="left"/>
              <w:rPr>
                <w:rFonts w:ascii="宋体" w:hAnsi="宋体" w:cs="宋体" w:eastAsia="宋体" w:hint="default"/>
                <w:sz w:val="24"/>
                <w:szCs w:val="24"/>
              </w:rPr>
            </w:pPr>
            <w:r>
              <w:rPr>
                <w:rFonts w:ascii="宋体" w:hAnsi="宋体" w:cs="宋体" w:eastAsia="宋体" w:hint="default"/>
                <w:sz w:val="24"/>
                <w:szCs w:val="24"/>
              </w:rPr>
              <w:t>股份 限售</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103" w:right="125"/>
              <w:jc w:val="left"/>
              <w:rPr>
                <w:rFonts w:ascii="宋体" w:hAnsi="宋体" w:cs="宋体" w:eastAsia="宋体" w:hint="default"/>
                <w:sz w:val="24"/>
                <w:szCs w:val="24"/>
              </w:rPr>
            </w:pPr>
            <w:r>
              <w:rPr>
                <w:rFonts w:ascii="宋体" w:hAnsi="宋体" w:cs="宋体" w:eastAsia="宋体" w:hint="default"/>
                <w:sz w:val="24"/>
                <w:szCs w:val="24"/>
              </w:rPr>
              <w:t>天图 兴盛</w:t>
            </w:r>
          </w:p>
        </w:tc>
        <w:tc>
          <w:tcPr>
            <w:tcW w:w="719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4"/>
                <w:szCs w:val="24"/>
              </w:rPr>
            </w:pPr>
            <w:r>
              <w:rPr>
                <w:rFonts w:ascii="宋体" w:hAnsi="宋体" w:cs="宋体" w:eastAsia="宋体" w:hint="default"/>
                <w:spacing w:val="-4"/>
                <w:sz w:val="24"/>
                <w:szCs w:val="24"/>
              </w:rPr>
              <w:t>1</w:t>
            </w:r>
            <w:r>
              <w:rPr>
                <w:rFonts w:ascii="宋体" w:hAnsi="宋体" w:cs="宋体" w:eastAsia="宋体" w:hint="default"/>
                <w:spacing w:val="-4"/>
                <w:sz w:val="24"/>
                <w:szCs w:val="24"/>
              </w:rPr>
              <w:t>、本公司（本企业）严格遵守相关法律、行政法规、规范性文件及</w:t>
            </w:r>
          </w:p>
          <w:p>
            <w:pPr>
              <w:pStyle w:val="TableParagraph"/>
              <w:spacing w:line="237" w:lineRule="auto"/>
              <w:ind w:left="103" w:right="100"/>
              <w:jc w:val="left"/>
              <w:rPr>
                <w:rFonts w:ascii="宋体" w:hAnsi="宋体" w:cs="宋体" w:eastAsia="宋体" w:hint="default"/>
                <w:sz w:val="24"/>
                <w:szCs w:val="24"/>
              </w:rPr>
            </w:pPr>
            <w:r>
              <w:rPr>
                <w:rFonts w:ascii="宋体" w:hAnsi="宋体" w:cs="宋体" w:eastAsia="宋体" w:hint="default"/>
                <w:sz w:val="24"/>
                <w:szCs w:val="24"/>
              </w:rPr>
              <w:t>上海证券交易所规则的有关规定，自发行人股票上市之日起十二个 月内，不转让或者委托他人管理本公司（本企业）直接或者间接持 有的发行人本次公开发行股票前已发行的股份，也不由发行人回购 该部分股份。 </w:t>
            </w:r>
            <w:r>
              <w:rPr>
                <w:rFonts w:ascii="宋体" w:hAnsi="宋体" w:cs="宋体" w:eastAsia="宋体" w:hint="default"/>
                <w:spacing w:val="-4"/>
                <w:sz w:val="24"/>
                <w:szCs w:val="24"/>
              </w:rPr>
              <w:t>2</w:t>
            </w:r>
            <w:r>
              <w:rPr>
                <w:rFonts w:ascii="宋体" w:hAnsi="宋体" w:cs="宋体" w:eastAsia="宋体" w:hint="default"/>
                <w:spacing w:val="-4"/>
                <w:sz w:val="24"/>
                <w:szCs w:val="24"/>
              </w:rPr>
              <w:t>、若未履行持股锁定承诺，本公司（本企业）将在发行人股东大会</w:t>
            </w:r>
            <w:r>
              <w:rPr>
                <w:rFonts w:ascii="宋体" w:hAnsi="宋体" w:cs="宋体" w:eastAsia="宋体" w:hint="default"/>
                <w:spacing w:val="-96"/>
                <w:sz w:val="24"/>
                <w:szCs w:val="24"/>
              </w:rPr>
              <w:t> </w:t>
            </w:r>
            <w:r>
              <w:rPr>
                <w:rFonts w:ascii="宋体" w:hAnsi="宋体" w:cs="宋体" w:eastAsia="宋体" w:hint="default"/>
                <w:spacing w:val="-96"/>
                <w:sz w:val="24"/>
                <w:szCs w:val="24"/>
              </w:rPr>
            </w:r>
            <w:r>
              <w:rPr>
                <w:rFonts w:ascii="宋体" w:hAnsi="宋体" w:cs="宋体" w:eastAsia="宋体" w:hint="default"/>
                <w:sz w:val="24"/>
                <w:szCs w:val="24"/>
              </w:rPr>
              <w:t>及中国证监会指定披露媒体公开披露未能履行承诺的具体原因，并 就未履行承诺事宜向发行人其他股东和社会公众投资者道歉；本公 司（本企业）将在符合法律、行政法规及规范性文件规定的情况下 十个交易日内将违规卖出股票的收益上缴发行人，并将本公司（本 企业）持有发行人股票的锁定期限自动延长六个月。</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313" w:lineRule="exact"/>
              <w:ind w:left="103" w:right="0"/>
              <w:jc w:val="both"/>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p>
          <w:p>
            <w:pPr>
              <w:pStyle w:val="TableParagraph"/>
              <w:spacing w:line="312" w:lineRule="exact"/>
              <w:ind w:left="103" w:right="0"/>
              <w:jc w:val="both"/>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23</w:t>
            </w:r>
          </w:p>
          <w:p>
            <w:pPr>
              <w:pStyle w:val="TableParagraph"/>
              <w:spacing w:line="237" w:lineRule="auto" w:before="1"/>
              <w:ind w:left="103" w:right="108"/>
              <w:jc w:val="both"/>
              <w:rPr>
                <w:rFonts w:ascii="宋体" w:hAnsi="宋体" w:cs="宋体" w:eastAsia="宋体" w:hint="default"/>
                <w:sz w:val="24"/>
                <w:szCs w:val="24"/>
              </w:rPr>
            </w:pPr>
            <w:r>
              <w:rPr>
                <w:rFonts w:ascii="宋体" w:hAnsi="宋体" w:cs="宋体" w:eastAsia="宋体" w:hint="default"/>
                <w:sz w:val="24"/>
                <w:szCs w:val="24"/>
              </w:rPr>
              <w:t>日，期 限为公 司股票 上市后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个月</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9"/>
              <w:ind w:right="0"/>
              <w:jc w:val="left"/>
              <w:rPr>
                <w:rFonts w:ascii="Times New Roman" w:hAnsi="Times New Roman" w:cs="Times New Roman" w:eastAsia="Times New Roman" w:hint="default"/>
                <w:sz w:val="35"/>
                <w:szCs w:val="35"/>
              </w:rPr>
            </w:pPr>
          </w:p>
          <w:p>
            <w:pPr>
              <w:pStyle w:val="TableParagraph"/>
              <w:spacing w:line="240" w:lineRule="auto"/>
              <w:ind w:right="108"/>
              <w:jc w:val="right"/>
              <w:rPr>
                <w:rFonts w:ascii="宋体" w:hAnsi="宋体" w:cs="宋体" w:eastAsia="宋体" w:hint="default"/>
                <w:sz w:val="24"/>
                <w:szCs w:val="24"/>
              </w:rPr>
            </w:pPr>
            <w:r>
              <w:rPr>
                <w:rFonts w:ascii="宋体" w:hAnsi="宋体" w:cs="宋体" w:eastAsia="宋体" w:hint="default"/>
                <w:sz w:val="24"/>
                <w:szCs w:val="24"/>
              </w:rPr>
              <w:t>是</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9"/>
              <w:ind w:right="0"/>
              <w:jc w:val="left"/>
              <w:rPr>
                <w:rFonts w:ascii="Times New Roman" w:hAnsi="Times New Roman" w:cs="Times New Roman" w:eastAsia="Times New Roman" w:hint="default"/>
                <w:sz w:val="35"/>
                <w:szCs w:val="35"/>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是</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103" w:right="266"/>
              <w:jc w:val="left"/>
              <w:rPr>
                <w:rFonts w:ascii="宋体" w:hAnsi="宋体" w:cs="宋体" w:eastAsia="宋体" w:hint="default"/>
                <w:sz w:val="24"/>
                <w:szCs w:val="24"/>
              </w:rPr>
            </w:pPr>
            <w:r>
              <w:rPr>
                <w:rFonts w:ascii="宋体" w:hAnsi="宋体" w:cs="宋体" w:eastAsia="宋体" w:hint="default"/>
                <w:sz w:val="24"/>
                <w:szCs w:val="24"/>
              </w:rPr>
              <w:t>不适 用</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9"/>
              <w:ind w:right="0"/>
              <w:jc w:val="left"/>
              <w:rPr>
                <w:rFonts w:ascii="Times New Roman" w:hAnsi="Times New Roman" w:cs="Times New Roman" w:eastAsia="Times New Roman" w:hint="default"/>
                <w:sz w:val="35"/>
                <w:szCs w:val="35"/>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不适用</w:t>
            </w:r>
          </w:p>
        </w:tc>
      </w:tr>
      <w:tr>
        <w:trPr>
          <w:trHeight w:val="3435" w:hRule="exact"/>
        </w:trPr>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6"/>
              <w:ind w:right="0"/>
              <w:jc w:val="left"/>
              <w:rPr>
                <w:rFonts w:ascii="Times New Roman" w:hAnsi="Times New Roman" w:cs="Times New Roman" w:eastAsia="Times New Roman" w:hint="default"/>
                <w:sz w:val="35"/>
                <w:szCs w:val="35"/>
              </w:rPr>
            </w:pPr>
          </w:p>
          <w:p>
            <w:pPr>
              <w:pStyle w:val="TableParagraph"/>
              <w:spacing w:line="312" w:lineRule="exact"/>
              <w:ind w:left="103" w:right="141"/>
              <w:jc w:val="both"/>
              <w:rPr>
                <w:rFonts w:ascii="宋体" w:hAnsi="宋体" w:cs="宋体" w:eastAsia="宋体" w:hint="default"/>
                <w:sz w:val="24"/>
                <w:szCs w:val="24"/>
              </w:rPr>
            </w:pPr>
            <w:r>
              <w:rPr>
                <w:rFonts w:ascii="宋体" w:hAnsi="宋体" w:cs="宋体" w:eastAsia="宋体" w:hint="default"/>
                <w:sz w:val="24"/>
                <w:szCs w:val="24"/>
              </w:rPr>
              <w:t>与首次公开 发行相关的 承诺</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312" w:lineRule="exact"/>
              <w:ind w:left="103" w:right="120"/>
              <w:jc w:val="left"/>
              <w:rPr>
                <w:rFonts w:ascii="宋体" w:hAnsi="宋体" w:cs="宋体" w:eastAsia="宋体" w:hint="default"/>
                <w:sz w:val="24"/>
                <w:szCs w:val="24"/>
              </w:rPr>
            </w:pPr>
            <w:r>
              <w:rPr>
                <w:rFonts w:ascii="宋体" w:hAnsi="宋体" w:cs="宋体" w:eastAsia="宋体" w:hint="default"/>
                <w:sz w:val="24"/>
                <w:szCs w:val="24"/>
              </w:rPr>
              <w:t>股份 限售</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312" w:lineRule="exact"/>
              <w:ind w:left="103" w:right="125"/>
              <w:jc w:val="left"/>
              <w:rPr>
                <w:rFonts w:ascii="宋体" w:hAnsi="宋体" w:cs="宋体" w:eastAsia="宋体" w:hint="default"/>
                <w:sz w:val="24"/>
                <w:szCs w:val="24"/>
              </w:rPr>
            </w:pPr>
            <w:r>
              <w:rPr>
                <w:rFonts w:ascii="宋体" w:hAnsi="宋体" w:cs="宋体" w:eastAsia="宋体" w:hint="default"/>
                <w:sz w:val="24"/>
                <w:szCs w:val="24"/>
              </w:rPr>
              <w:t>天图 创投</w:t>
            </w:r>
          </w:p>
        </w:tc>
        <w:tc>
          <w:tcPr>
            <w:tcW w:w="71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pacing w:val="-4"/>
                <w:sz w:val="24"/>
                <w:szCs w:val="24"/>
              </w:rPr>
              <w:t>1</w:t>
            </w:r>
            <w:r>
              <w:rPr>
                <w:rFonts w:ascii="宋体" w:hAnsi="宋体" w:cs="宋体" w:eastAsia="宋体" w:hint="default"/>
                <w:spacing w:val="-4"/>
                <w:sz w:val="24"/>
                <w:szCs w:val="24"/>
              </w:rPr>
              <w:t>、本公司（本企业）严格遵守相关法律、行政法规、规范性文件及</w:t>
            </w:r>
          </w:p>
          <w:p>
            <w:pPr>
              <w:pStyle w:val="TableParagraph"/>
              <w:spacing w:line="237" w:lineRule="auto"/>
              <w:ind w:left="103" w:right="100"/>
              <w:jc w:val="left"/>
              <w:rPr>
                <w:rFonts w:ascii="宋体" w:hAnsi="宋体" w:cs="宋体" w:eastAsia="宋体" w:hint="default"/>
                <w:sz w:val="24"/>
                <w:szCs w:val="24"/>
              </w:rPr>
            </w:pPr>
            <w:r>
              <w:rPr>
                <w:rFonts w:ascii="宋体" w:hAnsi="宋体" w:cs="宋体" w:eastAsia="宋体" w:hint="default"/>
                <w:sz w:val="24"/>
                <w:szCs w:val="24"/>
              </w:rPr>
              <w:t>上海证券交易所规则的有关规定，自发行人股票上市之日起十二个 月内，不转让或者委托他人管理本公司（本企业）直接或者间接持 有的发行人本次公开发行股票前已发行的股份，也不由发行人回购 该部分股份。 </w:t>
            </w:r>
            <w:r>
              <w:rPr>
                <w:rFonts w:ascii="宋体" w:hAnsi="宋体" w:cs="宋体" w:eastAsia="宋体" w:hint="default"/>
                <w:spacing w:val="-4"/>
                <w:sz w:val="24"/>
                <w:szCs w:val="24"/>
              </w:rPr>
              <w:t>2</w:t>
            </w:r>
            <w:r>
              <w:rPr>
                <w:rFonts w:ascii="宋体" w:hAnsi="宋体" w:cs="宋体" w:eastAsia="宋体" w:hint="default"/>
                <w:spacing w:val="-4"/>
                <w:sz w:val="24"/>
                <w:szCs w:val="24"/>
              </w:rPr>
              <w:t>、若未履行持股锁定承诺，本公司（本企业）将在发行人股东大会</w:t>
            </w:r>
            <w:r>
              <w:rPr>
                <w:rFonts w:ascii="宋体" w:hAnsi="宋体" w:cs="宋体" w:eastAsia="宋体" w:hint="default"/>
                <w:spacing w:val="-96"/>
                <w:sz w:val="24"/>
                <w:szCs w:val="24"/>
              </w:rPr>
              <w:t> </w:t>
            </w:r>
            <w:r>
              <w:rPr>
                <w:rFonts w:ascii="宋体" w:hAnsi="宋体" w:cs="宋体" w:eastAsia="宋体" w:hint="default"/>
                <w:spacing w:val="-96"/>
                <w:sz w:val="24"/>
                <w:szCs w:val="24"/>
              </w:rPr>
            </w:r>
            <w:r>
              <w:rPr>
                <w:rFonts w:ascii="宋体" w:hAnsi="宋体" w:cs="宋体" w:eastAsia="宋体" w:hint="default"/>
                <w:sz w:val="24"/>
                <w:szCs w:val="24"/>
              </w:rPr>
              <w:t>及中国证监会指定披露媒体公开披露未能履行承诺的具体原因，并 就未履行承诺事宜向发行人其他股东和社会公众投资者道歉；本公 司（本企业）将在符合法律、行政法规及规范性文件规定的情况下 十个交易日内将违规卖出股票的收益上缴发行人，并将本公司（本 企业）持有发行人股票的锁定期限自动延长六个月。</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313" w:lineRule="exact"/>
              <w:ind w:left="103" w:right="0"/>
              <w:jc w:val="both"/>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p>
          <w:p>
            <w:pPr>
              <w:pStyle w:val="TableParagraph"/>
              <w:spacing w:line="311" w:lineRule="exact"/>
              <w:ind w:left="103" w:right="0"/>
              <w:jc w:val="both"/>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23</w:t>
            </w:r>
          </w:p>
          <w:p>
            <w:pPr>
              <w:pStyle w:val="TableParagraph"/>
              <w:spacing w:line="237" w:lineRule="auto"/>
              <w:ind w:left="103" w:right="108"/>
              <w:jc w:val="both"/>
              <w:rPr>
                <w:rFonts w:ascii="宋体" w:hAnsi="宋体" w:cs="宋体" w:eastAsia="宋体" w:hint="default"/>
                <w:sz w:val="24"/>
                <w:szCs w:val="24"/>
              </w:rPr>
            </w:pPr>
            <w:r>
              <w:rPr>
                <w:rFonts w:ascii="宋体" w:hAnsi="宋体" w:cs="宋体" w:eastAsia="宋体" w:hint="default"/>
                <w:sz w:val="24"/>
                <w:szCs w:val="24"/>
              </w:rPr>
              <w:t>日，期 限为公 司股票 上市后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个月</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1"/>
              <w:ind w:right="0"/>
              <w:jc w:val="left"/>
              <w:rPr>
                <w:rFonts w:ascii="Times New Roman" w:hAnsi="Times New Roman" w:cs="Times New Roman" w:eastAsia="Times New Roman" w:hint="default"/>
                <w:sz w:val="35"/>
                <w:szCs w:val="35"/>
              </w:rPr>
            </w:pPr>
          </w:p>
          <w:p>
            <w:pPr>
              <w:pStyle w:val="TableParagraph"/>
              <w:spacing w:line="240" w:lineRule="auto"/>
              <w:ind w:right="108"/>
              <w:jc w:val="right"/>
              <w:rPr>
                <w:rFonts w:ascii="宋体" w:hAnsi="宋体" w:cs="宋体" w:eastAsia="宋体" w:hint="default"/>
                <w:sz w:val="24"/>
                <w:szCs w:val="24"/>
              </w:rPr>
            </w:pPr>
            <w:r>
              <w:rPr>
                <w:rFonts w:ascii="宋体" w:hAnsi="宋体" w:cs="宋体" w:eastAsia="宋体" w:hint="default"/>
                <w:sz w:val="24"/>
                <w:szCs w:val="24"/>
              </w:rPr>
              <w:t>是</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1"/>
              <w:ind w:right="0"/>
              <w:jc w:val="left"/>
              <w:rPr>
                <w:rFonts w:ascii="Times New Roman" w:hAnsi="Times New Roman" w:cs="Times New Roman" w:eastAsia="Times New Roman" w:hint="default"/>
                <w:sz w:val="35"/>
                <w:szCs w:val="35"/>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是</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312" w:lineRule="exact"/>
              <w:ind w:left="103" w:right="266"/>
              <w:jc w:val="left"/>
              <w:rPr>
                <w:rFonts w:ascii="宋体" w:hAnsi="宋体" w:cs="宋体" w:eastAsia="宋体" w:hint="default"/>
                <w:sz w:val="24"/>
                <w:szCs w:val="24"/>
              </w:rPr>
            </w:pPr>
            <w:r>
              <w:rPr>
                <w:rFonts w:ascii="宋体" w:hAnsi="宋体" w:cs="宋体" w:eastAsia="宋体" w:hint="default"/>
                <w:sz w:val="24"/>
                <w:szCs w:val="24"/>
              </w:rPr>
              <w:t>不适 用</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1"/>
              <w:ind w:right="0"/>
              <w:jc w:val="left"/>
              <w:rPr>
                <w:rFonts w:ascii="Times New Roman" w:hAnsi="Times New Roman" w:cs="Times New Roman" w:eastAsia="Times New Roman" w:hint="default"/>
                <w:sz w:val="35"/>
                <w:szCs w:val="35"/>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不适用</w:t>
            </w:r>
          </w:p>
        </w:tc>
      </w:tr>
      <w:tr>
        <w:trPr>
          <w:trHeight w:val="1255" w:hRule="exact"/>
        </w:trPr>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8"/>
              <w:ind w:left="103" w:right="141"/>
              <w:jc w:val="both"/>
              <w:rPr>
                <w:rFonts w:ascii="宋体" w:hAnsi="宋体" w:cs="宋体" w:eastAsia="宋体" w:hint="default"/>
                <w:sz w:val="24"/>
                <w:szCs w:val="24"/>
              </w:rPr>
            </w:pPr>
            <w:r>
              <w:rPr>
                <w:rFonts w:ascii="宋体" w:hAnsi="宋体" w:cs="宋体" w:eastAsia="宋体" w:hint="default"/>
                <w:sz w:val="24"/>
                <w:szCs w:val="24"/>
              </w:rPr>
              <w:t>与首次公开 发行相关的 承诺</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312" w:lineRule="exact"/>
              <w:ind w:left="103" w:right="120"/>
              <w:jc w:val="left"/>
              <w:rPr>
                <w:rFonts w:ascii="宋体" w:hAnsi="宋体" w:cs="宋体" w:eastAsia="宋体" w:hint="default"/>
                <w:sz w:val="24"/>
                <w:szCs w:val="24"/>
              </w:rPr>
            </w:pPr>
            <w:r>
              <w:rPr>
                <w:rFonts w:ascii="宋体" w:hAnsi="宋体" w:cs="宋体" w:eastAsia="宋体" w:hint="default"/>
                <w:sz w:val="24"/>
                <w:szCs w:val="24"/>
              </w:rPr>
              <w:t>股份 限售</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312" w:lineRule="exact"/>
              <w:ind w:left="103" w:right="125"/>
              <w:jc w:val="left"/>
              <w:rPr>
                <w:rFonts w:ascii="宋体" w:hAnsi="宋体" w:cs="宋体" w:eastAsia="宋体" w:hint="default"/>
                <w:sz w:val="24"/>
                <w:szCs w:val="24"/>
              </w:rPr>
            </w:pPr>
            <w:r>
              <w:rPr>
                <w:rFonts w:ascii="宋体" w:hAnsi="宋体" w:cs="宋体" w:eastAsia="宋体" w:hint="default"/>
                <w:sz w:val="24"/>
                <w:szCs w:val="24"/>
              </w:rPr>
              <w:t>天图 兴华</w:t>
            </w:r>
          </w:p>
        </w:tc>
        <w:tc>
          <w:tcPr>
            <w:tcW w:w="719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both"/>
              <w:rPr>
                <w:rFonts w:ascii="宋体" w:hAnsi="宋体" w:cs="宋体" w:eastAsia="宋体" w:hint="default"/>
                <w:sz w:val="24"/>
                <w:szCs w:val="24"/>
              </w:rPr>
            </w:pPr>
            <w:r>
              <w:rPr>
                <w:rFonts w:ascii="宋体" w:hAnsi="宋体" w:cs="宋体" w:eastAsia="宋体" w:hint="default"/>
                <w:spacing w:val="-4"/>
                <w:sz w:val="24"/>
                <w:szCs w:val="24"/>
              </w:rPr>
              <w:t>1</w:t>
            </w:r>
            <w:r>
              <w:rPr>
                <w:rFonts w:ascii="宋体" w:hAnsi="宋体" w:cs="宋体" w:eastAsia="宋体" w:hint="default"/>
                <w:spacing w:val="-4"/>
                <w:sz w:val="24"/>
                <w:szCs w:val="24"/>
              </w:rPr>
              <w:t>、本公司（本企业）严格遵守相关法律、行政法规、规范性文件及</w:t>
            </w:r>
          </w:p>
          <w:p>
            <w:pPr>
              <w:pStyle w:val="TableParagraph"/>
              <w:spacing w:line="237" w:lineRule="auto" w:before="1"/>
              <w:ind w:left="103" w:right="124"/>
              <w:jc w:val="both"/>
              <w:rPr>
                <w:rFonts w:ascii="宋体" w:hAnsi="宋体" w:cs="宋体" w:eastAsia="宋体" w:hint="default"/>
                <w:sz w:val="24"/>
                <w:szCs w:val="24"/>
              </w:rPr>
            </w:pPr>
            <w:r>
              <w:rPr>
                <w:rFonts w:ascii="宋体" w:hAnsi="宋体" w:cs="宋体" w:eastAsia="宋体" w:hint="default"/>
                <w:sz w:val="24"/>
                <w:szCs w:val="24"/>
              </w:rPr>
              <w:t>上海证券交易所规则的有关规定，自发行人股票上市之日起十二个 月内，不转让或者委托他人管理本公司（本企业）直接或者间接持 有的发行人本次公开发行股票前已发行的股份，也不由发行人回购</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23</w:t>
            </w:r>
          </w:p>
          <w:p>
            <w:pPr>
              <w:pStyle w:val="TableParagraph"/>
              <w:spacing w:line="310" w:lineRule="exact" w:before="31"/>
              <w:ind w:left="103" w:right="168"/>
              <w:jc w:val="left"/>
              <w:rPr>
                <w:rFonts w:ascii="宋体" w:hAnsi="宋体" w:cs="宋体" w:eastAsia="宋体" w:hint="default"/>
                <w:sz w:val="24"/>
                <w:szCs w:val="24"/>
              </w:rPr>
            </w:pPr>
            <w:r>
              <w:rPr>
                <w:rFonts w:ascii="宋体" w:hAnsi="宋体" w:cs="宋体" w:eastAsia="宋体" w:hint="default"/>
                <w:sz w:val="24"/>
                <w:szCs w:val="24"/>
              </w:rPr>
              <w:t>日，期 限为公</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1"/>
              <w:ind w:right="108"/>
              <w:jc w:val="right"/>
              <w:rPr>
                <w:rFonts w:ascii="宋体" w:hAnsi="宋体" w:cs="宋体" w:eastAsia="宋体" w:hint="default"/>
                <w:sz w:val="24"/>
                <w:szCs w:val="24"/>
              </w:rPr>
            </w:pPr>
            <w:r>
              <w:rPr>
                <w:rFonts w:ascii="宋体" w:hAnsi="宋体" w:cs="宋体" w:eastAsia="宋体" w:hint="default"/>
                <w:sz w:val="24"/>
                <w:szCs w:val="24"/>
              </w:rPr>
              <w:t>是</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1"/>
              <w:ind w:left="103" w:right="0"/>
              <w:jc w:val="left"/>
              <w:rPr>
                <w:rFonts w:ascii="宋体" w:hAnsi="宋体" w:cs="宋体" w:eastAsia="宋体" w:hint="default"/>
                <w:sz w:val="24"/>
                <w:szCs w:val="24"/>
              </w:rPr>
            </w:pPr>
            <w:r>
              <w:rPr>
                <w:rFonts w:ascii="宋体" w:hAnsi="宋体" w:cs="宋体" w:eastAsia="宋体" w:hint="default"/>
                <w:sz w:val="24"/>
                <w:szCs w:val="24"/>
              </w:rPr>
              <w:t>是</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312" w:lineRule="exact"/>
              <w:ind w:left="103" w:right="266"/>
              <w:jc w:val="left"/>
              <w:rPr>
                <w:rFonts w:ascii="宋体" w:hAnsi="宋体" w:cs="宋体" w:eastAsia="宋体" w:hint="default"/>
                <w:sz w:val="24"/>
                <w:szCs w:val="24"/>
              </w:rPr>
            </w:pPr>
            <w:r>
              <w:rPr>
                <w:rFonts w:ascii="宋体" w:hAnsi="宋体" w:cs="宋体" w:eastAsia="宋体" w:hint="default"/>
                <w:sz w:val="24"/>
                <w:szCs w:val="24"/>
              </w:rPr>
              <w:t>不适 用</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1"/>
              <w:ind w:left="103" w:right="0"/>
              <w:jc w:val="left"/>
              <w:rPr>
                <w:rFonts w:ascii="宋体" w:hAnsi="宋体" w:cs="宋体" w:eastAsia="宋体" w:hint="default"/>
                <w:sz w:val="24"/>
                <w:szCs w:val="24"/>
              </w:rPr>
            </w:pPr>
            <w:r>
              <w:rPr>
                <w:rFonts w:ascii="宋体" w:hAnsi="宋体" w:cs="宋体" w:eastAsia="宋体" w:hint="default"/>
                <w:sz w:val="24"/>
                <w:szCs w:val="24"/>
              </w:rPr>
              <w:t>不适用</w:t>
            </w:r>
          </w:p>
        </w:tc>
      </w:tr>
    </w:tbl>
    <w:p>
      <w:pPr>
        <w:spacing w:after="0" w:line="240" w:lineRule="auto"/>
        <w:jc w:val="left"/>
        <w:rPr>
          <w:rFonts w:ascii="宋体" w:hAnsi="宋体" w:cs="宋体" w:eastAsia="宋体" w:hint="default"/>
          <w:sz w:val="24"/>
          <w:szCs w:val="24"/>
        </w:rPr>
        <w:sectPr>
          <w:pgSz w:w="16840" w:h="11910" w:orient="landscape"/>
          <w:pgMar w:header="882" w:footer="1195" w:top="1120" w:bottom="1380" w:left="1220" w:right="12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0" w:type="dxa"/>
        <w:tblLayout w:type="fixed"/>
        <w:tblCellMar>
          <w:top w:w="0" w:type="dxa"/>
          <w:left w:w="0" w:type="dxa"/>
          <w:bottom w:w="0" w:type="dxa"/>
          <w:right w:w="0" w:type="dxa"/>
        </w:tblCellMar>
        <w:tblLook w:val="01E0"/>
      </w:tblPr>
      <w:tblGrid>
        <w:gridCol w:w="1455"/>
        <w:gridCol w:w="715"/>
        <w:gridCol w:w="720"/>
        <w:gridCol w:w="7199"/>
        <w:gridCol w:w="1003"/>
        <w:gridCol w:w="463"/>
        <w:gridCol w:w="718"/>
        <w:gridCol w:w="862"/>
        <w:gridCol w:w="970"/>
      </w:tblGrid>
      <w:tr>
        <w:trPr>
          <w:trHeight w:val="2189" w:hRule="exact"/>
        </w:trPr>
        <w:tc>
          <w:tcPr>
            <w:tcW w:w="1455"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19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both"/>
              <w:rPr>
                <w:rFonts w:ascii="宋体" w:hAnsi="宋体" w:cs="宋体" w:eastAsia="宋体" w:hint="default"/>
                <w:sz w:val="24"/>
                <w:szCs w:val="24"/>
              </w:rPr>
            </w:pPr>
            <w:r>
              <w:rPr>
                <w:rFonts w:ascii="宋体" w:hAnsi="宋体" w:cs="宋体" w:eastAsia="宋体" w:hint="default"/>
                <w:sz w:val="24"/>
                <w:szCs w:val="24"/>
              </w:rPr>
              <w:t>该部分股份。</w:t>
            </w:r>
          </w:p>
          <w:p>
            <w:pPr>
              <w:pStyle w:val="TableParagraph"/>
              <w:spacing w:line="237" w:lineRule="auto" w:before="1"/>
              <w:ind w:left="103" w:right="100"/>
              <w:jc w:val="both"/>
              <w:rPr>
                <w:rFonts w:ascii="宋体" w:hAnsi="宋体" w:cs="宋体" w:eastAsia="宋体" w:hint="default"/>
                <w:sz w:val="24"/>
                <w:szCs w:val="24"/>
              </w:rPr>
            </w:pPr>
            <w:r>
              <w:rPr>
                <w:rFonts w:ascii="宋体" w:hAnsi="宋体" w:cs="宋体" w:eastAsia="宋体" w:hint="default"/>
                <w:spacing w:val="-4"/>
                <w:sz w:val="24"/>
                <w:szCs w:val="24"/>
              </w:rPr>
              <w:t>2</w:t>
            </w:r>
            <w:r>
              <w:rPr>
                <w:rFonts w:ascii="宋体" w:hAnsi="宋体" w:cs="宋体" w:eastAsia="宋体" w:hint="default"/>
                <w:spacing w:val="-4"/>
                <w:sz w:val="24"/>
                <w:szCs w:val="24"/>
              </w:rPr>
              <w:t>、若未履行持股锁定承诺，本公司（本企业）将在发行人股东大会</w:t>
            </w:r>
            <w:r>
              <w:rPr>
                <w:rFonts w:ascii="宋体" w:hAnsi="宋体" w:cs="宋体" w:eastAsia="宋体" w:hint="default"/>
                <w:spacing w:val="-96"/>
                <w:sz w:val="24"/>
                <w:szCs w:val="24"/>
              </w:rPr>
              <w:t> </w:t>
            </w:r>
            <w:r>
              <w:rPr>
                <w:rFonts w:ascii="宋体" w:hAnsi="宋体" w:cs="宋体" w:eastAsia="宋体" w:hint="default"/>
                <w:spacing w:val="-96"/>
                <w:sz w:val="24"/>
                <w:szCs w:val="24"/>
              </w:rPr>
            </w:r>
            <w:r>
              <w:rPr>
                <w:rFonts w:ascii="宋体" w:hAnsi="宋体" w:cs="宋体" w:eastAsia="宋体" w:hint="default"/>
                <w:sz w:val="24"/>
                <w:szCs w:val="24"/>
              </w:rPr>
              <w:t>及中国证监会指定披露媒体公开披露未能履行承诺的具体原因，并 就未履行承诺事宜向发行人其他股东和社会公众投资者道歉；本公 司（本企业）将在符合法律、行政法规及规范性文件规定的情况下 十个交易日内将违规卖出股票的收益上缴发行人，并将本公司（本 企业）持有发行人股票的锁定期限自动延长六个月。</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司股票</w:t>
            </w:r>
          </w:p>
          <w:p>
            <w:pPr>
              <w:pStyle w:val="TableParagraph"/>
              <w:spacing w:line="310" w:lineRule="exact" w:before="31"/>
              <w:ind w:left="103" w:right="108"/>
              <w:jc w:val="left"/>
              <w:rPr>
                <w:rFonts w:ascii="宋体" w:hAnsi="宋体" w:cs="宋体" w:eastAsia="宋体" w:hint="default"/>
                <w:sz w:val="24"/>
                <w:szCs w:val="24"/>
              </w:rPr>
            </w:pPr>
            <w:r>
              <w:rPr>
                <w:rFonts w:ascii="宋体" w:hAnsi="宋体" w:cs="宋体" w:eastAsia="宋体" w:hint="default"/>
                <w:sz w:val="24"/>
                <w:szCs w:val="24"/>
              </w:rPr>
              <w:t>上市后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个月</w:t>
            </w:r>
          </w:p>
        </w:tc>
        <w:tc>
          <w:tcPr>
            <w:tcW w:w="463"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r>
      <w:tr>
        <w:trPr>
          <w:trHeight w:val="3432" w:hRule="exact"/>
        </w:trPr>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
              <w:ind w:right="0"/>
              <w:jc w:val="left"/>
              <w:rPr>
                <w:rFonts w:ascii="Times New Roman" w:hAnsi="Times New Roman" w:cs="Times New Roman" w:eastAsia="Times New Roman" w:hint="default"/>
                <w:sz w:val="33"/>
                <w:szCs w:val="33"/>
              </w:rPr>
            </w:pPr>
          </w:p>
          <w:p>
            <w:pPr>
              <w:pStyle w:val="TableParagraph"/>
              <w:spacing w:line="237" w:lineRule="auto"/>
              <w:ind w:left="103" w:right="141"/>
              <w:jc w:val="both"/>
              <w:rPr>
                <w:rFonts w:ascii="宋体" w:hAnsi="宋体" w:cs="宋体" w:eastAsia="宋体" w:hint="default"/>
                <w:sz w:val="24"/>
                <w:szCs w:val="24"/>
              </w:rPr>
            </w:pPr>
            <w:r>
              <w:rPr>
                <w:rFonts w:ascii="宋体" w:hAnsi="宋体" w:cs="宋体" w:eastAsia="宋体" w:hint="default"/>
                <w:sz w:val="24"/>
                <w:szCs w:val="24"/>
              </w:rPr>
              <w:t>与首次公开 发行相关的 承诺</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312" w:lineRule="exact"/>
              <w:ind w:left="103" w:right="120"/>
              <w:jc w:val="left"/>
              <w:rPr>
                <w:rFonts w:ascii="宋体" w:hAnsi="宋体" w:cs="宋体" w:eastAsia="宋体" w:hint="default"/>
                <w:sz w:val="24"/>
                <w:szCs w:val="24"/>
              </w:rPr>
            </w:pPr>
            <w:r>
              <w:rPr>
                <w:rFonts w:ascii="宋体" w:hAnsi="宋体" w:cs="宋体" w:eastAsia="宋体" w:hint="default"/>
                <w:sz w:val="24"/>
                <w:szCs w:val="24"/>
              </w:rPr>
              <w:t>股份 限售</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312" w:lineRule="exact"/>
              <w:ind w:left="103" w:right="125"/>
              <w:jc w:val="left"/>
              <w:rPr>
                <w:rFonts w:ascii="宋体" w:hAnsi="宋体" w:cs="宋体" w:eastAsia="宋体" w:hint="default"/>
                <w:sz w:val="24"/>
                <w:szCs w:val="24"/>
              </w:rPr>
            </w:pPr>
            <w:r>
              <w:rPr>
                <w:rFonts w:ascii="宋体" w:hAnsi="宋体" w:cs="宋体" w:eastAsia="宋体" w:hint="default"/>
                <w:sz w:val="24"/>
                <w:szCs w:val="24"/>
              </w:rPr>
              <w:t>天图 兴瑞</w:t>
            </w:r>
          </w:p>
        </w:tc>
        <w:tc>
          <w:tcPr>
            <w:tcW w:w="719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4"/>
                <w:sz w:val="24"/>
                <w:szCs w:val="24"/>
              </w:rPr>
              <w:t>1</w:t>
            </w:r>
            <w:r>
              <w:rPr>
                <w:rFonts w:ascii="宋体" w:hAnsi="宋体" w:cs="宋体" w:eastAsia="宋体" w:hint="default"/>
                <w:spacing w:val="-4"/>
                <w:sz w:val="24"/>
                <w:szCs w:val="24"/>
              </w:rPr>
              <w:t>、本公司（本企业）严格遵守相关法律、行政法规、规范性文件及</w:t>
            </w:r>
          </w:p>
          <w:p>
            <w:pPr>
              <w:pStyle w:val="TableParagraph"/>
              <w:spacing w:line="237" w:lineRule="auto" w:before="1"/>
              <w:ind w:left="103" w:right="100"/>
              <w:jc w:val="left"/>
              <w:rPr>
                <w:rFonts w:ascii="宋体" w:hAnsi="宋体" w:cs="宋体" w:eastAsia="宋体" w:hint="default"/>
                <w:sz w:val="24"/>
                <w:szCs w:val="24"/>
              </w:rPr>
            </w:pPr>
            <w:r>
              <w:rPr>
                <w:rFonts w:ascii="宋体" w:hAnsi="宋体" w:cs="宋体" w:eastAsia="宋体" w:hint="default"/>
                <w:sz w:val="24"/>
                <w:szCs w:val="24"/>
              </w:rPr>
              <w:t>上海证券交易所规则的有关规定，自发行人股票上市之日起十二个 月内，不转让或者委托他人管理本公司（本企业）直接或者间接持 有的发行人本次公开发行股票前已发行的股份，也不由发行人回购 该部分股份。 </w:t>
            </w:r>
            <w:r>
              <w:rPr>
                <w:rFonts w:ascii="宋体" w:hAnsi="宋体" w:cs="宋体" w:eastAsia="宋体" w:hint="default"/>
                <w:spacing w:val="-4"/>
                <w:sz w:val="24"/>
                <w:szCs w:val="24"/>
              </w:rPr>
              <w:t>2</w:t>
            </w:r>
            <w:r>
              <w:rPr>
                <w:rFonts w:ascii="宋体" w:hAnsi="宋体" w:cs="宋体" w:eastAsia="宋体" w:hint="default"/>
                <w:spacing w:val="-4"/>
                <w:sz w:val="24"/>
                <w:szCs w:val="24"/>
              </w:rPr>
              <w:t>、若未履行持股锁定承诺，本公司（本企业）将在发行人股东大会</w:t>
            </w:r>
            <w:r>
              <w:rPr>
                <w:rFonts w:ascii="宋体" w:hAnsi="宋体" w:cs="宋体" w:eastAsia="宋体" w:hint="default"/>
                <w:spacing w:val="-96"/>
                <w:sz w:val="24"/>
                <w:szCs w:val="24"/>
              </w:rPr>
              <w:t> </w:t>
            </w:r>
            <w:r>
              <w:rPr>
                <w:rFonts w:ascii="宋体" w:hAnsi="宋体" w:cs="宋体" w:eastAsia="宋体" w:hint="default"/>
                <w:spacing w:val="-96"/>
                <w:sz w:val="24"/>
                <w:szCs w:val="24"/>
              </w:rPr>
            </w:r>
            <w:r>
              <w:rPr>
                <w:rFonts w:ascii="宋体" w:hAnsi="宋体" w:cs="宋体" w:eastAsia="宋体" w:hint="default"/>
                <w:sz w:val="24"/>
                <w:szCs w:val="24"/>
              </w:rPr>
              <w:t>及中国证监会指定披露媒体公开披露未能履行承诺的具体原因，并 就未履行承诺事宜向发行人其他股东和社会公众投资者道歉；本公 司（本企业）将在符合法律、行政法规及规范性文件规定的情况下 十个交易日内将违规卖出股票的收益上缴发行人，并将本公司（本 企业）持有发行人股票的锁定期限自动延长六个月。</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313" w:lineRule="exact"/>
              <w:ind w:left="103" w:right="0"/>
              <w:jc w:val="both"/>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p>
          <w:p>
            <w:pPr>
              <w:pStyle w:val="TableParagraph"/>
              <w:spacing w:line="312" w:lineRule="exact"/>
              <w:ind w:left="103" w:right="0"/>
              <w:jc w:val="both"/>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23</w:t>
            </w:r>
          </w:p>
          <w:p>
            <w:pPr>
              <w:pStyle w:val="TableParagraph"/>
              <w:spacing w:line="237" w:lineRule="auto" w:before="1"/>
              <w:ind w:left="103" w:right="108"/>
              <w:jc w:val="both"/>
              <w:rPr>
                <w:rFonts w:ascii="宋体" w:hAnsi="宋体" w:cs="宋体" w:eastAsia="宋体" w:hint="default"/>
                <w:sz w:val="24"/>
                <w:szCs w:val="24"/>
              </w:rPr>
            </w:pPr>
            <w:r>
              <w:rPr>
                <w:rFonts w:ascii="宋体" w:hAnsi="宋体" w:cs="宋体" w:eastAsia="宋体" w:hint="default"/>
                <w:sz w:val="24"/>
                <w:szCs w:val="24"/>
              </w:rPr>
              <w:t>日，期 限为公 司股票 上市后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个月</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9"/>
              <w:ind w:right="0"/>
              <w:jc w:val="left"/>
              <w:rPr>
                <w:rFonts w:ascii="Times New Roman" w:hAnsi="Times New Roman" w:cs="Times New Roman" w:eastAsia="Times New Roman" w:hint="default"/>
                <w:sz w:val="35"/>
                <w:szCs w:val="35"/>
              </w:rPr>
            </w:pPr>
          </w:p>
          <w:p>
            <w:pPr>
              <w:pStyle w:val="TableParagraph"/>
              <w:spacing w:line="240" w:lineRule="auto"/>
              <w:ind w:right="108"/>
              <w:jc w:val="right"/>
              <w:rPr>
                <w:rFonts w:ascii="宋体" w:hAnsi="宋体" w:cs="宋体" w:eastAsia="宋体" w:hint="default"/>
                <w:sz w:val="24"/>
                <w:szCs w:val="24"/>
              </w:rPr>
            </w:pPr>
            <w:r>
              <w:rPr>
                <w:rFonts w:ascii="宋体" w:hAnsi="宋体" w:cs="宋体" w:eastAsia="宋体" w:hint="default"/>
                <w:sz w:val="24"/>
                <w:szCs w:val="24"/>
              </w:rPr>
              <w:t>是</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9"/>
              <w:ind w:right="0"/>
              <w:jc w:val="left"/>
              <w:rPr>
                <w:rFonts w:ascii="Times New Roman" w:hAnsi="Times New Roman" w:cs="Times New Roman" w:eastAsia="Times New Roman" w:hint="default"/>
                <w:sz w:val="35"/>
                <w:szCs w:val="35"/>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是</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312" w:lineRule="exact"/>
              <w:ind w:left="103" w:right="266"/>
              <w:jc w:val="left"/>
              <w:rPr>
                <w:rFonts w:ascii="宋体" w:hAnsi="宋体" w:cs="宋体" w:eastAsia="宋体" w:hint="default"/>
                <w:sz w:val="24"/>
                <w:szCs w:val="24"/>
              </w:rPr>
            </w:pPr>
            <w:r>
              <w:rPr>
                <w:rFonts w:ascii="宋体" w:hAnsi="宋体" w:cs="宋体" w:eastAsia="宋体" w:hint="default"/>
                <w:sz w:val="24"/>
                <w:szCs w:val="24"/>
              </w:rPr>
              <w:t>不适 用</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9"/>
              <w:ind w:right="0"/>
              <w:jc w:val="left"/>
              <w:rPr>
                <w:rFonts w:ascii="Times New Roman" w:hAnsi="Times New Roman" w:cs="Times New Roman" w:eastAsia="Times New Roman" w:hint="default"/>
                <w:sz w:val="35"/>
                <w:szCs w:val="35"/>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不适用</w:t>
            </w:r>
          </w:p>
        </w:tc>
      </w:tr>
      <w:tr>
        <w:trPr>
          <w:trHeight w:val="2813" w:hRule="exact"/>
        </w:trPr>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2"/>
              <w:ind w:right="0"/>
              <w:jc w:val="left"/>
              <w:rPr>
                <w:rFonts w:ascii="Times New Roman" w:hAnsi="Times New Roman" w:cs="Times New Roman" w:eastAsia="Times New Roman" w:hint="default"/>
                <w:sz w:val="30"/>
                <w:szCs w:val="30"/>
              </w:rPr>
            </w:pPr>
          </w:p>
          <w:p>
            <w:pPr>
              <w:pStyle w:val="TableParagraph"/>
              <w:spacing w:line="237" w:lineRule="auto"/>
              <w:ind w:left="103" w:right="141"/>
              <w:jc w:val="both"/>
              <w:rPr>
                <w:rFonts w:ascii="宋体" w:hAnsi="宋体" w:cs="宋体" w:eastAsia="宋体" w:hint="default"/>
                <w:sz w:val="24"/>
                <w:szCs w:val="24"/>
              </w:rPr>
            </w:pPr>
            <w:r>
              <w:rPr>
                <w:rFonts w:ascii="宋体" w:hAnsi="宋体" w:cs="宋体" w:eastAsia="宋体" w:hint="default"/>
                <w:sz w:val="24"/>
                <w:szCs w:val="24"/>
              </w:rPr>
              <w:t>与首次公开 发行相关的 承诺</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310" w:lineRule="exact"/>
              <w:ind w:left="103" w:right="120"/>
              <w:jc w:val="left"/>
              <w:rPr>
                <w:rFonts w:ascii="宋体" w:hAnsi="宋体" w:cs="宋体" w:eastAsia="宋体" w:hint="default"/>
                <w:sz w:val="24"/>
                <w:szCs w:val="24"/>
              </w:rPr>
            </w:pPr>
            <w:r>
              <w:rPr>
                <w:rFonts w:ascii="宋体" w:hAnsi="宋体" w:cs="宋体" w:eastAsia="宋体" w:hint="default"/>
                <w:sz w:val="24"/>
                <w:szCs w:val="24"/>
              </w:rPr>
              <w:t>股份 限售</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310" w:lineRule="exact"/>
              <w:ind w:left="103" w:right="125"/>
              <w:jc w:val="left"/>
              <w:rPr>
                <w:rFonts w:ascii="宋体" w:hAnsi="宋体" w:cs="宋体" w:eastAsia="宋体" w:hint="default"/>
                <w:sz w:val="24"/>
                <w:szCs w:val="24"/>
              </w:rPr>
            </w:pPr>
            <w:r>
              <w:rPr>
                <w:rFonts w:ascii="宋体" w:hAnsi="宋体" w:cs="宋体" w:eastAsia="宋体" w:hint="default"/>
                <w:sz w:val="24"/>
                <w:szCs w:val="24"/>
              </w:rPr>
              <w:t>天图 投资</w:t>
            </w:r>
          </w:p>
        </w:tc>
        <w:tc>
          <w:tcPr>
            <w:tcW w:w="71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pacing w:val="-4"/>
                <w:sz w:val="24"/>
                <w:szCs w:val="24"/>
              </w:rPr>
              <w:t>1</w:t>
            </w:r>
            <w:r>
              <w:rPr>
                <w:rFonts w:ascii="宋体" w:hAnsi="宋体" w:cs="宋体" w:eastAsia="宋体" w:hint="default"/>
                <w:spacing w:val="-4"/>
                <w:sz w:val="24"/>
                <w:szCs w:val="24"/>
              </w:rPr>
              <w:t>、本公司（本企业）严格遵守相关法律、行政法规、规范性文件及</w:t>
            </w:r>
          </w:p>
          <w:p>
            <w:pPr>
              <w:pStyle w:val="TableParagraph"/>
              <w:spacing w:line="237" w:lineRule="auto"/>
              <w:ind w:left="103" w:right="100"/>
              <w:jc w:val="left"/>
              <w:rPr>
                <w:rFonts w:ascii="宋体" w:hAnsi="宋体" w:cs="宋体" w:eastAsia="宋体" w:hint="default"/>
                <w:sz w:val="24"/>
                <w:szCs w:val="24"/>
              </w:rPr>
            </w:pPr>
            <w:r>
              <w:rPr>
                <w:rFonts w:ascii="宋体" w:hAnsi="宋体" w:cs="宋体" w:eastAsia="宋体" w:hint="default"/>
                <w:sz w:val="24"/>
                <w:szCs w:val="24"/>
              </w:rPr>
              <w:t>上海证券交易所规则的有关规定，自发行人股票上市之日起十二个 月内，不转让或者委托他人管理本公司（本企业）直接或者间接持 有的发行人本次公开发行股票前已发行的股份，也不由发行人回购 该部分股份。 </w:t>
            </w:r>
            <w:r>
              <w:rPr>
                <w:rFonts w:ascii="宋体" w:hAnsi="宋体" w:cs="宋体" w:eastAsia="宋体" w:hint="default"/>
                <w:spacing w:val="-4"/>
                <w:sz w:val="24"/>
                <w:szCs w:val="24"/>
              </w:rPr>
              <w:t>2</w:t>
            </w:r>
            <w:r>
              <w:rPr>
                <w:rFonts w:ascii="宋体" w:hAnsi="宋体" w:cs="宋体" w:eastAsia="宋体" w:hint="default"/>
                <w:spacing w:val="-4"/>
                <w:sz w:val="24"/>
                <w:szCs w:val="24"/>
              </w:rPr>
              <w:t>、若未履行持股锁定承诺，本公司（本企业）将在发行人股东大会</w:t>
            </w:r>
            <w:r>
              <w:rPr>
                <w:rFonts w:ascii="宋体" w:hAnsi="宋体" w:cs="宋体" w:eastAsia="宋体" w:hint="default"/>
                <w:spacing w:val="-96"/>
                <w:sz w:val="24"/>
                <w:szCs w:val="24"/>
              </w:rPr>
              <w:t> </w:t>
            </w:r>
            <w:r>
              <w:rPr>
                <w:rFonts w:ascii="宋体" w:hAnsi="宋体" w:cs="宋体" w:eastAsia="宋体" w:hint="default"/>
                <w:spacing w:val="-96"/>
                <w:sz w:val="24"/>
                <w:szCs w:val="24"/>
              </w:rPr>
            </w:r>
            <w:r>
              <w:rPr>
                <w:rFonts w:ascii="宋体" w:hAnsi="宋体" w:cs="宋体" w:eastAsia="宋体" w:hint="default"/>
                <w:sz w:val="24"/>
                <w:szCs w:val="24"/>
              </w:rPr>
              <w:t>及中国证监会指定披露媒体公开披露未能履行承诺的具体原因，并 就未履行承诺事宜向发行人其他股东和社会公众投资者道歉；本公 司（本企业）将在符合法律、行政法规及规范性文件规定的情况下</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3" w:lineRule="exact"/>
              <w:ind w:left="103" w:right="0"/>
              <w:jc w:val="both"/>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p>
          <w:p>
            <w:pPr>
              <w:pStyle w:val="TableParagraph"/>
              <w:spacing w:line="312" w:lineRule="exact"/>
              <w:ind w:left="103" w:right="0"/>
              <w:jc w:val="both"/>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23</w:t>
            </w:r>
          </w:p>
          <w:p>
            <w:pPr>
              <w:pStyle w:val="TableParagraph"/>
              <w:spacing w:line="237" w:lineRule="auto" w:before="1"/>
              <w:ind w:left="103" w:right="108"/>
              <w:jc w:val="both"/>
              <w:rPr>
                <w:rFonts w:ascii="宋体" w:hAnsi="宋体" w:cs="宋体" w:eastAsia="宋体" w:hint="default"/>
                <w:sz w:val="24"/>
                <w:szCs w:val="24"/>
              </w:rPr>
            </w:pPr>
            <w:r>
              <w:rPr>
                <w:rFonts w:ascii="宋体" w:hAnsi="宋体" w:cs="宋体" w:eastAsia="宋体" w:hint="default"/>
                <w:sz w:val="24"/>
                <w:szCs w:val="24"/>
              </w:rPr>
              <w:t>日，期 限为公 司股票 上市后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个月</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0"/>
              <w:ind w:right="0"/>
              <w:jc w:val="left"/>
              <w:rPr>
                <w:rFonts w:ascii="Times New Roman" w:hAnsi="Times New Roman" w:cs="Times New Roman" w:eastAsia="Times New Roman" w:hint="default"/>
                <w:sz w:val="32"/>
                <w:szCs w:val="32"/>
              </w:rPr>
            </w:pPr>
          </w:p>
          <w:p>
            <w:pPr>
              <w:pStyle w:val="TableParagraph"/>
              <w:spacing w:line="240" w:lineRule="auto"/>
              <w:ind w:right="108"/>
              <w:jc w:val="right"/>
              <w:rPr>
                <w:rFonts w:ascii="宋体" w:hAnsi="宋体" w:cs="宋体" w:eastAsia="宋体" w:hint="default"/>
                <w:sz w:val="24"/>
                <w:szCs w:val="24"/>
              </w:rPr>
            </w:pPr>
            <w:r>
              <w:rPr>
                <w:rFonts w:ascii="宋体" w:hAnsi="宋体" w:cs="宋体" w:eastAsia="宋体" w:hint="default"/>
                <w:sz w:val="24"/>
                <w:szCs w:val="24"/>
              </w:rPr>
              <w:t>是</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0"/>
              <w:ind w:right="0"/>
              <w:jc w:val="left"/>
              <w:rPr>
                <w:rFonts w:ascii="Times New Roman" w:hAnsi="Times New Roman" w:cs="Times New Roman" w:eastAsia="Times New Roman" w:hint="default"/>
                <w:sz w:val="32"/>
                <w:szCs w:val="32"/>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是</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310" w:lineRule="exact"/>
              <w:ind w:left="103" w:right="266"/>
              <w:jc w:val="left"/>
              <w:rPr>
                <w:rFonts w:ascii="宋体" w:hAnsi="宋体" w:cs="宋体" w:eastAsia="宋体" w:hint="default"/>
                <w:sz w:val="24"/>
                <w:szCs w:val="24"/>
              </w:rPr>
            </w:pPr>
            <w:r>
              <w:rPr>
                <w:rFonts w:ascii="宋体" w:hAnsi="宋体" w:cs="宋体" w:eastAsia="宋体" w:hint="default"/>
                <w:sz w:val="24"/>
                <w:szCs w:val="24"/>
              </w:rPr>
              <w:t>不适 用</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0"/>
              <w:ind w:right="0"/>
              <w:jc w:val="left"/>
              <w:rPr>
                <w:rFonts w:ascii="Times New Roman" w:hAnsi="Times New Roman" w:cs="Times New Roman" w:eastAsia="Times New Roman" w:hint="default"/>
                <w:sz w:val="32"/>
                <w:szCs w:val="32"/>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不适用</w:t>
            </w:r>
          </w:p>
        </w:tc>
      </w:tr>
    </w:tbl>
    <w:p>
      <w:pPr>
        <w:spacing w:after="0" w:line="240" w:lineRule="auto"/>
        <w:jc w:val="left"/>
        <w:rPr>
          <w:rFonts w:ascii="宋体" w:hAnsi="宋体" w:cs="宋体" w:eastAsia="宋体" w:hint="default"/>
          <w:sz w:val="24"/>
          <w:szCs w:val="24"/>
        </w:rPr>
        <w:sectPr>
          <w:pgSz w:w="16840" w:h="11910" w:orient="landscape"/>
          <w:pgMar w:header="882" w:footer="1195" w:top="1120" w:bottom="1380" w:left="1220" w:right="12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0" w:type="dxa"/>
        <w:tblLayout w:type="fixed"/>
        <w:tblCellMar>
          <w:top w:w="0" w:type="dxa"/>
          <w:left w:w="0" w:type="dxa"/>
          <w:bottom w:w="0" w:type="dxa"/>
          <w:right w:w="0" w:type="dxa"/>
        </w:tblCellMar>
        <w:tblLook w:val="01E0"/>
      </w:tblPr>
      <w:tblGrid>
        <w:gridCol w:w="1455"/>
        <w:gridCol w:w="715"/>
        <w:gridCol w:w="720"/>
        <w:gridCol w:w="7199"/>
        <w:gridCol w:w="1003"/>
        <w:gridCol w:w="463"/>
        <w:gridCol w:w="718"/>
        <w:gridCol w:w="862"/>
        <w:gridCol w:w="970"/>
      </w:tblGrid>
      <w:tr>
        <w:trPr>
          <w:trHeight w:val="631" w:hRule="exact"/>
        </w:trPr>
        <w:tc>
          <w:tcPr>
            <w:tcW w:w="1455"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19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十个交易日内将违规卖出股票的收益上缴发行人，并将本公司（本</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企业）持有发行人股票的锁定期限自动延长六个月。</w:t>
            </w:r>
          </w:p>
        </w:tc>
        <w:tc>
          <w:tcPr>
            <w:tcW w:w="1003"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r>
      <w:tr>
        <w:trPr>
          <w:trHeight w:val="6236" w:hRule="exact"/>
        </w:trPr>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35"/>
                <w:szCs w:val="35"/>
              </w:rPr>
            </w:pPr>
          </w:p>
          <w:p>
            <w:pPr>
              <w:pStyle w:val="TableParagraph"/>
              <w:spacing w:line="237" w:lineRule="auto"/>
              <w:ind w:left="103" w:right="141"/>
              <w:jc w:val="both"/>
              <w:rPr>
                <w:rFonts w:ascii="宋体" w:hAnsi="宋体" w:cs="宋体" w:eastAsia="宋体" w:hint="default"/>
                <w:sz w:val="24"/>
                <w:szCs w:val="24"/>
              </w:rPr>
            </w:pPr>
            <w:r>
              <w:rPr>
                <w:rFonts w:ascii="宋体" w:hAnsi="宋体" w:cs="宋体" w:eastAsia="宋体" w:hint="default"/>
                <w:sz w:val="24"/>
                <w:szCs w:val="24"/>
              </w:rPr>
              <w:t>与首次公开 发行相关的 承诺</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7"/>
              <w:ind w:left="103"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2"/>
              <w:ind w:right="0"/>
              <w:jc w:val="left"/>
              <w:rPr>
                <w:rFonts w:ascii="Times New Roman" w:hAnsi="Times New Roman" w:cs="Times New Roman" w:eastAsia="Times New Roman" w:hint="default"/>
                <w:sz w:val="27"/>
                <w:szCs w:val="27"/>
              </w:rPr>
            </w:pPr>
          </w:p>
          <w:p>
            <w:pPr>
              <w:pStyle w:val="TableParagraph"/>
              <w:spacing w:line="310" w:lineRule="exact"/>
              <w:ind w:left="103" w:right="125"/>
              <w:jc w:val="left"/>
              <w:rPr>
                <w:rFonts w:ascii="宋体" w:hAnsi="宋体" w:cs="宋体" w:eastAsia="宋体" w:hint="default"/>
                <w:sz w:val="24"/>
                <w:szCs w:val="24"/>
              </w:rPr>
            </w:pPr>
            <w:r>
              <w:rPr>
                <w:rFonts w:ascii="宋体" w:hAnsi="宋体" w:cs="宋体" w:eastAsia="宋体" w:hint="default"/>
                <w:sz w:val="24"/>
                <w:szCs w:val="24"/>
              </w:rPr>
              <w:t>长沙 广电</w:t>
            </w:r>
          </w:p>
        </w:tc>
        <w:tc>
          <w:tcPr>
            <w:tcW w:w="719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18"/>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108"/>
                <w:sz w:val="24"/>
                <w:szCs w:val="24"/>
              </w:rPr>
              <w:t>、</w:t>
            </w:r>
            <w:r>
              <w:rPr>
                <w:rFonts w:ascii="宋体" w:hAnsi="宋体" w:cs="宋体" w:eastAsia="宋体" w:hint="default"/>
                <w:sz w:val="24"/>
                <w:szCs w:val="24"/>
              </w:rPr>
              <w:t>本集团对发行人的未来发展充满信心</w:t>
            </w:r>
            <w:r>
              <w:rPr>
                <w:rFonts w:ascii="宋体" w:hAnsi="宋体" w:cs="宋体" w:eastAsia="宋体" w:hint="default"/>
                <w:spacing w:val="-108"/>
                <w:sz w:val="24"/>
                <w:szCs w:val="24"/>
              </w:rPr>
              <w:t>，</w:t>
            </w:r>
            <w:r>
              <w:rPr>
                <w:rFonts w:ascii="宋体" w:hAnsi="宋体" w:cs="宋体" w:eastAsia="宋体" w:hint="default"/>
                <w:sz w:val="24"/>
                <w:szCs w:val="24"/>
              </w:rPr>
              <w:t>愿意长期持有发行人股票。</w:t>
            </w:r>
          </w:p>
          <w:p>
            <w:pPr>
              <w:pStyle w:val="TableParagraph"/>
              <w:spacing w:line="237" w:lineRule="auto" w:before="1"/>
              <w:ind w:left="103" w:right="-18"/>
              <w:jc w:val="left"/>
              <w:rPr>
                <w:rFonts w:ascii="宋体" w:hAnsi="宋体" w:cs="宋体" w:eastAsia="宋体" w:hint="default"/>
                <w:sz w:val="24"/>
                <w:szCs w:val="24"/>
              </w:rPr>
            </w:pPr>
            <w:r>
              <w:rPr>
                <w:rFonts w:ascii="宋体" w:hAnsi="宋体" w:cs="宋体" w:eastAsia="宋体" w:hint="default"/>
                <w:spacing w:val="-4"/>
                <w:sz w:val="24"/>
                <w:szCs w:val="24"/>
              </w:rPr>
              <w:t>2</w:t>
            </w:r>
            <w:r>
              <w:rPr>
                <w:rFonts w:ascii="宋体" w:hAnsi="宋体" w:cs="宋体" w:eastAsia="宋体" w:hint="default"/>
                <w:spacing w:val="-4"/>
                <w:sz w:val="24"/>
                <w:szCs w:val="24"/>
              </w:rPr>
              <w:t>、在本集团所持发行人股票锁定期满后，本集团拟减持发行人股票</w:t>
            </w:r>
            <w:r>
              <w:rPr>
                <w:rFonts w:ascii="宋体" w:hAnsi="宋体" w:cs="宋体" w:eastAsia="宋体" w:hint="default"/>
                <w:spacing w:val="-96"/>
                <w:sz w:val="24"/>
                <w:szCs w:val="24"/>
              </w:rPr>
              <w:t> </w:t>
            </w:r>
            <w:r>
              <w:rPr>
                <w:rFonts w:ascii="宋体" w:hAnsi="宋体" w:cs="宋体" w:eastAsia="宋体" w:hint="default"/>
                <w:spacing w:val="-96"/>
                <w:sz w:val="24"/>
                <w:szCs w:val="24"/>
              </w:rPr>
            </w:r>
            <w:r>
              <w:rPr>
                <w:rFonts w:ascii="宋体" w:hAnsi="宋体" w:cs="宋体" w:eastAsia="宋体" w:hint="default"/>
                <w:spacing w:val="-4"/>
                <w:sz w:val="24"/>
                <w:szCs w:val="24"/>
              </w:rPr>
              <w:t>的，将严格遵守中国证监会、证券交易所关于股东减持的相关规定，</w:t>
            </w:r>
            <w:r>
              <w:rPr>
                <w:rFonts w:ascii="宋体" w:hAnsi="宋体" w:cs="宋体" w:eastAsia="宋体" w:hint="default"/>
                <w:spacing w:val="-96"/>
                <w:sz w:val="24"/>
                <w:szCs w:val="24"/>
              </w:rPr>
              <w:t> </w:t>
            </w:r>
            <w:r>
              <w:rPr>
                <w:rFonts w:ascii="宋体" w:hAnsi="宋体" w:cs="宋体" w:eastAsia="宋体" w:hint="default"/>
                <w:spacing w:val="-96"/>
                <w:sz w:val="24"/>
                <w:szCs w:val="24"/>
              </w:rPr>
            </w:r>
            <w:r>
              <w:rPr>
                <w:rFonts w:ascii="宋体" w:hAnsi="宋体" w:cs="宋体" w:eastAsia="宋体" w:hint="default"/>
                <w:sz w:val="24"/>
                <w:szCs w:val="24"/>
              </w:rPr>
              <w:t>并结合发行人稳定股价、开展经营、资本运作的需要，审慎制定股 票减持计划，在股票锁定期满后逐步减持。 </w:t>
            </w:r>
            <w:r>
              <w:rPr>
                <w:rFonts w:ascii="宋体" w:hAnsi="宋体" w:cs="宋体" w:eastAsia="宋体" w:hint="default"/>
                <w:spacing w:val="-4"/>
                <w:sz w:val="24"/>
                <w:szCs w:val="24"/>
              </w:rPr>
              <w:t>3</w:t>
            </w:r>
            <w:r>
              <w:rPr>
                <w:rFonts w:ascii="宋体" w:hAnsi="宋体" w:cs="宋体" w:eastAsia="宋体" w:hint="default"/>
                <w:spacing w:val="-4"/>
                <w:sz w:val="24"/>
                <w:szCs w:val="24"/>
              </w:rPr>
              <w:t>、本集团减持发行人股票应符合相关法律、行政法规、部门规章及</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z w:val="24"/>
                <w:szCs w:val="24"/>
              </w:rPr>
              <w:t>证券交易所规则的规定，具体方式包括但不限于证券交易所集中竞 价交易方式、大宗交易方式、协议转让方式等。 </w:t>
            </w:r>
            <w:r>
              <w:rPr>
                <w:rFonts w:ascii="宋体" w:hAnsi="宋体" w:cs="宋体" w:eastAsia="宋体" w:hint="default"/>
                <w:spacing w:val="-4"/>
                <w:sz w:val="24"/>
                <w:szCs w:val="24"/>
              </w:rPr>
              <w:t>4</w:t>
            </w:r>
            <w:r>
              <w:rPr>
                <w:rFonts w:ascii="宋体" w:hAnsi="宋体" w:cs="宋体" w:eastAsia="宋体" w:hint="default"/>
                <w:spacing w:val="-4"/>
                <w:sz w:val="24"/>
                <w:szCs w:val="24"/>
              </w:rPr>
              <w:t>、本集团减持发行人股票前，应提前三个交易日予以公告，并按照</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z w:val="24"/>
                <w:szCs w:val="24"/>
              </w:rPr>
              <w:t>证券交易所的规则及时、准确地履行信息披露义务。 </w:t>
            </w:r>
            <w:r>
              <w:rPr>
                <w:rFonts w:ascii="宋体" w:hAnsi="宋体" w:cs="宋体" w:eastAsia="宋体" w:hint="default"/>
                <w:spacing w:val="-4"/>
                <w:sz w:val="24"/>
                <w:szCs w:val="24"/>
              </w:rPr>
              <w:t>5</w:t>
            </w:r>
            <w:r>
              <w:rPr>
                <w:rFonts w:ascii="宋体" w:hAnsi="宋体" w:cs="宋体" w:eastAsia="宋体" w:hint="default"/>
                <w:spacing w:val="-4"/>
                <w:sz w:val="24"/>
                <w:szCs w:val="24"/>
              </w:rPr>
              <w:t>、在本集团所持发行人股票锁定期满后两年内，本集团拟减持发行</w:t>
            </w:r>
            <w:r>
              <w:rPr>
                <w:rFonts w:ascii="宋体" w:hAnsi="宋体" w:cs="宋体" w:eastAsia="宋体" w:hint="default"/>
                <w:spacing w:val="-96"/>
                <w:sz w:val="24"/>
                <w:szCs w:val="24"/>
              </w:rPr>
              <w:t> </w:t>
            </w:r>
            <w:r>
              <w:rPr>
                <w:rFonts w:ascii="宋体" w:hAnsi="宋体" w:cs="宋体" w:eastAsia="宋体" w:hint="default"/>
                <w:spacing w:val="-96"/>
                <w:sz w:val="24"/>
                <w:szCs w:val="24"/>
              </w:rPr>
            </w:r>
            <w:r>
              <w:rPr>
                <w:rFonts w:ascii="宋体" w:hAnsi="宋体" w:cs="宋体" w:eastAsia="宋体" w:hint="default"/>
                <w:sz w:val="24"/>
                <w:szCs w:val="24"/>
              </w:rPr>
              <w:t>人股票的，减持价格不低于经除权除息等因素调整后的本次发行的 发行价。锁定期满后两年内，本集团每年减持所持有的发行人股票 数量合计不超过上一年度最后一个交易日登记在本集团名下的股份 总数的</w:t>
            </w:r>
            <w:r>
              <w:rPr>
                <w:rFonts w:ascii="宋体" w:hAnsi="宋体" w:cs="宋体" w:eastAsia="宋体" w:hint="default"/>
                <w:spacing w:val="-73"/>
                <w:sz w:val="24"/>
                <w:szCs w:val="24"/>
              </w:rPr>
              <w:t> </w:t>
            </w:r>
            <w:r>
              <w:rPr>
                <w:rFonts w:ascii="宋体" w:hAnsi="宋体" w:cs="宋体" w:eastAsia="宋体" w:hint="default"/>
                <w:sz w:val="24"/>
                <w:szCs w:val="24"/>
              </w:rPr>
              <w:t>5%</w:t>
            </w:r>
            <w:r>
              <w:rPr>
                <w:rFonts w:ascii="宋体" w:hAnsi="宋体" w:cs="宋体" w:eastAsia="宋体" w:hint="default"/>
                <w:sz w:val="24"/>
                <w:szCs w:val="24"/>
              </w:rPr>
              <w:t>；因发行人进行权益分派、减资缩股等导致本集团所持发 行人股票变化的，本集团相应年度可转让股份额度相应调整。 </w:t>
            </w:r>
            <w:r>
              <w:rPr>
                <w:rFonts w:ascii="宋体" w:hAnsi="宋体" w:cs="宋体" w:eastAsia="宋体" w:hint="default"/>
                <w:spacing w:val="-4"/>
                <w:sz w:val="24"/>
                <w:szCs w:val="24"/>
              </w:rPr>
              <w:t>6</w:t>
            </w:r>
            <w:r>
              <w:rPr>
                <w:rFonts w:ascii="宋体" w:hAnsi="宋体" w:cs="宋体" w:eastAsia="宋体" w:hint="default"/>
                <w:spacing w:val="-4"/>
                <w:sz w:val="24"/>
                <w:szCs w:val="24"/>
              </w:rPr>
              <w:t>、如果未履行上述承诺事项，本集团将在发行人股东大会及中国证</w:t>
            </w:r>
            <w:r>
              <w:rPr>
                <w:rFonts w:ascii="宋体" w:hAnsi="宋体" w:cs="宋体" w:eastAsia="宋体" w:hint="default"/>
                <w:spacing w:val="-96"/>
                <w:sz w:val="24"/>
                <w:szCs w:val="24"/>
              </w:rPr>
              <w:t> </w:t>
            </w:r>
            <w:r>
              <w:rPr>
                <w:rFonts w:ascii="宋体" w:hAnsi="宋体" w:cs="宋体" w:eastAsia="宋体" w:hint="default"/>
                <w:spacing w:val="-96"/>
                <w:sz w:val="24"/>
                <w:szCs w:val="24"/>
              </w:rPr>
            </w:r>
            <w:r>
              <w:rPr>
                <w:rFonts w:ascii="宋体" w:hAnsi="宋体" w:cs="宋体" w:eastAsia="宋体" w:hint="default"/>
                <w:sz w:val="24"/>
                <w:szCs w:val="24"/>
              </w:rPr>
              <w:t>监会指定披露媒体公开说明未履行承诺的具体原因并向发行人其他 股东和社会公众投资者道歉。本集团持有的发行人股票的锁定期限 自动延长六个月。</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2" w:lineRule="exact" w:before="174"/>
              <w:ind w:left="103" w:right="0"/>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p>
          <w:p>
            <w:pPr>
              <w:pStyle w:val="TableParagraph"/>
              <w:spacing w:line="311" w:lineRule="exact"/>
              <w:ind w:left="103"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23</w:t>
            </w:r>
          </w:p>
          <w:p>
            <w:pPr>
              <w:pStyle w:val="TableParagraph"/>
              <w:spacing w:line="237" w:lineRule="auto" w:before="1"/>
              <w:ind w:left="103" w:right="168"/>
              <w:jc w:val="left"/>
              <w:rPr>
                <w:rFonts w:ascii="宋体" w:hAnsi="宋体" w:cs="宋体" w:eastAsia="宋体" w:hint="default"/>
                <w:sz w:val="24"/>
                <w:szCs w:val="24"/>
              </w:rPr>
            </w:pPr>
            <w:r>
              <w:rPr>
                <w:rFonts w:ascii="宋体" w:hAnsi="宋体" w:cs="宋体" w:eastAsia="宋体" w:hint="default"/>
                <w:sz w:val="24"/>
                <w:szCs w:val="24"/>
              </w:rPr>
              <w:t>日，期 限为公 司股票 上市后 三年 内。</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7"/>
              <w:ind w:right="108"/>
              <w:jc w:val="right"/>
              <w:rPr>
                <w:rFonts w:ascii="宋体" w:hAnsi="宋体" w:cs="宋体" w:eastAsia="宋体" w:hint="default"/>
                <w:sz w:val="24"/>
                <w:szCs w:val="24"/>
              </w:rPr>
            </w:pPr>
            <w:r>
              <w:rPr>
                <w:rFonts w:ascii="宋体" w:hAnsi="宋体" w:cs="宋体" w:eastAsia="宋体" w:hint="default"/>
                <w:sz w:val="24"/>
                <w:szCs w:val="24"/>
              </w:rPr>
              <w:t>是</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7"/>
              <w:ind w:left="103" w:right="0"/>
              <w:jc w:val="left"/>
              <w:rPr>
                <w:rFonts w:ascii="宋体" w:hAnsi="宋体" w:cs="宋体" w:eastAsia="宋体" w:hint="default"/>
                <w:sz w:val="24"/>
                <w:szCs w:val="24"/>
              </w:rPr>
            </w:pPr>
            <w:r>
              <w:rPr>
                <w:rFonts w:ascii="宋体" w:hAnsi="宋体" w:cs="宋体" w:eastAsia="宋体" w:hint="default"/>
                <w:sz w:val="24"/>
                <w:szCs w:val="24"/>
              </w:rPr>
              <w:t>是</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2"/>
              <w:ind w:right="0"/>
              <w:jc w:val="left"/>
              <w:rPr>
                <w:rFonts w:ascii="Times New Roman" w:hAnsi="Times New Roman" w:cs="Times New Roman" w:eastAsia="Times New Roman" w:hint="default"/>
                <w:sz w:val="27"/>
                <w:szCs w:val="27"/>
              </w:rPr>
            </w:pPr>
          </w:p>
          <w:p>
            <w:pPr>
              <w:pStyle w:val="TableParagraph"/>
              <w:spacing w:line="310" w:lineRule="exact"/>
              <w:ind w:left="103" w:right="266"/>
              <w:jc w:val="left"/>
              <w:rPr>
                <w:rFonts w:ascii="宋体" w:hAnsi="宋体" w:cs="宋体" w:eastAsia="宋体" w:hint="default"/>
                <w:sz w:val="24"/>
                <w:szCs w:val="24"/>
              </w:rPr>
            </w:pPr>
            <w:r>
              <w:rPr>
                <w:rFonts w:ascii="宋体" w:hAnsi="宋体" w:cs="宋体" w:eastAsia="宋体" w:hint="default"/>
                <w:sz w:val="24"/>
                <w:szCs w:val="24"/>
              </w:rPr>
              <w:t>不适 用</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7"/>
              <w:ind w:left="103" w:right="0"/>
              <w:jc w:val="left"/>
              <w:rPr>
                <w:rFonts w:ascii="宋体" w:hAnsi="宋体" w:cs="宋体" w:eastAsia="宋体" w:hint="default"/>
                <w:sz w:val="24"/>
                <w:szCs w:val="24"/>
              </w:rPr>
            </w:pPr>
            <w:r>
              <w:rPr>
                <w:rFonts w:ascii="宋体" w:hAnsi="宋体" w:cs="宋体" w:eastAsia="宋体" w:hint="default"/>
                <w:sz w:val="24"/>
                <w:szCs w:val="24"/>
              </w:rPr>
              <w:t>不适用</w:t>
            </w:r>
          </w:p>
        </w:tc>
      </w:tr>
      <w:tr>
        <w:trPr>
          <w:trHeight w:val="1568" w:hRule="exact"/>
        </w:trPr>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37" w:lineRule="auto"/>
              <w:ind w:left="103" w:right="141"/>
              <w:jc w:val="both"/>
              <w:rPr>
                <w:rFonts w:ascii="宋体" w:hAnsi="宋体" w:cs="宋体" w:eastAsia="宋体" w:hint="default"/>
                <w:sz w:val="24"/>
                <w:szCs w:val="24"/>
              </w:rPr>
            </w:pPr>
            <w:r>
              <w:rPr>
                <w:rFonts w:ascii="宋体" w:hAnsi="宋体" w:cs="宋体" w:eastAsia="宋体" w:hint="default"/>
                <w:sz w:val="24"/>
                <w:szCs w:val="24"/>
              </w:rPr>
              <w:t>与首次公开 发行相关的 承诺</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2" w:lineRule="exact" w:before="183"/>
              <w:ind w:left="103" w:right="125"/>
              <w:jc w:val="left"/>
              <w:rPr>
                <w:rFonts w:ascii="宋体" w:hAnsi="宋体" w:cs="宋体" w:eastAsia="宋体" w:hint="default"/>
                <w:sz w:val="24"/>
                <w:szCs w:val="24"/>
              </w:rPr>
            </w:pPr>
            <w:r>
              <w:rPr>
                <w:rFonts w:ascii="宋体" w:hAnsi="宋体" w:cs="宋体" w:eastAsia="宋体" w:hint="default"/>
                <w:sz w:val="24"/>
                <w:szCs w:val="24"/>
              </w:rPr>
              <w:t>天图 兴盛</w:t>
            </w:r>
          </w:p>
        </w:tc>
        <w:tc>
          <w:tcPr>
            <w:tcW w:w="719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4"/>
                <w:sz w:val="24"/>
                <w:szCs w:val="24"/>
              </w:rPr>
              <w:t>1</w:t>
            </w:r>
            <w:r>
              <w:rPr>
                <w:rFonts w:ascii="宋体" w:hAnsi="宋体" w:cs="宋体" w:eastAsia="宋体" w:hint="default"/>
                <w:spacing w:val="-4"/>
                <w:sz w:val="24"/>
                <w:szCs w:val="24"/>
              </w:rPr>
              <w:t>、在本公司（本企业）所持发行人股票锁定期满后，本公司（本企</w:t>
            </w:r>
          </w:p>
          <w:p>
            <w:pPr>
              <w:pStyle w:val="TableParagraph"/>
              <w:spacing w:line="237" w:lineRule="auto" w:before="1"/>
              <w:ind w:left="103" w:right="-18"/>
              <w:jc w:val="left"/>
              <w:rPr>
                <w:rFonts w:ascii="宋体" w:hAnsi="宋体" w:cs="宋体" w:eastAsia="宋体" w:hint="default"/>
                <w:sz w:val="24"/>
                <w:szCs w:val="24"/>
              </w:rPr>
            </w:pPr>
            <w:r>
              <w:rPr>
                <w:rFonts w:ascii="宋体" w:hAnsi="宋体" w:cs="宋体" w:eastAsia="宋体" w:hint="default"/>
                <w:sz w:val="24"/>
                <w:szCs w:val="24"/>
              </w:rPr>
              <w:t>业）拟减持发行人股票的，将严格遵守中国证监会、证券交易所关 于股东减持的相关规定，并结合发行人稳定股价、开展经营、资本 </w:t>
            </w:r>
            <w:r>
              <w:rPr>
                <w:rFonts w:ascii="宋体" w:hAnsi="宋体" w:cs="宋体" w:eastAsia="宋体" w:hint="default"/>
                <w:spacing w:val="-4"/>
                <w:sz w:val="24"/>
                <w:szCs w:val="24"/>
              </w:rPr>
              <w:t>运作的需要，审慎制定股票减持计划，在股票锁定期满后逐步减持。</w:t>
            </w:r>
            <w:r>
              <w:rPr>
                <w:rFonts w:ascii="宋体" w:hAnsi="宋体" w:cs="宋体" w:eastAsia="宋体" w:hint="default"/>
                <w:spacing w:val="-96"/>
                <w:sz w:val="24"/>
                <w:szCs w:val="24"/>
              </w:rPr>
              <w:t> </w:t>
            </w:r>
            <w:r>
              <w:rPr>
                <w:rFonts w:ascii="宋体" w:hAnsi="宋体" w:cs="宋体" w:eastAsia="宋体" w:hint="default"/>
                <w:spacing w:val="-96"/>
                <w:sz w:val="24"/>
                <w:szCs w:val="24"/>
              </w:rPr>
            </w:r>
            <w:r>
              <w:rPr>
                <w:rFonts w:ascii="宋体" w:hAnsi="宋体" w:cs="宋体" w:eastAsia="宋体" w:hint="default"/>
                <w:sz w:val="24"/>
                <w:szCs w:val="24"/>
              </w:rPr>
              <w:t>2</w:t>
            </w:r>
            <w:r>
              <w:rPr>
                <w:rFonts w:ascii="宋体" w:hAnsi="宋体" w:cs="宋体" w:eastAsia="宋体" w:hint="default"/>
                <w:sz w:val="24"/>
                <w:szCs w:val="24"/>
              </w:rPr>
              <w:t>、本公司（本企业）减持发行人股票应符合相关法律、行政法规、</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p>
          <w:p>
            <w:pPr>
              <w:pStyle w:val="TableParagraph"/>
              <w:spacing w:line="311" w:lineRule="exact"/>
              <w:ind w:left="103"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23</w:t>
            </w:r>
          </w:p>
          <w:p>
            <w:pPr>
              <w:pStyle w:val="TableParagraph"/>
              <w:spacing w:line="312" w:lineRule="exact" w:before="28"/>
              <w:ind w:left="103" w:right="168"/>
              <w:jc w:val="left"/>
              <w:rPr>
                <w:rFonts w:ascii="宋体" w:hAnsi="宋体" w:cs="宋体" w:eastAsia="宋体" w:hint="default"/>
                <w:sz w:val="24"/>
                <w:szCs w:val="24"/>
              </w:rPr>
            </w:pPr>
            <w:r>
              <w:rPr>
                <w:rFonts w:ascii="宋体" w:hAnsi="宋体" w:cs="宋体" w:eastAsia="宋体" w:hint="default"/>
                <w:sz w:val="24"/>
                <w:szCs w:val="24"/>
              </w:rPr>
              <w:t>日，期 限为公</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108"/>
              <w:jc w:val="right"/>
              <w:rPr>
                <w:rFonts w:ascii="宋体" w:hAnsi="宋体" w:cs="宋体" w:eastAsia="宋体" w:hint="default"/>
                <w:sz w:val="24"/>
                <w:szCs w:val="24"/>
              </w:rPr>
            </w:pPr>
            <w:r>
              <w:rPr>
                <w:rFonts w:ascii="宋体" w:hAnsi="宋体" w:cs="宋体" w:eastAsia="宋体" w:hint="default"/>
                <w:sz w:val="24"/>
                <w:szCs w:val="24"/>
              </w:rPr>
              <w:t>是</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是</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2" w:lineRule="exact" w:before="183"/>
              <w:ind w:left="103" w:right="266"/>
              <w:jc w:val="left"/>
              <w:rPr>
                <w:rFonts w:ascii="宋体" w:hAnsi="宋体" w:cs="宋体" w:eastAsia="宋体" w:hint="default"/>
                <w:sz w:val="24"/>
                <w:szCs w:val="24"/>
              </w:rPr>
            </w:pPr>
            <w:r>
              <w:rPr>
                <w:rFonts w:ascii="宋体" w:hAnsi="宋体" w:cs="宋体" w:eastAsia="宋体" w:hint="default"/>
                <w:sz w:val="24"/>
                <w:szCs w:val="24"/>
              </w:rPr>
              <w:t>不适 用</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不适用</w:t>
            </w:r>
          </w:p>
        </w:tc>
      </w:tr>
    </w:tbl>
    <w:p>
      <w:pPr>
        <w:spacing w:after="0" w:line="240" w:lineRule="auto"/>
        <w:jc w:val="left"/>
        <w:rPr>
          <w:rFonts w:ascii="宋体" w:hAnsi="宋体" w:cs="宋体" w:eastAsia="宋体" w:hint="default"/>
          <w:sz w:val="24"/>
          <w:szCs w:val="24"/>
        </w:rPr>
        <w:sectPr>
          <w:pgSz w:w="16840" w:h="11910" w:orient="landscape"/>
          <w:pgMar w:header="882" w:footer="1195" w:top="1120" w:bottom="1380" w:left="1220" w:right="12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0" w:type="dxa"/>
        <w:tblLayout w:type="fixed"/>
        <w:tblCellMar>
          <w:top w:w="0" w:type="dxa"/>
          <w:left w:w="0" w:type="dxa"/>
          <w:bottom w:w="0" w:type="dxa"/>
          <w:right w:w="0" w:type="dxa"/>
        </w:tblCellMar>
        <w:tblLook w:val="01E0"/>
      </w:tblPr>
      <w:tblGrid>
        <w:gridCol w:w="1455"/>
        <w:gridCol w:w="715"/>
        <w:gridCol w:w="720"/>
        <w:gridCol w:w="7199"/>
        <w:gridCol w:w="1003"/>
        <w:gridCol w:w="463"/>
        <w:gridCol w:w="718"/>
        <w:gridCol w:w="862"/>
        <w:gridCol w:w="970"/>
      </w:tblGrid>
      <w:tr>
        <w:trPr>
          <w:trHeight w:val="3433" w:hRule="exact"/>
        </w:trPr>
        <w:tc>
          <w:tcPr>
            <w:tcW w:w="1455"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19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部门规章及证券交易所规则的规定，具体方式包括但不限于证券交</w:t>
            </w:r>
          </w:p>
          <w:p>
            <w:pPr>
              <w:pStyle w:val="TableParagraph"/>
              <w:spacing w:line="237" w:lineRule="auto" w:before="1"/>
              <w:ind w:left="103" w:right="100"/>
              <w:jc w:val="left"/>
              <w:rPr>
                <w:rFonts w:ascii="宋体" w:hAnsi="宋体" w:cs="宋体" w:eastAsia="宋体" w:hint="default"/>
                <w:sz w:val="24"/>
                <w:szCs w:val="24"/>
              </w:rPr>
            </w:pPr>
            <w:r>
              <w:rPr>
                <w:rFonts w:ascii="宋体" w:hAnsi="宋体" w:cs="宋体" w:eastAsia="宋体" w:hint="default"/>
                <w:sz w:val="24"/>
                <w:szCs w:val="24"/>
              </w:rPr>
              <w:t>易所集中竞价交易方式、大宗交易方式、协议转让方式等。 </w:t>
            </w:r>
            <w:r>
              <w:rPr>
                <w:rFonts w:ascii="宋体" w:hAnsi="宋体" w:cs="宋体" w:eastAsia="宋体" w:hint="default"/>
                <w:spacing w:val="-4"/>
                <w:sz w:val="24"/>
                <w:szCs w:val="24"/>
              </w:rPr>
              <w:t>3</w:t>
            </w:r>
            <w:r>
              <w:rPr>
                <w:rFonts w:ascii="宋体" w:hAnsi="宋体" w:cs="宋体" w:eastAsia="宋体" w:hint="default"/>
                <w:spacing w:val="-4"/>
                <w:sz w:val="24"/>
                <w:szCs w:val="24"/>
              </w:rPr>
              <w:t>、本公司（本企业）减持发行人股票前，应提前三个交易日予以公</w:t>
            </w:r>
            <w:r>
              <w:rPr>
                <w:rFonts w:ascii="宋体" w:hAnsi="宋体" w:cs="宋体" w:eastAsia="宋体" w:hint="default"/>
                <w:spacing w:val="-99"/>
                <w:sz w:val="24"/>
                <w:szCs w:val="24"/>
              </w:rPr>
              <w:t> </w:t>
            </w:r>
            <w:r>
              <w:rPr>
                <w:rFonts w:ascii="宋体" w:hAnsi="宋体" w:cs="宋体" w:eastAsia="宋体" w:hint="default"/>
                <w:spacing w:val="-99"/>
                <w:sz w:val="24"/>
                <w:szCs w:val="24"/>
              </w:rPr>
            </w:r>
            <w:r>
              <w:rPr>
                <w:rFonts w:ascii="宋体" w:hAnsi="宋体" w:cs="宋体" w:eastAsia="宋体" w:hint="default"/>
                <w:sz w:val="24"/>
                <w:szCs w:val="24"/>
              </w:rPr>
              <w:t>告，并按照证券交易所的规则及时、准确地履行信息披露义务。在 本公司（本企业）所持发行人股票锁定期满后两年内，本公司（本 企业）拟减持发行人股票的，减持价格不低于经除权除息等因素调 整后的本次发行的发行价。 </w:t>
            </w:r>
            <w:r>
              <w:rPr>
                <w:rFonts w:ascii="宋体" w:hAnsi="宋体" w:cs="宋体" w:eastAsia="宋体" w:hint="default"/>
                <w:spacing w:val="-4"/>
                <w:sz w:val="24"/>
                <w:szCs w:val="24"/>
              </w:rPr>
              <w:t>4</w:t>
            </w:r>
            <w:r>
              <w:rPr>
                <w:rFonts w:ascii="宋体" w:hAnsi="宋体" w:cs="宋体" w:eastAsia="宋体" w:hint="default"/>
                <w:spacing w:val="-4"/>
                <w:sz w:val="24"/>
                <w:szCs w:val="24"/>
              </w:rPr>
              <w:t>、如果未履行上述承诺事项，本公司（本企业）将在发行人股东大</w:t>
            </w:r>
            <w:r>
              <w:rPr>
                <w:rFonts w:ascii="宋体" w:hAnsi="宋体" w:cs="宋体" w:eastAsia="宋体" w:hint="default"/>
                <w:spacing w:val="-96"/>
                <w:sz w:val="24"/>
                <w:szCs w:val="24"/>
              </w:rPr>
              <w:t> </w:t>
            </w:r>
            <w:r>
              <w:rPr>
                <w:rFonts w:ascii="宋体" w:hAnsi="宋体" w:cs="宋体" w:eastAsia="宋体" w:hint="default"/>
                <w:spacing w:val="-96"/>
                <w:sz w:val="24"/>
                <w:szCs w:val="24"/>
              </w:rPr>
            </w:r>
            <w:r>
              <w:rPr>
                <w:rFonts w:ascii="宋体" w:hAnsi="宋体" w:cs="宋体" w:eastAsia="宋体" w:hint="default"/>
                <w:sz w:val="24"/>
                <w:szCs w:val="24"/>
              </w:rPr>
              <w:t>会及中国证监会指定披露媒体公开说明未履行承诺的具体原因并向 发行人其他股东和社会公众投资者道歉。本公司（本企业）持有的 发行人股票的锁定期限自动延长六个月。</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司股票</w:t>
            </w:r>
          </w:p>
          <w:p>
            <w:pPr>
              <w:pStyle w:val="TableParagraph"/>
              <w:spacing w:line="237" w:lineRule="auto" w:before="1"/>
              <w:ind w:left="103" w:right="168"/>
              <w:jc w:val="left"/>
              <w:rPr>
                <w:rFonts w:ascii="宋体" w:hAnsi="宋体" w:cs="宋体" w:eastAsia="宋体" w:hint="default"/>
                <w:sz w:val="24"/>
                <w:szCs w:val="24"/>
              </w:rPr>
            </w:pPr>
            <w:r>
              <w:rPr>
                <w:rFonts w:ascii="宋体" w:hAnsi="宋体" w:cs="宋体" w:eastAsia="宋体" w:hint="default"/>
                <w:sz w:val="24"/>
                <w:szCs w:val="24"/>
              </w:rPr>
              <w:t>上市后 三年 内。</w:t>
            </w:r>
          </w:p>
        </w:tc>
        <w:tc>
          <w:tcPr>
            <w:tcW w:w="463"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r>
      <w:tr>
        <w:trPr>
          <w:trHeight w:val="4254" w:hRule="exact"/>
        </w:trPr>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37" w:lineRule="auto"/>
              <w:ind w:left="103" w:right="141"/>
              <w:jc w:val="both"/>
              <w:rPr>
                <w:rFonts w:ascii="宋体" w:hAnsi="宋体" w:cs="宋体" w:eastAsia="宋体" w:hint="default"/>
                <w:sz w:val="24"/>
                <w:szCs w:val="24"/>
              </w:rPr>
            </w:pPr>
            <w:r>
              <w:rPr>
                <w:rFonts w:ascii="宋体" w:hAnsi="宋体" w:cs="宋体" w:eastAsia="宋体" w:hint="default"/>
                <w:sz w:val="24"/>
                <w:szCs w:val="24"/>
              </w:rPr>
              <w:t>与首次公开 发行相关的 承诺</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2" w:lineRule="exact" w:before="144"/>
              <w:ind w:left="103" w:right="125"/>
              <w:jc w:val="left"/>
              <w:rPr>
                <w:rFonts w:ascii="宋体" w:hAnsi="宋体" w:cs="宋体" w:eastAsia="宋体" w:hint="default"/>
                <w:sz w:val="24"/>
                <w:szCs w:val="24"/>
              </w:rPr>
            </w:pPr>
            <w:r>
              <w:rPr>
                <w:rFonts w:ascii="宋体" w:hAnsi="宋体" w:cs="宋体" w:eastAsia="宋体" w:hint="default"/>
                <w:sz w:val="24"/>
                <w:szCs w:val="24"/>
              </w:rPr>
              <w:t>天图 创投</w:t>
            </w:r>
          </w:p>
        </w:tc>
        <w:tc>
          <w:tcPr>
            <w:tcW w:w="71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1</w:t>
            </w:r>
            <w:r>
              <w:rPr>
                <w:rFonts w:ascii="宋体" w:hAnsi="宋体" w:cs="宋体" w:eastAsia="宋体" w:hint="default"/>
                <w:spacing w:val="-3"/>
                <w:sz w:val="21"/>
                <w:szCs w:val="21"/>
              </w:rPr>
              <w:t>、在本公司（本企业）所持发行人股票锁定期满后，本公司（本企业）拟减</w:t>
            </w:r>
          </w:p>
          <w:p>
            <w:pPr>
              <w:pStyle w:val="TableParagraph"/>
              <w:spacing w:line="237" w:lineRule="auto"/>
              <w:ind w:left="103" w:right="-7"/>
              <w:jc w:val="left"/>
              <w:rPr>
                <w:rFonts w:ascii="宋体" w:hAnsi="宋体" w:cs="宋体" w:eastAsia="宋体" w:hint="default"/>
                <w:sz w:val="24"/>
                <w:szCs w:val="24"/>
              </w:rPr>
            </w:pPr>
            <w:r>
              <w:rPr>
                <w:rFonts w:ascii="宋体" w:hAnsi="宋体" w:cs="宋体" w:eastAsia="宋体" w:hint="default"/>
                <w:sz w:val="21"/>
                <w:szCs w:val="21"/>
              </w:rPr>
              <w:t>持发行人股票的，将严格遵守中国证监会、证券交易所关于股东减持的相关</w:t>
            </w:r>
            <w:r>
              <w:rPr>
                <w:rFonts w:ascii="宋体" w:hAnsi="宋体" w:cs="宋体" w:eastAsia="宋体" w:hint="default"/>
                <w:w w:val="100"/>
                <w:sz w:val="21"/>
                <w:szCs w:val="21"/>
              </w:rPr>
              <w:t> </w:t>
            </w:r>
            <w:r>
              <w:rPr>
                <w:rFonts w:ascii="宋体" w:hAnsi="宋体" w:cs="宋体" w:eastAsia="宋体" w:hint="default"/>
                <w:sz w:val="21"/>
                <w:szCs w:val="21"/>
              </w:rPr>
              <w:t>规定，并结合发行人稳定股价、开展经营、资本运作的需要，审慎制定股票</w:t>
            </w:r>
            <w:r>
              <w:rPr>
                <w:rFonts w:ascii="宋体" w:hAnsi="宋体" w:cs="宋体" w:eastAsia="宋体" w:hint="default"/>
                <w:w w:val="100"/>
                <w:sz w:val="21"/>
                <w:szCs w:val="21"/>
              </w:rPr>
              <w:t> </w:t>
            </w:r>
            <w:r>
              <w:rPr>
                <w:rFonts w:ascii="宋体" w:hAnsi="宋体" w:cs="宋体" w:eastAsia="宋体" w:hint="default"/>
                <w:sz w:val="21"/>
                <w:szCs w:val="21"/>
              </w:rPr>
              <w:t>减持计划，在股票锁定期满后逐步减持。</w:t>
            </w:r>
            <w:r>
              <w:rPr>
                <w:rFonts w:ascii="宋体" w:hAnsi="宋体" w:cs="宋体" w:eastAsia="宋体" w:hint="default"/>
                <w:w w:val="100"/>
                <w:sz w:val="21"/>
                <w:szCs w:val="21"/>
              </w:rPr>
              <w:t> </w:t>
            </w:r>
            <w:r>
              <w:rPr>
                <w:rFonts w:ascii="宋体" w:hAnsi="宋体" w:cs="宋体" w:eastAsia="宋体" w:hint="default"/>
                <w:spacing w:val="-3"/>
                <w:sz w:val="21"/>
                <w:szCs w:val="21"/>
              </w:rPr>
              <w:t>2</w:t>
            </w:r>
            <w:r>
              <w:rPr>
                <w:rFonts w:ascii="宋体" w:hAnsi="宋体" w:cs="宋体" w:eastAsia="宋体" w:hint="default"/>
                <w:spacing w:val="-3"/>
                <w:sz w:val="21"/>
                <w:szCs w:val="21"/>
              </w:rPr>
              <w:t>、本公司（本企业）减持发行人股票应符合相关法律、行政法规、部门规章</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及证券交易所规则的规定，具体方式包括但不限于证券交易所集中竞价交易</w:t>
            </w:r>
            <w:r>
              <w:rPr>
                <w:rFonts w:ascii="宋体" w:hAnsi="宋体" w:cs="宋体" w:eastAsia="宋体" w:hint="default"/>
                <w:w w:val="100"/>
                <w:sz w:val="21"/>
                <w:szCs w:val="21"/>
              </w:rPr>
              <w:t> </w:t>
            </w:r>
            <w:r>
              <w:rPr>
                <w:rFonts w:ascii="宋体" w:hAnsi="宋体" w:cs="宋体" w:eastAsia="宋体" w:hint="default"/>
                <w:sz w:val="21"/>
                <w:szCs w:val="21"/>
              </w:rPr>
              <w:t>方式、大宗交易方式、协议转让方式等。</w:t>
            </w:r>
            <w:r>
              <w:rPr>
                <w:rFonts w:ascii="宋体" w:hAnsi="宋体" w:cs="宋体" w:eastAsia="宋体" w:hint="default"/>
                <w:w w:val="100"/>
                <w:sz w:val="21"/>
                <w:szCs w:val="21"/>
              </w:rPr>
              <w:t> </w:t>
            </w:r>
            <w:r>
              <w:rPr>
                <w:rFonts w:ascii="宋体" w:hAnsi="宋体" w:cs="宋体" w:eastAsia="宋体" w:hint="default"/>
                <w:spacing w:val="-4"/>
                <w:sz w:val="21"/>
                <w:szCs w:val="21"/>
              </w:rPr>
              <w:t>3</w:t>
            </w:r>
            <w:r>
              <w:rPr>
                <w:rFonts w:ascii="宋体" w:hAnsi="宋体" w:cs="宋体" w:eastAsia="宋体" w:hint="default"/>
                <w:spacing w:val="-4"/>
                <w:sz w:val="21"/>
                <w:szCs w:val="21"/>
              </w:rPr>
              <w:t>、本公司（本企业）减持发行人股票前，应提前三个交易日予以公告，并按</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照证券交易所的规则及时、准确地履行信息披露义务。在本公司（本企业）</w:t>
            </w:r>
            <w:r>
              <w:rPr>
                <w:rFonts w:ascii="宋体" w:hAnsi="宋体" w:cs="宋体" w:eastAsia="宋体" w:hint="default"/>
                <w:w w:val="100"/>
                <w:sz w:val="21"/>
                <w:szCs w:val="21"/>
              </w:rPr>
              <w:t> </w:t>
            </w:r>
            <w:r>
              <w:rPr>
                <w:rFonts w:ascii="宋体" w:hAnsi="宋体" w:cs="宋体" w:eastAsia="宋体" w:hint="default"/>
                <w:spacing w:val="-3"/>
                <w:sz w:val="21"/>
                <w:szCs w:val="21"/>
              </w:rPr>
              <w:t>所持发行人股票锁定期满后两年内，本公司（本企业）拟减持发行人股票的，</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减持价格不低于经除权除息等因素调整后的本次发行的发行价。</w:t>
            </w:r>
            <w:r>
              <w:rPr>
                <w:rFonts w:ascii="宋体" w:hAnsi="宋体" w:cs="宋体" w:eastAsia="宋体" w:hint="default"/>
                <w:w w:val="100"/>
                <w:sz w:val="21"/>
                <w:szCs w:val="21"/>
              </w:rPr>
              <w:t> </w:t>
            </w:r>
            <w:r>
              <w:rPr>
                <w:rFonts w:ascii="宋体" w:hAnsi="宋体" w:cs="宋体" w:eastAsia="宋体" w:hint="default"/>
                <w:spacing w:val="-4"/>
                <w:sz w:val="24"/>
                <w:szCs w:val="24"/>
              </w:rPr>
              <w:t>4</w:t>
            </w:r>
            <w:r>
              <w:rPr>
                <w:rFonts w:ascii="宋体" w:hAnsi="宋体" w:cs="宋体" w:eastAsia="宋体" w:hint="default"/>
                <w:spacing w:val="-4"/>
                <w:sz w:val="24"/>
                <w:szCs w:val="24"/>
              </w:rPr>
              <w:t>、如果未履行上述承诺事项，本公司（本企业）将在发行人股东大</w:t>
            </w:r>
            <w:r>
              <w:rPr>
                <w:rFonts w:ascii="宋体" w:hAnsi="宋体" w:cs="宋体" w:eastAsia="宋体" w:hint="default"/>
                <w:spacing w:val="-96"/>
                <w:sz w:val="24"/>
                <w:szCs w:val="24"/>
              </w:rPr>
              <w:t> </w:t>
            </w:r>
            <w:r>
              <w:rPr>
                <w:rFonts w:ascii="宋体" w:hAnsi="宋体" w:cs="宋体" w:eastAsia="宋体" w:hint="default"/>
                <w:spacing w:val="-96"/>
                <w:sz w:val="24"/>
                <w:szCs w:val="24"/>
              </w:rPr>
            </w:r>
            <w:r>
              <w:rPr>
                <w:rFonts w:ascii="宋体" w:hAnsi="宋体" w:cs="宋体" w:eastAsia="宋体" w:hint="default"/>
                <w:sz w:val="24"/>
                <w:szCs w:val="24"/>
              </w:rPr>
              <w:t>会及中国证监会指定披露媒体公开说明未履行承诺的具体原因并向 发行人其他股东和社会公众投资者道歉。本公司（本企业）持有的 发行人股票的锁定期限自动延长六个月。</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4"/>
              <w:ind w:right="0"/>
              <w:jc w:val="left"/>
              <w:rPr>
                <w:rFonts w:ascii="Times New Roman" w:hAnsi="Times New Roman" w:cs="Times New Roman" w:eastAsia="Times New Roman" w:hint="default"/>
                <w:sz w:val="35"/>
                <w:szCs w:val="35"/>
              </w:rPr>
            </w:pP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p>
          <w:p>
            <w:pPr>
              <w:pStyle w:val="TableParagraph"/>
              <w:spacing w:line="311" w:lineRule="exact"/>
              <w:ind w:left="103"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23</w:t>
            </w:r>
          </w:p>
          <w:p>
            <w:pPr>
              <w:pStyle w:val="TableParagraph"/>
              <w:spacing w:line="237" w:lineRule="auto" w:before="1"/>
              <w:ind w:left="103" w:right="168"/>
              <w:jc w:val="left"/>
              <w:rPr>
                <w:rFonts w:ascii="宋体" w:hAnsi="宋体" w:cs="宋体" w:eastAsia="宋体" w:hint="default"/>
                <w:sz w:val="24"/>
                <w:szCs w:val="24"/>
              </w:rPr>
            </w:pPr>
            <w:r>
              <w:rPr>
                <w:rFonts w:ascii="宋体" w:hAnsi="宋体" w:cs="宋体" w:eastAsia="宋体" w:hint="default"/>
                <w:sz w:val="24"/>
                <w:szCs w:val="24"/>
              </w:rPr>
              <w:t>日，期 限为公 司股票 上市后 三年 内。</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08"/>
              <w:jc w:val="right"/>
              <w:rPr>
                <w:rFonts w:ascii="宋体" w:hAnsi="宋体" w:cs="宋体" w:eastAsia="宋体" w:hint="default"/>
                <w:sz w:val="24"/>
                <w:szCs w:val="24"/>
              </w:rPr>
            </w:pPr>
            <w:r>
              <w:rPr>
                <w:rFonts w:ascii="宋体" w:hAnsi="宋体" w:cs="宋体" w:eastAsia="宋体" w:hint="default"/>
                <w:sz w:val="24"/>
                <w:szCs w:val="24"/>
              </w:rPr>
              <w:t>是</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是</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2" w:lineRule="exact" w:before="144"/>
              <w:ind w:left="103" w:right="266"/>
              <w:jc w:val="left"/>
              <w:rPr>
                <w:rFonts w:ascii="宋体" w:hAnsi="宋体" w:cs="宋体" w:eastAsia="宋体" w:hint="default"/>
                <w:sz w:val="24"/>
                <w:szCs w:val="24"/>
              </w:rPr>
            </w:pPr>
            <w:r>
              <w:rPr>
                <w:rFonts w:ascii="宋体" w:hAnsi="宋体" w:cs="宋体" w:eastAsia="宋体" w:hint="default"/>
                <w:sz w:val="24"/>
                <w:szCs w:val="24"/>
              </w:rPr>
              <w:t>不适 用</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不适用</w:t>
            </w:r>
          </w:p>
        </w:tc>
      </w:tr>
      <w:tr>
        <w:trPr>
          <w:trHeight w:val="943" w:hRule="exact"/>
        </w:trPr>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4"/>
                <w:szCs w:val="24"/>
              </w:rPr>
            </w:pPr>
            <w:r>
              <w:rPr>
                <w:rFonts w:ascii="宋体" w:hAnsi="宋体" w:cs="宋体" w:eastAsia="宋体" w:hint="default"/>
                <w:sz w:val="24"/>
                <w:szCs w:val="24"/>
              </w:rPr>
              <w:t>与首次公开</w:t>
            </w:r>
          </w:p>
          <w:p>
            <w:pPr>
              <w:pStyle w:val="TableParagraph"/>
              <w:spacing w:line="312" w:lineRule="exact" w:before="28"/>
              <w:ind w:left="103" w:right="141"/>
              <w:jc w:val="left"/>
              <w:rPr>
                <w:rFonts w:ascii="宋体" w:hAnsi="宋体" w:cs="宋体" w:eastAsia="宋体" w:hint="default"/>
                <w:sz w:val="24"/>
                <w:szCs w:val="24"/>
              </w:rPr>
            </w:pPr>
            <w:r>
              <w:rPr>
                <w:rFonts w:ascii="宋体" w:hAnsi="宋体" w:cs="宋体" w:eastAsia="宋体" w:hint="default"/>
                <w:sz w:val="24"/>
                <w:szCs w:val="24"/>
              </w:rPr>
              <w:t>发行相关的 承诺</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312" w:lineRule="exact"/>
              <w:ind w:left="103" w:right="125"/>
              <w:jc w:val="left"/>
              <w:rPr>
                <w:rFonts w:ascii="宋体" w:hAnsi="宋体" w:cs="宋体" w:eastAsia="宋体" w:hint="default"/>
                <w:sz w:val="24"/>
                <w:szCs w:val="24"/>
              </w:rPr>
            </w:pPr>
            <w:r>
              <w:rPr>
                <w:rFonts w:ascii="宋体" w:hAnsi="宋体" w:cs="宋体" w:eastAsia="宋体" w:hint="default"/>
                <w:sz w:val="24"/>
                <w:szCs w:val="24"/>
              </w:rPr>
              <w:t>天图 兴华</w:t>
            </w:r>
          </w:p>
        </w:tc>
        <w:tc>
          <w:tcPr>
            <w:tcW w:w="719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26"/>
              <w:ind w:left="103" w:right="97"/>
              <w:jc w:val="both"/>
              <w:rPr>
                <w:rFonts w:ascii="宋体" w:hAnsi="宋体" w:cs="宋体" w:eastAsia="宋体" w:hint="default"/>
                <w:sz w:val="21"/>
                <w:szCs w:val="21"/>
              </w:rPr>
            </w:pPr>
            <w:r>
              <w:rPr>
                <w:rFonts w:ascii="宋体" w:hAnsi="宋体" w:cs="宋体" w:eastAsia="宋体" w:hint="default"/>
                <w:spacing w:val="-3"/>
                <w:sz w:val="21"/>
                <w:szCs w:val="21"/>
              </w:rPr>
              <w:t>1</w:t>
            </w:r>
            <w:r>
              <w:rPr>
                <w:rFonts w:ascii="宋体" w:hAnsi="宋体" w:cs="宋体" w:eastAsia="宋体" w:hint="default"/>
                <w:spacing w:val="-3"/>
                <w:sz w:val="21"/>
                <w:szCs w:val="21"/>
              </w:rPr>
              <w:t>、在本公司（本企业）所持发行人股票锁定期满后，本公司（本企业）拟减</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持发行人股票的，将严格遵守中国证监会、证券交易所关于股东减持的相关</w:t>
            </w:r>
            <w:r>
              <w:rPr>
                <w:rFonts w:ascii="宋体" w:hAnsi="宋体" w:cs="宋体" w:eastAsia="宋体" w:hint="default"/>
                <w:w w:val="100"/>
                <w:sz w:val="21"/>
                <w:szCs w:val="21"/>
              </w:rPr>
              <w:t> </w:t>
            </w:r>
            <w:r>
              <w:rPr>
                <w:rFonts w:ascii="宋体" w:hAnsi="宋体" w:cs="宋体" w:eastAsia="宋体" w:hint="default"/>
                <w:sz w:val="21"/>
                <w:szCs w:val="21"/>
              </w:rPr>
              <w:t>规定，并结合发行人稳定股价、开展经营、资本运作的需要，审慎制定股票</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23</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08"/>
              <w:jc w:val="right"/>
              <w:rPr>
                <w:rFonts w:ascii="宋体" w:hAnsi="宋体" w:cs="宋体" w:eastAsia="宋体" w:hint="default"/>
                <w:sz w:val="24"/>
                <w:szCs w:val="24"/>
              </w:rPr>
            </w:pPr>
            <w:r>
              <w:rPr>
                <w:rFonts w:ascii="宋体" w:hAnsi="宋体" w:cs="宋体" w:eastAsia="宋体" w:hint="default"/>
                <w:sz w:val="24"/>
                <w:szCs w:val="24"/>
              </w:rPr>
              <w:t>是</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是</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310" w:lineRule="exact" w:before="148"/>
              <w:ind w:left="103" w:right="266"/>
              <w:jc w:val="left"/>
              <w:rPr>
                <w:rFonts w:ascii="宋体" w:hAnsi="宋体" w:cs="宋体" w:eastAsia="宋体" w:hint="default"/>
                <w:sz w:val="24"/>
                <w:szCs w:val="24"/>
              </w:rPr>
            </w:pPr>
            <w:r>
              <w:rPr>
                <w:rFonts w:ascii="宋体" w:hAnsi="宋体" w:cs="宋体" w:eastAsia="宋体" w:hint="default"/>
                <w:sz w:val="24"/>
                <w:szCs w:val="24"/>
              </w:rPr>
              <w:t>不适 用</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不适用</w:t>
            </w:r>
          </w:p>
        </w:tc>
      </w:tr>
    </w:tbl>
    <w:p>
      <w:pPr>
        <w:spacing w:after="0" w:line="240" w:lineRule="auto"/>
        <w:jc w:val="left"/>
        <w:rPr>
          <w:rFonts w:ascii="宋体" w:hAnsi="宋体" w:cs="宋体" w:eastAsia="宋体" w:hint="default"/>
          <w:sz w:val="24"/>
          <w:szCs w:val="24"/>
        </w:rPr>
        <w:sectPr>
          <w:pgSz w:w="16840" w:h="11910" w:orient="landscape"/>
          <w:pgMar w:header="882" w:footer="1195" w:top="1120" w:bottom="1380" w:left="1220" w:right="12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0" w:type="dxa"/>
        <w:tblLayout w:type="fixed"/>
        <w:tblCellMar>
          <w:top w:w="0" w:type="dxa"/>
          <w:left w:w="0" w:type="dxa"/>
          <w:bottom w:w="0" w:type="dxa"/>
          <w:right w:w="0" w:type="dxa"/>
        </w:tblCellMar>
        <w:tblLook w:val="01E0"/>
      </w:tblPr>
      <w:tblGrid>
        <w:gridCol w:w="1455"/>
        <w:gridCol w:w="715"/>
        <w:gridCol w:w="720"/>
        <w:gridCol w:w="7199"/>
        <w:gridCol w:w="1003"/>
        <w:gridCol w:w="463"/>
        <w:gridCol w:w="718"/>
        <w:gridCol w:w="862"/>
        <w:gridCol w:w="970"/>
      </w:tblGrid>
      <w:tr>
        <w:trPr>
          <w:trHeight w:val="3433" w:hRule="exact"/>
        </w:trPr>
        <w:tc>
          <w:tcPr>
            <w:tcW w:w="1455"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1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减持计划，在股票锁定期满后逐步减持。</w:t>
            </w:r>
          </w:p>
          <w:p>
            <w:pPr>
              <w:pStyle w:val="TableParagraph"/>
              <w:spacing w:line="237" w:lineRule="auto"/>
              <w:ind w:left="103" w:right="-7"/>
              <w:jc w:val="left"/>
              <w:rPr>
                <w:rFonts w:ascii="宋体" w:hAnsi="宋体" w:cs="宋体" w:eastAsia="宋体" w:hint="default"/>
                <w:sz w:val="24"/>
                <w:szCs w:val="24"/>
              </w:rPr>
            </w:pPr>
            <w:r>
              <w:rPr>
                <w:rFonts w:ascii="宋体" w:hAnsi="宋体" w:cs="宋体" w:eastAsia="宋体" w:hint="default"/>
                <w:spacing w:val="-3"/>
                <w:sz w:val="21"/>
                <w:szCs w:val="21"/>
              </w:rPr>
              <w:t>2</w:t>
            </w:r>
            <w:r>
              <w:rPr>
                <w:rFonts w:ascii="宋体" w:hAnsi="宋体" w:cs="宋体" w:eastAsia="宋体" w:hint="default"/>
                <w:spacing w:val="-3"/>
                <w:sz w:val="21"/>
                <w:szCs w:val="21"/>
              </w:rPr>
              <w:t>、本公司（本企业）减持发行人股票应符合相关法律、行政法规、部门规章</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及证券交易所规则的规定，具体方式包括但不限于证券交易所集中竞价交易</w:t>
            </w:r>
            <w:r>
              <w:rPr>
                <w:rFonts w:ascii="宋体" w:hAnsi="宋体" w:cs="宋体" w:eastAsia="宋体" w:hint="default"/>
                <w:w w:val="100"/>
                <w:sz w:val="21"/>
                <w:szCs w:val="21"/>
              </w:rPr>
              <w:t> </w:t>
            </w:r>
            <w:r>
              <w:rPr>
                <w:rFonts w:ascii="宋体" w:hAnsi="宋体" w:cs="宋体" w:eastAsia="宋体" w:hint="default"/>
                <w:sz w:val="21"/>
                <w:szCs w:val="21"/>
              </w:rPr>
              <w:t>方式、大宗交易方式、协议转让方式等。</w:t>
            </w:r>
            <w:r>
              <w:rPr>
                <w:rFonts w:ascii="宋体" w:hAnsi="宋体" w:cs="宋体" w:eastAsia="宋体" w:hint="default"/>
                <w:w w:val="100"/>
                <w:sz w:val="21"/>
                <w:szCs w:val="21"/>
              </w:rPr>
              <w:t> </w:t>
            </w:r>
            <w:r>
              <w:rPr>
                <w:rFonts w:ascii="宋体" w:hAnsi="宋体" w:cs="宋体" w:eastAsia="宋体" w:hint="default"/>
                <w:spacing w:val="-4"/>
                <w:sz w:val="21"/>
                <w:szCs w:val="21"/>
              </w:rPr>
              <w:t>3</w:t>
            </w:r>
            <w:r>
              <w:rPr>
                <w:rFonts w:ascii="宋体" w:hAnsi="宋体" w:cs="宋体" w:eastAsia="宋体" w:hint="default"/>
                <w:spacing w:val="-4"/>
                <w:sz w:val="21"/>
                <w:szCs w:val="21"/>
              </w:rPr>
              <w:t>、本公司（本企业）减持发行人股票前，应提前三个交易日予以公告，并按</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照证券交易所的规则及时、准确地履行信息披露义务。在本公司（本企业）</w:t>
            </w:r>
            <w:r>
              <w:rPr>
                <w:rFonts w:ascii="宋体" w:hAnsi="宋体" w:cs="宋体" w:eastAsia="宋体" w:hint="default"/>
                <w:w w:val="100"/>
                <w:sz w:val="21"/>
                <w:szCs w:val="21"/>
              </w:rPr>
              <w:t> </w:t>
            </w:r>
            <w:r>
              <w:rPr>
                <w:rFonts w:ascii="宋体" w:hAnsi="宋体" w:cs="宋体" w:eastAsia="宋体" w:hint="default"/>
                <w:spacing w:val="-3"/>
                <w:sz w:val="21"/>
                <w:szCs w:val="21"/>
              </w:rPr>
              <w:t>所持发行人股票锁定期满后两年内，本公司（本企业）拟减持发行人股票的，</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减持价格不低于经除权除息等因素调整后的本次发行的发行价。</w:t>
            </w:r>
            <w:r>
              <w:rPr>
                <w:rFonts w:ascii="宋体" w:hAnsi="宋体" w:cs="宋体" w:eastAsia="宋体" w:hint="default"/>
                <w:w w:val="100"/>
                <w:sz w:val="21"/>
                <w:szCs w:val="21"/>
              </w:rPr>
              <w:t> </w:t>
            </w:r>
            <w:r>
              <w:rPr>
                <w:rFonts w:ascii="宋体" w:hAnsi="宋体" w:cs="宋体" w:eastAsia="宋体" w:hint="default"/>
                <w:spacing w:val="-4"/>
                <w:sz w:val="24"/>
                <w:szCs w:val="24"/>
              </w:rPr>
              <w:t>4</w:t>
            </w:r>
            <w:r>
              <w:rPr>
                <w:rFonts w:ascii="宋体" w:hAnsi="宋体" w:cs="宋体" w:eastAsia="宋体" w:hint="default"/>
                <w:spacing w:val="-4"/>
                <w:sz w:val="24"/>
                <w:szCs w:val="24"/>
              </w:rPr>
              <w:t>、如果未履行上述承诺事项，本公司（本企业）将在发行人股东大</w:t>
            </w:r>
            <w:r>
              <w:rPr>
                <w:rFonts w:ascii="宋体" w:hAnsi="宋体" w:cs="宋体" w:eastAsia="宋体" w:hint="default"/>
                <w:spacing w:val="-96"/>
                <w:sz w:val="24"/>
                <w:szCs w:val="24"/>
              </w:rPr>
              <w:t> </w:t>
            </w:r>
            <w:r>
              <w:rPr>
                <w:rFonts w:ascii="宋体" w:hAnsi="宋体" w:cs="宋体" w:eastAsia="宋体" w:hint="default"/>
                <w:spacing w:val="-96"/>
                <w:sz w:val="24"/>
                <w:szCs w:val="24"/>
              </w:rPr>
            </w:r>
            <w:r>
              <w:rPr>
                <w:rFonts w:ascii="宋体" w:hAnsi="宋体" w:cs="宋体" w:eastAsia="宋体" w:hint="default"/>
                <w:sz w:val="24"/>
                <w:szCs w:val="24"/>
              </w:rPr>
              <w:t>会及中国证监会指定披露媒体公开说明未履行承诺的具体原因并向 发行人其他股东和社会公众投资者道歉。本公司（本企业）持有的 发行人股票的锁定期限自动延长六个月。</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日，期</w:t>
            </w:r>
          </w:p>
          <w:p>
            <w:pPr>
              <w:pStyle w:val="TableParagraph"/>
              <w:spacing w:line="237" w:lineRule="auto" w:before="1"/>
              <w:ind w:left="103" w:right="168"/>
              <w:jc w:val="left"/>
              <w:rPr>
                <w:rFonts w:ascii="宋体" w:hAnsi="宋体" w:cs="宋体" w:eastAsia="宋体" w:hint="default"/>
                <w:sz w:val="24"/>
                <w:szCs w:val="24"/>
              </w:rPr>
            </w:pPr>
            <w:r>
              <w:rPr>
                <w:rFonts w:ascii="宋体" w:hAnsi="宋体" w:cs="宋体" w:eastAsia="宋体" w:hint="default"/>
                <w:sz w:val="24"/>
                <w:szCs w:val="24"/>
              </w:rPr>
              <w:t>限为公 司股票 上市后 三年 内。</w:t>
            </w:r>
          </w:p>
        </w:tc>
        <w:tc>
          <w:tcPr>
            <w:tcW w:w="463"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r>
      <w:tr>
        <w:trPr>
          <w:trHeight w:val="4254" w:hRule="exact"/>
        </w:trPr>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37" w:lineRule="auto"/>
              <w:ind w:left="103" w:right="141"/>
              <w:jc w:val="both"/>
              <w:rPr>
                <w:rFonts w:ascii="宋体" w:hAnsi="宋体" w:cs="宋体" w:eastAsia="宋体" w:hint="default"/>
                <w:sz w:val="24"/>
                <w:szCs w:val="24"/>
              </w:rPr>
            </w:pPr>
            <w:r>
              <w:rPr>
                <w:rFonts w:ascii="宋体" w:hAnsi="宋体" w:cs="宋体" w:eastAsia="宋体" w:hint="default"/>
                <w:sz w:val="24"/>
                <w:szCs w:val="24"/>
              </w:rPr>
              <w:t>与首次公开 发行相关的 承诺</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2" w:lineRule="exact" w:before="144"/>
              <w:ind w:left="103" w:right="125"/>
              <w:jc w:val="left"/>
              <w:rPr>
                <w:rFonts w:ascii="宋体" w:hAnsi="宋体" w:cs="宋体" w:eastAsia="宋体" w:hint="default"/>
                <w:sz w:val="24"/>
                <w:szCs w:val="24"/>
              </w:rPr>
            </w:pPr>
            <w:r>
              <w:rPr>
                <w:rFonts w:ascii="宋体" w:hAnsi="宋体" w:cs="宋体" w:eastAsia="宋体" w:hint="default"/>
                <w:sz w:val="24"/>
                <w:szCs w:val="24"/>
              </w:rPr>
              <w:t>天图 兴瑞</w:t>
            </w:r>
          </w:p>
        </w:tc>
        <w:tc>
          <w:tcPr>
            <w:tcW w:w="71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1</w:t>
            </w:r>
            <w:r>
              <w:rPr>
                <w:rFonts w:ascii="宋体" w:hAnsi="宋体" w:cs="宋体" w:eastAsia="宋体" w:hint="default"/>
                <w:spacing w:val="-3"/>
                <w:sz w:val="21"/>
                <w:szCs w:val="21"/>
              </w:rPr>
              <w:t>、在本公司（本企业）所持发行人股票锁定期满后，本公司（本企业）拟减</w:t>
            </w:r>
          </w:p>
          <w:p>
            <w:pPr>
              <w:pStyle w:val="TableParagraph"/>
              <w:spacing w:line="237" w:lineRule="auto"/>
              <w:ind w:left="103" w:right="-7"/>
              <w:jc w:val="left"/>
              <w:rPr>
                <w:rFonts w:ascii="宋体" w:hAnsi="宋体" w:cs="宋体" w:eastAsia="宋体" w:hint="default"/>
                <w:sz w:val="24"/>
                <w:szCs w:val="24"/>
              </w:rPr>
            </w:pPr>
            <w:r>
              <w:rPr>
                <w:rFonts w:ascii="宋体" w:hAnsi="宋体" w:cs="宋体" w:eastAsia="宋体" w:hint="default"/>
                <w:sz w:val="21"/>
                <w:szCs w:val="21"/>
              </w:rPr>
              <w:t>持发行人股票的，将严格遵守中国证监会、证券交易所关于股东减持的相关</w:t>
            </w:r>
            <w:r>
              <w:rPr>
                <w:rFonts w:ascii="宋体" w:hAnsi="宋体" w:cs="宋体" w:eastAsia="宋体" w:hint="default"/>
                <w:w w:val="100"/>
                <w:sz w:val="21"/>
                <w:szCs w:val="21"/>
              </w:rPr>
              <w:t> </w:t>
            </w:r>
            <w:r>
              <w:rPr>
                <w:rFonts w:ascii="宋体" w:hAnsi="宋体" w:cs="宋体" w:eastAsia="宋体" w:hint="default"/>
                <w:sz w:val="21"/>
                <w:szCs w:val="21"/>
              </w:rPr>
              <w:t>规定，并结合发行人稳定股价、开展经营、资本运作的需要，审慎制定股票</w:t>
            </w:r>
            <w:r>
              <w:rPr>
                <w:rFonts w:ascii="宋体" w:hAnsi="宋体" w:cs="宋体" w:eastAsia="宋体" w:hint="default"/>
                <w:w w:val="100"/>
                <w:sz w:val="21"/>
                <w:szCs w:val="21"/>
              </w:rPr>
              <w:t> </w:t>
            </w:r>
            <w:r>
              <w:rPr>
                <w:rFonts w:ascii="宋体" w:hAnsi="宋体" w:cs="宋体" w:eastAsia="宋体" w:hint="default"/>
                <w:sz w:val="21"/>
                <w:szCs w:val="21"/>
              </w:rPr>
              <w:t>减持计划，在股票锁定期满后逐步减持。</w:t>
            </w:r>
            <w:r>
              <w:rPr>
                <w:rFonts w:ascii="宋体" w:hAnsi="宋体" w:cs="宋体" w:eastAsia="宋体" w:hint="default"/>
                <w:w w:val="100"/>
                <w:sz w:val="21"/>
                <w:szCs w:val="21"/>
              </w:rPr>
              <w:t> </w:t>
            </w:r>
            <w:r>
              <w:rPr>
                <w:rFonts w:ascii="宋体" w:hAnsi="宋体" w:cs="宋体" w:eastAsia="宋体" w:hint="default"/>
                <w:spacing w:val="-3"/>
                <w:sz w:val="21"/>
                <w:szCs w:val="21"/>
              </w:rPr>
              <w:t>2</w:t>
            </w:r>
            <w:r>
              <w:rPr>
                <w:rFonts w:ascii="宋体" w:hAnsi="宋体" w:cs="宋体" w:eastAsia="宋体" w:hint="default"/>
                <w:spacing w:val="-3"/>
                <w:sz w:val="21"/>
                <w:szCs w:val="21"/>
              </w:rPr>
              <w:t>、本公司（本企业）减持发行人股票应符合相关法律、行政法规、部门规章</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及证券交易所规则的规定，具体方式包括但不限于证券交易所集中竞价交易</w:t>
            </w:r>
            <w:r>
              <w:rPr>
                <w:rFonts w:ascii="宋体" w:hAnsi="宋体" w:cs="宋体" w:eastAsia="宋体" w:hint="default"/>
                <w:w w:val="100"/>
                <w:sz w:val="21"/>
                <w:szCs w:val="21"/>
              </w:rPr>
              <w:t> </w:t>
            </w:r>
            <w:r>
              <w:rPr>
                <w:rFonts w:ascii="宋体" w:hAnsi="宋体" w:cs="宋体" w:eastAsia="宋体" w:hint="default"/>
                <w:sz w:val="21"/>
                <w:szCs w:val="21"/>
              </w:rPr>
              <w:t>方式、大宗交易方式、协议转让方式等。</w:t>
            </w:r>
            <w:r>
              <w:rPr>
                <w:rFonts w:ascii="宋体" w:hAnsi="宋体" w:cs="宋体" w:eastAsia="宋体" w:hint="default"/>
                <w:w w:val="100"/>
                <w:sz w:val="21"/>
                <w:szCs w:val="21"/>
              </w:rPr>
              <w:t> </w:t>
            </w:r>
            <w:r>
              <w:rPr>
                <w:rFonts w:ascii="宋体" w:hAnsi="宋体" w:cs="宋体" w:eastAsia="宋体" w:hint="default"/>
                <w:spacing w:val="-4"/>
                <w:sz w:val="21"/>
                <w:szCs w:val="21"/>
              </w:rPr>
              <w:t>3</w:t>
            </w:r>
            <w:r>
              <w:rPr>
                <w:rFonts w:ascii="宋体" w:hAnsi="宋体" w:cs="宋体" w:eastAsia="宋体" w:hint="default"/>
                <w:spacing w:val="-4"/>
                <w:sz w:val="21"/>
                <w:szCs w:val="21"/>
              </w:rPr>
              <w:t>、本公司（本企业）减持发行人股票前，应提前三个交易日予以公告，并按</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照证券交易所的规则及时、准确地履行信息披露义务。在本公司（本企业）</w:t>
            </w:r>
            <w:r>
              <w:rPr>
                <w:rFonts w:ascii="宋体" w:hAnsi="宋体" w:cs="宋体" w:eastAsia="宋体" w:hint="default"/>
                <w:w w:val="100"/>
                <w:sz w:val="21"/>
                <w:szCs w:val="21"/>
              </w:rPr>
              <w:t> </w:t>
            </w:r>
            <w:r>
              <w:rPr>
                <w:rFonts w:ascii="宋体" w:hAnsi="宋体" w:cs="宋体" w:eastAsia="宋体" w:hint="default"/>
                <w:spacing w:val="-3"/>
                <w:sz w:val="21"/>
                <w:szCs w:val="21"/>
              </w:rPr>
              <w:t>所持发行人股票锁定期满后两年内，本公司（本企业）拟减持发行人股票的，</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减持价格不低于经除权除息等因素调整后的本次发行的发行价。</w:t>
            </w:r>
            <w:r>
              <w:rPr>
                <w:rFonts w:ascii="宋体" w:hAnsi="宋体" w:cs="宋体" w:eastAsia="宋体" w:hint="default"/>
                <w:w w:val="100"/>
                <w:sz w:val="21"/>
                <w:szCs w:val="21"/>
              </w:rPr>
              <w:t> </w:t>
            </w:r>
            <w:r>
              <w:rPr>
                <w:rFonts w:ascii="宋体" w:hAnsi="宋体" w:cs="宋体" w:eastAsia="宋体" w:hint="default"/>
                <w:spacing w:val="-4"/>
                <w:sz w:val="24"/>
                <w:szCs w:val="24"/>
              </w:rPr>
              <w:t>4</w:t>
            </w:r>
            <w:r>
              <w:rPr>
                <w:rFonts w:ascii="宋体" w:hAnsi="宋体" w:cs="宋体" w:eastAsia="宋体" w:hint="default"/>
                <w:spacing w:val="-4"/>
                <w:sz w:val="24"/>
                <w:szCs w:val="24"/>
              </w:rPr>
              <w:t>、如果未履行上述承诺事项，本公司（本企业）将在发行人股东大</w:t>
            </w:r>
            <w:r>
              <w:rPr>
                <w:rFonts w:ascii="宋体" w:hAnsi="宋体" w:cs="宋体" w:eastAsia="宋体" w:hint="default"/>
                <w:spacing w:val="-96"/>
                <w:sz w:val="24"/>
                <w:szCs w:val="24"/>
              </w:rPr>
              <w:t> </w:t>
            </w:r>
            <w:r>
              <w:rPr>
                <w:rFonts w:ascii="宋体" w:hAnsi="宋体" w:cs="宋体" w:eastAsia="宋体" w:hint="default"/>
                <w:spacing w:val="-96"/>
                <w:sz w:val="24"/>
                <w:szCs w:val="24"/>
              </w:rPr>
            </w:r>
            <w:r>
              <w:rPr>
                <w:rFonts w:ascii="宋体" w:hAnsi="宋体" w:cs="宋体" w:eastAsia="宋体" w:hint="default"/>
                <w:sz w:val="24"/>
                <w:szCs w:val="24"/>
              </w:rPr>
              <w:t>会及中国证监会指定披露媒体公开说明未履行承诺的具体原因并向 发行人其他股东和社会公众投资者道歉。本公司（本企业）持有的 发行人股票的锁定期限自动延长六个月。</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p>
          <w:p>
            <w:pPr>
              <w:pStyle w:val="TableParagraph"/>
              <w:spacing w:line="311" w:lineRule="exact"/>
              <w:ind w:left="103"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23</w:t>
            </w:r>
          </w:p>
          <w:p>
            <w:pPr>
              <w:pStyle w:val="TableParagraph"/>
              <w:spacing w:line="237" w:lineRule="auto" w:before="1"/>
              <w:ind w:left="103" w:right="168"/>
              <w:jc w:val="left"/>
              <w:rPr>
                <w:rFonts w:ascii="宋体" w:hAnsi="宋体" w:cs="宋体" w:eastAsia="宋体" w:hint="default"/>
                <w:sz w:val="24"/>
                <w:szCs w:val="24"/>
              </w:rPr>
            </w:pPr>
            <w:r>
              <w:rPr>
                <w:rFonts w:ascii="宋体" w:hAnsi="宋体" w:cs="宋体" w:eastAsia="宋体" w:hint="default"/>
                <w:sz w:val="24"/>
                <w:szCs w:val="24"/>
              </w:rPr>
              <w:t>日，期 限为公 司股票 上市后 三年 内。</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08"/>
              <w:jc w:val="right"/>
              <w:rPr>
                <w:rFonts w:ascii="宋体" w:hAnsi="宋体" w:cs="宋体" w:eastAsia="宋体" w:hint="default"/>
                <w:sz w:val="24"/>
                <w:szCs w:val="24"/>
              </w:rPr>
            </w:pPr>
            <w:r>
              <w:rPr>
                <w:rFonts w:ascii="宋体" w:hAnsi="宋体" w:cs="宋体" w:eastAsia="宋体" w:hint="default"/>
                <w:sz w:val="24"/>
                <w:szCs w:val="24"/>
              </w:rPr>
              <w:t>是</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是</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2" w:lineRule="exact" w:before="144"/>
              <w:ind w:left="103" w:right="266"/>
              <w:jc w:val="left"/>
              <w:rPr>
                <w:rFonts w:ascii="宋体" w:hAnsi="宋体" w:cs="宋体" w:eastAsia="宋体" w:hint="default"/>
                <w:sz w:val="24"/>
                <w:szCs w:val="24"/>
              </w:rPr>
            </w:pPr>
            <w:r>
              <w:rPr>
                <w:rFonts w:ascii="宋体" w:hAnsi="宋体" w:cs="宋体" w:eastAsia="宋体" w:hint="default"/>
                <w:sz w:val="24"/>
                <w:szCs w:val="24"/>
              </w:rPr>
              <w:t>不适 用</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不适用</w:t>
            </w:r>
          </w:p>
        </w:tc>
      </w:tr>
      <w:tr>
        <w:trPr>
          <w:trHeight w:val="943" w:hRule="exact"/>
        </w:trPr>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4"/>
                <w:szCs w:val="24"/>
              </w:rPr>
            </w:pPr>
            <w:r>
              <w:rPr>
                <w:rFonts w:ascii="宋体" w:hAnsi="宋体" w:cs="宋体" w:eastAsia="宋体" w:hint="default"/>
                <w:sz w:val="24"/>
                <w:szCs w:val="24"/>
              </w:rPr>
              <w:t>与首次公开</w:t>
            </w:r>
          </w:p>
          <w:p>
            <w:pPr>
              <w:pStyle w:val="TableParagraph"/>
              <w:spacing w:line="312" w:lineRule="exact" w:before="28"/>
              <w:ind w:left="103" w:right="141"/>
              <w:jc w:val="left"/>
              <w:rPr>
                <w:rFonts w:ascii="宋体" w:hAnsi="宋体" w:cs="宋体" w:eastAsia="宋体" w:hint="default"/>
                <w:sz w:val="24"/>
                <w:szCs w:val="24"/>
              </w:rPr>
            </w:pPr>
            <w:r>
              <w:rPr>
                <w:rFonts w:ascii="宋体" w:hAnsi="宋体" w:cs="宋体" w:eastAsia="宋体" w:hint="default"/>
                <w:sz w:val="24"/>
                <w:szCs w:val="24"/>
              </w:rPr>
              <w:t>发行相关的 承诺</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312" w:lineRule="exact"/>
              <w:ind w:left="103" w:right="125"/>
              <w:jc w:val="left"/>
              <w:rPr>
                <w:rFonts w:ascii="宋体" w:hAnsi="宋体" w:cs="宋体" w:eastAsia="宋体" w:hint="default"/>
                <w:sz w:val="24"/>
                <w:szCs w:val="24"/>
              </w:rPr>
            </w:pPr>
            <w:r>
              <w:rPr>
                <w:rFonts w:ascii="宋体" w:hAnsi="宋体" w:cs="宋体" w:eastAsia="宋体" w:hint="default"/>
                <w:sz w:val="24"/>
                <w:szCs w:val="24"/>
              </w:rPr>
              <w:t>天图 投资</w:t>
            </w:r>
          </w:p>
        </w:tc>
        <w:tc>
          <w:tcPr>
            <w:tcW w:w="719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26"/>
              <w:ind w:left="103" w:right="97"/>
              <w:jc w:val="both"/>
              <w:rPr>
                <w:rFonts w:ascii="宋体" w:hAnsi="宋体" w:cs="宋体" w:eastAsia="宋体" w:hint="default"/>
                <w:sz w:val="21"/>
                <w:szCs w:val="21"/>
              </w:rPr>
            </w:pPr>
            <w:r>
              <w:rPr>
                <w:rFonts w:ascii="宋体" w:hAnsi="宋体" w:cs="宋体" w:eastAsia="宋体" w:hint="default"/>
                <w:spacing w:val="-3"/>
                <w:sz w:val="21"/>
                <w:szCs w:val="21"/>
              </w:rPr>
              <w:t>1</w:t>
            </w:r>
            <w:r>
              <w:rPr>
                <w:rFonts w:ascii="宋体" w:hAnsi="宋体" w:cs="宋体" w:eastAsia="宋体" w:hint="default"/>
                <w:spacing w:val="-3"/>
                <w:sz w:val="21"/>
                <w:szCs w:val="21"/>
              </w:rPr>
              <w:t>、在本公司（本企业）所持发行人股票锁定期满后，本公司（本企业）拟减</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持发行人股票的，将严格遵守中国证监会、证券交易所关于股东减持的相关</w:t>
            </w:r>
            <w:r>
              <w:rPr>
                <w:rFonts w:ascii="宋体" w:hAnsi="宋体" w:cs="宋体" w:eastAsia="宋体" w:hint="default"/>
                <w:w w:val="100"/>
                <w:sz w:val="21"/>
                <w:szCs w:val="21"/>
              </w:rPr>
              <w:t> </w:t>
            </w:r>
            <w:r>
              <w:rPr>
                <w:rFonts w:ascii="宋体" w:hAnsi="宋体" w:cs="宋体" w:eastAsia="宋体" w:hint="default"/>
                <w:sz w:val="21"/>
                <w:szCs w:val="21"/>
              </w:rPr>
              <w:t>规定，并结合发行人稳定股价、开展经营、资本运作的需要，审慎制定股票</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23</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08"/>
              <w:jc w:val="right"/>
              <w:rPr>
                <w:rFonts w:ascii="宋体" w:hAnsi="宋体" w:cs="宋体" w:eastAsia="宋体" w:hint="default"/>
                <w:sz w:val="24"/>
                <w:szCs w:val="24"/>
              </w:rPr>
            </w:pPr>
            <w:r>
              <w:rPr>
                <w:rFonts w:ascii="宋体" w:hAnsi="宋体" w:cs="宋体" w:eastAsia="宋体" w:hint="default"/>
                <w:sz w:val="24"/>
                <w:szCs w:val="24"/>
              </w:rPr>
              <w:t>是</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是</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310" w:lineRule="exact" w:before="148"/>
              <w:ind w:left="103" w:right="266"/>
              <w:jc w:val="left"/>
              <w:rPr>
                <w:rFonts w:ascii="宋体" w:hAnsi="宋体" w:cs="宋体" w:eastAsia="宋体" w:hint="default"/>
                <w:sz w:val="24"/>
                <w:szCs w:val="24"/>
              </w:rPr>
            </w:pPr>
            <w:r>
              <w:rPr>
                <w:rFonts w:ascii="宋体" w:hAnsi="宋体" w:cs="宋体" w:eastAsia="宋体" w:hint="default"/>
                <w:sz w:val="24"/>
                <w:szCs w:val="24"/>
              </w:rPr>
              <w:t>不适 用</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不适用</w:t>
            </w:r>
          </w:p>
        </w:tc>
      </w:tr>
    </w:tbl>
    <w:p>
      <w:pPr>
        <w:spacing w:after="0" w:line="240" w:lineRule="auto"/>
        <w:jc w:val="left"/>
        <w:rPr>
          <w:rFonts w:ascii="宋体" w:hAnsi="宋体" w:cs="宋体" w:eastAsia="宋体" w:hint="default"/>
          <w:sz w:val="24"/>
          <w:szCs w:val="24"/>
        </w:rPr>
        <w:sectPr>
          <w:pgSz w:w="16840" w:h="11910" w:orient="landscape"/>
          <w:pgMar w:header="882" w:footer="1195" w:top="1120" w:bottom="1380" w:left="1220" w:right="12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0" w:type="dxa"/>
        <w:tblLayout w:type="fixed"/>
        <w:tblCellMar>
          <w:top w:w="0" w:type="dxa"/>
          <w:left w:w="0" w:type="dxa"/>
          <w:bottom w:w="0" w:type="dxa"/>
          <w:right w:w="0" w:type="dxa"/>
        </w:tblCellMar>
        <w:tblLook w:val="01E0"/>
      </w:tblPr>
      <w:tblGrid>
        <w:gridCol w:w="1455"/>
        <w:gridCol w:w="715"/>
        <w:gridCol w:w="720"/>
        <w:gridCol w:w="7199"/>
        <w:gridCol w:w="1003"/>
        <w:gridCol w:w="463"/>
        <w:gridCol w:w="718"/>
        <w:gridCol w:w="862"/>
        <w:gridCol w:w="970"/>
      </w:tblGrid>
      <w:tr>
        <w:trPr>
          <w:trHeight w:val="3745" w:hRule="exact"/>
        </w:trPr>
        <w:tc>
          <w:tcPr>
            <w:tcW w:w="1455"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1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减持计划，在股票锁定期满后逐步减持。</w:t>
            </w:r>
          </w:p>
          <w:p>
            <w:pPr>
              <w:pStyle w:val="TableParagraph"/>
              <w:spacing w:line="237" w:lineRule="auto"/>
              <w:ind w:left="103" w:right="-7"/>
              <w:jc w:val="left"/>
              <w:rPr>
                <w:rFonts w:ascii="宋体" w:hAnsi="宋体" w:cs="宋体" w:eastAsia="宋体" w:hint="default"/>
                <w:sz w:val="24"/>
                <w:szCs w:val="24"/>
              </w:rPr>
            </w:pPr>
            <w:r>
              <w:rPr>
                <w:rFonts w:ascii="宋体" w:hAnsi="宋体" w:cs="宋体" w:eastAsia="宋体" w:hint="default"/>
                <w:spacing w:val="-3"/>
                <w:sz w:val="21"/>
                <w:szCs w:val="21"/>
              </w:rPr>
              <w:t>2</w:t>
            </w:r>
            <w:r>
              <w:rPr>
                <w:rFonts w:ascii="宋体" w:hAnsi="宋体" w:cs="宋体" w:eastAsia="宋体" w:hint="default"/>
                <w:spacing w:val="-3"/>
                <w:sz w:val="21"/>
                <w:szCs w:val="21"/>
              </w:rPr>
              <w:t>、本公司（本企业）减持发行人股票应符合相关法律、行政法规、部门规章</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及证券交易所规则的规定，具体方式包括但不限于证券交易所集中竞价交易</w:t>
            </w:r>
            <w:r>
              <w:rPr>
                <w:rFonts w:ascii="宋体" w:hAnsi="宋体" w:cs="宋体" w:eastAsia="宋体" w:hint="default"/>
                <w:w w:val="100"/>
                <w:sz w:val="21"/>
                <w:szCs w:val="21"/>
              </w:rPr>
              <w:t> </w:t>
            </w:r>
            <w:r>
              <w:rPr>
                <w:rFonts w:ascii="宋体" w:hAnsi="宋体" w:cs="宋体" w:eastAsia="宋体" w:hint="default"/>
                <w:sz w:val="21"/>
                <w:szCs w:val="21"/>
              </w:rPr>
              <w:t>方式、大宗交易方式、协议转让方式等。</w:t>
            </w:r>
            <w:r>
              <w:rPr>
                <w:rFonts w:ascii="宋体" w:hAnsi="宋体" w:cs="宋体" w:eastAsia="宋体" w:hint="default"/>
                <w:w w:val="100"/>
                <w:sz w:val="21"/>
                <w:szCs w:val="21"/>
              </w:rPr>
              <w:t> </w:t>
            </w:r>
            <w:r>
              <w:rPr>
                <w:rFonts w:ascii="宋体" w:hAnsi="宋体" w:cs="宋体" w:eastAsia="宋体" w:hint="default"/>
                <w:spacing w:val="-4"/>
                <w:sz w:val="21"/>
                <w:szCs w:val="21"/>
              </w:rPr>
              <w:t>3</w:t>
            </w:r>
            <w:r>
              <w:rPr>
                <w:rFonts w:ascii="宋体" w:hAnsi="宋体" w:cs="宋体" w:eastAsia="宋体" w:hint="default"/>
                <w:spacing w:val="-4"/>
                <w:sz w:val="21"/>
                <w:szCs w:val="21"/>
              </w:rPr>
              <w:t>、本公司（本企业）减持发行人股票前，应提前三个交易日予以公告，并按</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照证券交易所的规则及时、准确地履行信息披露义务。在本公司（本企业）</w:t>
            </w:r>
            <w:r>
              <w:rPr>
                <w:rFonts w:ascii="宋体" w:hAnsi="宋体" w:cs="宋体" w:eastAsia="宋体" w:hint="default"/>
                <w:w w:val="100"/>
                <w:sz w:val="21"/>
                <w:szCs w:val="21"/>
              </w:rPr>
              <w:t> </w:t>
            </w:r>
            <w:r>
              <w:rPr>
                <w:rFonts w:ascii="宋体" w:hAnsi="宋体" w:cs="宋体" w:eastAsia="宋体" w:hint="default"/>
                <w:spacing w:val="-3"/>
                <w:sz w:val="21"/>
                <w:szCs w:val="21"/>
              </w:rPr>
              <w:t>所持发行人股票锁定期满后两年内，本公司（本企业）拟减持发行人股票的，</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减持价格不低于经除权除息等因素调整后的本次发行的发行价。</w:t>
            </w:r>
            <w:r>
              <w:rPr>
                <w:rFonts w:ascii="宋体" w:hAnsi="宋体" w:cs="宋体" w:eastAsia="宋体" w:hint="default"/>
                <w:w w:val="100"/>
                <w:sz w:val="21"/>
                <w:szCs w:val="21"/>
              </w:rPr>
              <w:t> </w:t>
            </w:r>
            <w:r>
              <w:rPr>
                <w:rFonts w:ascii="宋体" w:hAnsi="宋体" w:cs="宋体" w:eastAsia="宋体" w:hint="default"/>
                <w:spacing w:val="-4"/>
                <w:sz w:val="24"/>
                <w:szCs w:val="24"/>
              </w:rPr>
              <w:t>4</w:t>
            </w:r>
            <w:r>
              <w:rPr>
                <w:rFonts w:ascii="宋体" w:hAnsi="宋体" w:cs="宋体" w:eastAsia="宋体" w:hint="default"/>
                <w:spacing w:val="-4"/>
                <w:sz w:val="24"/>
                <w:szCs w:val="24"/>
              </w:rPr>
              <w:t>、如果未履行上述承诺事项，本公司（本企业）将在发行人股东大</w:t>
            </w:r>
            <w:r>
              <w:rPr>
                <w:rFonts w:ascii="宋体" w:hAnsi="宋体" w:cs="宋体" w:eastAsia="宋体" w:hint="default"/>
                <w:spacing w:val="-96"/>
                <w:sz w:val="24"/>
                <w:szCs w:val="24"/>
              </w:rPr>
              <w:t> </w:t>
            </w:r>
            <w:r>
              <w:rPr>
                <w:rFonts w:ascii="宋体" w:hAnsi="宋体" w:cs="宋体" w:eastAsia="宋体" w:hint="default"/>
                <w:spacing w:val="-96"/>
                <w:sz w:val="24"/>
                <w:szCs w:val="24"/>
              </w:rPr>
            </w:r>
            <w:r>
              <w:rPr>
                <w:rFonts w:ascii="宋体" w:hAnsi="宋体" w:cs="宋体" w:eastAsia="宋体" w:hint="default"/>
                <w:sz w:val="24"/>
                <w:szCs w:val="24"/>
              </w:rPr>
              <w:t>会及中国证监会指定披露媒体公开说明未履行承诺的具体原因并向 发行人其他股东和社会公众投资者道歉。本公司（本企业）持有的 发行人股票的锁定期限自动延长六个月。</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日，期</w:t>
            </w:r>
          </w:p>
          <w:p>
            <w:pPr>
              <w:pStyle w:val="TableParagraph"/>
              <w:spacing w:line="237" w:lineRule="auto" w:before="1"/>
              <w:ind w:left="103" w:right="168"/>
              <w:jc w:val="left"/>
              <w:rPr>
                <w:rFonts w:ascii="宋体" w:hAnsi="宋体" w:cs="宋体" w:eastAsia="宋体" w:hint="default"/>
                <w:sz w:val="24"/>
                <w:szCs w:val="24"/>
              </w:rPr>
            </w:pPr>
            <w:r>
              <w:rPr>
                <w:rFonts w:ascii="宋体" w:hAnsi="宋体" w:cs="宋体" w:eastAsia="宋体" w:hint="default"/>
                <w:sz w:val="24"/>
                <w:szCs w:val="24"/>
              </w:rPr>
              <w:t>限为公 司股票 上市后 三年 内。</w:t>
            </w:r>
          </w:p>
        </w:tc>
        <w:tc>
          <w:tcPr>
            <w:tcW w:w="463"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r>
      <w:tr>
        <w:trPr>
          <w:trHeight w:val="3747" w:hRule="exact"/>
        </w:trPr>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37" w:lineRule="auto"/>
              <w:ind w:left="103" w:right="141"/>
              <w:jc w:val="both"/>
              <w:rPr>
                <w:rFonts w:ascii="宋体" w:hAnsi="宋体" w:cs="宋体" w:eastAsia="宋体" w:hint="default"/>
                <w:sz w:val="24"/>
                <w:szCs w:val="24"/>
              </w:rPr>
            </w:pPr>
            <w:r>
              <w:rPr>
                <w:rFonts w:ascii="宋体" w:hAnsi="宋体" w:cs="宋体" w:eastAsia="宋体" w:hint="default"/>
                <w:sz w:val="24"/>
                <w:szCs w:val="24"/>
              </w:rPr>
              <w:t>与首次公开 发行相关的 承诺</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分红</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37" w:lineRule="auto"/>
              <w:ind w:left="103" w:right="125"/>
              <w:jc w:val="both"/>
              <w:rPr>
                <w:rFonts w:ascii="宋体" w:hAnsi="宋体" w:cs="宋体" w:eastAsia="宋体" w:hint="default"/>
                <w:sz w:val="24"/>
                <w:szCs w:val="24"/>
              </w:rPr>
            </w:pPr>
            <w:r>
              <w:rPr>
                <w:rFonts w:ascii="宋体" w:hAnsi="宋体" w:cs="宋体" w:eastAsia="宋体" w:hint="default"/>
                <w:sz w:val="24"/>
                <w:szCs w:val="24"/>
              </w:rPr>
              <w:t>本公 司全 体股 东</w:t>
            </w:r>
          </w:p>
        </w:tc>
        <w:tc>
          <w:tcPr>
            <w:tcW w:w="71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5"/>
              <w:jc w:val="left"/>
              <w:rPr>
                <w:rFonts w:ascii="宋体" w:hAnsi="宋体" w:cs="宋体" w:eastAsia="宋体" w:hint="default"/>
                <w:sz w:val="21"/>
                <w:szCs w:val="21"/>
              </w:rPr>
            </w:pPr>
            <w:r>
              <w:rPr>
                <w:rFonts w:ascii="宋体" w:hAnsi="宋体" w:cs="宋体" w:eastAsia="宋体" w:hint="default"/>
                <w:spacing w:val="-6"/>
                <w:sz w:val="21"/>
                <w:szCs w:val="21"/>
              </w:rPr>
              <w:t>1</w:t>
            </w:r>
            <w:r>
              <w:rPr>
                <w:rFonts w:ascii="宋体" w:hAnsi="宋体" w:cs="宋体" w:eastAsia="宋体" w:hint="default"/>
                <w:spacing w:val="-6"/>
                <w:sz w:val="21"/>
                <w:szCs w:val="21"/>
              </w:rPr>
              <w:t>、发行人首发上市后生效适用的《中广天择传媒股份有限公司章程（草案）》</w:t>
            </w:r>
          </w:p>
          <w:p>
            <w:pPr>
              <w:pStyle w:val="TableParagraph"/>
              <w:spacing w:line="237" w:lineRule="auto" w:before="2"/>
              <w:ind w:left="103" w:right="-16"/>
              <w:jc w:val="left"/>
              <w:rPr>
                <w:rFonts w:ascii="宋体" w:hAnsi="宋体" w:cs="宋体" w:eastAsia="宋体" w:hint="default"/>
                <w:sz w:val="24"/>
                <w:szCs w:val="24"/>
              </w:rPr>
            </w:pPr>
            <w:r>
              <w:rPr>
                <w:rFonts w:ascii="宋体" w:hAnsi="宋体" w:cs="宋体" w:eastAsia="宋体" w:hint="default"/>
                <w:sz w:val="21"/>
                <w:szCs w:val="21"/>
              </w:rPr>
              <w:t>（下称“《公司章程（草案）》”）及《中广天择传媒股份有限公司首次公</w:t>
            </w:r>
            <w:r>
              <w:rPr>
                <w:rFonts w:ascii="宋体" w:hAnsi="宋体" w:cs="宋体" w:eastAsia="宋体" w:hint="default"/>
                <w:w w:val="100"/>
                <w:sz w:val="21"/>
                <w:szCs w:val="21"/>
              </w:rPr>
              <w:t> </w:t>
            </w:r>
            <w:r>
              <w:rPr>
                <w:rFonts w:ascii="宋体" w:hAnsi="宋体" w:cs="宋体" w:eastAsia="宋体" w:hint="default"/>
                <w:spacing w:val="-4"/>
                <w:sz w:val="21"/>
                <w:szCs w:val="21"/>
              </w:rPr>
              <w:t>开发行人民币普通股（</w:t>
            </w:r>
            <w:r>
              <w:rPr>
                <w:rFonts w:ascii="宋体" w:hAnsi="宋体" w:cs="宋体" w:eastAsia="宋体" w:hint="default"/>
                <w:spacing w:val="-4"/>
                <w:sz w:val="21"/>
                <w:szCs w:val="21"/>
              </w:rPr>
              <w:t>A</w:t>
            </w:r>
            <w:r>
              <w:rPr>
                <w:rFonts w:ascii="宋体" w:hAnsi="宋体" w:cs="宋体" w:eastAsia="宋体" w:hint="default"/>
                <w:spacing w:val="-38"/>
                <w:sz w:val="21"/>
                <w:szCs w:val="21"/>
              </w:rPr>
              <w:t> </w:t>
            </w:r>
            <w:r>
              <w:rPr>
                <w:rFonts w:ascii="宋体" w:hAnsi="宋体" w:cs="宋体" w:eastAsia="宋体" w:hint="default"/>
                <w:spacing w:val="-6"/>
                <w:sz w:val="21"/>
                <w:szCs w:val="21"/>
              </w:rPr>
              <w:t>股）并上市后三年股东分红回报规划》（下称“《股</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东分红回报规划》”）已经发行人股东大会决议通过，本单位赞同《公司章</w:t>
            </w:r>
            <w:r>
              <w:rPr>
                <w:rFonts w:ascii="宋体" w:hAnsi="宋体" w:cs="宋体" w:eastAsia="宋体" w:hint="default"/>
                <w:w w:val="100"/>
                <w:sz w:val="21"/>
                <w:szCs w:val="21"/>
              </w:rPr>
              <w:t> </w:t>
            </w:r>
            <w:r>
              <w:rPr>
                <w:rFonts w:ascii="宋体" w:hAnsi="宋体" w:cs="宋体" w:eastAsia="宋体" w:hint="default"/>
                <w:sz w:val="21"/>
                <w:szCs w:val="21"/>
              </w:rPr>
              <w:t>程（草案）》及《股东分红回报规划》中利润分配相关内容。</w:t>
            </w:r>
            <w:r>
              <w:rPr>
                <w:rFonts w:ascii="宋体" w:hAnsi="宋体" w:cs="宋体" w:eastAsia="宋体" w:hint="default"/>
                <w:w w:val="100"/>
                <w:sz w:val="21"/>
                <w:szCs w:val="21"/>
              </w:rPr>
              <w:t> </w:t>
            </w:r>
            <w:r>
              <w:rPr>
                <w:rFonts w:ascii="宋体" w:hAnsi="宋体" w:cs="宋体" w:eastAsia="宋体" w:hint="default"/>
                <w:spacing w:val="-9"/>
                <w:sz w:val="21"/>
                <w:szCs w:val="21"/>
              </w:rPr>
              <w:t>2</w:t>
            </w:r>
            <w:r>
              <w:rPr>
                <w:rFonts w:ascii="宋体" w:hAnsi="宋体" w:cs="宋体" w:eastAsia="宋体" w:hint="default"/>
                <w:spacing w:val="-9"/>
                <w:sz w:val="21"/>
                <w:szCs w:val="21"/>
              </w:rPr>
              <w:t>、发行人首发上市后，发行人股东大会审议发行人董事会根据《公司章程（草</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案）》及《股东分红回报规划》制定的利润分配具体方案时，本单位表示同</w:t>
            </w:r>
            <w:r>
              <w:rPr>
                <w:rFonts w:ascii="宋体" w:hAnsi="宋体" w:cs="宋体" w:eastAsia="宋体" w:hint="default"/>
                <w:w w:val="100"/>
                <w:sz w:val="21"/>
                <w:szCs w:val="21"/>
              </w:rPr>
              <w:t> </w:t>
            </w:r>
            <w:r>
              <w:rPr>
                <w:rFonts w:ascii="宋体" w:hAnsi="宋体" w:cs="宋体" w:eastAsia="宋体" w:hint="default"/>
                <w:sz w:val="21"/>
                <w:szCs w:val="21"/>
              </w:rPr>
              <w:t>意并将投赞成票。</w:t>
            </w:r>
            <w:r>
              <w:rPr>
                <w:rFonts w:ascii="宋体" w:hAnsi="宋体" w:cs="宋体" w:eastAsia="宋体" w:hint="default"/>
                <w:w w:val="100"/>
                <w:sz w:val="21"/>
                <w:szCs w:val="21"/>
              </w:rPr>
              <w:t> </w:t>
            </w:r>
            <w:r>
              <w:rPr>
                <w:rFonts w:ascii="宋体" w:hAnsi="宋体" w:cs="宋体" w:eastAsia="宋体" w:hint="default"/>
                <w:spacing w:val="-4"/>
                <w:sz w:val="24"/>
                <w:szCs w:val="24"/>
              </w:rPr>
              <w:t>3</w:t>
            </w:r>
            <w:r>
              <w:rPr>
                <w:rFonts w:ascii="宋体" w:hAnsi="宋体" w:cs="宋体" w:eastAsia="宋体" w:hint="default"/>
                <w:spacing w:val="-4"/>
                <w:sz w:val="24"/>
                <w:szCs w:val="24"/>
              </w:rPr>
              <w:t>、若未履行上述承诺，本单位将在发行人股东大会及中国证监会指</w:t>
            </w:r>
            <w:r>
              <w:rPr>
                <w:rFonts w:ascii="宋体" w:hAnsi="宋体" w:cs="宋体" w:eastAsia="宋体" w:hint="default"/>
                <w:spacing w:val="-99"/>
                <w:sz w:val="24"/>
                <w:szCs w:val="24"/>
              </w:rPr>
              <w:t> </w:t>
            </w:r>
            <w:r>
              <w:rPr>
                <w:rFonts w:ascii="宋体" w:hAnsi="宋体" w:cs="宋体" w:eastAsia="宋体" w:hint="default"/>
                <w:spacing w:val="-99"/>
                <w:sz w:val="24"/>
                <w:szCs w:val="24"/>
              </w:rPr>
            </w:r>
            <w:r>
              <w:rPr>
                <w:rFonts w:ascii="宋体" w:hAnsi="宋体" w:cs="宋体" w:eastAsia="宋体" w:hint="default"/>
                <w:sz w:val="24"/>
                <w:szCs w:val="24"/>
              </w:rPr>
              <w:t>定披露媒体公开说明未履行承诺的具体原因并向发行人股东和社会 公众投资者道歉，并将在违反承诺发生之日起五个工作日内，停止 </w:t>
            </w:r>
            <w:r>
              <w:rPr>
                <w:rFonts w:ascii="宋体" w:hAnsi="宋体" w:cs="宋体" w:eastAsia="宋体" w:hint="default"/>
                <w:spacing w:val="-4"/>
                <w:sz w:val="24"/>
                <w:szCs w:val="24"/>
              </w:rPr>
              <w:t>在发行人处获得股东分红，同时本单位持有的发行人股份不得转让，</w:t>
            </w:r>
            <w:r>
              <w:rPr>
                <w:rFonts w:ascii="宋体" w:hAnsi="宋体" w:cs="宋体" w:eastAsia="宋体" w:hint="default"/>
                <w:spacing w:val="-99"/>
                <w:sz w:val="24"/>
                <w:szCs w:val="24"/>
              </w:rPr>
              <w:t> </w:t>
            </w:r>
            <w:r>
              <w:rPr>
                <w:rFonts w:ascii="宋体" w:hAnsi="宋体" w:cs="宋体" w:eastAsia="宋体" w:hint="default"/>
                <w:spacing w:val="-99"/>
                <w:sz w:val="24"/>
                <w:szCs w:val="24"/>
              </w:rPr>
            </w:r>
            <w:r>
              <w:rPr>
                <w:rFonts w:ascii="宋体" w:hAnsi="宋体" w:cs="宋体" w:eastAsia="宋体" w:hint="default"/>
                <w:sz w:val="24"/>
                <w:szCs w:val="24"/>
              </w:rPr>
              <w:t>直至按照承诺采取相应的措施并实施完毕为止。</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3" w:lineRule="exact" w:before="151"/>
              <w:ind w:left="103" w:right="0"/>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p>
          <w:p>
            <w:pPr>
              <w:pStyle w:val="TableParagraph"/>
              <w:spacing w:line="311" w:lineRule="exact"/>
              <w:ind w:left="103"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23</w:t>
            </w:r>
          </w:p>
          <w:p>
            <w:pPr>
              <w:pStyle w:val="TableParagraph"/>
              <w:spacing w:line="237" w:lineRule="auto"/>
              <w:ind w:left="103" w:right="168"/>
              <w:jc w:val="left"/>
              <w:rPr>
                <w:rFonts w:ascii="宋体" w:hAnsi="宋体" w:cs="宋体" w:eastAsia="宋体" w:hint="default"/>
                <w:sz w:val="24"/>
                <w:szCs w:val="24"/>
              </w:rPr>
            </w:pPr>
            <w:r>
              <w:rPr>
                <w:rFonts w:ascii="宋体" w:hAnsi="宋体" w:cs="宋体" w:eastAsia="宋体" w:hint="default"/>
                <w:sz w:val="24"/>
                <w:szCs w:val="24"/>
              </w:rPr>
              <w:t>日，期 限为发 行人首 发上市 后三 年。</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108"/>
              <w:jc w:val="right"/>
              <w:rPr>
                <w:rFonts w:ascii="宋体" w:hAnsi="宋体" w:cs="宋体" w:eastAsia="宋体" w:hint="default"/>
                <w:sz w:val="24"/>
                <w:szCs w:val="24"/>
              </w:rPr>
            </w:pPr>
            <w:r>
              <w:rPr>
                <w:rFonts w:ascii="宋体" w:hAnsi="宋体" w:cs="宋体" w:eastAsia="宋体" w:hint="default"/>
                <w:sz w:val="24"/>
                <w:szCs w:val="24"/>
              </w:rPr>
              <w:t>是</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是</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0" w:lineRule="exact" w:before="170"/>
              <w:ind w:left="103" w:right="266"/>
              <w:jc w:val="left"/>
              <w:rPr>
                <w:rFonts w:ascii="宋体" w:hAnsi="宋体" w:cs="宋体" w:eastAsia="宋体" w:hint="default"/>
                <w:sz w:val="24"/>
                <w:szCs w:val="24"/>
              </w:rPr>
            </w:pPr>
            <w:r>
              <w:rPr>
                <w:rFonts w:ascii="宋体" w:hAnsi="宋体" w:cs="宋体" w:eastAsia="宋体" w:hint="default"/>
                <w:sz w:val="24"/>
                <w:szCs w:val="24"/>
              </w:rPr>
              <w:t>不适 用</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不适用</w:t>
            </w:r>
          </w:p>
        </w:tc>
      </w:tr>
      <w:tr>
        <w:trPr>
          <w:trHeight w:val="943" w:hRule="exact"/>
        </w:trPr>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4"/>
                <w:szCs w:val="24"/>
              </w:rPr>
            </w:pPr>
            <w:r>
              <w:rPr>
                <w:rFonts w:ascii="宋体" w:hAnsi="宋体" w:cs="宋体" w:eastAsia="宋体" w:hint="default"/>
                <w:sz w:val="24"/>
                <w:szCs w:val="24"/>
              </w:rPr>
              <w:t>与首次公开</w:t>
            </w:r>
          </w:p>
          <w:p>
            <w:pPr>
              <w:pStyle w:val="TableParagraph"/>
              <w:spacing w:line="312" w:lineRule="exact" w:before="28"/>
              <w:ind w:left="103" w:right="141"/>
              <w:jc w:val="left"/>
              <w:rPr>
                <w:rFonts w:ascii="宋体" w:hAnsi="宋体" w:cs="宋体" w:eastAsia="宋体" w:hint="default"/>
                <w:sz w:val="24"/>
                <w:szCs w:val="24"/>
              </w:rPr>
            </w:pPr>
            <w:r>
              <w:rPr>
                <w:rFonts w:ascii="宋体" w:hAnsi="宋体" w:cs="宋体" w:eastAsia="宋体" w:hint="default"/>
                <w:sz w:val="24"/>
                <w:szCs w:val="24"/>
              </w:rPr>
              <w:t>发行相关的 承诺</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4"/>
                <w:szCs w:val="24"/>
              </w:rPr>
            </w:pPr>
            <w:r>
              <w:rPr>
                <w:rFonts w:ascii="宋体" w:hAnsi="宋体" w:cs="宋体" w:eastAsia="宋体" w:hint="default"/>
                <w:sz w:val="24"/>
                <w:szCs w:val="24"/>
              </w:rPr>
              <w:t>中广</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天择</w:t>
            </w:r>
          </w:p>
        </w:tc>
        <w:tc>
          <w:tcPr>
            <w:tcW w:w="719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4"/>
                <w:szCs w:val="24"/>
              </w:rPr>
            </w:pPr>
            <w:r>
              <w:rPr>
                <w:rFonts w:ascii="宋体" w:hAnsi="宋体" w:cs="宋体" w:eastAsia="宋体" w:hint="default"/>
                <w:spacing w:val="-4"/>
                <w:sz w:val="24"/>
                <w:szCs w:val="24"/>
              </w:rPr>
              <w:t>1</w:t>
            </w:r>
            <w:r>
              <w:rPr>
                <w:rFonts w:ascii="宋体" w:hAnsi="宋体" w:cs="宋体" w:eastAsia="宋体" w:hint="default"/>
                <w:spacing w:val="-4"/>
                <w:sz w:val="24"/>
                <w:szCs w:val="24"/>
              </w:rPr>
              <w:t>、本公司首次公开发行股票招股说明书不存在虚假记载、误导性陈</w:t>
            </w:r>
          </w:p>
          <w:p>
            <w:pPr>
              <w:pStyle w:val="TableParagraph"/>
              <w:spacing w:line="312" w:lineRule="exact" w:before="28"/>
              <w:ind w:left="103" w:right="105"/>
              <w:jc w:val="left"/>
              <w:rPr>
                <w:rFonts w:ascii="宋体" w:hAnsi="宋体" w:cs="宋体" w:eastAsia="宋体" w:hint="default"/>
                <w:sz w:val="24"/>
                <w:szCs w:val="24"/>
              </w:rPr>
            </w:pPr>
            <w:r>
              <w:rPr>
                <w:rFonts w:ascii="宋体" w:hAnsi="宋体" w:cs="宋体" w:eastAsia="宋体" w:hint="default"/>
                <w:sz w:val="24"/>
                <w:szCs w:val="24"/>
              </w:rPr>
              <w:t>述或者重大遗漏。 </w:t>
            </w:r>
            <w:r>
              <w:rPr>
                <w:rFonts w:ascii="宋体" w:hAnsi="宋体" w:cs="宋体" w:eastAsia="宋体" w:hint="default"/>
                <w:spacing w:val="-4"/>
                <w:sz w:val="24"/>
                <w:szCs w:val="24"/>
              </w:rPr>
              <w:t>2</w:t>
            </w:r>
            <w:r>
              <w:rPr>
                <w:rFonts w:ascii="宋体" w:hAnsi="宋体" w:cs="宋体" w:eastAsia="宋体" w:hint="default"/>
                <w:spacing w:val="-4"/>
                <w:sz w:val="24"/>
                <w:szCs w:val="24"/>
              </w:rPr>
              <w:t>、本公司对首次公开发行股票招股说明书的真实性、准确性、完整</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p>
          <w:p>
            <w:pPr>
              <w:pStyle w:val="TableParagraph"/>
              <w:spacing w:line="311" w:lineRule="exact"/>
              <w:ind w:left="103" w:right="0"/>
              <w:jc w:val="left"/>
              <w:rPr>
                <w:rFonts w:ascii="宋体" w:hAnsi="宋体" w:cs="宋体" w:eastAsia="宋体" w:hint="default"/>
                <w:sz w:val="24"/>
                <w:szCs w:val="24"/>
              </w:rPr>
            </w:pPr>
            <w:r>
              <w:rPr>
                <w:rFonts w:ascii="宋体" w:hAnsi="宋体" w:cs="宋体" w:eastAsia="宋体" w:hint="default"/>
                <w:sz w:val="24"/>
                <w:szCs w:val="24"/>
              </w:rPr>
              <w:t>6</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12</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日，期</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08"/>
              <w:jc w:val="right"/>
              <w:rPr>
                <w:rFonts w:ascii="宋体" w:hAnsi="宋体" w:cs="宋体" w:eastAsia="宋体" w:hint="default"/>
                <w:sz w:val="24"/>
                <w:szCs w:val="24"/>
              </w:rPr>
            </w:pPr>
            <w:r>
              <w:rPr>
                <w:rFonts w:ascii="宋体" w:hAnsi="宋体" w:cs="宋体" w:eastAsia="宋体" w:hint="default"/>
                <w:sz w:val="24"/>
                <w:szCs w:val="24"/>
              </w:rPr>
              <w:t>否</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是</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310" w:lineRule="exact" w:before="148"/>
              <w:ind w:left="103" w:right="266"/>
              <w:jc w:val="left"/>
              <w:rPr>
                <w:rFonts w:ascii="宋体" w:hAnsi="宋体" w:cs="宋体" w:eastAsia="宋体" w:hint="default"/>
                <w:sz w:val="24"/>
                <w:szCs w:val="24"/>
              </w:rPr>
            </w:pPr>
            <w:r>
              <w:rPr>
                <w:rFonts w:ascii="宋体" w:hAnsi="宋体" w:cs="宋体" w:eastAsia="宋体" w:hint="default"/>
                <w:sz w:val="24"/>
                <w:szCs w:val="24"/>
              </w:rPr>
              <w:t>不适 用</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不适用</w:t>
            </w:r>
          </w:p>
        </w:tc>
      </w:tr>
    </w:tbl>
    <w:p>
      <w:pPr>
        <w:spacing w:after="0" w:line="240" w:lineRule="auto"/>
        <w:jc w:val="left"/>
        <w:rPr>
          <w:rFonts w:ascii="宋体" w:hAnsi="宋体" w:cs="宋体" w:eastAsia="宋体" w:hint="default"/>
          <w:sz w:val="24"/>
          <w:szCs w:val="24"/>
        </w:rPr>
        <w:sectPr>
          <w:pgSz w:w="16840" w:h="11910" w:orient="landscape"/>
          <w:pgMar w:header="882" w:footer="1195" w:top="1120" w:bottom="1380" w:left="1220" w:right="12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0" w:type="dxa"/>
        <w:tblLayout w:type="fixed"/>
        <w:tblCellMar>
          <w:top w:w="0" w:type="dxa"/>
          <w:left w:w="0" w:type="dxa"/>
          <w:bottom w:w="0" w:type="dxa"/>
          <w:right w:w="0" w:type="dxa"/>
        </w:tblCellMar>
        <w:tblLook w:val="01E0"/>
      </w:tblPr>
      <w:tblGrid>
        <w:gridCol w:w="1455"/>
        <w:gridCol w:w="715"/>
        <w:gridCol w:w="720"/>
        <w:gridCol w:w="7199"/>
        <w:gridCol w:w="1003"/>
        <w:gridCol w:w="463"/>
        <w:gridCol w:w="718"/>
        <w:gridCol w:w="862"/>
        <w:gridCol w:w="970"/>
      </w:tblGrid>
      <w:tr>
        <w:trPr>
          <w:trHeight w:val="4369" w:hRule="exact"/>
        </w:trPr>
        <w:tc>
          <w:tcPr>
            <w:tcW w:w="1455"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19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性、及时性承担个别和连带的法律责任。</w:t>
            </w:r>
          </w:p>
          <w:p>
            <w:pPr>
              <w:pStyle w:val="TableParagraph"/>
              <w:spacing w:line="237" w:lineRule="auto" w:before="1"/>
              <w:ind w:left="103" w:right="100"/>
              <w:jc w:val="left"/>
              <w:rPr>
                <w:rFonts w:ascii="宋体" w:hAnsi="宋体" w:cs="宋体" w:eastAsia="宋体" w:hint="default"/>
                <w:sz w:val="24"/>
                <w:szCs w:val="24"/>
              </w:rPr>
            </w:pPr>
            <w:r>
              <w:rPr>
                <w:rFonts w:ascii="宋体" w:hAnsi="宋体" w:cs="宋体" w:eastAsia="宋体" w:hint="default"/>
                <w:spacing w:val="-4"/>
                <w:sz w:val="24"/>
                <w:szCs w:val="24"/>
              </w:rPr>
              <w:t>3</w:t>
            </w:r>
            <w:r>
              <w:rPr>
                <w:rFonts w:ascii="宋体" w:hAnsi="宋体" w:cs="宋体" w:eastAsia="宋体" w:hint="default"/>
                <w:spacing w:val="-4"/>
                <w:sz w:val="24"/>
                <w:szCs w:val="24"/>
              </w:rPr>
              <w:t>、如本公司首次公开发行股票招股说明书存在虚假记载、误导性陈</w:t>
            </w:r>
            <w:r>
              <w:rPr>
                <w:rFonts w:ascii="宋体" w:hAnsi="宋体" w:cs="宋体" w:eastAsia="宋体" w:hint="default"/>
                <w:spacing w:val="-96"/>
                <w:sz w:val="24"/>
                <w:szCs w:val="24"/>
              </w:rPr>
              <w:t> </w:t>
            </w:r>
            <w:r>
              <w:rPr>
                <w:rFonts w:ascii="宋体" w:hAnsi="宋体" w:cs="宋体" w:eastAsia="宋体" w:hint="default"/>
                <w:spacing w:val="-96"/>
                <w:sz w:val="24"/>
                <w:szCs w:val="24"/>
              </w:rPr>
            </w:r>
            <w:r>
              <w:rPr>
                <w:rFonts w:ascii="宋体" w:hAnsi="宋体" w:cs="宋体" w:eastAsia="宋体" w:hint="default"/>
                <w:sz w:val="24"/>
                <w:szCs w:val="24"/>
              </w:rPr>
              <w:t>述或者重大遗漏，对判断本公司是否符合法律规定的发行条件构成 重大、实质影响的，本公司将在相关监管机构作出上述认定后，依 法回购本公司首次公开发行的全部新股，并于五个交易日内启动回 购程序，回购价格为回购时本公司股票二级市场价格。 </w:t>
            </w:r>
            <w:r>
              <w:rPr>
                <w:rFonts w:ascii="宋体" w:hAnsi="宋体" w:cs="宋体" w:eastAsia="宋体" w:hint="default"/>
                <w:spacing w:val="-4"/>
                <w:sz w:val="24"/>
                <w:szCs w:val="24"/>
              </w:rPr>
              <w:t>4</w:t>
            </w:r>
            <w:r>
              <w:rPr>
                <w:rFonts w:ascii="宋体" w:hAnsi="宋体" w:cs="宋体" w:eastAsia="宋体" w:hint="default"/>
                <w:spacing w:val="-4"/>
                <w:sz w:val="24"/>
                <w:szCs w:val="24"/>
              </w:rPr>
              <w:t>、因本公司首次公开发行股票招股说明书及其他信息披露资料有虚</w:t>
            </w:r>
            <w:r>
              <w:rPr>
                <w:rFonts w:ascii="宋体" w:hAnsi="宋体" w:cs="宋体" w:eastAsia="宋体" w:hint="default"/>
                <w:spacing w:val="-99"/>
                <w:sz w:val="24"/>
                <w:szCs w:val="24"/>
              </w:rPr>
              <w:t> </w:t>
            </w:r>
            <w:r>
              <w:rPr>
                <w:rFonts w:ascii="宋体" w:hAnsi="宋体" w:cs="宋体" w:eastAsia="宋体" w:hint="default"/>
                <w:spacing w:val="-99"/>
                <w:sz w:val="24"/>
                <w:szCs w:val="24"/>
              </w:rPr>
            </w:r>
            <w:r>
              <w:rPr>
                <w:rFonts w:ascii="宋体" w:hAnsi="宋体" w:cs="宋体" w:eastAsia="宋体" w:hint="default"/>
                <w:sz w:val="24"/>
                <w:szCs w:val="24"/>
              </w:rPr>
              <w:t>假记载、误导性陈述或者重大遗漏，致使投资者在证券发行和交易 中遭受损失的，本公司将依法赔偿投资者损失：</w:t>
            </w:r>
          </w:p>
          <w:p>
            <w:pPr>
              <w:pStyle w:val="TableParagraph"/>
              <w:spacing w:line="237" w:lineRule="auto" w:before="1"/>
              <w:ind w:left="103" w:right="100"/>
              <w:jc w:val="both"/>
              <w:rPr>
                <w:rFonts w:ascii="宋体" w:hAnsi="宋体" w:cs="宋体" w:eastAsia="宋体" w:hint="default"/>
                <w:sz w:val="24"/>
                <w:szCs w:val="24"/>
              </w:rPr>
            </w:pPr>
            <w:r>
              <w:rPr>
                <w:rFonts w:ascii="宋体" w:hAnsi="宋体" w:cs="宋体" w:eastAsia="宋体" w:hint="default"/>
                <w:spacing w:val="-4"/>
                <w:sz w:val="24"/>
                <w:szCs w:val="24"/>
              </w:rPr>
              <w:t>（</w:t>
            </w:r>
            <w:r>
              <w:rPr>
                <w:rFonts w:ascii="宋体" w:hAnsi="宋体" w:cs="宋体" w:eastAsia="宋体" w:hint="default"/>
                <w:spacing w:val="-4"/>
                <w:sz w:val="24"/>
                <w:szCs w:val="24"/>
              </w:rPr>
              <w:t>1</w:t>
            </w:r>
            <w:r>
              <w:rPr>
                <w:rFonts w:ascii="宋体" w:hAnsi="宋体" w:cs="宋体" w:eastAsia="宋体" w:hint="default"/>
                <w:spacing w:val="-4"/>
                <w:sz w:val="24"/>
                <w:szCs w:val="24"/>
              </w:rPr>
              <w:t>）在相关监管机构认定本公司招股说明书存在虚假记载、误导性</w:t>
            </w:r>
            <w:r>
              <w:rPr>
                <w:rFonts w:ascii="宋体" w:hAnsi="宋体" w:cs="宋体" w:eastAsia="宋体" w:hint="default"/>
                <w:spacing w:val="-96"/>
                <w:sz w:val="24"/>
                <w:szCs w:val="24"/>
              </w:rPr>
              <w:t> </w:t>
            </w:r>
            <w:r>
              <w:rPr>
                <w:rFonts w:ascii="宋体" w:hAnsi="宋体" w:cs="宋体" w:eastAsia="宋体" w:hint="default"/>
                <w:spacing w:val="-96"/>
                <w:sz w:val="24"/>
                <w:szCs w:val="24"/>
              </w:rPr>
            </w:r>
            <w:r>
              <w:rPr>
                <w:rFonts w:ascii="宋体" w:hAnsi="宋体" w:cs="宋体" w:eastAsia="宋体" w:hint="default"/>
                <w:sz w:val="24"/>
                <w:szCs w:val="24"/>
              </w:rPr>
              <w:t>陈述或者重大遗漏后五个工作日内，本公司应启动赔偿投资者损失 的相关工作；</w:t>
            </w:r>
          </w:p>
          <w:p>
            <w:pPr>
              <w:pStyle w:val="TableParagraph"/>
              <w:spacing w:line="312" w:lineRule="exact" w:before="29"/>
              <w:ind w:left="103" w:right="102"/>
              <w:jc w:val="left"/>
              <w:rPr>
                <w:rFonts w:ascii="宋体" w:hAnsi="宋体" w:cs="宋体" w:eastAsia="宋体" w:hint="default"/>
                <w:sz w:val="24"/>
                <w:szCs w:val="24"/>
              </w:rPr>
            </w:pPr>
            <w:r>
              <w:rPr>
                <w:rFonts w:ascii="宋体" w:hAnsi="宋体" w:cs="宋体" w:eastAsia="宋体" w:hint="default"/>
                <w:spacing w:val="-4"/>
                <w:sz w:val="24"/>
                <w:szCs w:val="24"/>
              </w:rPr>
              <w:t>（</w:t>
            </w:r>
            <w:r>
              <w:rPr>
                <w:rFonts w:ascii="宋体" w:hAnsi="宋体" w:cs="宋体" w:eastAsia="宋体" w:hint="default"/>
                <w:spacing w:val="-4"/>
                <w:sz w:val="24"/>
                <w:szCs w:val="24"/>
              </w:rPr>
              <w:t>2</w:t>
            </w:r>
            <w:r>
              <w:rPr>
                <w:rFonts w:ascii="宋体" w:hAnsi="宋体" w:cs="宋体" w:eastAsia="宋体" w:hint="default"/>
                <w:spacing w:val="-4"/>
                <w:sz w:val="24"/>
                <w:szCs w:val="24"/>
              </w:rPr>
              <w:t>）投资者损失依据相关监管机构或司法机关认定的金额或者本公</w:t>
            </w:r>
            <w:r>
              <w:rPr>
                <w:rFonts w:ascii="宋体" w:hAnsi="宋体" w:cs="宋体" w:eastAsia="宋体" w:hint="default"/>
                <w:spacing w:val="-99"/>
                <w:sz w:val="24"/>
                <w:szCs w:val="24"/>
              </w:rPr>
              <w:t> </w:t>
            </w:r>
            <w:r>
              <w:rPr>
                <w:rFonts w:ascii="宋体" w:hAnsi="宋体" w:cs="宋体" w:eastAsia="宋体" w:hint="default"/>
                <w:spacing w:val="-99"/>
                <w:sz w:val="24"/>
                <w:szCs w:val="24"/>
              </w:rPr>
            </w:r>
            <w:r>
              <w:rPr>
                <w:rFonts w:ascii="宋体" w:hAnsi="宋体" w:cs="宋体" w:eastAsia="宋体" w:hint="default"/>
                <w:sz w:val="24"/>
                <w:szCs w:val="24"/>
              </w:rPr>
              <w:t>司与投资者协商确定的金额确定。</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限为长</w:t>
            </w:r>
          </w:p>
          <w:p>
            <w:pPr>
              <w:pStyle w:val="TableParagraph"/>
              <w:spacing w:line="310" w:lineRule="exact" w:before="31"/>
              <w:ind w:left="103" w:right="408"/>
              <w:jc w:val="left"/>
              <w:rPr>
                <w:rFonts w:ascii="宋体" w:hAnsi="宋体" w:cs="宋体" w:eastAsia="宋体" w:hint="default"/>
                <w:sz w:val="24"/>
                <w:szCs w:val="24"/>
              </w:rPr>
            </w:pPr>
            <w:r>
              <w:rPr>
                <w:rFonts w:ascii="宋体" w:hAnsi="宋体" w:cs="宋体" w:eastAsia="宋体" w:hint="default"/>
                <w:sz w:val="24"/>
                <w:szCs w:val="24"/>
              </w:rPr>
              <w:t>期适 用。</w:t>
            </w:r>
          </w:p>
        </w:tc>
        <w:tc>
          <w:tcPr>
            <w:tcW w:w="463"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r>
      <w:tr>
        <w:trPr>
          <w:trHeight w:val="4057" w:hRule="exact"/>
        </w:trPr>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2" w:lineRule="exact" w:before="166"/>
              <w:ind w:left="103" w:right="141"/>
              <w:jc w:val="both"/>
              <w:rPr>
                <w:rFonts w:ascii="宋体" w:hAnsi="宋体" w:cs="宋体" w:eastAsia="宋体" w:hint="default"/>
                <w:sz w:val="24"/>
                <w:szCs w:val="24"/>
              </w:rPr>
            </w:pPr>
            <w:r>
              <w:rPr>
                <w:rFonts w:ascii="宋体" w:hAnsi="宋体" w:cs="宋体" w:eastAsia="宋体" w:hint="default"/>
                <w:sz w:val="24"/>
                <w:szCs w:val="24"/>
              </w:rPr>
              <w:t>与首次公开 发行相关的 承诺</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71"/>
              <w:ind w:left="103"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2" w:lineRule="exact" w:before="166"/>
              <w:ind w:left="103" w:right="125"/>
              <w:jc w:val="left"/>
              <w:rPr>
                <w:rFonts w:ascii="宋体" w:hAnsi="宋体" w:cs="宋体" w:eastAsia="宋体" w:hint="default"/>
                <w:sz w:val="24"/>
                <w:szCs w:val="24"/>
              </w:rPr>
            </w:pPr>
            <w:r>
              <w:rPr>
                <w:rFonts w:ascii="宋体" w:hAnsi="宋体" w:cs="宋体" w:eastAsia="宋体" w:hint="default"/>
                <w:sz w:val="24"/>
                <w:szCs w:val="24"/>
              </w:rPr>
              <w:t>长沙 广电</w:t>
            </w:r>
          </w:p>
        </w:tc>
        <w:tc>
          <w:tcPr>
            <w:tcW w:w="719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4"/>
                <w:szCs w:val="24"/>
              </w:rPr>
            </w:pPr>
            <w:r>
              <w:rPr>
                <w:rFonts w:ascii="宋体" w:hAnsi="宋体" w:cs="宋体" w:eastAsia="宋体" w:hint="default"/>
                <w:spacing w:val="-4"/>
                <w:sz w:val="24"/>
                <w:szCs w:val="24"/>
              </w:rPr>
              <w:t>1</w:t>
            </w:r>
            <w:r>
              <w:rPr>
                <w:rFonts w:ascii="宋体" w:hAnsi="宋体" w:cs="宋体" w:eastAsia="宋体" w:hint="default"/>
                <w:spacing w:val="-4"/>
                <w:sz w:val="24"/>
                <w:szCs w:val="24"/>
              </w:rPr>
              <w:t>、发行人首次公开发行股票招股说明书不存在虚假记载、误导性陈</w:t>
            </w:r>
          </w:p>
          <w:p>
            <w:pPr>
              <w:pStyle w:val="TableParagraph"/>
              <w:spacing w:line="237" w:lineRule="auto"/>
              <w:ind w:left="103" w:right="-18"/>
              <w:jc w:val="left"/>
              <w:rPr>
                <w:rFonts w:ascii="宋体" w:hAnsi="宋体" w:cs="宋体" w:eastAsia="宋体" w:hint="default"/>
                <w:sz w:val="24"/>
                <w:szCs w:val="24"/>
              </w:rPr>
            </w:pPr>
            <w:r>
              <w:rPr>
                <w:rFonts w:ascii="宋体" w:hAnsi="宋体" w:cs="宋体" w:eastAsia="宋体" w:hint="default"/>
                <w:sz w:val="24"/>
                <w:szCs w:val="24"/>
              </w:rPr>
              <w:t>述或者重大遗漏。 </w:t>
            </w:r>
            <w:r>
              <w:rPr>
                <w:rFonts w:ascii="宋体" w:hAnsi="宋体" w:cs="宋体" w:eastAsia="宋体" w:hint="default"/>
                <w:spacing w:val="-7"/>
                <w:sz w:val="24"/>
                <w:szCs w:val="24"/>
              </w:rPr>
              <w:t>2</w:t>
            </w:r>
            <w:r>
              <w:rPr>
                <w:rFonts w:ascii="宋体" w:hAnsi="宋体" w:cs="宋体" w:eastAsia="宋体" w:hint="default"/>
                <w:spacing w:val="-7"/>
                <w:sz w:val="24"/>
                <w:szCs w:val="24"/>
              </w:rPr>
              <w:t>、本集团对发行人首次公开发行股票招股说明书的真实性、准确性、</w:t>
            </w:r>
            <w:r>
              <w:rPr>
                <w:rFonts w:ascii="宋体" w:hAnsi="宋体" w:cs="宋体" w:eastAsia="宋体" w:hint="default"/>
                <w:sz w:val="24"/>
                <w:szCs w:val="24"/>
              </w:rPr>
              <w:t> 完整性、及时性承担个别和连带的法律责任。 </w:t>
            </w:r>
            <w:r>
              <w:rPr>
                <w:rFonts w:ascii="宋体" w:hAnsi="宋体" w:cs="宋体" w:eastAsia="宋体" w:hint="default"/>
                <w:spacing w:val="-4"/>
                <w:sz w:val="24"/>
                <w:szCs w:val="24"/>
              </w:rPr>
              <w:t>3</w:t>
            </w:r>
            <w:r>
              <w:rPr>
                <w:rFonts w:ascii="宋体" w:hAnsi="宋体" w:cs="宋体" w:eastAsia="宋体" w:hint="default"/>
                <w:spacing w:val="-4"/>
                <w:sz w:val="24"/>
                <w:szCs w:val="24"/>
              </w:rPr>
              <w:t>、如发行人首次公开发行股票招股说明书存在虚假记载、误导性陈</w:t>
            </w:r>
            <w:r>
              <w:rPr>
                <w:rFonts w:ascii="宋体" w:hAnsi="宋体" w:cs="宋体" w:eastAsia="宋体" w:hint="default"/>
                <w:spacing w:val="-96"/>
                <w:sz w:val="24"/>
                <w:szCs w:val="24"/>
              </w:rPr>
              <w:t> </w:t>
            </w:r>
            <w:r>
              <w:rPr>
                <w:rFonts w:ascii="宋体" w:hAnsi="宋体" w:cs="宋体" w:eastAsia="宋体" w:hint="default"/>
                <w:spacing w:val="-96"/>
                <w:sz w:val="24"/>
                <w:szCs w:val="24"/>
              </w:rPr>
            </w:r>
            <w:r>
              <w:rPr>
                <w:rFonts w:ascii="宋体" w:hAnsi="宋体" w:cs="宋体" w:eastAsia="宋体" w:hint="default"/>
                <w:sz w:val="24"/>
                <w:szCs w:val="24"/>
              </w:rPr>
              <w:t>述或者重大遗漏，对判断发行人是否符合法律规定的发行条件构成 重大、实质影响的，本集团将在相关监管机构作出上述认定后，依 法购回本集团已转让的原限售股份，并于五个交易日内启动回购程 序，回购价格为回购时发行人股票二级市场价格。 </w:t>
            </w:r>
            <w:r>
              <w:rPr>
                <w:rFonts w:ascii="宋体" w:hAnsi="宋体" w:cs="宋体" w:eastAsia="宋体" w:hint="default"/>
                <w:spacing w:val="-4"/>
                <w:sz w:val="24"/>
                <w:szCs w:val="24"/>
              </w:rPr>
              <w:t>4</w:t>
            </w:r>
            <w:r>
              <w:rPr>
                <w:rFonts w:ascii="宋体" w:hAnsi="宋体" w:cs="宋体" w:eastAsia="宋体" w:hint="default"/>
                <w:spacing w:val="-4"/>
                <w:sz w:val="24"/>
                <w:szCs w:val="24"/>
              </w:rPr>
              <w:t>、因发行人首次公开发行股票招股说明书及其他信息披露资料有虚</w:t>
            </w:r>
            <w:r>
              <w:rPr>
                <w:rFonts w:ascii="宋体" w:hAnsi="宋体" w:cs="宋体" w:eastAsia="宋体" w:hint="default"/>
                <w:spacing w:val="-98"/>
                <w:sz w:val="24"/>
                <w:szCs w:val="24"/>
              </w:rPr>
              <w:t> </w:t>
            </w:r>
            <w:r>
              <w:rPr>
                <w:rFonts w:ascii="宋体" w:hAnsi="宋体" w:cs="宋体" w:eastAsia="宋体" w:hint="default"/>
                <w:spacing w:val="-98"/>
                <w:sz w:val="24"/>
                <w:szCs w:val="24"/>
              </w:rPr>
            </w:r>
            <w:r>
              <w:rPr>
                <w:rFonts w:ascii="宋体" w:hAnsi="宋体" w:cs="宋体" w:eastAsia="宋体" w:hint="default"/>
                <w:sz w:val="24"/>
                <w:szCs w:val="24"/>
              </w:rPr>
              <w:t>假记载、误导性陈述或者重大遗漏，致使投资者在证券发行和交易 中遭受损失的，本集团将依法赔偿投资者损失：</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pacing w:val="-4"/>
                <w:sz w:val="24"/>
                <w:szCs w:val="24"/>
              </w:rPr>
              <w:t>（</w:t>
            </w:r>
            <w:r>
              <w:rPr>
                <w:rFonts w:ascii="宋体" w:hAnsi="宋体" w:cs="宋体" w:eastAsia="宋体" w:hint="default"/>
                <w:spacing w:val="-4"/>
                <w:sz w:val="24"/>
                <w:szCs w:val="24"/>
              </w:rPr>
              <w:t>1</w:t>
            </w:r>
            <w:r>
              <w:rPr>
                <w:rFonts w:ascii="宋体" w:hAnsi="宋体" w:cs="宋体" w:eastAsia="宋体" w:hint="default"/>
                <w:spacing w:val="-4"/>
                <w:sz w:val="24"/>
                <w:szCs w:val="24"/>
              </w:rPr>
              <w:t>）在相关监管机构认定发行人招股说明书存在虚假记载、误导性</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8"/>
              <w:ind w:right="0"/>
              <w:jc w:val="left"/>
              <w:rPr>
                <w:rFonts w:ascii="Times New Roman" w:hAnsi="Times New Roman" w:cs="Times New Roman" w:eastAsia="Times New Roman" w:hint="default"/>
                <w:sz w:val="29"/>
                <w:szCs w:val="29"/>
              </w:rPr>
            </w:pP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p>
          <w:p>
            <w:pPr>
              <w:pStyle w:val="TableParagraph"/>
              <w:spacing w:line="311" w:lineRule="exact"/>
              <w:ind w:left="103" w:right="0"/>
              <w:jc w:val="left"/>
              <w:rPr>
                <w:rFonts w:ascii="宋体" w:hAnsi="宋体" w:cs="宋体" w:eastAsia="宋体" w:hint="default"/>
                <w:sz w:val="24"/>
                <w:szCs w:val="24"/>
              </w:rPr>
            </w:pPr>
            <w:r>
              <w:rPr>
                <w:rFonts w:ascii="宋体" w:hAnsi="宋体" w:cs="宋体" w:eastAsia="宋体" w:hint="default"/>
                <w:sz w:val="24"/>
                <w:szCs w:val="24"/>
              </w:rPr>
              <w:t>6</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12</w:t>
            </w:r>
          </w:p>
          <w:p>
            <w:pPr>
              <w:pStyle w:val="TableParagraph"/>
              <w:spacing w:line="237" w:lineRule="auto" w:before="1"/>
              <w:ind w:left="103" w:right="168"/>
              <w:jc w:val="left"/>
              <w:rPr>
                <w:rFonts w:ascii="宋体" w:hAnsi="宋体" w:cs="宋体" w:eastAsia="宋体" w:hint="default"/>
                <w:sz w:val="24"/>
                <w:szCs w:val="24"/>
              </w:rPr>
            </w:pPr>
            <w:r>
              <w:rPr>
                <w:rFonts w:ascii="宋体" w:hAnsi="宋体" w:cs="宋体" w:eastAsia="宋体" w:hint="default"/>
                <w:sz w:val="24"/>
                <w:szCs w:val="24"/>
              </w:rPr>
              <w:t>日，期 限为长 期适 用。</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71"/>
              <w:ind w:left="103" w:right="0"/>
              <w:jc w:val="left"/>
              <w:rPr>
                <w:rFonts w:ascii="宋体" w:hAnsi="宋体" w:cs="宋体" w:eastAsia="宋体" w:hint="default"/>
                <w:sz w:val="24"/>
                <w:szCs w:val="24"/>
              </w:rPr>
            </w:pPr>
            <w:r>
              <w:rPr>
                <w:rFonts w:ascii="宋体" w:hAnsi="宋体" w:cs="宋体" w:eastAsia="宋体" w:hint="default"/>
                <w:sz w:val="24"/>
                <w:szCs w:val="24"/>
              </w:rPr>
              <w:t>否</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71"/>
              <w:ind w:left="103" w:right="0"/>
              <w:jc w:val="left"/>
              <w:rPr>
                <w:rFonts w:ascii="宋体" w:hAnsi="宋体" w:cs="宋体" w:eastAsia="宋体" w:hint="default"/>
                <w:sz w:val="24"/>
                <w:szCs w:val="24"/>
              </w:rPr>
            </w:pPr>
            <w:r>
              <w:rPr>
                <w:rFonts w:ascii="宋体" w:hAnsi="宋体" w:cs="宋体" w:eastAsia="宋体" w:hint="default"/>
                <w:sz w:val="24"/>
                <w:szCs w:val="24"/>
              </w:rPr>
              <w:t>是</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8"/>
                <w:szCs w:val="28"/>
              </w:rPr>
            </w:pPr>
          </w:p>
          <w:p>
            <w:pPr>
              <w:pStyle w:val="TableParagraph"/>
              <w:spacing w:line="312" w:lineRule="exact"/>
              <w:ind w:left="103" w:right="266"/>
              <w:jc w:val="left"/>
              <w:rPr>
                <w:rFonts w:ascii="宋体" w:hAnsi="宋体" w:cs="宋体" w:eastAsia="宋体" w:hint="default"/>
                <w:sz w:val="24"/>
                <w:szCs w:val="24"/>
              </w:rPr>
            </w:pPr>
            <w:r>
              <w:rPr>
                <w:rFonts w:ascii="宋体" w:hAnsi="宋体" w:cs="宋体" w:eastAsia="宋体" w:hint="default"/>
                <w:sz w:val="24"/>
                <w:szCs w:val="24"/>
              </w:rPr>
              <w:t>不适 用</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71"/>
              <w:ind w:left="103" w:right="0"/>
              <w:jc w:val="left"/>
              <w:rPr>
                <w:rFonts w:ascii="宋体" w:hAnsi="宋体" w:cs="宋体" w:eastAsia="宋体" w:hint="default"/>
                <w:sz w:val="24"/>
                <w:szCs w:val="24"/>
              </w:rPr>
            </w:pPr>
            <w:r>
              <w:rPr>
                <w:rFonts w:ascii="宋体" w:hAnsi="宋体" w:cs="宋体" w:eastAsia="宋体" w:hint="default"/>
                <w:sz w:val="24"/>
                <w:szCs w:val="24"/>
              </w:rPr>
              <w:t>不适用</w:t>
            </w:r>
          </w:p>
        </w:tc>
      </w:tr>
    </w:tbl>
    <w:p>
      <w:pPr>
        <w:spacing w:after="0" w:line="240" w:lineRule="auto"/>
        <w:jc w:val="left"/>
        <w:rPr>
          <w:rFonts w:ascii="宋体" w:hAnsi="宋体" w:cs="宋体" w:eastAsia="宋体" w:hint="default"/>
          <w:sz w:val="24"/>
          <w:szCs w:val="24"/>
        </w:rPr>
        <w:sectPr>
          <w:footerReference w:type="default" r:id="rId21"/>
          <w:pgSz w:w="16840" w:h="11910" w:orient="landscape"/>
          <w:pgMar w:footer="1195" w:header="882" w:top="1120" w:bottom="1380" w:left="1220" w:right="12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0" w:type="dxa"/>
        <w:tblLayout w:type="fixed"/>
        <w:tblCellMar>
          <w:top w:w="0" w:type="dxa"/>
          <w:left w:w="0" w:type="dxa"/>
          <w:bottom w:w="0" w:type="dxa"/>
          <w:right w:w="0" w:type="dxa"/>
        </w:tblCellMar>
        <w:tblLook w:val="01E0"/>
      </w:tblPr>
      <w:tblGrid>
        <w:gridCol w:w="1455"/>
        <w:gridCol w:w="715"/>
        <w:gridCol w:w="720"/>
        <w:gridCol w:w="7199"/>
        <w:gridCol w:w="1003"/>
        <w:gridCol w:w="463"/>
        <w:gridCol w:w="718"/>
        <w:gridCol w:w="862"/>
        <w:gridCol w:w="970"/>
      </w:tblGrid>
      <w:tr>
        <w:trPr>
          <w:trHeight w:val="1255" w:hRule="exact"/>
        </w:trPr>
        <w:tc>
          <w:tcPr>
            <w:tcW w:w="1455"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19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陈述或者重大遗漏后五个工作日内，本集团应启动赔偿投资者损失</w:t>
            </w:r>
          </w:p>
          <w:p>
            <w:pPr>
              <w:pStyle w:val="TableParagraph"/>
              <w:spacing w:line="311" w:lineRule="exact"/>
              <w:ind w:left="103" w:right="0"/>
              <w:jc w:val="left"/>
              <w:rPr>
                <w:rFonts w:ascii="宋体" w:hAnsi="宋体" w:cs="宋体" w:eastAsia="宋体" w:hint="default"/>
                <w:sz w:val="24"/>
                <w:szCs w:val="24"/>
              </w:rPr>
            </w:pPr>
            <w:r>
              <w:rPr>
                <w:rFonts w:ascii="宋体" w:hAnsi="宋体" w:cs="宋体" w:eastAsia="宋体" w:hint="default"/>
                <w:sz w:val="24"/>
                <w:szCs w:val="24"/>
              </w:rPr>
              <w:t>的相关工作；</w:t>
            </w:r>
          </w:p>
          <w:p>
            <w:pPr>
              <w:pStyle w:val="TableParagraph"/>
              <w:spacing w:line="312" w:lineRule="exact" w:before="28"/>
              <w:ind w:left="103" w:right="102"/>
              <w:jc w:val="left"/>
              <w:rPr>
                <w:rFonts w:ascii="宋体" w:hAnsi="宋体" w:cs="宋体" w:eastAsia="宋体" w:hint="default"/>
                <w:sz w:val="24"/>
                <w:szCs w:val="24"/>
              </w:rPr>
            </w:pPr>
            <w:r>
              <w:rPr>
                <w:rFonts w:ascii="宋体" w:hAnsi="宋体" w:cs="宋体" w:eastAsia="宋体" w:hint="default"/>
                <w:spacing w:val="-4"/>
                <w:sz w:val="24"/>
                <w:szCs w:val="24"/>
              </w:rPr>
              <w:t>（</w:t>
            </w:r>
            <w:r>
              <w:rPr>
                <w:rFonts w:ascii="宋体" w:hAnsi="宋体" w:cs="宋体" w:eastAsia="宋体" w:hint="default"/>
                <w:spacing w:val="-4"/>
                <w:sz w:val="24"/>
                <w:szCs w:val="24"/>
              </w:rPr>
              <w:t>2</w:t>
            </w:r>
            <w:r>
              <w:rPr>
                <w:rFonts w:ascii="宋体" w:hAnsi="宋体" w:cs="宋体" w:eastAsia="宋体" w:hint="default"/>
                <w:spacing w:val="-4"/>
                <w:sz w:val="24"/>
                <w:szCs w:val="24"/>
              </w:rPr>
              <w:t>）投资者损失依据相关监管机构或司法机关认定的金额或者发行</w:t>
            </w:r>
            <w:r>
              <w:rPr>
                <w:rFonts w:ascii="宋体" w:hAnsi="宋体" w:cs="宋体" w:eastAsia="宋体" w:hint="default"/>
                <w:spacing w:val="-99"/>
                <w:sz w:val="24"/>
                <w:szCs w:val="24"/>
              </w:rPr>
              <w:t> </w:t>
            </w:r>
            <w:r>
              <w:rPr>
                <w:rFonts w:ascii="宋体" w:hAnsi="宋体" w:cs="宋体" w:eastAsia="宋体" w:hint="default"/>
                <w:spacing w:val="-99"/>
                <w:sz w:val="24"/>
                <w:szCs w:val="24"/>
              </w:rPr>
            </w:r>
            <w:r>
              <w:rPr>
                <w:rFonts w:ascii="宋体" w:hAnsi="宋体" w:cs="宋体" w:eastAsia="宋体" w:hint="default"/>
                <w:sz w:val="24"/>
                <w:szCs w:val="24"/>
              </w:rPr>
              <w:t>人与投资者协商确定的金额确定。</w:t>
            </w:r>
          </w:p>
        </w:tc>
        <w:tc>
          <w:tcPr>
            <w:tcW w:w="1003"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r>
      <w:tr>
        <w:trPr>
          <w:trHeight w:val="3745" w:hRule="exact"/>
        </w:trPr>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312" w:lineRule="exact"/>
              <w:ind w:left="103" w:right="141"/>
              <w:jc w:val="both"/>
              <w:rPr>
                <w:rFonts w:ascii="宋体" w:hAnsi="宋体" w:cs="宋体" w:eastAsia="宋体" w:hint="default"/>
                <w:sz w:val="24"/>
                <w:szCs w:val="24"/>
              </w:rPr>
            </w:pPr>
            <w:r>
              <w:rPr>
                <w:rFonts w:ascii="宋体" w:hAnsi="宋体" w:cs="宋体" w:eastAsia="宋体" w:hint="default"/>
                <w:sz w:val="24"/>
                <w:szCs w:val="24"/>
              </w:rPr>
              <w:t>与首次公开 发行相关的 承诺</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37" w:lineRule="auto"/>
              <w:ind w:left="103" w:right="125"/>
              <w:jc w:val="left"/>
              <w:rPr>
                <w:rFonts w:ascii="宋体" w:hAnsi="宋体" w:cs="宋体" w:eastAsia="宋体" w:hint="default"/>
                <w:sz w:val="24"/>
                <w:szCs w:val="24"/>
              </w:rPr>
            </w:pPr>
            <w:r>
              <w:rPr>
                <w:rFonts w:ascii="宋体" w:hAnsi="宋体" w:cs="宋体" w:eastAsia="宋体" w:hint="default"/>
                <w:sz w:val="24"/>
                <w:szCs w:val="24"/>
              </w:rPr>
              <w:t>公司 全体 董 事、 监 事、 高级 管理 人员</w:t>
            </w:r>
          </w:p>
        </w:tc>
        <w:tc>
          <w:tcPr>
            <w:tcW w:w="719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4"/>
                <w:sz w:val="24"/>
                <w:szCs w:val="24"/>
              </w:rPr>
              <w:t>1</w:t>
            </w:r>
            <w:r>
              <w:rPr>
                <w:rFonts w:ascii="宋体" w:hAnsi="宋体" w:cs="宋体" w:eastAsia="宋体" w:hint="default"/>
                <w:spacing w:val="-4"/>
                <w:sz w:val="24"/>
                <w:szCs w:val="24"/>
              </w:rPr>
              <w:t>、发行人首次公开发行股票招股说明书不存在虚假记载、误导性陈</w:t>
            </w:r>
          </w:p>
          <w:p>
            <w:pPr>
              <w:pStyle w:val="TableParagraph"/>
              <w:spacing w:line="237" w:lineRule="auto" w:before="1"/>
              <w:ind w:left="103" w:right="4"/>
              <w:jc w:val="left"/>
              <w:rPr>
                <w:rFonts w:ascii="宋体" w:hAnsi="宋体" w:cs="宋体" w:eastAsia="宋体" w:hint="default"/>
                <w:sz w:val="24"/>
                <w:szCs w:val="24"/>
              </w:rPr>
            </w:pPr>
            <w:r>
              <w:rPr>
                <w:rFonts w:ascii="宋体" w:hAnsi="宋体" w:cs="宋体" w:eastAsia="宋体" w:hint="default"/>
                <w:sz w:val="24"/>
                <w:szCs w:val="24"/>
              </w:rPr>
              <w:t>述或者重大遗漏。 </w:t>
            </w:r>
            <w:r>
              <w:rPr>
                <w:rFonts w:ascii="宋体" w:hAnsi="宋体" w:cs="宋体" w:eastAsia="宋体" w:hint="default"/>
                <w:sz w:val="24"/>
                <w:szCs w:val="24"/>
              </w:rPr>
              <w:t>2</w:t>
            </w:r>
            <w:r>
              <w:rPr>
                <w:rFonts w:ascii="宋体" w:hAnsi="宋体" w:cs="宋体" w:eastAsia="宋体" w:hint="default"/>
                <w:sz w:val="24"/>
                <w:szCs w:val="24"/>
              </w:rPr>
              <w:t>、本人对发行人首次公开发行股票招股说明书的真实性、准确性、 完整性、及时性承担个别和连带的法律责任。 </w:t>
            </w:r>
            <w:r>
              <w:rPr>
                <w:rFonts w:ascii="宋体" w:hAnsi="宋体" w:cs="宋体" w:eastAsia="宋体" w:hint="default"/>
                <w:spacing w:val="-4"/>
                <w:sz w:val="24"/>
                <w:szCs w:val="24"/>
              </w:rPr>
              <w:t>3</w:t>
            </w:r>
            <w:r>
              <w:rPr>
                <w:rFonts w:ascii="宋体" w:hAnsi="宋体" w:cs="宋体" w:eastAsia="宋体" w:hint="default"/>
                <w:spacing w:val="-4"/>
                <w:sz w:val="24"/>
                <w:szCs w:val="24"/>
              </w:rPr>
              <w:t>、因发行人首次公开发行股票招股说明书及其他信息披露资料有虚</w:t>
            </w:r>
            <w:r>
              <w:rPr>
                <w:rFonts w:ascii="宋体" w:hAnsi="宋体" w:cs="宋体" w:eastAsia="宋体" w:hint="default"/>
                <w:spacing w:val="-99"/>
                <w:sz w:val="24"/>
                <w:szCs w:val="24"/>
              </w:rPr>
              <w:t> </w:t>
            </w:r>
            <w:r>
              <w:rPr>
                <w:rFonts w:ascii="宋体" w:hAnsi="宋体" w:cs="宋体" w:eastAsia="宋体" w:hint="default"/>
                <w:spacing w:val="-99"/>
                <w:sz w:val="24"/>
                <w:szCs w:val="24"/>
              </w:rPr>
            </w:r>
            <w:r>
              <w:rPr>
                <w:rFonts w:ascii="宋体" w:hAnsi="宋体" w:cs="宋体" w:eastAsia="宋体" w:hint="default"/>
                <w:sz w:val="24"/>
                <w:szCs w:val="24"/>
              </w:rPr>
              <w:t>假记载、误导性陈述或者重大遗漏，致使投资者在证券发行和交易 中遭受损失的，本人将依法赔偿投资者损失：</w:t>
            </w:r>
          </w:p>
          <w:p>
            <w:pPr>
              <w:pStyle w:val="TableParagraph"/>
              <w:spacing w:line="237" w:lineRule="auto" w:before="1"/>
              <w:ind w:left="103" w:right="100"/>
              <w:jc w:val="both"/>
              <w:rPr>
                <w:rFonts w:ascii="宋体" w:hAnsi="宋体" w:cs="宋体" w:eastAsia="宋体" w:hint="default"/>
                <w:sz w:val="24"/>
                <w:szCs w:val="24"/>
              </w:rPr>
            </w:pPr>
            <w:r>
              <w:rPr>
                <w:rFonts w:ascii="宋体" w:hAnsi="宋体" w:cs="宋体" w:eastAsia="宋体" w:hint="default"/>
                <w:spacing w:val="-4"/>
                <w:sz w:val="24"/>
                <w:szCs w:val="24"/>
              </w:rPr>
              <w:t>（</w:t>
            </w:r>
            <w:r>
              <w:rPr>
                <w:rFonts w:ascii="宋体" w:hAnsi="宋体" w:cs="宋体" w:eastAsia="宋体" w:hint="default"/>
                <w:spacing w:val="-4"/>
                <w:sz w:val="24"/>
                <w:szCs w:val="24"/>
              </w:rPr>
              <w:t>1</w:t>
            </w:r>
            <w:r>
              <w:rPr>
                <w:rFonts w:ascii="宋体" w:hAnsi="宋体" w:cs="宋体" w:eastAsia="宋体" w:hint="default"/>
                <w:spacing w:val="-4"/>
                <w:sz w:val="24"/>
                <w:szCs w:val="24"/>
              </w:rPr>
              <w:t>）在相关监管机构认定发行人招股说明书存在虚假记载、误导性</w:t>
            </w:r>
            <w:r>
              <w:rPr>
                <w:rFonts w:ascii="宋体" w:hAnsi="宋体" w:cs="宋体" w:eastAsia="宋体" w:hint="default"/>
                <w:spacing w:val="-96"/>
                <w:sz w:val="24"/>
                <w:szCs w:val="24"/>
              </w:rPr>
              <w:t> </w:t>
            </w:r>
            <w:r>
              <w:rPr>
                <w:rFonts w:ascii="宋体" w:hAnsi="宋体" w:cs="宋体" w:eastAsia="宋体" w:hint="default"/>
                <w:spacing w:val="-96"/>
                <w:sz w:val="24"/>
                <w:szCs w:val="24"/>
              </w:rPr>
            </w:r>
            <w:r>
              <w:rPr>
                <w:rFonts w:ascii="宋体" w:hAnsi="宋体" w:cs="宋体" w:eastAsia="宋体" w:hint="default"/>
                <w:sz w:val="24"/>
                <w:szCs w:val="24"/>
              </w:rPr>
              <w:t>陈述或者重大遗漏后五个工作日内，本人应启动赔偿投资者损失的 相关工作；</w:t>
            </w:r>
          </w:p>
          <w:p>
            <w:pPr>
              <w:pStyle w:val="TableParagraph"/>
              <w:spacing w:line="310" w:lineRule="exact" w:before="31"/>
              <w:ind w:left="103" w:right="101"/>
              <w:jc w:val="left"/>
              <w:rPr>
                <w:rFonts w:ascii="宋体" w:hAnsi="宋体" w:cs="宋体" w:eastAsia="宋体" w:hint="default"/>
                <w:sz w:val="24"/>
                <w:szCs w:val="24"/>
              </w:rPr>
            </w:pPr>
            <w:r>
              <w:rPr>
                <w:rFonts w:ascii="宋体" w:hAnsi="宋体" w:cs="宋体" w:eastAsia="宋体" w:hint="default"/>
                <w:spacing w:val="-4"/>
                <w:sz w:val="24"/>
                <w:szCs w:val="24"/>
              </w:rPr>
              <w:t>（</w:t>
            </w:r>
            <w:r>
              <w:rPr>
                <w:rFonts w:ascii="宋体" w:hAnsi="宋体" w:cs="宋体" w:eastAsia="宋体" w:hint="default"/>
                <w:spacing w:val="-4"/>
                <w:sz w:val="24"/>
                <w:szCs w:val="24"/>
              </w:rPr>
              <w:t>2</w:t>
            </w:r>
            <w:r>
              <w:rPr>
                <w:rFonts w:ascii="宋体" w:hAnsi="宋体" w:cs="宋体" w:eastAsia="宋体" w:hint="default"/>
                <w:spacing w:val="-4"/>
                <w:sz w:val="24"/>
                <w:szCs w:val="24"/>
              </w:rPr>
              <w:t>）投资者损失依据相关监管机构或司法机关认定的金额或者发行</w:t>
            </w:r>
            <w:r>
              <w:rPr>
                <w:rFonts w:ascii="宋体" w:hAnsi="宋体" w:cs="宋体" w:eastAsia="宋体" w:hint="default"/>
                <w:spacing w:val="-98"/>
                <w:sz w:val="24"/>
                <w:szCs w:val="24"/>
              </w:rPr>
              <w:t> </w:t>
            </w:r>
            <w:r>
              <w:rPr>
                <w:rFonts w:ascii="宋体" w:hAnsi="宋体" w:cs="宋体" w:eastAsia="宋体" w:hint="default"/>
                <w:spacing w:val="-98"/>
                <w:sz w:val="24"/>
                <w:szCs w:val="24"/>
              </w:rPr>
            </w:r>
            <w:r>
              <w:rPr>
                <w:rFonts w:ascii="宋体" w:hAnsi="宋体" w:cs="宋体" w:eastAsia="宋体" w:hint="default"/>
                <w:sz w:val="24"/>
                <w:szCs w:val="24"/>
              </w:rPr>
              <w:t>人与投资者协商确定的金额确定。</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3" w:lineRule="exact" w:before="186"/>
              <w:ind w:left="103" w:right="0"/>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p>
          <w:p>
            <w:pPr>
              <w:pStyle w:val="TableParagraph"/>
              <w:spacing w:line="311" w:lineRule="exact"/>
              <w:ind w:left="103" w:right="0"/>
              <w:jc w:val="left"/>
              <w:rPr>
                <w:rFonts w:ascii="宋体" w:hAnsi="宋体" w:cs="宋体" w:eastAsia="宋体" w:hint="default"/>
                <w:sz w:val="24"/>
                <w:szCs w:val="24"/>
              </w:rPr>
            </w:pPr>
            <w:r>
              <w:rPr>
                <w:rFonts w:ascii="宋体" w:hAnsi="宋体" w:cs="宋体" w:eastAsia="宋体" w:hint="default"/>
                <w:sz w:val="24"/>
                <w:szCs w:val="24"/>
              </w:rPr>
              <w:t>6</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12</w:t>
            </w:r>
          </w:p>
          <w:p>
            <w:pPr>
              <w:pStyle w:val="TableParagraph"/>
              <w:spacing w:line="237" w:lineRule="auto"/>
              <w:ind w:left="103" w:right="168"/>
              <w:jc w:val="left"/>
              <w:rPr>
                <w:rFonts w:ascii="宋体" w:hAnsi="宋体" w:cs="宋体" w:eastAsia="宋体" w:hint="default"/>
                <w:sz w:val="24"/>
                <w:szCs w:val="24"/>
              </w:rPr>
            </w:pPr>
            <w:r>
              <w:rPr>
                <w:rFonts w:ascii="宋体" w:hAnsi="宋体" w:cs="宋体" w:eastAsia="宋体" w:hint="default"/>
                <w:sz w:val="24"/>
                <w:szCs w:val="24"/>
              </w:rPr>
              <w:t>日，期 限为长 期适 用。</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240" w:lineRule="auto"/>
              <w:ind w:right="108"/>
              <w:jc w:val="right"/>
              <w:rPr>
                <w:rFonts w:ascii="宋体" w:hAnsi="宋体" w:cs="宋体" w:eastAsia="宋体" w:hint="default"/>
                <w:sz w:val="24"/>
                <w:szCs w:val="24"/>
              </w:rPr>
            </w:pPr>
            <w:r>
              <w:rPr>
                <w:rFonts w:ascii="宋体" w:hAnsi="宋体" w:cs="宋体" w:eastAsia="宋体" w:hint="default"/>
                <w:sz w:val="24"/>
                <w:szCs w:val="24"/>
              </w:rPr>
              <w:t>否</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是</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2" w:lineRule="exact" w:before="166"/>
              <w:ind w:left="103" w:right="266"/>
              <w:jc w:val="left"/>
              <w:rPr>
                <w:rFonts w:ascii="宋体" w:hAnsi="宋体" w:cs="宋体" w:eastAsia="宋体" w:hint="default"/>
                <w:sz w:val="24"/>
                <w:szCs w:val="24"/>
              </w:rPr>
            </w:pPr>
            <w:r>
              <w:rPr>
                <w:rFonts w:ascii="宋体" w:hAnsi="宋体" w:cs="宋体" w:eastAsia="宋体" w:hint="default"/>
                <w:sz w:val="24"/>
                <w:szCs w:val="24"/>
              </w:rPr>
              <w:t>不适 用</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不适用</w:t>
            </w:r>
          </w:p>
        </w:tc>
      </w:tr>
      <w:tr>
        <w:trPr>
          <w:trHeight w:val="3435" w:hRule="exact"/>
        </w:trPr>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
              <w:ind w:right="0"/>
              <w:jc w:val="left"/>
              <w:rPr>
                <w:rFonts w:ascii="Times New Roman" w:hAnsi="Times New Roman" w:cs="Times New Roman" w:eastAsia="Times New Roman" w:hint="default"/>
                <w:sz w:val="33"/>
                <w:szCs w:val="33"/>
              </w:rPr>
            </w:pPr>
          </w:p>
          <w:p>
            <w:pPr>
              <w:pStyle w:val="TableParagraph"/>
              <w:spacing w:line="237" w:lineRule="auto"/>
              <w:ind w:left="103" w:right="141"/>
              <w:jc w:val="both"/>
              <w:rPr>
                <w:rFonts w:ascii="宋体" w:hAnsi="宋体" w:cs="宋体" w:eastAsia="宋体" w:hint="default"/>
                <w:sz w:val="24"/>
                <w:szCs w:val="24"/>
              </w:rPr>
            </w:pPr>
            <w:r>
              <w:rPr>
                <w:rFonts w:ascii="宋体" w:hAnsi="宋体" w:cs="宋体" w:eastAsia="宋体" w:hint="default"/>
                <w:sz w:val="24"/>
                <w:szCs w:val="24"/>
              </w:rPr>
              <w:t>与首次公开 发行相关的 承诺</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1"/>
              <w:ind w:right="0"/>
              <w:jc w:val="left"/>
              <w:rPr>
                <w:rFonts w:ascii="Times New Roman" w:hAnsi="Times New Roman" w:cs="Times New Roman" w:eastAsia="Times New Roman" w:hint="default"/>
                <w:sz w:val="35"/>
                <w:szCs w:val="35"/>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312" w:lineRule="exact"/>
              <w:ind w:left="103" w:right="125"/>
              <w:jc w:val="left"/>
              <w:rPr>
                <w:rFonts w:ascii="宋体" w:hAnsi="宋体" w:cs="宋体" w:eastAsia="宋体" w:hint="default"/>
                <w:sz w:val="24"/>
                <w:szCs w:val="24"/>
              </w:rPr>
            </w:pPr>
            <w:r>
              <w:rPr>
                <w:rFonts w:ascii="宋体" w:hAnsi="宋体" w:cs="宋体" w:eastAsia="宋体" w:hint="default"/>
                <w:sz w:val="24"/>
                <w:szCs w:val="24"/>
              </w:rPr>
              <w:t>中广 天择</w:t>
            </w:r>
          </w:p>
        </w:tc>
        <w:tc>
          <w:tcPr>
            <w:tcW w:w="719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、大力开拓市场、扩大业务规模，提高公司竞争力持续盈利能力</w:t>
            </w:r>
          </w:p>
          <w:p>
            <w:pPr>
              <w:pStyle w:val="TableParagraph"/>
              <w:spacing w:line="237" w:lineRule="auto" w:before="1"/>
              <w:ind w:left="103" w:right="123"/>
              <w:jc w:val="left"/>
              <w:rPr>
                <w:rFonts w:ascii="宋体" w:hAnsi="宋体" w:cs="宋体" w:eastAsia="宋体" w:hint="default"/>
                <w:sz w:val="24"/>
                <w:szCs w:val="24"/>
              </w:rPr>
            </w:pPr>
            <w:r>
              <w:rPr>
                <w:rFonts w:ascii="宋体" w:hAnsi="宋体" w:cs="宋体" w:eastAsia="宋体" w:hint="default"/>
                <w:sz w:val="24"/>
                <w:szCs w:val="24"/>
              </w:rPr>
              <w:t>本公司将继续坚持视频内容制作及版权运营的市场化运作，秉持内 容创新、内容为王的制作理念，利用时段销售客户群日益扩大的机 会，大力开拓市场，积极开发新客户，努力实现销售规模的持续、 快速增长。本公司将在依托制作团队优秀的节目制作能力和管理层 丰富的行业经验，紧紧把握时代脉搏和市场需求，不断提升核心竞 争力和持续盈利能力，为股东创造更大的价值。 </w:t>
            </w:r>
            <w:r>
              <w:rPr>
                <w:rFonts w:ascii="宋体" w:hAnsi="宋体" w:cs="宋体" w:eastAsia="宋体" w:hint="default"/>
                <w:sz w:val="24"/>
                <w:szCs w:val="24"/>
              </w:rPr>
              <w:t>2</w:t>
            </w:r>
            <w:r>
              <w:rPr>
                <w:rFonts w:ascii="宋体" w:hAnsi="宋体" w:cs="宋体" w:eastAsia="宋体" w:hint="default"/>
                <w:sz w:val="24"/>
                <w:szCs w:val="24"/>
              </w:rPr>
              <w:t>、加快募投项目实施进度，加强募集资金管理 本次募投项目均围绕本公司主营业务展开，其实施有利于提升本公 司竞争力和盈利能力。本次发行募集资金到位后，本公司将加快推 进募投项目实施，以使募投项目早日实现预期收益。同时，本公司</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3" w:lineRule="exact" w:before="185"/>
              <w:ind w:left="103" w:right="0"/>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23</w:t>
            </w:r>
          </w:p>
          <w:p>
            <w:pPr>
              <w:pStyle w:val="TableParagraph"/>
              <w:spacing w:line="237" w:lineRule="auto" w:before="1"/>
              <w:ind w:left="103" w:right="168"/>
              <w:jc w:val="left"/>
              <w:rPr>
                <w:rFonts w:ascii="宋体" w:hAnsi="宋体" w:cs="宋体" w:eastAsia="宋体" w:hint="default"/>
                <w:sz w:val="24"/>
                <w:szCs w:val="24"/>
              </w:rPr>
            </w:pPr>
            <w:r>
              <w:rPr>
                <w:rFonts w:ascii="宋体" w:hAnsi="宋体" w:cs="宋体" w:eastAsia="宋体" w:hint="default"/>
                <w:sz w:val="24"/>
                <w:szCs w:val="24"/>
              </w:rPr>
              <w:t>日，长 期适 用。</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1"/>
              <w:ind w:right="0"/>
              <w:jc w:val="left"/>
              <w:rPr>
                <w:rFonts w:ascii="Times New Roman" w:hAnsi="Times New Roman" w:cs="Times New Roman" w:eastAsia="Times New Roman" w:hint="default"/>
                <w:sz w:val="35"/>
                <w:szCs w:val="35"/>
              </w:rPr>
            </w:pPr>
          </w:p>
          <w:p>
            <w:pPr>
              <w:pStyle w:val="TableParagraph"/>
              <w:spacing w:line="240" w:lineRule="auto"/>
              <w:ind w:right="108"/>
              <w:jc w:val="right"/>
              <w:rPr>
                <w:rFonts w:ascii="宋体" w:hAnsi="宋体" w:cs="宋体" w:eastAsia="宋体" w:hint="default"/>
                <w:sz w:val="24"/>
                <w:szCs w:val="24"/>
              </w:rPr>
            </w:pPr>
            <w:r>
              <w:rPr>
                <w:rFonts w:ascii="宋体" w:hAnsi="宋体" w:cs="宋体" w:eastAsia="宋体" w:hint="default"/>
                <w:sz w:val="24"/>
                <w:szCs w:val="24"/>
              </w:rPr>
              <w:t>否</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1"/>
              <w:ind w:right="0"/>
              <w:jc w:val="left"/>
              <w:rPr>
                <w:rFonts w:ascii="Times New Roman" w:hAnsi="Times New Roman" w:cs="Times New Roman" w:eastAsia="Times New Roman" w:hint="default"/>
                <w:sz w:val="35"/>
                <w:szCs w:val="35"/>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是</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312" w:lineRule="exact"/>
              <w:ind w:left="103" w:right="266"/>
              <w:jc w:val="left"/>
              <w:rPr>
                <w:rFonts w:ascii="宋体" w:hAnsi="宋体" w:cs="宋体" w:eastAsia="宋体" w:hint="default"/>
                <w:sz w:val="24"/>
                <w:szCs w:val="24"/>
              </w:rPr>
            </w:pPr>
            <w:r>
              <w:rPr>
                <w:rFonts w:ascii="宋体" w:hAnsi="宋体" w:cs="宋体" w:eastAsia="宋体" w:hint="default"/>
                <w:sz w:val="24"/>
                <w:szCs w:val="24"/>
              </w:rPr>
              <w:t>不适 用</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1"/>
              <w:ind w:right="0"/>
              <w:jc w:val="left"/>
              <w:rPr>
                <w:rFonts w:ascii="Times New Roman" w:hAnsi="Times New Roman" w:cs="Times New Roman" w:eastAsia="Times New Roman" w:hint="default"/>
                <w:sz w:val="35"/>
                <w:szCs w:val="35"/>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不适用</w:t>
            </w:r>
          </w:p>
        </w:tc>
      </w:tr>
    </w:tbl>
    <w:p>
      <w:pPr>
        <w:spacing w:after="0" w:line="240" w:lineRule="auto"/>
        <w:jc w:val="left"/>
        <w:rPr>
          <w:rFonts w:ascii="宋体" w:hAnsi="宋体" w:cs="宋体" w:eastAsia="宋体" w:hint="default"/>
          <w:sz w:val="24"/>
          <w:szCs w:val="24"/>
        </w:rPr>
        <w:sectPr>
          <w:footerReference w:type="default" r:id="rId22"/>
          <w:pgSz w:w="16840" w:h="11910" w:orient="landscape"/>
          <w:pgMar w:footer="1195" w:header="882" w:top="1120" w:bottom="1380" w:left="1220" w:right="1280"/>
          <w:pgNumType w:start="41"/>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0" w:type="dxa"/>
        <w:tblLayout w:type="fixed"/>
        <w:tblCellMar>
          <w:top w:w="0" w:type="dxa"/>
          <w:left w:w="0" w:type="dxa"/>
          <w:bottom w:w="0" w:type="dxa"/>
          <w:right w:w="0" w:type="dxa"/>
        </w:tblCellMar>
        <w:tblLook w:val="01E0"/>
      </w:tblPr>
      <w:tblGrid>
        <w:gridCol w:w="1455"/>
        <w:gridCol w:w="715"/>
        <w:gridCol w:w="720"/>
        <w:gridCol w:w="7199"/>
        <w:gridCol w:w="1003"/>
        <w:gridCol w:w="463"/>
        <w:gridCol w:w="718"/>
        <w:gridCol w:w="862"/>
        <w:gridCol w:w="970"/>
      </w:tblGrid>
      <w:tr>
        <w:trPr>
          <w:trHeight w:val="6546" w:hRule="exact"/>
        </w:trPr>
        <w:tc>
          <w:tcPr>
            <w:tcW w:w="1455"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19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将根据《公司章程》、《募集资金管理制度》、相关法律法规的要</w:t>
            </w:r>
          </w:p>
          <w:p>
            <w:pPr>
              <w:pStyle w:val="TableParagraph"/>
              <w:spacing w:line="310" w:lineRule="exact" w:before="31"/>
              <w:ind w:left="103" w:right="124"/>
              <w:jc w:val="left"/>
              <w:rPr>
                <w:rFonts w:ascii="宋体" w:hAnsi="宋体" w:cs="宋体" w:eastAsia="宋体" w:hint="default"/>
                <w:sz w:val="24"/>
                <w:szCs w:val="24"/>
              </w:rPr>
            </w:pPr>
            <w:r>
              <w:rPr>
                <w:rFonts w:ascii="宋体" w:hAnsi="宋体" w:cs="宋体" w:eastAsia="宋体" w:hint="default"/>
                <w:sz w:val="24"/>
                <w:szCs w:val="24"/>
              </w:rPr>
              <w:t>求，加强募集资金管理，规范使用募集资金，以保证募集资金按照 既定用途实现预期收益。</w:t>
            </w:r>
          </w:p>
          <w:p>
            <w:pPr>
              <w:pStyle w:val="TableParagraph"/>
              <w:spacing w:line="283" w:lineRule="exact"/>
              <w:ind w:left="103" w:right="-18"/>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、加强管理，控制成本</w:t>
            </w:r>
          </w:p>
          <w:p>
            <w:pPr>
              <w:pStyle w:val="TableParagraph"/>
              <w:spacing w:line="237" w:lineRule="auto" w:before="1"/>
              <w:ind w:left="103" w:right="-18"/>
              <w:jc w:val="left"/>
              <w:rPr>
                <w:rFonts w:ascii="宋体" w:hAnsi="宋体" w:cs="宋体" w:eastAsia="宋体" w:hint="default"/>
                <w:sz w:val="24"/>
                <w:szCs w:val="24"/>
              </w:rPr>
            </w:pPr>
            <w:r>
              <w:rPr>
                <w:rFonts w:ascii="宋体" w:hAnsi="宋体" w:cs="宋体" w:eastAsia="宋体" w:hint="default"/>
                <w:spacing w:val="-4"/>
                <w:sz w:val="24"/>
                <w:szCs w:val="24"/>
              </w:rPr>
              <w:t>本公司将进一步完善内部控制，强化精细管理，严格控制费用支出，</w:t>
            </w:r>
            <w:r>
              <w:rPr>
                <w:rFonts w:ascii="宋体" w:hAnsi="宋体" w:cs="宋体" w:eastAsia="宋体" w:hint="default"/>
                <w:spacing w:val="-96"/>
                <w:sz w:val="24"/>
                <w:szCs w:val="24"/>
              </w:rPr>
              <w:t> </w:t>
            </w:r>
            <w:r>
              <w:rPr>
                <w:rFonts w:ascii="宋体" w:hAnsi="宋体" w:cs="宋体" w:eastAsia="宋体" w:hint="default"/>
                <w:spacing w:val="-96"/>
                <w:sz w:val="24"/>
                <w:szCs w:val="24"/>
              </w:rPr>
            </w:r>
            <w:r>
              <w:rPr>
                <w:rFonts w:ascii="宋体" w:hAnsi="宋体" w:cs="宋体" w:eastAsia="宋体" w:hint="default"/>
                <w:sz w:val="24"/>
                <w:szCs w:val="24"/>
              </w:rPr>
              <w:t>加大成本控制力度，提升公司利润水平。 </w:t>
            </w:r>
            <w:r>
              <w:rPr>
                <w:rFonts w:ascii="宋体" w:hAnsi="宋体" w:cs="宋体" w:eastAsia="宋体" w:hint="default"/>
                <w:sz w:val="24"/>
                <w:szCs w:val="24"/>
              </w:rPr>
              <w:t>4</w:t>
            </w:r>
            <w:r>
              <w:rPr>
                <w:rFonts w:ascii="宋体" w:hAnsi="宋体" w:cs="宋体" w:eastAsia="宋体" w:hint="default"/>
                <w:sz w:val="24"/>
                <w:szCs w:val="24"/>
              </w:rPr>
              <w:t>、完善利润分配政策，强化投资者回报 为了进一步规范公司利润分配政策，本公司按照《关于进一步落实 上市公司现金分红有关事项的通知》、《上市公司监管指引第</w:t>
            </w:r>
            <w:r>
              <w:rPr>
                <w:rFonts w:ascii="宋体" w:hAnsi="宋体" w:cs="宋体" w:eastAsia="宋体" w:hint="default"/>
                <w:spacing w:val="-59"/>
                <w:sz w:val="24"/>
                <w:szCs w:val="24"/>
              </w:rPr>
              <w:t> </w:t>
            </w: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号</w:t>
            </w:r>
          </w:p>
          <w:p>
            <w:pPr>
              <w:pStyle w:val="TableParagraph"/>
              <w:spacing w:line="237" w:lineRule="auto" w:before="1"/>
              <w:ind w:left="103" w:right="123"/>
              <w:jc w:val="both"/>
              <w:rPr>
                <w:rFonts w:ascii="宋体" w:hAnsi="宋体" w:cs="宋体" w:eastAsia="宋体" w:hint="default"/>
                <w:sz w:val="24"/>
                <w:szCs w:val="24"/>
              </w:rPr>
            </w:pPr>
            <w:r>
              <w:rPr>
                <w:rFonts w:ascii="宋体" w:hAnsi="宋体" w:cs="宋体" w:eastAsia="宋体" w:hint="default"/>
                <w:sz w:val="24"/>
                <w:szCs w:val="24"/>
              </w:rPr>
              <w:t>——上市公司现金分红》的要求，并结合公司实际情况，经公司股 东大会审议通过了公司上市后适用的《中广天择传媒股份有限公司 章程（草案）》和《中广天择传媒股份有限公司首次公开发行人民 币普通股（</w:t>
            </w:r>
            <w:r>
              <w:rPr>
                <w:rFonts w:ascii="宋体" w:hAnsi="宋体" w:cs="宋体" w:eastAsia="宋体" w:hint="default"/>
                <w:sz w:val="24"/>
                <w:szCs w:val="24"/>
              </w:rPr>
              <w:t>A</w:t>
            </w:r>
            <w:r>
              <w:rPr>
                <w:rFonts w:ascii="宋体" w:hAnsi="宋体" w:cs="宋体" w:eastAsia="宋体" w:hint="default"/>
                <w:spacing w:val="-60"/>
                <w:sz w:val="24"/>
                <w:szCs w:val="24"/>
              </w:rPr>
              <w:t> </w:t>
            </w:r>
            <w:r>
              <w:rPr>
                <w:rFonts w:ascii="宋体" w:hAnsi="宋体" w:cs="宋体" w:eastAsia="宋体" w:hint="default"/>
                <w:sz w:val="24"/>
                <w:szCs w:val="24"/>
              </w:rPr>
              <w:t>股）并上市后三年股东分红回报规划》。本公司的利 润分配政策和未来利润分配规划重视对投资者的合理、稳定投资回 报，公司将严格按照其要求进行利润分配。首次公开发行股票并上 市完成后，本公司将广泛听取独立董事、投资者尤其是中小股东的 意见和建议，不断完善公司利润分配政策，强化对投资者的回报。 本公司承诺将保证或尽最大的努力促使上述措施的有效实施，努力 降低本次发行对即期回报的影响，保护公司股东的权益。如本公司 未能实施上述措施且无正当、合理的理由，本公司及相关责任人将 公开说明原因并向投资者致歉。</w:t>
            </w:r>
          </w:p>
        </w:tc>
        <w:tc>
          <w:tcPr>
            <w:tcW w:w="1003"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r>
      <w:tr>
        <w:trPr>
          <w:trHeight w:val="1880" w:hRule="exact"/>
        </w:trPr>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37" w:lineRule="auto" w:before="155"/>
              <w:ind w:left="103" w:right="141"/>
              <w:jc w:val="both"/>
              <w:rPr>
                <w:rFonts w:ascii="宋体" w:hAnsi="宋体" w:cs="宋体" w:eastAsia="宋体" w:hint="default"/>
                <w:sz w:val="24"/>
                <w:szCs w:val="24"/>
              </w:rPr>
            </w:pPr>
            <w:r>
              <w:rPr>
                <w:rFonts w:ascii="宋体" w:hAnsi="宋体" w:cs="宋体" w:eastAsia="宋体" w:hint="default"/>
                <w:sz w:val="24"/>
                <w:szCs w:val="24"/>
              </w:rPr>
              <w:t>与首次公开 发行相关的 承诺</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88"/>
              <w:ind w:left="103"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公司</w:t>
            </w:r>
          </w:p>
          <w:p>
            <w:pPr>
              <w:pStyle w:val="TableParagraph"/>
              <w:spacing w:line="237" w:lineRule="auto" w:before="1"/>
              <w:ind w:left="103" w:right="125"/>
              <w:jc w:val="left"/>
              <w:rPr>
                <w:rFonts w:ascii="宋体" w:hAnsi="宋体" w:cs="宋体" w:eastAsia="宋体" w:hint="default"/>
                <w:sz w:val="24"/>
                <w:szCs w:val="24"/>
              </w:rPr>
            </w:pPr>
            <w:r>
              <w:rPr>
                <w:rFonts w:ascii="宋体" w:hAnsi="宋体" w:cs="宋体" w:eastAsia="宋体" w:hint="default"/>
                <w:sz w:val="24"/>
                <w:szCs w:val="24"/>
              </w:rPr>
              <w:t>董 事、 高级 管理 人员</w:t>
            </w:r>
          </w:p>
        </w:tc>
        <w:tc>
          <w:tcPr>
            <w:tcW w:w="71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（一）承诺不无偿或以不公平条件向其他单位或者个人输送利益，</w:t>
            </w:r>
          </w:p>
          <w:p>
            <w:pPr>
              <w:pStyle w:val="TableParagraph"/>
              <w:spacing w:line="311" w:lineRule="exact"/>
              <w:ind w:left="103" w:right="0"/>
              <w:jc w:val="left"/>
              <w:rPr>
                <w:rFonts w:ascii="宋体" w:hAnsi="宋体" w:cs="宋体" w:eastAsia="宋体" w:hint="default"/>
                <w:sz w:val="24"/>
                <w:szCs w:val="24"/>
              </w:rPr>
            </w:pPr>
            <w:r>
              <w:rPr>
                <w:rFonts w:ascii="宋体" w:hAnsi="宋体" w:cs="宋体" w:eastAsia="宋体" w:hint="default"/>
                <w:sz w:val="24"/>
                <w:szCs w:val="24"/>
              </w:rPr>
              <w:t>也不采用其他方式损害公司利益。</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（二）承诺对董事和高级管理人员的职务消费行为进行约束。</w:t>
            </w:r>
          </w:p>
          <w:p>
            <w:pPr>
              <w:pStyle w:val="TableParagraph"/>
              <w:spacing w:line="310" w:lineRule="exact" w:before="31"/>
              <w:ind w:left="103" w:right="124"/>
              <w:jc w:val="left"/>
              <w:rPr>
                <w:rFonts w:ascii="宋体" w:hAnsi="宋体" w:cs="宋体" w:eastAsia="宋体" w:hint="default"/>
                <w:sz w:val="24"/>
                <w:szCs w:val="24"/>
              </w:rPr>
            </w:pPr>
            <w:r>
              <w:rPr>
                <w:rFonts w:ascii="宋体" w:hAnsi="宋体" w:cs="宋体" w:eastAsia="宋体" w:hint="default"/>
                <w:sz w:val="24"/>
                <w:szCs w:val="24"/>
              </w:rPr>
              <w:t>（三）承诺不动用公司资产从事与其履行职责无关的投资、消费活 动。</w:t>
            </w:r>
          </w:p>
          <w:p>
            <w:pPr>
              <w:pStyle w:val="TableParagraph"/>
              <w:spacing w:line="284" w:lineRule="exact"/>
              <w:ind w:left="103" w:right="0"/>
              <w:jc w:val="left"/>
              <w:rPr>
                <w:rFonts w:ascii="宋体" w:hAnsi="宋体" w:cs="宋体" w:eastAsia="宋体" w:hint="default"/>
                <w:sz w:val="24"/>
                <w:szCs w:val="24"/>
              </w:rPr>
            </w:pPr>
            <w:r>
              <w:rPr>
                <w:rFonts w:ascii="宋体" w:hAnsi="宋体" w:cs="宋体" w:eastAsia="宋体" w:hint="default"/>
                <w:sz w:val="24"/>
                <w:szCs w:val="24"/>
              </w:rPr>
              <w:t>（四）承诺由董事会或薪酬委员会制定的薪酬制度与公司填补回报</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2016</w:t>
            </w:r>
            <w:r>
              <w:rPr>
                <w:rFonts w:ascii="宋体" w:hAnsi="宋体" w:cs="宋体" w:eastAsia="宋体" w:hint="default"/>
                <w:spacing w:val="-60"/>
                <w:sz w:val="24"/>
                <w:szCs w:val="24"/>
              </w:rPr>
              <w:t> </w:t>
            </w:r>
            <w:r>
              <w:rPr>
                <w:rFonts w:ascii="宋体" w:hAnsi="宋体" w:cs="宋体" w:eastAsia="宋体" w:hint="default"/>
                <w:sz w:val="24"/>
                <w:szCs w:val="24"/>
              </w:rPr>
              <w:t>年</w:t>
            </w:r>
          </w:p>
          <w:p>
            <w:pPr>
              <w:pStyle w:val="TableParagraph"/>
              <w:spacing w:line="311" w:lineRule="exact"/>
              <w:ind w:left="103"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19</w:t>
            </w:r>
          </w:p>
          <w:p>
            <w:pPr>
              <w:pStyle w:val="TableParagraph"/>
              <w:spacing w:line="237" w:lineRule="auto" w:before="1"/>
              <w:ind w:left="103" w:right="168"/>
              <w:jc w:val="left"/>
              <w:rPr>
                <w:rFonts w:ascii="宋体" w:hAnsi="宋体" w:cs="宋体" w:eastAsia="宋体" w:hint="default"/>
                <w:sz w:val="24"/>
                <w:szCs w:val="24"/>
              </w:rPr>
            </w:pPr>
            <w:r>
              <w:rPr>
                <w:rFonts w:ascii="宋体" w:hAnsi="宋体" w:cs="宋体" w:eastAsia="宋体" w:hint="default"/>
                <w:sz w:val="24"/>
                <w:szCs w:val="24"/>
              </w:rPr>
              <w:t>日，期 限为长 期适 用。</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88"/>
              <w:ind w:left="103" w:right="0"/>
              <w:jc w:val="left"/>
              <w:rPr>
                <w:rFonts w:ascii="宋体" w:hAnsi="宋体" w:cs="宋体" w:eastAsia="宋体" w:hint="default"/>
                <w:sz w:val="24"/>
                <w:szCs w:val="24"/>
              </w:rPr>
            </w:pPr>
            <w:r>
              <w:rPr>
                <w:rFonts w:ascii="宋体" w:hAnsi="宋体" w:cs="宋体" w:eastAsia="宋体" w:hint="default"/>
                <w:sz w:val="24"/>
                <w:szCs w:val="24"/>
              </w:rPr>
              <w:t>否</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88"/>
              <w:ind w:left="103" w:right="0"/>
              <w:jc w:val="left"/>
              <w:rPr>
                <w:rFonts w:ascii="宋体" w:hAnsi="宋体" w:cs="宋体" w:eastAsia="宋体" w:hint="default"/>
                <w:sz w:val="24"/>
                <w:szCs w:val="24"/>
              </w:rPr>
            </w:pPr>
            <w:r>
              <w:rPr>
                <w:rFonts w:ascii="宋体" w:hAnsi="宋体" w:cs="宋体" w:eastAsia="宋体" w:hint="default"/>
                <w:sz w:val="24"/>
                <w:szCs w:val="24"/>
              </w:rPr>
              <w:t>是</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6"/>
              <w:ind w:right="0"/>
              <w:jc w:val="left"/>
              <w:rPr>
                <w:rFonts w:ascii="Times New Roman" w:hAnsi="Times New Roman" w:cs="Times New Roman" w:eastAsia="Times New Roman" w:hint="default"/>
                <w:sz w:val="29"/>
                <w:szCs w:val="29"/>
              </w:rPr>
            </w:pPr>
          </w:p>
          <w:p>
            <w:pPr>
              <w:pStyle w:val="TableParagraph"/>
              <w:spacing w:line="312" w:lineRule="exact"/>
              <w:ind w:left="103" w:right="266"/>
              <w:jc w:val="left"/>
              <w:rPr>
                <w:rFonts w:ascii="宋体" w:hAnsi="宋体" w:cs="宋体" w:eastAsia="宋体" w:hint="default"/>
                <w:sz w:val="24"/>
                <w:szCs w:val="24"/>
              </w:rPr>
            </w:pPr>
            <w:r>
              <w:rPr>
                <w:rFonts w:ascii="宋体" w:hAnsi="宋体" w:cs="宋体" w:eastAsia="宋体" w:hint="default"/>
                <w:sz w:val="24"/>
                <w:szCs w:val="24"/>
              </w:rPr>
              <w:t>不适 用</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88"/>
              <w:ind w:left="103" w:right="0"/>
              <w:jc w:val="left"/>
              <w:rPr>
                <w:rFonts w:ascii="宋体" w:hAnsi="宋体" w:cs="宋体" w:eastAsia="宋体" w:hint="default"/>
                <w:sz w:val="24"/>
                <w:szCs w:val="24"/>
              </w:rPr>
            </w:pPr>
            <w:r>
              <w:rPr>
                <w:rFonts w:ascii="宋体" w:hAnsi="宋体" w:cs="宋体" w:eastAsia="宋体" w:hint="default"/>
                <w:sz w:val="24"/>
                <w:szCs w:val="24"/>
              </w:rPr>
              <w:t>不适用</w:t>
            </w:r>
          </w:p>
        </w:tc>
      </w:tr>
    </w:tbl>
    <w:p>
      <w:pPr>
        <w:spacing w:after="0" w:line="240" w:lineRule="auto"/>
        <w:jc w:val="left"/>
        <w:rPr>
          <w:rFonts w:ascii="宋体" w:hAnsi="宋体" w:cs="宋体" w:eastAsia="宋体" w:hint="default"/>
          <w:sz w:val="24"/>
          <w:szCs w:val="24"/>
        </w:rPr>
        <w:sectPr>
          <w:pgSz w:w="16840" w:h="11910" w:orient="landscape"/>
          <w:pgMar w:header="882" w:footer="1195" w:top="1120" w:bottom="1380" w:left="1220" w:right="12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0" w:type="dxa"/>
        <w:tblLayout w:type="fixed"/>
        <w:tblCellMar>
          <w:top w:w="0" w:type="dxa"/>
          <w:left w:w="0" w:type="dxa"/>
          <w:bottom w:w="0" w:type="dxa"/>
          <w:right w:w="0" w:type="dxa"/>
        </w:tblCellMar>
        <w:tblLook w:val="01E0"/>
      </w:tblPr>
      <w:tblGrid>
        <w:gridCol w:w="1455"/>
        <w:gridCol w:w="715"/>
        <w:gridCol w:w="720"/>
        <w:gridCol w:w="7199"/>
        <w:gridCol w:w="1003"/>
        <w:gridCol w:w="463"/>
        <w:gridCol w:w="718"/>
        <w:gridCol w:w="862"/>
        <w:gridCol w:w="970"/>
      </w:tblGrid>
      <w:tr>
        <w:trPr>
          <w:trHeight w:val="2189" w:hRule="exact"/>
        </w:trPr>
        <w:tc>
          <w:tcPr>
            <w:tcW w:w="1455"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19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措施的执行情况相挂钩。</w:t>
            </w:r>
          </w:p>
          <w:p>
            <w:pPr>
              <w:pStyle w:val="TableParagraph"/>
              <w:spacing w:line="237" w:lineRule="auto" w:before="1"/>
              <w:ind w:left="103" w:right="124"/>
              <w:jc w:val="left"/>
              <w:rPr>
                <w:rFonts w:ascii="宋体" w:hAnsi="宋体" w:cs="宋体" w:eastAsia="宋体" w:hint="default"/>
                <w:sz w:val="24"/>
                <w:szCs w:val="24"/>
              </w:rPr>
            </w:pPr>
            <w:r>
              <w:rPr>
                <w:rFonts w:ascii="宋体" w:hAnsi="宋体" w:cs="宋体" w:eastAsia="宋体" w:hint="default"/>
                <w:sz w:val="24"/>
                <w:szCs w:val="24"/>
              </w:rPr>
              <w:t>（五）若公司后续推出公司股权激励政策，承诺拟公布的公司股权 激励的行权条件与公司填补回报措施的执行情况相挂钩。 作为填补回报措施相关责任主体之一，若违反上述承诺或拒不履行 上述承诺，本人同意，中国证监会、上海证券交易所等证券监管机 构按照其制定或发布的有关规定、规则，对本人做出相关处罚或采 取相关监管措施。</w:t>
            </w:r>
          </w:p>
        </w:tc>
        <w:tc>
          <w:tcPr>
            <w:tcW w:w="1003"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r>
      <w:tr>
        <w:trPr>
          <w:trHeight w:val="3744" w:hRule="exact"/>
        </w:trPr>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312" w:lineRule="exact"/>
              <w:ind w:left="103" w:right="141"/>
              <w:jc w:val="both"/>
              <w:rPr>
                <w:rFonts w:ascii="宋体" w:hAnsi="宋体" w:cs="宋体" w:eastAsia="宋体" w:hint="default"/>
                <w:sz w:val="24"/>
                <w:szCs w:val="24"/>
              </w:rPr>
            </w:pPr>
            <w:r>
              <w:rPr>
                <w:rFonts w:ascii="宋体" w:hAnsi="宋体" w:cs="宋体" w:eastAsia="宋体" w:hint="default"/>
                <w:sz w:val="24"/>
                <w:szCs w:val="24"/>
              </w:rPr>
              <w:t>与首次公开 发行相关的 承诺</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312" w:lineRule="exact"/>
              <w:ind w:left="103" w:right="125"/>
              <w:jc w:val="left"/>
              <w:rPr>
                <w:rFonts w:ascii="宋体" w:hAnsi="宋体" w:cs="宋体" w:eastAsia="宋体" w:hint="default"/>
                <w:sz w:val="24"/>
                <w:szCs w:val="24"/>
              </w:rPr>
            </w:pPr>
            <w:r>
              <w:rPr>
                <w:rFonts w:ascii="宋体" w:hAnsi="宋体" w:cs="宋体" w:eastAsia="宋体" w:hint="default"/>
                <w:sz w:val="24"/>
                <w:szCs w:val="24"/>
              </w:rPr>
              <w:t>长沙 广电</w:t>
            </w:r>
          </w:p>
        </w:tc>
        <w:tc>
          <w:tcPr>
            <w:tcW w:w="719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16"/>
              <w:jc w:val="left"/>
              <w:rPr>
                <w:rFonts w:ascii="宋体" w:hAnsi="宋体" w:cs="宋体" w:eastAsia="宋体" w:hint="default"/>
                <w:sz w:val="24"/>
                <w:szCs w:val="24"/>
              </w:rPr>
            </w:pPr>
            <w:r>
              <w:rPr>
                <w:rFonts w:ascii="宋体" w:hAnsi="宋体" w:cs="宋体" w:eastAsia="宋体" w:hint="default"/>
                <w:sz w:val="24"/>
                <w:szCs w:val="24"/>
              </w:rPr>
              <w:t>为贯彻执</w:t>
            </w:r>
            <w:r>
              <w:rPr>
                <w:rFonts w:ascii="宋体" w:hAnsi="宋体" w:cs="宋体" w:eastAsia="宋体" w:hint="default"/>
                <w:spacing w:val="-99"/>
                <w:sz w:val="24"/>
                <w:szCs w:val="24"/>
              </w:rPr>
              <w:t>行</w:t>
            </w:r>
            <w:r>
              <w:rPr>
                <w:rFonts w:ascii="宋体" w:hAnsi="宋体" w:cs="宋体" w:eastAsia="宋体" w:hint="default"/>
                <w:sz w:val="24"/>
                <w:szCs w:val="24"/>
              </w:rPr>
              <w:t>《国务院关于进一步促进资本市场健康发展的若干意见》</w:t>
            </w:r>
          </w:p>
          <w:p>
            <w:pPr>
              <w:pStyle w:val="TableParagraph"/>
              <w:spacing w:line="237" w:lineRule="auto" w:before="1"/>
              <w:ind w:left="103" w:right="99"/>
              <w:jc w:val="both"/>
              <w:rPr>
                <w:rFonts w:ascii="宋体" w:hAnsi="宋体" w:cs="宋体" w:eastAsia="宋体" w:hint="default"/>
                <w:sz w:val="24"/>
                <w:szCs w:val="24"/>
              </w:rPr>
            </w:pPr>
            <w:r>
              <w:rPr>
                <w:rFonts w:ascii="宋体" w:hAnsi="宋体" w:cs="宋体" w:eastAsia="宋体" w:hint="default"/>
                <w:sz w:val="24"/>
                <w:szCs w:val="24"/>
              </w:rPr>
              <w:t>（国发</w:t>
            </w:r>
            <w:r>
              <w:rPr>
                <w:rFonts w:ascii="宋体" w:hAnsi="宋体" w:cs="宋体" w:eastAsia="宋体" w:hint="default"/>
                <w:sz w:val="24"/>
                <w:szCs w:val="24"/>
              </w:rPr>
              <w:t>[2014]17</w:t>
            </w:r>
            <w:r>
              <w:rPr>
                <w:rFonts w:ascii="宋体" w:hAnsi="宋体" w:cs="宋体" w:eastAsia="宋体" w:hint="default"/>
                <w:spacing w:val="-45"/>
                <w:sz w:val="24"/>
                <w:szCs w:val="24"/>
              </w:rPr>
              <w:t> </w:t>
            </w:r>
            <w:r>
              <w:rPr>
                <w:rFonts w:ascii="宋体" w:hAnsi="宋体" w:cs="宋体" w:eastAsia="宋体" w:hint="default"/>
                <w:spacing w:val="-13"/>
                <w:sz w:val="24"/>
                <w:szCs w:val="24"/>
              </w:rPr>
              <w:t>号）、《国务院办公厅关于进一步加强资本市场中小</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pacing w:val="-5"/>
                <w:sz w:val="24"/>
                <w:szCs w:val="24"/>
              </w:rPr>
              <w:t>投资者合法权益保护工作的意见》（国办发</w:t>
            </w:r>
            <w:r>
              <w:rPr>
                <w:rFonts w:ascii="宋体" w:hAnsi="宋体" w:cs="宋体" w:eastAsia="宋体" w:hint="default"/>
                <w:spacing w:val="-5"/>
                <w:sz w:val="24"/>
                <w:szCs w:val="24"/>
              </w:rPr>
              <w:t>[2013]110</w:t>
            </w:r>
            <w:r>
              <w:rPr>
                <w:rFonts w:ascii="宋体" w:hAnsi="宋体" w:cs="宋体" w:eastAsia="宋体" w:hint="default"/>
                <w:spacing w:val="-53"/>
                <w:sz w:val="24"/>
                <w:szCs w:val="24"/>
              </w:rPr>
              <w:t> </w:t>
            </w:r>
            <w:r>
              <w:rPr>
                <w:rFonts w:ascii="宋体" w:hAnsi="宋体" w:cs="宋体" w:eastAsia="宋体" w:hint="default"/>
                <w:spacing w:val="-4"/>
                <w:sz w:val="24"/>
                <w:szCs w:val="24"/>
              </w:rPr>
              <w:t>号）和《关于</w:t>
            </w:r>
            <w:r>
              <w:rPr>
                <w:rFonts w:ascii="宋体" w:hAnsi="宋体" w:cs="宋体" w:eastAsia="宋体" w:hint="default"/>
                <w:sz w:val="24"/>
                <w:szCs w:val="24"/>
              </w:rPr>
              <w:t> 首发及再融资、重大资产重组摊薄即期回报有关事项的指导意见》</w:t>
            </w:r>
          </w:p>
          <w:p>
            <w:pPr>
              <w:pStyle w:val="TableParagraph"/>
              <w:spacing w:line="237" w:lineRule="auto" w:before="1"/>
              <w:ind w:left="103" w:right="63"/>
              <w:jc w:val="left"/>
              <w:rPr>
                <w:rFonts w:ascii="宋体" w:hAnsi="宋体" w:cs="宋体" w:eastAsia="宋体" w:hint="default"/>
                <w:sz w:val="24"/>
                <w:szCs w:val="24"/>
              </w:rPr>
            </w:pPr>
            <w:r>
              <w:rPr>
                <w:rFonts w:ascii="宋体" w:hAnsi="宋体" w:cs="宋体" w:eastAsia="宋体" w:hint="default"/>
                <w:sz w:val="24"/>
                <w:szCs w:val="24"/>
              </w:rPr>
              <w:t>（中国证券监督管理委员会公告</w:t>
            </w:r>
            <w:r>
              <w:rPr>
                <w:rFonts w:ascii="宋体" w:hAnsi="宋体" w:cs="宋体" w:eastAsia="宋体" w:hint="default"/>
                <w:sz w:val="24"/>
                <w:szCs w:val="24"/>
              </w:rPr>
              <w:t>[2015]31</w:t>
            </w:r>
            <w:r>
              <w:rPr>
                <w:rFonts w:ascii="宋体" w:hAnsi="宋体" w:cs="宋体" w:eastAsia="宋体" w:hint="default"/>
                <w:spacing w:val="-60"/>
                <w:sz w:val="24"/>
                <w:szCs w:val="24"/>
              </w:rPr>
              <w:t> </w:t>
            </w:r>
            <w:r>
              <w:rPr>
                <w:rFonts w:ascii="宋体" w:hAnsi="宋体" w:cs="宋体" w:eastAsia="宋体" w:hint="default"/>
                <w:sz w:val="24"/>
                <w:szCs w:val="24"/>
              </w:rPr>
              <w:t>号）等文件精神和要求， 保障公司填补被摊薄即期回报措施能够得到切实履行，本单位作为 </w:t>
            </w:r>
            <w:r>
              <w:rPr>
                <w:rFonts w:ascii="宋体" w:hAnsi="宋体" w:cs="宋体" w:eastAsia="宋体" w:hint="default"/>
                <w:spacing w:val="-15"/>
                <w:sz w:val="24"/>
                <w:szCs w:val="24"/>
              </w:rPr>
              <w:t>中广天择传媒股份有限公司（以下简称“中广天择”、“公司”）控股</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z w:val="24"/>
                <w:szCs w:val="24"/>
              </w:rPr>
              <w:t>股东、实际控制人，承诺不越权干预公司经营管理活动，不侵占公 司利益。 作为中广天择本次首次公开发行股票填补即期回报措施能够得到切 实履行的责任主体之一，如若违反前述承诺或拒不履行前述承诺， </w:t>
            </w:r>
            <w:r>
              <w:rPr>
                <w:rFonts w:ascii="宋体" w:hAnsi="宋体" w:cs="宋体" w:eastAsia="宋体" w:hint="default"/>
                <w:spacing w:val="-8"/>
                <w:sz w:val="24"/>
                <w:szCs w:val="24"/>
              </w:rPr>
              <w:t>本单位愿意承担相应的法律责任。”</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3" w:lineRule="exact" w:before="185"/>
              <w:ind w:left="103" w:right="0"/>
              <w:jc w:val="left"/>
              <w:rPr>
                <w:rFonts w:ascii="宋体" w:hAnsi="宋体" w:cs="宋体" w:eastAsia="宋体" w:hint="default"/>
                <w:sz w:val="24"/>
                <w:szCs w:val="24"/>
              </w:rPr>
            </w:pPr>
            <w:r>
              <w:rPr>
                <w:rFonts w:ascii="宋体" w:hAnsi="宋体" w:cs="宋体" w:eastAsia="宋体" w:hint="default"/>
                <w:sz w:val="24"/>
                <w:szCs w:val="24"/>
              </w:rPr>
              <w:t>2016</w:t>
            </w:r>
            <w:r>
              <w:rPr>
                <w:rFonts w:ascii="宋体" w:hAnsi="宋体" w:cs="宋体" w:eastAsia="宋体" w:hint="default"/>
                <w:spacing w:val="-60"/>
                <w:sz w:val="24"/>
                <w:szCs w:val="24"/>
              </w:rPr>
              <w:t> </w:t>
            </w:r>
            <w:r>
              <w:rPr>
                <w:rFonts w:ascii="宋体" w:hAnsi="宋体" w:cs="宋体" w:eastAsia="宋体" w:hint="default"/>
                <w:sz w:val="24"/>
                <w:szCs w:val="24"/>
              </w:rPr>
              <w:t>年</w:t>
            </w:r>
          </w:p>
          <w:p>
            <w:pPr>
              <w:pStyle w:val="TableParagraph"/>
              <w:spacing w:line="311" w:lineRule="exact"/>
              <w:ind w:left="103"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19</w:t>
            </w:r>
          </w:p>
          <w:p>
            <w:pPr>
              <w:pStyle w:val="TableParagraph"/>
              <w:spacing w:line="237" w:lineRule="auto"/>
              <w:ind w:left="103" w:right="168"/>
              <w:jc w:val="left"/>
              <w:rPr>
                <w:rFonts w:ascii="宋体" w:hAnsi="宋体" w:cs="宋体" w:eastAsia="宋体" w:hint="default"/>
                <w:sz w:val="24"/>
                <w:szCs w:val="24"/>
              </w:rPr>
            </w:pPr>
            <w:r>
              <w:rPr>
                <w:rFonts w:ascii="宋体" w:hAnsi="宋体" w:cs="宋体" w:eastAsia="宋体" w:hint="default"/>
                <w:sz w:val="24"/>
                <w:szCs w:val="24"/>
              </w:rPr>
              <w:t>日，期 限为长 期适 用。</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240" w:lineRule="auto"/>
              <w:ind w:right="108"/>
              <w:jc w:val="right"/>
              <w:rPr>
                <w:rFonts w:ascii="宋体" w:hAnsi="宋体" w:cs="宋体" w:eastAsia="宋体" w:hint="default"/>
                <w:sz w:val="24"/>
                <w:szCs w:val="24"/>
              </w:rPr>
            </w:pPr>
            <w:r>
              <w:rPr>
                <w:rFonts w:ascii="宋体" w:hAnsi="宋体" w:cs="宋体" w:eastAsia="宋体" w:hint="default"/>
                <w:sz w:val="24"/>
                <w:szCs w:val="24"/>
              </w:rPr>
              <w:t>否</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是</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2" w:lineRule="exact" w:before="165"/>
              <w:ind w:left="103" w:right="266"/>
              <w:jc w:val="left"/>
              <w:rPr>
                <w:rFonts w:ascii="宋体" w:hAnsi="宋体" w:cs="宋体" w:eastAsia="宋体" w:hint="default"/>
                <w:sz w:val="24"/>
                <w:szCs w:val="24"/>
              </w:rPr>
            </w:pPr>
            <w:r>
              <w:rPr>
                <w:rFonts w:ascii="宋体" w:hAnsi="宋体" w:cs="宋体" w:eastAsia="宋体" w:hint="default"/>
                <w:sz w:val="24"/>
                <w:szCs w:val="24"/>
              </w:rPr>
              <w:t>不适 用</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不适用</w:t>
            </w:r>
          </w:p>
        </w:tc>
      </w:tr>
      <w:tr>
        <w:trPr>
          <w:trHeight w:val="2501" w:hRule="exact"/>
        </w:trPr>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37" w:lineRule="auto" w:before="190"/>
              <w:ind w:left="103" w:right="141"/>
              <w:jc w:val="both"/>
              <w:rPr>
                <w:rFonts w:ascii="宋体" w:hAnsi="宋体" w:cs="宋体" w:eastAsia="宋体" w:hint="default"/>
                <w:sz w:val="24"/>
                <w:szCs w:val="24"/>
              </w:rPr>
            </w:pPr>
            <w:r>
              <w:rPr>
                <w:rFonts w:ascii="宋体" w:hAnsi="宋体" w:cs="宋体" w:eastAsia="宋体" w:hint="default"/>
                <w:sz w:val="24"/>
                <w:szCs w:val="24"/>
              </w:rPr>
              <w:t>与首次公开 发行相关的 承诺</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310" w:lineRule="exact"/>
              <w:ind w:left="103" w:right="125"/>
              <w:jc w:val="left"/>
              <w:rPr>
                <w:rFonts w:ascii="宋体" w:hAnsi="宋体" w:cs="宋体" w:eastAsia="宋体" w:hint="default"/>
                <w:sz w:val="24"/>
                <w:szCs w:val="24"/>
              </w:rPr>
            </w:pPr>
            <w:r>
              <w:rPr>
                <w:rFonts w:ascii="宋体" w:hAnsi="宋体" w:cs="宋体" w:eastAsia="宋体" w:hint="default"/>
                <w:sz w:val="24"/>
                <w:szCs w:val="24"/>
              </w:rPr>
              <w:t>中广 天择</w:t>
            </w:r>
          </w:p>
        </w:tc>
        <w:tc>
          <w:tcPr>
            <w:tcW w:w="719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99"/>
                <w:sz w:val="24"/>
                <w:szCs w:val="24"/>
              </w:rPr>
              <w:t>、</w:t>
            </w:r>
            <w:r>
              <w:rPr>
                <w:rFonts w:ascii="宋体" w:hAnsi="宋体" w:cs="宋体" w:eastAsia="宋体" w:hint="default"/>
                <w:sz w:val="24"/>
                <w:szCs w:val="24"/>
              </w:rPr>
              <w:t>本公司将严格履行本公司就首次公开发行股票并上市所作出的所</w:t>
            </w:r>
          </w:p>
          <w:p>
            <w:pPr>
              <w:pStyle w:val="TableParagraph"/>
              <w:spacing w:line="237" w:lineRule="auto" w:before="1"/>
              <w:ind w:left="103" w:right="100"/>
              <w:jc w:val="left"/>
              <w:rPr>
                <w:rFonts w:ascii="宋体" w:hAnsi="宋体" w:cs="宋体" w:eastAsia="宋体" w:hint="default"/>
                <w:sz w:val="24"/>
                <w:szCs w:val="24"/>
              </w:rPr>
            </w:pPr>
            <w:r>
              <w:rPr>
                <w:rFonts w:ascii="宋体" w:hAnsi="宋体" w:cs="宋体" w:eastAsia="宋体" w:hint="default"/>
                <w:sz w:val="24"/>
                <w:szCs w:val="24"/>
              </w:rPr>
              <w:t>有公开承诺事项，积极接受社会监督。 </w:t>
            </w:r>
            <w:r>
              <w:rPr>
                <w:rFonts w:ascii="宋体" w:hAnsi="宋体" w:cs="宋体" w:eastAsia="宋体" w:hint="default"/>
                <w:spacing w:val="-4"/>
                <w:sz w:val="24"/>
                <w:szCs w:val="24"/>
              </w:rPr>
              <w:t>2</w:t>
            </w:r>
            <w:r>
              <w:rPr>
                <w:rFonts w:ascii="宋体" w:hAnsi="宋体" w:cs="宋体" w:eastAsia="宋体" w:hint="default"/>
                <w:spacing w:val="-4"/>
                <w:sz w:val="24"/>
                <w:szCs w:val="24"/>
              </w:rPr>
              <w:t>、如本公司非因不可抗力等原因导致未能履行公开承诺事项的，将</w:t>
            </w:r>
            <w:r>
              <w:rPr>
                <w:rFonts w:ascii="宋体" w:hAnsi="宋体" w:cs="宋体" w:eastAsia="宋体" w:hint="default"/>
                <w:spacing w:val="-96"/>
                <w:sz w:val="24"/>
                <w:szCs w:val="24"/>
              </w:rPr>
              <w:t> </w:t>
            </w:r>
            <w:r>
              <w:rPr>
                <w:rFonts w:ascii="宋体" w:hAnsi="宋体" w:cs="宋体" w:eastAsia="宋体" w:hint="default"/>
                <w:spacing w:val="-96"/>
                <w:sz w:val="24"/>
                <w:szCs w:val="24"/>
              </w:rPr>
            </w:r>
            <w:r>
              <w:rPr>
                <w:rFonts w:ascii="宋体" w:hAnsi="宋体" w:cs="宋体" w:eastAsia="宋体" w:hint="default"/>
                <w:sz w:val="24"/>
                <w:szCs w:val="24"/>
              </w:rPr>
              <w:t>接受如下约束措施，直至相应补救措施实施完毕：</w:t>
            </w:r>
          </w:p>
          <w:p>
            <w:pPr>
              <w:pStyle w:val="TableParagraph"/>
              <w:spacing w:line="312" w:lineRule="exact" w:before="29"/>
              <w:ind w:left="103" w:right="102"/>
              <w:jc w:val="left"/>
              <w:rPr>
                <w:rFonts w:ascii="宋体" w:hAnsi="宋体" w:cs="宋体" w:eastAsia="宋体" w:hint="default"/>
                <w:sz w:val="24"/>
                <w:szCs w:val="24"/>
              </w:rPr>
            </w:pPr>
            <w:r>
              <w:rPr>
                <w:rFonts w:ascii="宋体" w:hAnsi="宋体" w:cs="宋体" w:eastAsia="宋体" w:hint="default"/>
                <w:spacing w:val="-4"/>
                <w:sz w:val="24"/>
                <w:szCs w:val="24"/>
              </w:rPr>
              <w:t>（</w:t>
            </w:r>
            <w:r>
              <w:rPr>
                <w:rFonts w:ascii="宋体" w:hAnsi="宋体" w:cs="宋体" w:eastAsia="宋体" w:hint="default"/>
                <w:spacing w:val="-4"/>
                <w:sz w:val="24"/>
                <w:szCs w:val="24"/>
              </w:rPr>
              <w:t>1</w:t>
            </w:r>
            <w:r>
              <w:rPr>
                <w:rFonts w:ascii="宋体" w:hAnsi="宋体" w:cs="宋体" w:eastAsia="宋体" w:hint="default"/>
                <w:spacing w:val="-4"/>
                <w:sz w:val="24"/>
                <w:szCs w:val="24"/>
              </w:rPr>
              <w:t>）在本公司股东大会及中国证监会指定的披露媒体上公开说明未</w:t>
            </w:r>
            <w:r>
              <w:rPr>
                <w:rFonts w:ascii="宋体" w:hAnsi="宋体" w:cs="宋体" w:eastAsia="宋体" w:hint="default"/>
                <w:spacing w:val="-99"/>
                <w:sz w:val="24"/>
                <w:szCs w:val="24"/>
              </w:rPr>
              <w:t> </w:t>
            </w:r>
            <w:r>
              <w:rPr>
                <w:rFonts w:ascii="宋体" w:hAnsi="宋体" w:cs="宋体" w:eastAsia="宋体" w:hint="default"/>
                <w:spacing w:val="-99"/>
                <w:sz w:val="24"/>
                <w:szCs w:val="24"/>
              </w:rPr>
            </w:r>
            <w:r>
              <w:rPr>
                <w:rFonts w:ascii="宋体" w:hAnsi="宋体" w:cs="宋体" w:eastAsia="宋体" w:hint="default"/>
                <w:sz w:val="24"/>
                <w:szCs w:val="24"/>
              </w:rPr>
              <w:t>履行相关承诺的具体原因并向股东和社会公众投资者道歉；</w:t>
            </w:r>
          </w:p>
          <w:p>
            <w:pPr>
              <w:pStyle w:val="TableParagraph"/>
              <w:spacing w:line="280" w:lineRule="exact"/>
              <w:ind w:left="10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2</w:t>
            </w:r>
            <w:r>
              <w:rPr>
                <w:rFonts w:ascii="宋体" w:hAnsi="宋体" w:cs="宋体" w:eastAsia="宋体" w:hint="default"/>
                <w:sz w:val="24"/>
                <w:szCs w:val="24"/>
              </w:rPr>
              <w:t>）不得进行公开再融资；</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3</w:t>
            </w:r>
            <w:r>
              <w:rPr>
                <w:rFonts w:ascii="宋体" w:hAnsi="宋体" w:cs="宋体" w:eastAsia="宋体" w:hint="default"/>
                <w:sz w:val="24"/>
                <w:szCs w:val="24"/>
              </w:rPr>
              <w:t>）对本公司该等未履行承诺的行为负有个人责任的董事、监事、</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15"/>
              <w:ind w:left="103" w:right="0"/>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23</w:t>
            </w:r>
          </w:p>
          <w:p>
            <w:pPr>
              <w:pStyle w:val="TableParagraph"/>
              <w:spacing w:line="237" w:lineRule="auto" w:before="1"/>
              <w:ind w:left="103" w:right="168"/>
              <w:jc w:val="left"/>
              <w:rPr>
                <w:rFonts w:ascii="宋体" w:hAnsi="宋体" w:cs="宋体" w:eastAsia="宋体" w:hint="default"/>
                <w:sz w:val="24"/>
                <w:szCs w:val="24"/>
              </w:rPr>
            </w:pPr>
            <w:r>
              <w:rPr>
                <w:rFonts w:ascii="宋体" w:hAnsi="宋体" w:cs="宋体" w:eastAsia="宋体" w:hint="default"/>
                <w:sz w:val="24"/>
                <w:szCs w:val="24"/>
              </w:rPr>
              <w:t>日，期 限为长 期适 用。</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08"/>
              <w:jc w:val="right"/>
              <w:rPr>
                <w:rFonts w:ascii="宋体" w:hAnsi="宋体" w:cs="宋体" w:eastAsia="宋体" w:hint="default"/>
                <w:sz w:val="24"/>
                <w:szCs w:val="24"/>
              </w:rPr>
            </w:pPr>
            <w:r>
              <w:rPr>
                <w:rFonts w:ascii="宋体" w:hAnsi="宋体" w:cs="宋体" w:eastAsia="宋体" w:hint="default"/>
                <w:sz w:val="24"/>
                <w:szCs w:val="24"/>
              </w:rPr>
              <w:t>否</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是</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2"/>
                <w:szCs w:val="32"/>
              </w:rPr>
            </w:pPr>
          </w:p>
          <w:p>
            <w:pPr>
              <w:pStyle w:val="TableParagraph"/>
              <w:spacing w:line="312" w:lineRule="exact"/>
              <w:ind w:left="103" w:right="266"/>
              <w:jc w:val="left"/>
              <w:rPr>
                <w:rFonts w:ascii="宋体" w:hAnsi="宋体" w:cs="宋体" w:eastAsia="宋体" w:hint="default"/>
                <w:sz w:val="24"/>
                <w:szCs w:val="24"/>
              </w:rPr>
            </w:pPr>
            <w:r>
              <w:rPr>
                <w:rFonts w:ascii="宋体" w:hAnsi="宋体" w:cs="宋体" w:eastAsia="宋体" w:hint="default"/>
                <w:sz w:val="24"/>
                <w:szCs w:val="24"/>
              </w:rPr>
              <w:t>不适 用</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不适用</w:t>
            </w:r>
          </w:p>
        </w:tc>
      </w:tr>
    </w:tbl>
    <w:p>
      <w:pPr>
        <w:spacing w:after="0" w:line="240" w:lineRule="auto"/>
        <w:jc w:val="left"/>
        <w:rPr>
          <w:rFonts w:ascii="宋体" w:hAnsi="宋体" w:cs="宋体" w:eastAsia="宋体" w:hint="default"/>
          <w:sz w:val="24"/>
          <w:szCs w:val="24"/>
        </w:rPr>
        <w:sectPr>
          <w:pgSz w:w="16840" w:h="11910" w:orient="landscape"/>
          <w:pgMar w:header="882" w:footer="1195" w:top="1120" w:bottom="1380" w:left="1220" w:right="12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0" w:type="dxa"/>
        <w:tblLayout w:type="fixed"/>
        <w:tblCellMar>
          <w:top w:w="0" w:type="dxa"/>
          <w:left w:w="0" w:type="dxa"/>
          <w:bottom w:w="0" w:type="dxa"/>
          <w:right w:w="0" w:type="dxa"/>
        </w:tblCellMar>
        <w:tblLook w:val="01E0"/>
      </w:tblPr>
      <w:tblGrid>
        <w:gridCol w:w="1455"/>
        <w:gridCol w:w="715"/>
        <w:gridCol w:w="720"/>
        <w:gridCol w:w="7199"/>
        <w:gridCol w:w="1003"/>
        <w:gridCol w:w="463"/>
        <w:gridCol w:w="718"/>
        <w:gridCol w:w="862"/>
        <w:gridCol w:w="970"/>
      </w:tblGrid>
      <w:tr>
        <w:trPr>
          <w:trHeight w:val="4679" w:hRule="exact"/>
        </w:trPr>
        <w:tc>
          <w:tcPr>
            <w:tcW w:w="1455"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19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高级管理人员调减或停发薪酬或津贴；</w:t>
            </w:r>
          </w:p>
          <w:p>
            <w:pPr>
              <w:pStyle w:val="TableParagraph"/>
              <w:spacing w:line="310" w:lineRule="exact" w:before="31"/>
              <w:ind w:left="103" w:right="103"/>
              <w:jc w:val="left"/>
              <w:rPr>
                <w:rFonts w:ascii="宋体" w:hAnsi="宋体" w:cs="宋体" w:eastAsia="宋体" w:hint="default"/>
                <w:sz w:val="24"/>
                <w:szCs w:val="24"/>
              </w:rPr>
            </w:pPr>
            <w:r>
              <w:rPr>
                <w:rFonts w:ascii="宋体" w:hAnsi="宋体" w:cs="宋体" w:eastAsia="宋体" w:hint="default"/>
                <w:spacing w:val="-4"/>
                <w:sz w:val="24"/>
                <w:szCs w:val="24"/>
              </w:rPr>
              <w:t>（</w:t>
            </w:r>
            <w:r>
              <w:rPr>
                <w:rFonts w:ascii="宋体" w:hAnsi="宋体" w:cs="宋体" w:eastAsia="宋体" w:hint="default"/>
                <w:spacing w:val="-4"/>
                <w:sz w:val="24"/>
                <w:szCs w:val="24"/>
              </w:rPr>
              <w:t>4</w:t>
            </w:r>
            <w:r>
              <w:rPr>
                <w:rFonts w:ascii="宋体" w:hAnsi="宋体" w:cs="宋体" w:eastAsia="宋体" w:hint="default"/>
                <w:spacing w:val="-4"/>
                <w:sz w:val="24"/>
                <w:szCs w:val="24"/>
              </w:rPr>
              <w:t>）不得批准未履行承诺的董事、监事、高级管理人员的主动离职</w:t>
            </w:r>
            <w:r>
              <w:rPr>
                <w:rFonts w:ascii="宋体" w:hAnsi="宋体" w:cs="宋体" w:eastAsia="宋体" w:hint="default"/>
                <w:spacing w:val="-100"/>
                <w:sz w:val="24"/>
                <w:szCs w:val="24"/>
              </w:rPr>
              <w:t> </w:t>
            </w:r>
            <w:r>
              <w:rPr>
                <w:rFonts w:ascii="宋体" w:hAnsi="宋体" w:cs="宋体" w:eastAsia="宋体" w:hint="default"/>
                <w:spacing w:val="-100"/>
                <w:sz w:val="24"/>
                <w:szCs w:val="24"/>
              </w:rPr>
            </w:r>
            <w:r>
              <w:rPr>
                <w:rFonts w:ascii="宋体" w:hAnsi="宋体" w:cs="宋体" w:eastAsia="宋体" w:hint="default"/>
                <w:sz w:val="24"/>
                <w:szCs w:val="24"/>
              </w:rPr>
              <w:t>申请，但可以进行职务变更；</w:t>
            </w:r>
          </w:p>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5</w:t>
            </w:r>
            <w:r>
              <w:rPr>
                <w:rFonts w:ascii="宋体" w:hAnsi="宋体" w:cs="宋体" w:eastAsia="宋体" w:hint="default"/>
                <w:sz w:val="24"/>
                <w:szCs w:val="24"/>
              </w:rPr>
              <w:t>）给投资者造成损失的，本公司将向投资者依法承担赔偿责任。</w:t>
            </w:r>
          </w:p>
          <w:p>
            <w:pPr>
              <w:pStyle w:val="TableParagraph"/>
              <w:spacing w:line="310" w:lineRule="exact" w:before="31"/>
              <w:ind w:left="103" w:right="100"/>
              <w:jc w:val="left"/>
              <w:rPr>
                <w:rFonts w:ascii="宋体" w:hAnsi="宋体" w:cs="宋体" w:eastAsia="宋体" w:hint="default"/>
                <w:sz w:val="24"/>
                <w:szCs w:val="24"/>
              </w:rPr>
            </w:pPr>
            <w:r>
              <w:rPr>
                <w:rFonts w:ascii="宋体" w:hAnsi="宋体" w:cs="宋体" w:eastAsia="宋体" w:hint="default"/>
                <w:spacing w:val="-4"/>
                <w:sz w:val="24"/>
                <w:szCs w:val="24"/>
              </w:rPr>
              <w:t>3</w:t>
            </w:r>
            <w:r>
              <w:rPr>
                <w:rFonts w:ascii="宋体" w:hAnsi="宋体" w:cs="宋体" w:eastAsia="宋体" w:hint="default"/>
                <w:spacing w:val="-4"/>
                <w:sz w:val="24"/>
                <w:szCs w:val="24"/>
              </w:rPr>
              <w:t>、如本公司因不可抗力等原因导致未能履行公开承诺事项的，将接</w:t>
            </w:r>
            <w:r>
              <w:rPr>
                <w:rFonts w:ascii="宋体" w:hAnsi="宋体" w:cs="宋体" w:eastAsia="宋体" w:hint="default"/>
                <w:spacing w:val="-96"/>
                <w:sz w:val="24"/>
                <w:szCs w:val="24"/>
              </w:rPr>
              <w:t> </w:t>
            </w:r>
            <w:r>
              <w:rPr>
                <w:rFonts w:ascii="宋体" w:hAnsi="宋体" w:cs="宋体" w:eastAsia="宋体" w:hint="default"/>
                <w:spacing w:val="-96"/>
                <w:sz w:val="24"/>
                <w:szCs w:val="24"/>
              </w:rPr>
            </w:r>
            <w:r>
              <w:rPr>
                <w:rFonts w:ascii="宋体" w:hAnsi="宋体" w:cs="宋体" w:eastAsia="宋体" w:hint="default"/>
                <w:sz w:val="24"/>
                <w:szCs w:val="24"/>
              </w:rPr>
              <w:t>受如下约束措施，直至相应补救措施实施完毕：</w:t>
            </w:r>
          </w:p>
          <w:p>
            <w:pPr>
              <w:pStyle w:val="TableParagraph"/>
              <w:spacing w:line="312" w:lineRule="exact" w:before="1"/>
              <w:ind w:left="103" w:right="102"/>
              <w:jc w:val="left"/>
              <w:rPr>
                <w:rFonts w:ascii="宋体" w:hAnsi="宋体" w:cs="宋体" w:eastAsia="宋体" w:hint="default"/>
                <w:sz w:val="24"/>
                <w:szCs w:val="24"/>
              </w:rPr>
            </w:pPr>
            <w:r>
              <w:rPr>
                <w:rFonts w:ascii="宋体" w:hAnsi="宋体" w:cs="宋体" w:eastAsia="宋体" w:hint="default"/>
                <w:spacing w:val="-4"/>
                <w:sz w:val="24"/>
                <w:szCs w:val="24"/>
              </w:rPr>
              <w:t>（</w:t>
            </w:r>
            <w:r>
              <w:rPr>
                <w:rFonts w:ascii="宋体" w:hAnsi="宋体" w:cs="宋体" w:eastAsia="宋体" w:hint="default"/>
                <w:spacing w:val="-4"/>
                <w:sz w:val="24"/>
                <w:szCs w:val="24"/>
              </w:rPr>
              <w:t>1</w:t>
            </w:r>
            <w:r>
              <w:rPr>
                <w:rFonts w:ascii="宋体" w:hAnsi="宋体" w:cs="宋体" w:eastAsia="宋体" w:hint="default"/>
                <w:spacing w:val="-4"/>
                <w:sz w:val="24"/>
                <w:szCs w:val="24"/>
              </w:rPr>
              <w:t>）在本公司股东大会及中国证监会指定的披露媒体上公开说明未</w:t>
            </w:r>
            <w:r>
              <w:rPr>
                <w:rFonts w:ascii="宋体" w:hAnsi="宋体" w:cs="宋体" w:eastAsia="宋体" w:hint="default"/>
                <w:spacing w:val="-99"/>
                <w:sz w:val="24"/>
                <w:szCs w:val="24"/>
              </w:rPr>
              <w:t> </w:t>
            </w:r>
            <w:r>
              <w:rPr>
                <w:rFonts w:ascii="宋体" w:hAnsi="宋体" w:cs="宋体" w:eastAsia="宋体" w:hint="default"/>
                <w:spacing w:val="-99"/>
                <w:sz w:val="24"/>
                <w:szCs w:val="24"/>
              </w:rPr>
            </w:r>
            <w:r>
              <w:rPr>
                <w:rFonts w:ascii="宋体" w:hAnsi="宋体" w:cs="宋体" w:eastAsia="宋体" w:hint="default"/>
                <w:sz w:val="24"/>
                <w:szCs w:val="24"/>
              </w:rPr>
              <w:t>履行相关承诺的具体原因并向股东和社会公众投资者道歉；</w:t>
            </w:r>
          </w:p>
          <w:p>
            <w:pPr>
              <w:pStyle w:val="TableParagraph"/>
              <w:spacing w:line="280" w:lineRule="exact"/>
              <w:ind w:left="103" w:right="0"/>
              <w:jc w:val="left"/>
              <w:rPr>
                <w:rFonts w:ascii="宋体" w:hAnsi="宋体" w:cs="宋体" w:eastAsia="宋体" w:hint="default"/>
                <w:sz w:val="24"/>
                <w:szCs w:val="24"/>
              </w:rPr>
            </w:pPr>
            <w:r>
              <w:rPr>
                <w:rFonts w:ascii="宋体" w:hAnsi="宋体" w:cs="宋体" w:eastAsia="宋体" w:hint="default"/>
                <w:spacing w:val="-4"/>
                <w:sz w:val="24"/>
                <w:szCs w:val="24"/>
              </w:rPr>
              <w:t>（</w:t>
            </w:r>
            <w:r>
              <w:rPr>
                <w:rFonts w:ascii="宋体" w:hAnsi="宋体" w:cs="宋体" w:eastAsia="宋体" w:hint="default"/>
                <w:spacing w:val="-4"/>
                <w:sz w:val="24"/>
                <w:szCs w:val="24"/>
              </w:rPr>
              <w:t>2</w:t>
            </w:r>
            <w:r>
              <w:rPr>
                <w:rFonts w:ascii="宋体" w:hAnsi="宋体" w:cs="宋体" w:eastAsia="宋体" w:hint="default"/>
                <w:spacing w:val="-4"/>
                <w:sz w:val="24"/>
                <w:szCs w:val="24"/>
              </w:rPr>
              <w:t>）尽快研究将投资者利益损失降低到最小的处理方案，并提交本</w:t>
            </w:r>
          </w:p>
          <w:p>
            <w:pPr>
              <w:pStyle w:val="TableParagraph"/>
              <w:spacing w:line="237" w:lineRule="auto" w:before="1"/>
              <w:ind w:left="103" w:right="100"/>
              <w:jc w:val="left"/>
              <w:rPr>
                <w:rFonts w:ascii="宋体" w:hAnsi="宋体" w:cs="宋体" w:eastAsia="宋体" w:hint="default"/>
                <w:sz w:val="24"/>
                <w:szCs w:val="24"/>
              </w:rPr>
            </w:pPr>
            <w:r>
              <w:rPr>
                <w:rFonts w:ascii="宋体" w:hAnsi="宋体" w:cs="宋体" w:eastAsia="宋体" w:hint="default"/>
                <w:sz w:val="24"/>
                <w:szCs w:val="24"/>
              </w:rPr>
              <w:t>公司股东大会审议，尽可能地保护本公司投资者利益。 </w:t>
            </w:r>
            <w:r>
              <w:rPr>
                <w:rFonts w:ascii="宋体" w:hAnsi="宋体" w:cs="宋体" w:eastAsia="宋体" w:hint="default"/>
                <w:spacing w:val="-4"/>
                <w:sz w:val="24"/>
                <w:szCs w:val="24"/>
              </w:rPr>
              <w:t>4</w:t>
            </w:r>
            <w:r>
              <w:rPr>
                <w:rFonts w:ascii="宋体" w:hAnsi="宋体" w:cs="宋体" w:eastAsia="宋体" w:hint="default"/>
                <w:spacing w:val="-4"/>
                <w:sz w:val="24"/>
                <w:szCs w:val="24"/>
              </w:rPr>
              <w:t>、如本公司公开承诺事项已承诺了未履行有关承诺的约束措施，本</w:t>
            </w:r>
            <w:r>
              <w:rPr>
                <w:rFonts w:ascii="宋体" w:hAnsi="宋体" w:cs="宋体" w:eastAsia="宋体" w:hint="default"/>
                <w:spacing w:val="-96"/>
                <w:sz w:val="24"/>
                <w:szCs w:val="24"/>
              </w:rPr>
              <w:t> </w:t>
            </w:r>
            <w:r>
              <w:rPr>
                <w:rFonts w:ascii="宋体" w:hAnsi="宋体" w:cs="宋体" w:eastAsia="宋体" w:hint="default"/>
                <w:spacing w:val="-96"/>
                <w:sz w:val="24"/>
                <w:szCs w:val="24"/>
              </w:rPr>
            </w:r>
            <w:r>
              <w:rPr>
                <w:rFonts w:ascii="宋体" w:hAnsi="宋体" w:cs="宋体" w:eastAsia="宋体" w:hint="default"/>
                <w:sz w:val="24"/>
                <w:szCs w:val="24"/>
              </w:rPr>
              <w:t>公司承诺将按照该等承诺的约束措施采取相应补救措施；若本公司 采取相应补救措施仍无法弥补未履行相关承诺造成的损失，本公司 将采取本承诺函项下的约束措施直至相应损失得以弥补或降低到最 小。</w:t>
            </w:r>
          </w:p>
        </w:tc>
        <w:tc>
          <w:tcPr>
            <w:tcW w:w="1003"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r>
      <w:tr>
        <w:trPr>
          <w:trHeight w:val="3824" w:hRule="exact"/>
        </w:trPr>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28"/>
                <w:szCs w:val="28"/>
              </w:rPr>
            </w:pPr>
          </w:p>
          <w:p>
            <w:pPr>
              <w:pStyle w:val="TableParagraph"/>
              <w:spacing w:line="312" w:lineRule="exact"/>
              <w:ind w:left="103" w:right="141"/>
              <w:jc w:val="both"/>
              <w:rPr>
                <w:rFonts w:ascii="宋体" w:hAnsi="宋体" w:cs="宋体" w:eastAsia="宋体" w:hint="default"/>
                <w:sz w:val="24"/>
                <w:szCs w:val="24"/>
              </w:rPr>
            </w:pPr>
            <w:r>
              <w:rPr>
                <w:rFonts w:ascii="宋体" w:hAnsi="宋体" w:cs="宋体" w:eastAsia="宋体" w:hint="default"/>
                <w:sz w:val="24"/>
                <w:szCs w:val="24"/>
              </w:rPr>
              <w:t>与首次公开 发行相关的 承诺</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0"/>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28"/>
                <w:szCs w:val="28"/>
              </w:rPr>
            </w:pPr>
          </w:p>
          <w:p>
            <w:pPr>
              <w:pStyle w:val="TableParagraph"/>
              <w:spacing w:line="312" w:lineRule="exact"/>
              <w:ind w:left="103" w:right="125"/>
              <w:jc w:val="left"/>
              <w:rPr>
                <w:rFonts w:ascii="宋体" w:hAnsi="宋体" w:cs="宋体" w:eastAsia="宋体" w:hint="default"/>
                <w:sz w:val="24"/>
                <w:szCs w:val="24"/>
              </w:rPr>
            </w:pPr>
            <w:r>
              <w:rPr>
                <w:rFonts w:ascii="宋体" w:hAnsi="宋体" w:cs="宋体" w:eastAsia="宋体" w:hint="default"/>
                <w:sz w:val="24"/>
                <w:szCs w:val="24"/>
              </w:rPr>
              <w:t>长沙 广电</w:t>
            </w:r>
          </w:p>
        </w:tc>
        <w:tc>
          <w:tcPr>
            <w:tcW w:w="71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1</w:t>
            </w:r>
            <w:r>
              <w:rPr>
                <w:rFonts w:ascii="宋体" w:hAnsi="宋体" w:cs="宋体" w:eastAsia="宋体" w:hint="default"/>
                <w:spacing w:val="-3"/>
                <w:sz w:val="21"/>
                <w:szCs w:val="21"/>
              </w:rPr>
              <w:t>、本集团将严格履行本集团就发行人首次公开发行股票并上市所作出的所有</w:t>
            </w:r>
          </w:p>
          <w:p>
            <w:pPr>
              <w:pStyle w:val="TableParagraph"/>
              <w:spacing w:line="237" w:lineRule="auto" w:before="2"/>
              <w:ind w:left="103" w:right="96"/>
              <w:jc w:val="left"/>
              <w:rPr>
                <w:rFonts w:ascii="宋体" w:hAnsi="宋体" w:cs="宋体" w:eastAsia="宋体" w:hint="default"/>
                <w:sz w:val="21"/>
                <w:szCs w:val="21"/>
              </w:rPr>
            </w:pPr>
            <w:r>
              <w:rPr>
                <w:rFonts w:ascii="宋体" w:hAnsi="宋体" w:cs="宋体" w:eastAsia="宋体" w:hint="default"/>
                <w:sz w:val="21"/>
                <w:szCs w:val="21"/>
              </w:rPr>
              <w:t>公开承诺事项，积极接受社会监督。</w:t>
            </w:r>
            <w:r>
              <w:rPr>
                <w:rFonts w:ascii="宋体" w:hAnsi="宋体" w:cs="宋体" w:eastAsia="宋体" w:hint="default"/>
                <w:w w:val="100"/>
                <w:sz w:val="21"/>
                <w:szCs w:val="21"/>
              </w:rPr>
              <w:t> </w:t>
            </w:r>
            <w:r>
              <w:rPr>
                <w:rFonts w:ascii="宋体" w:hAnsi="宋体" w:cs="宋体" w:eastAsia="宋体" w:hint="default"/>
                <w:spacing w:val="-3"/>
                <w:sz w:val="21"/>
                <w:szCs w:val="21"/>
              </w:rPr>
              <w:t>2</w:t>
            </w:r>
            <w:r>
              <w:rPr>
                <w:rFonts w:ascii="宋体" w:hAnsi="宋体" w:cs="宋体" w:eastAsia="宋体" w:hint="default"/>
                <w:spacing w:val="-3"/>
                <w:sz w:val="21"/>
                <w:szCs w:val="21"/>
              </w:rPr>
              <w:t>、如本集团非因不可抗力等原因导致未能履行公开承诺事项的，将接受如下</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约束措施，直至相应补救措施实施完毕：</w:t>
            </w:r>
          </w:p>
          <w:p>
            <w:pPr>
              <w:pStyle w:val="TableParagraph"/>
              <w:spacing w:line="274" w:lineRule="exact" w:before="22"/>
              <w:ind w:left="103" w:right="96"/>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1</w:t>
            </w:r>
            <w:r>
              <w:rPr>
                <w:rFonts w:ascii="宋体" w:hAnsi="宋体" w:cs="宋体" w:eastAsia="宋体" w:hint="default"/>
                <w:spacing w:val="-3"/>
                <w:sz w:val="21"/>
                <w:szCs w:val="21"/>
              </w:rPr>
              <w:t>）在发行人股东大会及中国证监会指定的披露媒体上公开说明未履行相关</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承诺的具体原因并向发行人其他股东和社会公众投资者道歉；</w:t>
            </w:r>
          </w:p>
          <w:p>
            <w:pPr>
              <w:pStyle w:val="TableParagraph"/>
              <w:spacing w:line="245"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2</w:t>
            </w:r>
            <w:r>
              <w:rPr>
                <w:rFonts w:ascii="宋体" w:hAnsi="宋体" w:cs="宋体" w:eastAsia="宋体" w:hint="default"/>
                <w:spacing w:val="-3"/>
                <w:sz w:val="21"/>
                <w:szCs w:val="21"/>
              </w:rPr>
              <w:t>）不得转让本集团持有的发行人股份，但因本集团持有的发行人股份被强</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制执行、发行人重组、为履行保护投资者利益承诺等必须转股的情形除外；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）暂不领取发行人利润分配中归属于本集团的部分；</w:t>
            </w:r>
          </w:p>
          <w:p>
            <w:pPr>
              <w:pStyle w:val="TableParagraph"/>
              <w:spacing w:line="272" w:lineRule="exact" w:before="27"/>
              <w:ind w:left="103" w:right="-5"/>
              <w:jc w:val="left"/>
              <w:rPr>
                <w:rFonts w:ascii="宋体" w:hAnsi="宋体" w:cs="宋体" w:eastAsia="宋体" w:hint="default"/>
                <w:sz w:val="21"/>
                <w:szCs w:val="21"/>
              </w:rPr>
            </w:pPr>
            <w:r>
              <w:rPr>
                <w:rFonts w:ascii="宋体" w:hAnsi="宋体" w:cs="宋体" w:eastAsia="宋体" w:hint="default"/>
                <w:spacing w:val="-6"/>
                <w:sz w:val="21"/>
                <w:szCs w:val="21"/>
              </w:rPr>
              <w:t>（</w:t>
            </w:r>
            <w:r>
              <w:rPr>
                <w:rFonts w:ascii="宋体" w:hAnsi="宋体" w:cs="宋体" w:eastAsia="宋体" w:hint="default"/>
                <w:spacing w:val="-6"/>
                <w:sz w:val="21"/>
                <w:szCs w:val="21"/>
              </w:rPr>
              <w:t>4</w:t>
            </w:r>
            <w:r>
              <w:rPr>
                <w:rFonts w:ascii="宋体" w:hAnsi="宋体" w:cs="宋体" w:eastAsia="宋体" w:hint="default"/>
                <w:spacing w:val="-6"/>
                <w:sz w:val="21"/>
                <w:szCs w:val="21"/>
              </w:rPr>
              <w:t>）如本集团因未履行相关承诺事项而获得收益的，所获收益归发行人所有，</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并在获得收益的五个工作日内将所获收益支付给发行人指定账户；</w:t>
            </w:r>
          </w:p>
          <w:p>
            <w:pPr>
              <w:pStyle w:val="TableParagraph"/>
              <w:spacing w:line="272" w:lineRule="exact" w:before="1"/>
              <w:ind w:left="103" w:right="96"/>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5</w:t>
            </w:r>
            <w:r>
              <w:rPr>
                <w:rFonts w:ascii="宋体" w:hAnsi="宋体" w:cs="宋体" w:eastAsia="宋体" w:hint="default"/>
                <w:spacing w:val="-3"/>
                <w:sz w:val="21"/>
                <w:szCs w:val="21"/>
              </w:rPr>
              <w:t>）如本集团未履行上述承诺及招股说明书的其他承诺事项，给投资者造成</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损失的，依法赔偿投资者损失；</w:t>
            </w:r>
          </w:p>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6</w:t>
            </w:r>
            <w:r>
              <w:rPr>
                <w:rFonts w:ascii="宋体" w:hAnsi="宋体" w:cs="宋体" w:eastAsia="宋体" w:hint="default"/>
                <w:spacing w:val="-3"/>
                <w:sz w:val="21"/>
                <w:szCs w:val="21"/>
              </w:rPr>
              <w:t>）发行人未履行招股说明书披露的其作出的相关承诺事项，给投资者造成</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p>
          <w:p>
            <w:pPr>
              <w:pStyle w:val="TableParagraph"/>
              <w:spacing w:line="311" w:lineRule="exact"/>
              <w:ind w:left="103"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23</w:t>
            </w:r>
          </w:p>
          <w:p>
            <w:pPr>
              <w:pStyle w:val="TableParagraph"/>
              <w:spacing w:line="237" w:lineRule="auto" w:before="1"/>
              <w:ind w:left="103" w:right="168"/>
              <w:jc w:val="left"/>
              <w:rPr>
                <w:rFonts w:ascii="宋体" w:hAnsi="宋体" w:cs="宋体" w:eastAsia="宋体" w:hint="default"/>
                <w:sz w:val="24"/>
                <w:szCs w:val="24"/>
              </w:rPr>
            </w:pPr>
            <w:r>
              <w:rPr>
                <w:rFonts w:ascii="宋体" w:hAnsi="宋体" w:cs="宋体" w:eastAsia="宋体" w:hint="default"/>
                <w:sz w:val="24"/>
                <w:szCs w:val="24"/>
              </w:rPr>
              <w:t>日，期 限为长 期适 用。</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0"/>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否</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0"/>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是</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2" w:lineRule="exact" w:before="206"/>
              <w:ind w:left="103" w:right="266"/>
              <w:jc w:val="left"/>
              <w:rPr>
                <w:rFonts w:ascii="宋体" w:hAnsi="宋体" w:cs="宋体" w:eastAsia="宋体" w:hint="default"/>
                <w:sz w:val="24"/>
                <w:szCs w:val="24"/>
              </w:rPr>
            </w:pPr>
            <w:r>
              <w:rPr>
                <w:rFonts w:ascii="宋体" w:hAnsi="宋体" w:cs="宋体" w:eastAsia="宋体" w:hint="default"/>
                <w:sz w:val="24"/>
                <w:szCs w:val="24"/>
              </w:rPr>
              <w:t>不适 用</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0"/>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不适用</w:t>
            </w:r>
          </w:p>
        </w:tc>
      </w:tr>
    </w:tbl>
    <w:p>
      <w:pPr>
        <w:spacing w:after="0" w:line="240" w:lineRule="auto"/>
        <w:jc w:val="left"/>
        <w:rPr>
          <w:rFonts w:ascii="宋体" w:hAnsi="宋体" w:cs="宋体" w:eastAsia="宋体" w:hint="default"/>
          <w:sz w:val="24"/>
          <w:szCs w:val="24"/>
        </w:rPr>
        <w:sectPr>
          <w:pgSz w:w="16840" w:h="11910" w:orient="landscape"/>
          <w:pgMar w:header="882" w:footer="1195" w:top="1120" w:bottom="1380" w:left="1220" w:right="12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0" w:type="dxa"/>
        <w:tblLayout w:type="fixed"/>
        <w:tblCellMar>
          <w:top w:w="0" w:type="dxa"/>
          <w:left w:w="0" w:type="dxa"/>
          <w:bottom w:w="0" w:type="dxa"/>
          <w:right w:w="0" w:type="dxa"/>
        </w:tblCellMar>
        <w:tblLook w:val="01E0"/>
      </w:tblPr>
      <w:tblGrid>
        <w:gridCol w:w="1455"/>
        <w:gridCol w:w="715"/>
        <w:gridCol w:w="720"/>
        <w:gridCol w:w="7199"/>
        <w:gridCol w:w="1003"/>
        <w:gridCol w:w="463"/>
        <w:gridCol w:w="718"/>
        <w:gridCol w:w="862"/>
        <w:gridCol w:w="970"/>
      </w:tblGrid>
      <w:tr>
        <w:trPr>
          <w:trHeight w:val="3473" w:hRule="exact"/>
        </w:trPr>
        <w:tc>
          <w:tcPr>
            <w:tcW w:w="1455"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1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损失的，本集团依法承担连带赔偿责任。</w:t>
            </w:r>
          </w:p>
          <w:p>
            <w:pPr>
              <w:pStyle w:val="TableParagraph"/>
              <w:spacing w:line="240" w:lineRule="auto"/>
              <w:ind w:left="103" w:right="96"/>
              <w:jc w:val="left"/>
              <w:rPr>
                <w:rFonts w:ascii="宋体" w:hAnsi="宋体" w:cs="宋体" w:eastAsia="宋体" w:hint="default"/>
                <w:sz w:val="21"/>
                <w:szCs w:val="21"/>
              </w:rPr>
            </w:pPr>
            <w:r>
              <w:rPr>
                <w:rFonts w:ascii="宋体" w:hAnsi="宋体" w:cs="宋体" w:eastAsia="宋体" w:hint="default"/>
                <w:spacing w:val="-3"/>
                <w:sz w:val="21"/>
                <w:szCs w:val="21"/>
              </w:rPr>
              <w:t>3</w:t>
            </w:r>
            <w:r>
              <w:rPr>
                <w:rFonts w:ascii="宋体" w:hAnsi="宋体" w:cs="宋体" w:eastAsia="宋体" w:hint="default"/>
                <w:spacing w:val="-3"/>
                <w:sz w:val="21"/>
                <w:szCs w:val="21"/>
              </w:rPr>
              <w:t>、如本集团因不可抗力等原因导致未能履行公开承诺事项的，将接受如下约</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束措施，直至相应补救措施实施完毕：</w:t>
            </w:r>
          </w:p>
          <w:p>
            <w:pPr>
              <w:pStyle w:val="TableParagraph"/>
              <w:spacing w:line="274" w:lineRule="exact" w:before="22"/>
              <w:ind w:left="103" w:right="96"/>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1</w:t>
            </w:r>
            <w:r>
              <w:rPr>
                <w:rFonts w:ascii="宋体" w:hAnsi="宋体" w:cs="宋体" w:eastAsia="宋体" w:hint="default"/>
                <w:spacing w:val="-3"/>
                <w:sz w:val="21"/>
                <w:szCs w:val="21"/>
              </w:rPr>
              <w:t>）在发行人股东大会及中国证监会指定的披露媒体上公开说明未履行相关</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承诺的具体原因并向发行人其他股东和社会公众投资者道歉；</w:t>
            </w:r>
          </w:p>
          <w:p>
            <w:pPr>
              <w:pStyle w:val="TableParagraph"/>
              <w:spacing w:line="245"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2</w:t>
            </w:r>
            <w:r>
              <w:rPr>
                <w:rFonts w:ascii="宋体" w:hAnsi="宋体" w:cs="宋体" w:eastAsia="宋体" w:hint="default"/>
                <w:spacing w:val="-3"/>
                <w:sz w:val="21"/>
                <w:szCs w:val="21"/>
              </w:rPr>
              <w:t>）尽快研究将投资者利益损失降低到最小的处理方案，尽可能地保护发行</w:t>
            </w:r>
          </w:p>
          <w:p>
            <w:pPr>
              <w:pStyle w:val="TableParagraph"/>
              <w:spacing w:line="237" w:lineRule="auto" w:before="2"/>
              <w:ind w:left="103" w:right="100"/>
              <w:jc w:val="left"/>
              <w:rPr>
                <w:rFonts w:ascii="宋体" w:hAnsi="宋体" w:cs="宋体" w:eastAsia="宋体" w:hint="default"/>
                <w:sz w:val="24"/>
                <w:szCs w:val="24"/>
              </w:rPr>
            </w:pPr>
            <w:r>
              <w:rPr>
                <w:rFonts w:ascii="宋体" w:hAnsi="宋体" w:cs="宋体" w:eastAsia="宋体" w:hint="default"/>
                <w:sz w:val="21"/>
                <w:szCs w:val="21"/>
              </w:rPr>
              <w:t>人投资者利益。</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4"/>
                <w:sz w:val="24"/>
                <w:szCs w:val="24"/>
              </w:rPr>
              <w:t>4</w:t>
            </w:r>
            <w:r>
              <w:rPr>
                <w:rFonts w:ascii="宋体" w:hAnsi="宋体" w:cs="宋体" w:eastAsia="宋体" w:hint="default"/>
                <w:spacing w:val="-4"/>
                <w:sz w:val="24"/>
                <w:szCs w:val="24"/>
              </w:rPr>
              <w:t>、如本集团公开承诺事项已承诺了未履行有关承诺的约束措施，本</w:t>
            </w:r>
            <w:r>
              <w:rPr>
                <w:rFonts w:ascii="宋体" w:hAnsi="宋体" w:cs="宋体" w:eastAsia="宋体" w:hint="default"/>
                <w:spacing w:val="-96"/>
                <w:sz w:val="24"/>
                <w:szCs w:val="24"/>
              </w:rPr>
              <w:t> </w:t>
            </w:r>
            <w:r>
              <w:rPr>
                <w:rFonts w:ascii="宋体" w:hAnsi="宋体" w:cs="宋体" w:eastAsia="宋体" w:hint="default"/>
                <w:spacing w:val="-96"/>
                <w:sz w:val="24"/>
                <w:szCs w:val="24"/>
              </w:rPr>
            </w:r>
            <w:r>
              <w:rPr>
                <w:rFonts w:ascii="宋体" w:hAnsi="宋体" w:cs="宋体" w:eastAsia="宋体" w:hint="default"/>
                <w:sz w:val="24"/>
                <w:szCs w:val="24"/>
              </w:rPr>
              <w:t>集团承诺将按照该等承诺的约束措施采取相应补救措施；若本集团 采取相应补救措施仍无法弥补未履行相关承诺造成的损失，本集团 将采取本承诺函项下的约束措施直至相应损失得以弥补或降低到最 小。</w:t>
            </w:r>
          </w:p>
        </w:tc>
        <w:tc>
          <w:tcPr>
            <w:tcW w:w="1003"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r>
      <w:tr>
        <w:trPr>
          <w:trHeight w:val="5185" w:hRule="exact"/>
        </w:trPr>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2" w:lineRule="exact" w:before="178"/>
              <w:ind w:left="103" w:right="141"/>
              <w:jc w:val="both"/>
              <w:rPr>
                <w:rFonts w:ascii="宋体" w:hAnsi="宋体" w:cs="宋体" w:eastAsia="宋体" w:hint="default"/>
                <w:sz w:val="24"/>
                <w:szCs w:val="24"/>
              </w:rPr>
            </w:pPr>
            <w:r>
              <w:rPr>
                <w:rFonts w:ascii="宋体" w:hAnsi="宋体" w:cs="宋体" w:eastAsia="宋体" w:hint="default"/>
                <w:sz w:val="24"/>
                <w:szCs w:val="24"/>
              </w:rPr>
              <w:t>与首次公开 发行相关的 承诺</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83"/>
              <w:ind w:left="103"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37" w:lineRule="auto" w:before="200"/>
              <w:ind w:left="103" w:right="125"/>
              <w:jc w:val="left"/>
              <w:rPr>
                <w:rFonts w:ascii="宋体" w:hAnsi="宋体" w:cs="宋体" w:eastAsia="宋体" w:hint="default"/>
                <w:sz w:val="24"/>
                <w:szCs w:val="24"/>
              </w:rPr>
            </w:pPr>
            <w:r>
              <w:rPr>
                <w:rFonts w:ascii="宋体" w:hAnsi="宋体" w:cs="宋体" w:eastAsia="宋体" w:hint="default"/>
                <w:sz w:val="24"/>
                <w:szCs w:val="24"/>
              </w:rPr>
              <w:t>公司 全体 董 事、 监 事、 高级 管理 人员</w:t>
            </w:r>
          </w:p>
        </w:tc>
        <w:tc>
          <w:tcPr>
            <w:tcW w:w="71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1</w:t>
            </w:r>
            <w:r>
              <w:rPr>
                <w:rFonts w:ascii="宋体" w:hAnsi="宋体" w:cs="宋体" w:eastAsia="宋体" w:hint="default"/>
                <w:spacing w:val="-3"/>
                <w:sz w:val="21"/>
                <w:szCs w:val="21"/>
              </w:rPr>
              <w:t>、本人将严格履行本人就发行人首次公开发行股票并上市所作出的所有公开</w:t>
            </w:r>
          </w:p>
          <w:p>
            <w:pPr>
              <w:pStyle w:val="TableParagraph"/>
              <w:spacing w:line="237" w:lineRule="auto"/>
              <w:ind w:left="103" w:right="96"/>
              <w:jc w:val="left"/>
              <w:rPr>
                <w:rFonts w:ascii="宋体" w:hAnsi="宋体" w:cs="宋体" w:eastAsia="宋体" w:hint="default"/>
                <w:sz w:val="21"/>
                <w:szCs w:val="21"/>
              </w:rPr>
            </w:pPr>
            <w:r>
              <w:rPr>
                <w:rFonts w:ascii="宋体" w:hAnsi="宋体" w:cs="宋体" w:eastAsia="宋体" w:hint="default"/>
                <w:sz w:val="21"/>
                <w:szCs w:val="21"/>
              </w:rPr>
              <w:t>承诺事项，积极接受社会监督。</w:t>
            </w:r>
            <w:r>
              <w:rPr>
                <w:rFonts w:ascii="宋体" w:hAnsi="宋体" w:cs="宋体" w:eastAsia="宋体" w:hint="default"/>
                <w:w w:val="100"/>
                <w:sz w:val="21"/>
                <w:szCs w:val="21"/>
              </w:rPr>
              <w:t> </w:t>
            </w:r>
            <w:r>
              <w:rPr>
                <w:rFonts w:ascii="宋体" w:hAnsi="宋体" w:cs="宋体" w:eastAsia="宋体" w:hint="default"/>
                <w:spacing w:val="-3"/>
                <w:sz w:val="21"/>
                <w:szCs w:val="21"/>
              </w:rPr>
              <w:t>2</w:t>
            </w:r>
            <w:r>
              <w:rPr>
                <w:rFonts w:ascii="宋体" w:hAnsi="宋体" w:cs="宋体" w:eastAsia="宋体" w:hint="default"/>
                <w:spacing w:val="-3"/>
                <w:sz w:val="21"/>
                <w:szCs w:val="21"/>
              </w:rPr>
              <w:t>、如本人非因不可抗力等原因导致未能履行公开承诺事项的，将接受如下约</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束措施，直至相应补救措施实施完毕：</w:t>
            </w:r>
          </w:p>
          <w:p>
            <w:pPr>
              <w:pStyle w:val="TableParagraph"/>
              <w:spacing w:line="272" w:lineRule="exact" w:before="27"/>
              <w:ind w:left="103" w:right="96"/>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1</w:t>
            </w:r>
            <w:r>
              <w:rPr>
                <w:rFonts w:ascii="宋体" w:hAnsi="宋体" w:cs="宋体" w:eastAsia="宋体" w:hint="default"/>
                <w:spacing w:val="-3"/>
                <w:sz w:val="21"/>
                <w:szCs w:val="21"/>
              </w:rPr>
              <w:t>）在发行人股东大会及中国证监会指定的披露媒体上公开说明未履行相关</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承诺的具体原因并向发行人股东和社会公众投资者道歉；</w:t>
            </w:r>
          </w:p>
          <w:p>
            <w:pPr>
              <w:pStyle w:val="TableParagraph"/>
              <w:spacing w:line="272" w:lineRule="exact" w:before="1"/>
              <w:ind w:left="103" w:right="96"/>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2</w:t>
            </w:r>
            <w:r>
              <w:rPr>
                <w:rFonts w:ascii="宋体" w:hAnsi="宋体" w:cs="宋体" w:eastAsia="宋体" w:hint="default"/>
                <w:spacing w:val="-3"/>
                <w:sz w:val="21"/>
                <w:szCs w:val="21"/>
              </w:rPr>
              <w:t>）不得转让本人持有的发行人股份（如有），但因继承、被强制执行、上</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市公司重组、为履行保护投资者利益承诺等必须转股的情形除外；</w:t>
            </w:r>
          </w:p>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）可以职务变更但不得主动要求离职；</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）主动申请调减或停发薪酬或津贴；</w:t>
            </w:r>
          </w:p>
          <w:p>
            <w:pPr>
              <w:pStyle w:val="TableParagraph"/>
              <w:spacing w:line="272" w:lineRule="exact" w:before="27"/>
              <w:ind w:left="103" w:right="46"/>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5</w:t>
            </w:r>
            <w:r>
              <w:rPr>
                <w:rFonts w:ascii="宋体" w:hAnsi="宋体" w:cs="宋体" w:eastAsia="宋体" w:hint="default"/>
                <w:spacing w:val="-2"/>
                <w:sz w:val="21"/>
                <w:szCs w:val="21"/>
              </w:rPr>
              <w:t>）如本人因未履行相关承诺事项而获得收益的，所获收益归发行人所有，</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并在获得收益的五个工作日内将所获收益支付给发行人指定账户；</w:t>
            </w:r>
          </w:p>
          <w:p>
            <w:pPr>
              <w:pStyle w:val="TableParagraph"/>
              <w:spacing w:line="272" w:lineRule="exact" w:before="1"/>
              <w:ind w:left="103" w:right="96"/>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6</w:t>
            </w:r>
            <w:r>
              <w:rPr>
                <w:rFonts w:ascii="宋体" w:hAnsi="宋体" w:cs="宋体" w:eastAsia="宋体" w:hint="default"/>
                <w:spacing w:val="-3"/>
                <w:sz w:val="21"/>
                <w:szCs w:val="21"/>
              </w:rPr>
              <w:t>）如本人未履行上述承诺及招股说明书的其他承诺事项，给投资者造成损</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失的，依法赔偿投资者损失；</w:t>
            </w:r>
          </w:p>
          <w:p>
            <w:pPr>
              <w:pStyle w:val="TableParagraph"/>
              <w:spacing w:line="272" w:lineRule="exact" w:before="1"/>
              <w:ind w:left="103" w:right="96"/>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7</w:t>
            </w:r>
            <w:r>
              <w:rPr>
                <w:rFonts w:ascii="宋体" w:hAnsi="宋体" w:cs="宋体" w:eastAsia="宋体" w:hint="default"/>
                <w:spacing w:val="-3"/>
                <w:sz w:val="21"/>
                <w:szCs w:val="21"/>
              </w:rPr>
              <w:t>）发行人未履行招股说明书披露的其作出的相关承诺事项，给投资者造成</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损失的，本人依法承担连带赔偿责任。</w:t>
            </w:r>
            <w:r>
              <w:rPr>
                <w:rFonts w:ascii="宋体" w:hAnsi="宋体" w:cs="宋体" w:eastAsia="宋体" w:hint="default"/>
                <w:w w:val="100"/>
                <w:sz w:val="21"/>
                <w:szCs w:val="21"/>
              </w:rPr>
              <w:t> </w:t>
            </w:r>
            <w:r>
              <w:rPr>
                <w:rFonts w:ascii="宋体" w:hAnsi="宋体" w:cs="宋体" w:eastAsia="宋体" w:hint="default"/>
                <w:spacing w:val="-3"/>
                <w:sz w:val="21"/>
                <w:szCs w:val="21"/>
              </w:rPr>
              <w:t>3</w:t>
            </w:r>
            <w:r>
              <w:rPr>
                <w:rFonts w:ascii="宋体" w:hAnsi="宋体" w:cs="宋体" w:eastAsia="宋体" w:hint="default"/>
                <w:spacing w:val="-3"/>
                <w:sz w:val="21"/>
                <w:szCs w:val="21"/>
              </w:rPr>
              <w:t>、如本人因不可抗力等原因导致未能履行公开承诺事项的，将接受如下约束</w:t>
            </w:r>
          </w:p>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措施，直至相应补救措施实施完毕：</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1</w:t>
            </w:r>
            <w:r>
              <w:rPr>
                <w:rFonts w:ascii="宋体" w:hAnsi="宋体" w:cs="宋体" w:eastAsia="宋体" w:hint="default"/>
                <w:spacing w:val="-3"/>
                <w:sz w:val="21"/>
                <w:szCs w:val="21"/>
              </w:rPr>
              <w:t>）在发行人股东大会及中国证监会指定的披露媒体上公开说明未履行相关</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313" w:lineRule="exact"/>
              <w:ind w:left="103" w:right="0"/>
              <w:jc w:val="both"/>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p>
          <w:p>
            <w:pPr>
              <w:pStyle w:val="TableParagraph"/>
              <w:spacing w:line="311" w:lineRule="exact"/>
              <w:ind w:left="103" w:right="0"/>
              <w:jc w:val="both"/>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23</w:t>
            </w:r>
          </w:p>
          <w:p>
            <w:pPr>
              <w:pStyle w:val="TableParagraph"/>
              <w:spacing w:line="312" w:lineRule="exact" w:before="28"/>
              <w:ind w:left="103" w:right="168"/>
              <w:jc w:val="both"/>
              <w:rPr>
                <w:rFonts w:ascii="宋体" w:hAnsi="宋体" w:cs="宋体" w:eastAsia="宋体" w:hint="default"/>
                <w:sz w:val="24"/>
                <w:szCs w:val="24"/>
              </w:rPr>
            </w:pPr>
            <w:r>
              <w:rPr>
                <w:rFonts w:ascii="宋体" w:hAnsi="宋体" w:cs="宋体" w:eastAsia="宋体" w:hint="default"/>
                <w:sz w:val="24"/>
                <w:szCs w:val="24"/>
              </w:rPr>
              <w:t>日，期 限为长 期适用</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83"/>
              <w:ind w:left="103" w:right="0"/>
              <w:jc w:val="left"/>
              <w:rPr>
                <w:rFonts w:ascii="宋体" w:hAnsi="宋体" w:cs="宋体" w:eastAsia="宋体" w:hint="default"/>
                <w:sz w:val="24"/>
                <w:szCs w:val="24"/>
              </w:rPr>
            </w:pPr>
            <w:r>
              <w:rPr>
                <w:rFonts w:ascii="宋体" w:hAnsi="宋体" w:cs="宋体" w:eastAsia="宋体" w:hint="default"/>
                <w:sz w:val="24"/>
                <w:szCs w:val="24"/>
              </w:rPr>
              <w:t>否</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83"/>
              <w:ind w:left="103" w:right="0"/>
              <w:jc w:val="left"/>
              <w:rPr>
                <w:rFonts w:ascii="宋体" w:hAnsi="宋体" w:cs="宋体" w:eastAsia="宋体" w:hint="default"/>
                <w:sz w:val="24"/>
                <w:szCs w:val="24"/>
              </w:rPr>
            </w:pPr>
            <w:r>
              <w:rPr>
                <w:rFonts w:ascii="宋体" w:hAnsi="宋体" w:cs="宋体" w:eastAsia="宋体" w:hint="default"/>
                <w:sz w:val="24"/>
                <w:szCs w:val="24"/>
              </w:rPr>
              <w:t>是</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
              <w:ind w:right="0"/>
              <w:jc w:val="left"/>
              <w:rPr>
                <w:rFonts w:ascii="Times New Roman" w:hAnsi="Times New Roman" w:cs="Times New Roman" w:eastAsia="Times New Roman" w:hint="default"/>
                <w:sz w:val="29"/>
                <w:szCs w:val="29"/>
              </w:rPr>
            </w:pPr>
          </w:p>
          <w:p>
            <w:pPr>
              <w:pStyle w:val="TableParagraph"/>
              <w:spacing w:line="312" w:lineRule="exact"/>
              <w:ind w:left="103" w:right="266"/>
              <w:jc w:val="left"/>
              <w:rPr>
                <w:rFonts w:ascii="宋体" w:hAnsi="宋体" w:cs="宋体" w:eastAsia="宋体" w:hint="default"/>
                <w:sz w:val="24"/>
                <w:szCs w:val="24"/>
              </w:rPr>
            </w:pPr>
            <w:r>
              <w:rPr>
                <w:rFonts w:ascii="宋体" w:hAnsi="宋体" w:cs="宋体" w:eastAsia="宋体" w:hint="default"/>
                <w:sz w:val="24"/>
                <w:szCs w:val="24"/>
              </w:rPr>
              <w:t>不适 用</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83"/>
              <w:ind w:left="103" w:right="0"/>
              <w:jc w:val="left"/>
              <w:rPr>
                <w:rFonts w:ascii="宋体" w:hAnsi="宋体" w:cs="宋体" w:eastAsia="宋体" w:hint="default"/>
                <w:sz w:val="24"/>
                <w:szCs w:val="24"/>
              </w:rPr>
            </w:pPr>
            <w:r>
              <w:rPr>
                <w:rFonts w:ascii="宋体" w:hAnsi="宋体" w:cs="宋体" w:eastAsia="宋体" w:hint="default"/>
                <w:sz w:val="24"/>
                <w:szCs w:val="24"/>
              </w:rPr>
              <w:t>不适用</w:t>
            </w:r>
          </w:p>
        </w:tc>
      </w:tr>
    </w:tbl>
    <w:p>
      <w:pPr>
        <w:spacing w:after="0" w:line="240" w:lineRule="auto"/>
        <w:jc w:val="left"/>
        <w:rPr>
          <w:rFonts w:ascii="宋体" w:hAnsi="宋体" w:cs="宋体" w:eastAsia="宋体" w:hint="default"/>
          <w:sz w:val="24"/>
          <w:szCs w:val="24"/>
        </w:rPr>
        <w:sectPr>
          <w:pgSz w:w="16840" w:h="11910" w:orient="landscape"/>
          <w:pgMar w:header="882" w:footer="1195" w:top="1120" w:bottom="1380" w:left="1220" w:right="12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0" w:type="dxa"/>
        <w:tblLayout w:type="fixed"/>
        <w:tblCellMar>
          <w:top w:w="0" w:type="dxa"/>
          <w:left w:w="0" w:type="dxa"/>
          <w:bottom w:w="0" w:type="dxa"/>
          <w:right w:w="0" w:type="dxa"/>
        </w:tblCellMar>
        <w:tblLook w:val="01E0"/>
      </w:tblPr>
      <w:tblGrid>
        <w:gridCol w:w="1455"/>
        <w:gridCol w:w="715"/>
        <w:gridCol w:w="720"/>
        <w:gridCol w:w="7199"/>
        <w:gridCol w:w="1003"/>
        <w:gridCol w:w="463"/>
        <w:gridCol w:w="718"/>
        <w:gridCol w:w="862"/>
        <w:gridCol w:w="970"/>
      </w:tblGrid>
      <w:tr>
        <w:trPr>
          <w:trHeight w:val="2072" w:hRule="exact"/>
        </w:trPr>
        <w:tc>
          <w:tcPr>
            <w:tcW w:w="1455"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1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承诺的具体原因并向发行人股东和社会公众投资者道歉；</w:t>
            </w:r>
          </w:p>
          <w:p>
            <w:pPr>
              <w:pStyle w:val="TableParagraph"/>
              <w:spacing w:line="237" w:lineRule="auto"/>
              <w:ind w:left="103" w:right="96"/>
              <w:jc w:val="left"/>
              <w:rPr>
                <w:rFonts w:ascii="宋体" w:hAnsi="宋体" w:cs="宋体" w:eastAsia="宋体" w:hint="default"/>
                <w:sz w:val="24"/>
                <w:szCs w:val="24"/>
              </w:rPr>
            </w:pPr>
            <w:r>
              <w:rPr>
                <w:rFonts w:ascii="宋体" w:hAnsi="宋体" w:cs="宋体" w:eastAsia="宋体" w:hint="default"/>
                <w:spacing w:val="-3"/>
                <w:sz w:val="21"/>
                <w:szCs w:val="21"/>
              </w:rPr>
              <w:t>（</w:t>
            </w:r>
            <w:r>
              <w:rPr>
                <w:rFonts w:ascii="宋体" w:hAnsi="宋体" w:cs="宋体" w:eastAsia="宋体" w:hint="default"/>
                <w:spacing w:val="-3"/>
                <w:sz w:val="21"/>
                <w:szCs w:val="21"/>
              </w:rPr>
              <w:t>2</w:t>
            </w:r>
            <w:r>
              <w:rPr>
                <w:rFonts w:ascii="宋体" w:hAnsi="宋体" w:cs="宋体" w:eastAsia="宋体" w:hint="default"/>
                <w:spacing w:val="-3"/>
                <w:sz w:val="21"/>
                <w:szCs w:val="21"/>
              </w:rPr>
              <w:t>）尽快研究将投资者利益损失降低到最小的处理方案，尽可能地保护发行</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人投资者利益。</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4"/>
                <w:sz w:val="24"/>
                <w:szCs w:val="24"/>
              </w:rPr>
              <w:t>4</w:t>
            </w:r>
            <w:r>
              <w:rPr>
                <w:rFonts w:ascii="宋体" w:hAnsi="宋体" w:cs="宋体" w:eastAsia="宋体" w:hint="default"/>
                <w:spacing w:val="-4"/>
                <w:sz w:val="24"/>
                <w:szCs w:val="24"/>
              </w:rPr>
              <w:t>、如本人公开承诺事项已承诺了未履行有关承诺的约束措施，本人</w:t>
            </w:r>
            <w:r>
              <w:rPr>
                <w:rFonts w:ascii="宋体" w:hAnsi="宋体" w:cs="宋体" w:eastAsia="宋体" w:hint="default"/>
                <w:spacing w:val="-96"/>
                <w:sz w:val="24"/>
                <w:szCs w:val="24"/>
              </w:rPr>
              <w:t> </w:t>
            </w:r>
            <w:r>
              <w:rPr>
                <w:rFonts w:ascii="宋体" w:hAnsi="宋体" w:cs="宋体" w:eastAsia="宋体" w:hint="default"/>
                <w:spacing w:val="-96"/>
                <w:sz w:val="24"/>
                <w:szCs w:val="24"/>
              </w:rPr>
            </w:r>
            <w:r>
              <w:rPr>
                <w:rFonts w:ascii="宋体" w:hAnsi="宋体" w:cs="宋体" w:eastAsia="宋体" w:hint="default"/>
                <w:sz w:val="24"/>
                <w:szCs w:val="24"/>
              </w:rPr>
              <w:t>承诺将按照该等承诺的约束措施采取相应补救措施；若本人采取相 应补救措施仍无法弥补未履行相关承诺造成的损失，本人将采取本 承诺函项下的约束措施直至相应损失得以弥补或降低到最小。</w:t>
            </w:r>
          </w:p>
        </w:tc>
        <w:tc>
          <w:tcPr>
            <w:tcW w:w="1003"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r>
      <w:tr>
        <w:trPr>
          <w:trHeight w:val="6548" w:hRule="exact"/>
        </w:trPr>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312" w:lineRule="exact"/>
              <w:ind w:left="103" w:right="141"/>
              <w:jc w:val="both"/>
              <w:rPr>
                <w:rFonts w:ascii="宋体" w:hAnsi="宋体" w:cs="宋体" w:eastAsia="宋体" w:hint="default"/>
                <w:sz w:val="24"/>
                <w:szCs w:val="24"/>
              </w:rPr>
            </w:pPr>
            <w:r>
              <w:rPr>
                <w:rFonts w:ascii="宋体" w:hAnsi="宋体" w:cs="宋体" w:eastAsia="宋体" w:hint="default"/>
                <w:sz w:val="24"/>
                <w:szCs w:val="24"/>
              </w:rPr>
              <w:t>与首次公开 发行相关的 承诺</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312" w:lineRule="exact"/>
              <w:ind w:left="103" w:right="120"/>
              <w:jc w:val="both"/>
              <w:rPr>
                <w:rFonts w:ascii="宋体" w:hAnsi="宋体" w:cs="宋体" w:eastAsia="宋体" w:hint="default"/>
                <w:sz w:val="24"/>
                <w:szCs w:val="24"/>
              </w:rPr>
            </w:pPr>
            <w:r>
              <w:rPr>
                <w:rFonts w:ascii="宋体" w:hAnsi="宋体" w:cs="宋体" w:eastAsia="宋体" w:hint="default"/>
                <w:sz w:val="24"/>
                <w:szCs w:val="24"/>
              </w:rPr>
              <w:t>解决 同业 竞争</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312" w:lineRule="exact"/>
              <w:ind w:left="103" w:right="125"/>
              <w:jc w:val="left"/>
              <w:rPr>
                <w:rFonts w:ascii="宋体" w:hAnsi="宋体" w:cs="宋体" w:eastAsia="宋体" w:hint="default"/>
                <w:sz w:val="24"/>
                <w:szCs w:val="24"/>
              </w:rPr>
            </w:pPr>
            <w:r>
              <w:rPr>
                <w:rFonts w:ascii="宋体" w:hAnsi="宋体" w:cs="宋体" w:eastAsia="宋体" w:hint="default"/>
                <w:sz w:val="24"/>
                <w:szCs w:val="24"/>
              </w:rPr>
              <w:t>长沙 广电</w:t>
            </w:r>
          </w:p>
        </w:tc>
        <w:tc>
          <w:tcPr>
            <w:tcW w:w="719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15"/>
              <w:jc w:val="left"/>
              <w:rPr>
                <w:rFonts w:ascii="宋体" w:hAnsi="宋体" w:cs="宋体" w:eastAsia="宋体" w:hint="default"/>
                <w:sz w:val="24"/>
                <w:szCs w:val="24"/>
              </w:rPr>
            </w:pPr>
            <w:r>
              <w:rPr>
                <w:rFonts w:ascii="宋体" w:hAnsi="宋体" w:cs="宋体" w:eastAsia="宋体" w:hint="default"/>
                <w:spacing w:val="-4"/>
                <w:sz w:val="24"/>
                <w:szCs w:val="24"/>
              </w:rPr>
              <w:t>1</w:t>
            </w:r>
            <w:r>
              <w:rPr>
                <w:rFonts w:ascii="宋体" w:hAnsi="宋体" w:cs="宋体" w:eastAsia="宋体" w:hint="default"/>
                <w:spacing w:val="-4"/>
                <w:sz w:val="24"/>
                <w:szCs w:val="24"/>
              </w:rPr>
              <w:t>、本集团及本集团控制的其他企业或组织（中广天择及其控制的企</w:t>
            </w:r>
          </w:p>
          <w:p>
            <w:pPr>
              <w:pStyle w:val="TableParagraph"/>
              <w:spacing w:line="237" w:lineRule="auto" w:before="1"/>
              <w:ind w:left="103" w:right="-15"/>
              <w:jc w:val="left"/>
              <w:rPr>
                <w:rFonts w:ascii="宋体" w:hAnsi="宋体" w:cs="宋体" w:eastAsia="宋体" w:hint="default"/>
                <w:sz w:val="24"/>
                <w:szCs w:val="24"/>
              </w:rPr>
            </w:pPr>
            <w:r>
              <w:rPr>
                <w:rFonts w:ascii="宋体" w:hAnsi="宋体" w:cs="宋体" w:eastAsia="宋体" w:hint="default"/>
                <w:spacing w:val="-4"/>
                <w:sz w:val="24"/>
                <w:szCs w:val="24"/>
              </w:rPr>
              <w:t>业除外，下同）现时主要从事时政新闻及同类专题、专栏和养生类、</w:t>
            </w:r>
            <w:r>
              <w:rPr>
                <w:rFonts w:ascii="宋体" w:hAnsi="宋体" w:cs="宋体" w:eastAsia="宋体" w:hint="default"/>
                <w:spacing w:val="-100"/>
                <w:sz w:val="24"/>
                <w:szCs w:val="24"/>
              </w:rPr>
              <w:t> </w:t>
            </w:r>
            <w:r>
              <w:rPr>
                <w:rFonts w:ascii="宋体" w:hAnsi="宋体" w:cs="宋体" w:eastAsia="宋体" w:hint="default"/>
                <w:spacing w:val="-100"/>
                <w:sz w:val="24"/>
                <w:szCs w:val="24"/>
              </w:rPr>
            </w:r>
            <w:r>
              <w:rPr>
                <w:rFonts w:ascii="宋体" w:hAnsi="宋体" w:cs="宋体" w:eastAsia="宋体" w:hint="default"/>
                <w:sz w:val="24"/>
                <w:szCs w:val="24"/>
              </w:rPr>
              <w:t>长沙本地资讯类的广播电视节目的制作，并且在本集团作为中广天 择的控股股东期间，本集团及本集团控制的其他企业或组织将来也 不从事除新闻及同类专题、专栏和养生类、长沙本地资讯类节目以 外的其他电视、互联网和移动互联网等视频内容的制作，不对外进 行视频内容的发行和营销业务。 </w:t>
            </w:r>
            <w:r>
              <w:rPr>
                <w:rFonts w:ascii="宋体" w:hAnsi="宋体" w:cs="宋体" w:eastAsia="宋体" w:hint="default"/>
                <w:spacing w:val="-4"/>
                <w:sz w:val="24"/>
                <w:szCs w:val="24"/>
              </w:rPr>
              <w:t>2</w:t>
            </w:r>
            <w:r>
              <w:rPr>
                <w:rFonts w:ascii="宋体" w:hAnsi="宋体" w:cs="宋体" w:eastAsia="宋体" w:hint="default"/>
                <w:spacing w:val="-4"/>
                <w:sz w:val="24"/>
                <w:szCs w:val="24"/>
              </w:rPr>
              <w:t>、若国家政策的要求和行业主管部门的规定对不能由社会公司制作</w:t>
            </w:r>
            <w:r>
              <w:rPr>
                <w:rFonts w:ascii="宋体" w:hAnsi="宋体" w:cs="宋体" w:eastAsia="宋体" w:hint="default"/>
                <w:spacing w:val="-99"/>
                <w:sz w:val="24"/>
                <w:szCs w:val="24"/>
              </w:rPr>
              <w:t> </w:t>
            </w:r>
            <w:r>
              <w:rPr>
                <w:rFonts w:ascii="宋体" w:hAnsi="宋体" w:cs="宋体" w:eastAsia="宋体" w:hint="default"/>
                <w:spacing w:val="-99"/>
                <w:sz w:val="24"/>
                <w:szCs w:val="24"/>
              </w:rPr>
            </w:r>
            <w:r>
              <w:rPr>
                <w:rFonts w:ascii="宋体" w:hAnsi="宋体" w:cs="宋体" w:eastAsia="宋体" w:hint="default"/>
                <w:sz w:val="24"/>
                <w:szCs w:val="24"/>
              </w:rPr>
              <w:t>的节目类型进行调整，本集团及本集团控制的其他企业或组织将对 节目制作类型进行相应的调整。 </w:t>
            </w:r>
            <w:r>
              <w:rPr>
                <w:rFonts w:ascii="宋体" w:hAnsi="宋体" w:cs="宋体" w:eastAsia="宋体" w:hint="default"/>
                <w:spacing w:val="-4"/>
                <w:sz w:val="24"/>
                <w:szCs w:val="24"/>
              </w:rPr>
              <w:t>3</w:t>
            </w:r>
            <w:r>
              <w:rPr>
                <w:rFonts w:ascii="宋体" w:hAnsi="宋体" w:cs="宋体" w:eastAsia="宋体" w:hint="default"/>
                <w:spacing w:val="-4"/>
                <w:sz w:val="24"/>
                <w:szCs w:val="24"/>
              </w:rPr>
              <w:t>、在本集团作为中广天择的控股股东期间，本集团及本集团控制的</w:t>
            </w:r>
            <w:r>
              <w:rPr>
                <w:rFonts w:ascii="宋体" w:hAnsi="宋体" w:cs="宋体" w:eastAsia="宋体" w:hint="default"/>
                <w:spacing w:val="-96"/>
                <w:sz w:val="24"/>
                <w:szCs w:val="24"/>
              </w:rPr>
              <w:t> </w:t>
            </w:r>
            <w:r>
              <w:rPr>
                <w:rFonts w:ascii="宋体" w:hAnsi="宋体" w:cs="宋体" w:eastAsia="宋体" w:hint="default"/>
                <w:spacing w:val="-96"/>
                <w:sz w:val="24"/>
                <w:szCs w:val="24"/>
              </w:rPr>
            </w:r>
            <w:r>
              <w:rPr>
                <w:rFonts w:ascii="宋体" w:hAnsi="宋体" w:cs="宋体" w:eastAsia="宋体" w:hint="default"/>
                <w:sz w:val="24"/>
                <w:szCs w:val="24"/>
              </w:rPr>
              <w:t>其他企业或组织将不会以任何方式直接或间接从事除本集团的自有 媒体渠道和长沙地区以内的媒体渠道以外的其他媒体渠道的广告代 理运营业务。 </w:t>
            </w:r>
            <w:r>
              <w:rPr>
                <w:rFonts w:ascii="宋体" w:hAnsi="宋体" w:cs="宋体" w:eastAsia="宋体" w:hint="default"/>
                <w:spacing w:val="-4"/>
                <w:sz w:val="24"/>
                <w:szCs w:val="24"/>
              </w:rPr>
              <w:t>4</w:t>
            </w:r>
            <w:r>
              <w:rPr>
                <w:rFonts w:ascii="宋体" w:hAnsi="宋体" w:cs="宋体" w:eastAsia="宋体" w:hint="default"/>
                <w:spacing w:val="-4"/>
                <w:sz w:val="24"/>
                <w:szCs w:val="24"/>
              </w:rPr>
              <w:t>、本集团同时将严格遵守国家有关法律、行政法规、部门规章及规</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z w:val="24"/>
                <w:szCs w:val="24"/>
              </w:rPr>
              <w:t>范性文件的规定，不在中国境内或境外，以控股、参股、联营、合 营、合作或其他任何方式直接或间接从事与中广天择及其控制的企 业现在和将来业务范围相同、相似或可能构成实质性竞争的业务， 也不会协助、促使或代表第三方以任何方式直接或间接从事与中广 天择及其控制的企业现在和将来业务范围相同、相似或可能构成实 质性竞争的业务。</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8"/>
              <w:ind w:right="0"/>
              <w:jc w:val="left"/>
              <w:rPr>
                <w:rFonts w:ascii="Times New Roman" w:hAnsi="Times New Roman" w:cs="Times New Roman" w:eastAsia="Times New Roman" w:hint="default"/>
                <w:sz w:val="29"/>
                <w:szCs w:val="29"/>
              </w:rPr>
            </w:pP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23</w:t>
            </w:r>
          </w:p>
          <w:p>
            <w:pPr>
              <w:pStyle w:val="TableParagraph"/>
              <w:spacing w:line="237" w:lineRule="auto" w:before="1"/>
              <w:ind w:left="103" w:right="168"/>
              <w:jc w:val="left"/>
              <w:rPr>
                <w:rFonts w:ascii="宋体" w:hAnsi="宋体" w:cs="宋体" w:eastAsia="宋体" w:hint="default"/>
                <w:sz w:val="24"/>
                <w:szCs w:val="24"/>
              </w:rPr>
            </w:pPr>
            <w:r>
              <w:rPr>
                <w:rFonts w:ascii="宋体" w:hAnsi="宋体" w:cs="宋体" w:eastAsia="宋体" w:hint="default"/>
                <w:sz w:val="24"/>
                <w:szCs w:val="24"/>
              </w:rPr>
              <w:t>日，期 限至本 集团不 再作为 中广天 择控股 股东或 中广天 择终止 上市之 日终 止。</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是</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是</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2" w:lineRule="exact" w:before="188"/>
              <w:ind w:left="103" w:right="266"/>
              <w:jc w:val="left"/>
              <w:rPr>
                <w:rFonts w:ascii="宋体" w:hAnsi="宋体" w:cs="宋体" w:eastAsia="宋体" w:hint="default"/>
                <w:sz w:val="24"/>
                <w:szCs w:val="24"/>
              </w:rPr>
            </w:pPr>
            <w:r>
              <w:rPr>
                <w:rFonts w:ascii="宋体" w:hAnsi="宋体" w:cs="宋体" w:eastAsia="宋体" w:hint="default"/>
                <w:sz w:val="24"/>
                <w:szCs w:val="24"/>
              </w:rPr>
              <w:t>不适 用</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不适用</w:t>
            </w:r>
          </w:p>
        </w:tc>
      </w:tr>
    </w:tbl>
    <w:p>
      <w:pPr>
        <w:spacing w:after="0" w:line="240" w:lineRule="auto"/>
        <w:jc w:val="left"/>
        <w:rPr>
          <w:rFonts w:ascii="宋体" w:hAnsi="宋体" w:cs="宋体" w:eastAsia="宋体" w:hint="default"/>
          <w:sz w:val="24"/>
          <w:szCs w:val="24"/>
        </w:rPr>
        <w:sectPr>
          <w:pgSz w:w="16840" w:h="11910" w:orient="landscape"/>
          <w:pgMar w:header="882" w:footer="1195" w:top="1120" w:bottom="1380" w:left="1220" w:right="12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0" w:type="dxa"/>
        <w:tblLayout w:type="fixed"/>
        <w:tblCellMar>
          <w:top w:w="0" w:type="dxa"/>
          <w:left w:w="0" w:type="dxa"/>
          <w:bottom w:w="0" w:type="dxa"/>
          <w:right w:w="0" w:type="dxa"/>
        </w:tblCellMar>
        <w:tblLook w:val="01E0"/>
      </w:tblPr>
      <w:tblGrid>
        <w:gridCol w:w="1455"/>
        <w:gridCol w:w="715"/>
        <w:gridCol w:w="720"/>
        <w:gridCol w:w="7199"/>
        <w:gridCol w:w="1003"/>
        <w:gridCol w:w="463"/>
        <w:gridCol w:w="718"/>
        <w:gridCol w:w="862"/>
        <w:gridCol w:w="970"/>
      </w:tblGrid>
      <w:tr>
        <w:trPr>
          <w:trHeight w:val="315" w:hRule="exact"/>
        </w:trPr>
        <w:tc>
          <w:tcPr>
            <w:tcW w:w="1455" w:type="dxa"/>
            <w:vMerge w:val="restart"/>
            <w:tcBorders>
              <w:top w:val="single" w:sz="4" w:space="0" w:color="000000"/>
              <w:left w:val="single" w:sz="4" w:space="0" w:color="000000"/>
              <w:right w:val="single" w:sz="4" w:space="0" w:color="000000"/>
            </w:tcBorders>
          </w:tcPr>
          <w:p>
            <w:pPr/>
          </w:p>
        </w:tc>
        <w:tc>
          <w:tcPr>
            <w:tcW w:w="715" w:type="dxa"/>
            <w:vMerge w:val="restart"/>
            <w:tcBorders>
              <w:top w:val="single" w:sz="4" w:space="0" w:color="000000"/>
              <w:left w:val="single" w:sz="4" w:space="0" w:color="000000"/>
              <w:right w:val="single" w:sz="4" w:space="0" w:color="000000"/>
            </w:tcBorders>
          </w:tcPr>
          <w:p>
            <w:pPr/>
          </w:p>
        </w:tc>
        <w:tc>
          <w:tcPr>
            <w:tcW w:w="720" w:type="dxa"/>
            <w:vMerge w:val="restart"/>
            <w:tcBorders>
              <w:top w:val="single" w:sz="4" w:space="0" w:color="000000"/>
              <w:left w:val="single" w:sz="4" w:space="0" w:color="000000"/>
              <w:right w:val="single" w:sz="4" w:space="0" w:color="000000"/>
            </w:tcBorders>
          </w:tcPr>
          <w:p>
            <w:pPr/>
          </w:p>
        </w:tc>
        <w:tc>
          <w:tcPr>
            <w:tcW w:w="7199" w:type="dxa"/>
            <w:tcBorders>
              <w:top w:val="single" w:sz="4" w:space="0" w:color="000000"/>
              <w:left w:val="single" w:sz="4" w:space="0" w:color="000000"/>
              <w:bottom w:val="nil" w:sz="6" w:space="0" w:color="auto"/>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5</w:t>
            </w:r>
            <w:r>
              <w:rPr>
                <w:rFonts w:ascii="宋体" w:hAnsi="宋体" w:cs="宋体" w:eastAsia="宋体" w:hint="default"/>
                <w:spacing w:val="-99"/>
                <w:sz w:val="24"/>
                <w:szCs w:val="24"/>
              </w:rPr>
              <w:t>、</w:t>
            </w:r>
            <w:r>
              <w:rPr>
                <w:rFonts w:ascii="宋体" w:hAnsi="宋体" w:cs="宋体" w:eastAsia="宋体" w:hint="default"/>
                <w:sz w:val="24"/>
                <w:szCs w:val="24"/>
              </w:rPr>
              <w:t>若本集团及本集团控制的其他企业或组织从任何第三方获得与中</w:t>
            </w:r>
          </w:p>
        </w:tc>
        <w:tc>
          <w:tcPr>
            <w:tcW w:w="1003" w:type="dxa"/>
            <w:vMerge w:val="restart"/>
            <w:tcBorders>
              <w:top w:val="single" w:sz="4" w:space="0" w:color="000000"/>
              <w:left w:val="single" w:sz="4" w:space="0" w:color="000000"/>
              <w:right w:val="single" w:sz="4" w:space="0" w:color="000000"/>
            </w:tcBorders>
          </w:tcPr>
          <w:p>
            <w:pPr/>
          </w:p>
        </w:tc>
        <w:tc>
          <w:tcPr>
            <w:tcW w:w="463" w:type="dxa"/>
            <w:vMerge w:val="restart"/>
            <w:tcBorders>
              <w:top w:val="single" w:sz="4" w:space="0" w:color="000000"/>
              <w:left w:val="single" w:sz="4" w:space="0" w:color="000000"/>
              <w:right w:val="single" w:sz="4" w:space="0" w:color="000000"/>
            </w:tcBorders>
          </w:tcPr>
          <w:p>
            <w:pPr/>
          </w:p>
        </w:tc>
        <w:tc>
          <w:tcPr>
            <w:tcW w:w="718" w:type="dxa"/>
            <w:vMerge w:val="restart"/>
            <w:tcBorders>
              <w:top w:val="single" w:sz="4" w:space="0" w:color="000000"/>
              <w:left w:val="single" w:sz="4" w:space="0" w:color="000000"/>
              <w:right w:val="single" w:sz="4" w:space="0" w:color="000000"/>
            </w:tcBorders>
          </w:tcPr>
          <w:p>
            <w:pPr/>
          </w:p>
        </w:tc>
        <w:tc>
          <w:tcPr>
            <w:tcW w:w="862" w:type="dxa"/>
            <w:vMerge w:val="restart"/>
            <w:tcBorders>
              <w:top w:val="single" w:sz="4" w:space="0" w:color="000000"/>
              <w:left w:val="single" w:sz="4" w:space="0" w:color="000000"/>
              <w:right w:val="single" w:sz="4" w:space="0" w:color="000000"/>
            </w:tcBorders>
          </w:tcPr>
          <w:p>
            <w:pPr/>
          </w:p>
        </w:tc>
        <w:tc>
          <w:tcPr>
            <w:tcW w:w="970" w:type="dxa"/>
            <w:vMerge w:val="restart"/>
            <w:tcBorders>
              <w:top w:val="single" w:sz="4" w:space="0" w:color="000000"/>
              <w:left w:val="single" w:sz="4" w:space="0" w:color="000000"/>
              <w:right w:val="single" w:sz="4" w:space="0" w:color="000000"/>
            </w:tcBorders>
          </w:tcPr>
          <w:p>
            <w:pPr/>
          </w:p>
        </w:tc>
      </w:tr>
      <w:tr>
        <w:trPr>
          <w:trHeight w:val="311" w:hRule="exact"/>
        </w:trPr>
        <w:tc>
          <w:tcPr>
            <w:tcW w:w="1455" w:type="dxa"/>
            <w:vMerge/>
            <w:tcBorders>
              <w:left w:val="single" w:sz="4" w:space="0" w:color="000000"/>
              <w:right w:val="single" w:sz="4" w:space="0" w:color="000000"/>
            </w:tcBorders>
          </w:tcPr>
          <w:p>
            <w:pPr/>
          </w:p>
        </w:tc>
        <w:tc>
          <w:tcPr>
            <w:tcW w:w="715"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7199"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广天择主营业务相同或可能构成竞争的商业机会时，本集团将在获</w:t>
            </w:r>
          </w:p>
        </w:tc>
        <w:tc>
          <w:tcPr>
            <w:tcW w:w="1003" w:type="dxa"/>
            <w:vMerge/>
            <w:tcBorders>
              <w:left w:val="single" w:sz="4" w:space="0" w:color="000000"/>
              <w:right w:val="single" w:sz="4" w:space="0" w:color="000000"/>
            </w:tcBorders>
          </w:tcPr>
          <w:p>
            <w:pPr/>
          </w:p>
        </w:tc>
        <w:tc>
          <w:tcPr>
            <w:tcW w:w="463"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c>
          <w:tcPr>
            <w:tcW w:w="862" w:type="dxa"/>
            <w:vMerge/>
            <w:tcBorders>
              <w:left w:val="single" w:sz="4" w:space="0" w:color="000000"/>
              <w:right w:val="single" w:sz="4" w:space="0" w:color="000000"/>
            </w:tcBorders>
          </w:tcPr>
          <w:p>
            <w:pPr/>
          </w:p>
        </w:tc>
        <w:tc>
          <w:tcPr>
            <w:tcW w:w="970" w:type="dxa"/>
            <w:vMerge/>
            <w:tcBorders>
              <w:left w:val="single" w:sz="4" w:space="0" w:color="000000"/>
              <w:right w:val="single" w:sz="4" w:space="0" w:color="000000"/>
            </w:tcBorders>
          </w:tcPr>
          <w:p>
            <w:pPr/>
          </w:p>
        </w:tc>
      </w:tr>
      <w:tr>
        <w:trPr>
          <w:trHeight w:val="311" w:hRule="exact"/>
        </w:trPr>
        <w:tc>
          <w:tcPr>
            <w:tcW w:w="1455" w:type="dxa"/>
            <w:vMerge/>
            <w:tcBorders>
              <w:left w:val="single" w:sz="4" w:space="0" w:color="000000"/>
              <w:right w:val="single" w:sz="4" w:space="0" w:color="000000"/>
            </w:tcBorders>
          </w:tcPr>
          <w:p>
            <w:pPr/>
          </w:p>
        </w:tc>
        <w:tc>
          <w:tcPr>
            <w:tcW w:w="715"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7199"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知该情形后第一时间告知中广天择，并将前述商业机会让予中广天</w:t>
            </w:r>
          </w:p>
        </w:tc>
        <w:tc>
          <w:tcPr>
            <w:tcW w:w="1003" w:type="dxa"/>
            <w:vMerge/>
            <w:tcBorders>
              <w:left w:val="single" w:sz="4" w:space="0" w:color="000000"/>
              <w:right w:val="single" w:sz="4" w:space="0" w:color="000000"/>
            </w:tcBorders>
          </w:tcPr>
          <w:p>
            <w:pPr/>
          </w:p>
        </w:tc>
        <w:tc>
          <w:tcPr>
            <w:tcW w:w="463"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c>
          <w:tcPr>
            <w:tcW w:w="862" w:type="dxa"/>
            <w:vMerge/>
            <w:tcBorders>
              <w:left w:val="single" w:sz="4" w:space="0" w:color="000000"/>
              <w:right w:val="single" w:sz="4" w:space="0" w:color="000000"/>
            </w:tcBorders>
          </w:tcPr>
          <w:p>
            <w:pPr/>
          </w:p>
        </w:tc>
        <w:tc>
          <w:tcPr>
            <w:tcW w:w="970" w:type="dxa"/>
            <w:vMerge/>
            <w:tcBorders>
              <w:left w:val="single" w:sz="4" w:space="0" w:color="000000"/>
              <w:right w:val="single" w:sz="4" w:space="0" w:color="000000"/>
            </w:tcBorders>
          </w:tcPr>
          <w:p>
            <w:pPr/>
          </w:p>
        </w:tc>
      </w:tr>
      <w:tr>
        <w:trPr>
          <w:trHeight w:val="312" w:hRule="exact"/>
        </w:trPr>
        <w:tc>
          <w:tcPr>
            <w:tcW w:w="1455" w:type="dxa"/>
            <w:vMerge/>
            <w:tcBorders>
              <w:left w:val="single" w:sz="4" w:space="0" w:color="000000"/>
              <w:right w:val="single" w:sz="4" w:space="0" w:color="000000"/>
            </w:tcBorders>
          </w:tcPr>
          <w:p>
            <w:pPr/>
          </w:p>
        </w:tc>
        <w:tc>
          <w:tcPr>
            <w:tcW w:w="715"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7199"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择。</w:t>
            </w:r>
          </w:p>
        </w:tc>
        <w:tc>
          <w:tcPr>
            <w:tcW w:w="1003" w:type="dxa"/>
            <w:vMerge/>
            <w:tcBorders>
              <w:left w:val="single" w:sz="4" w:space="0" w:color="000000"/>
              <w:right w:val="single" w:sz="4" w:space="0" w:color="000000"/>
            </w:tcBorders>
          </w:tcPr>
          <w:p>
            <w:pPr/>
          </w:p>
        </w:tc>
        <w:tc>
          <w:tcPr>
            <w:tcW w:w="463"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c>
          <w:tcPr>
            <w:tcW w:w="862" w:type="dxa"/>
            <w:vMerge/>
            <w:tcBorders>
              <w:left w:val="single" w:sz="4" w:space="0" w:color="000000"/>
              <w:right w:val="single" w:sz="4" w:space="0" w:color="000000"/>
            </w:tcBorders>
          </w:tcPr>
          <w:p>
            <w:pPr/>
          </w:p>
        </w:tc>
        <w:tc>
          <w:tcPr>
            <w:tcW w:w="970" w:type="dxa"/>
            <w:vMerge/>
            <w:tcBorders>
              <w:left w:val="single" w:sz="4" w:space="0" w:color="000000"/>
              <w:right w:val="single" w:sz="4" w:space="0" w:color="000000"/>
            </w:tcBorders>
          </w:tcPr>
          <w:p>
            <w:pPr/>
          </w:p>
        </w:tc>
      </w:tr>
      <w:tr>
        <w:trPr>
          <w:trHeight w:val="311" w:hRule="exact"/>
        </w:trPr>
        <w:tc>
          <w:tcPr>
            <w:tcW w:w="1455" w:type="dxa"/>
            <w:vMerge/>
            <w:tcBorders>
              <w:left w:val="single" w:sz="4" w:space="0" w:color="000000"/>
              <w:right w:val="single" w:sz="4" w:space="0" w:color="000000"/>
            </w:tcBorders>
          </w:tcPr>
          <w:p>
            <w:pPr/>
          </w:p>
        </w:tc>
        <w:tc>
          <w:tcPr>
            <w:tcW w:w="715"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7199"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6</w:t>
            </w:r>
            <w:r>
              <w:rPr>
                <w:rFonts w:ascii="宋体" w:hAnsi="宋体" w:cs="宋体" w:eastAsia="宋体" w:hint="default"/>
                <w:spacing w:val="-99"/>
                <w:sz w:val="24"/>
                <w:szCs w:val="24"/>
              </w:rPr>
              <w:t>、</w:t>
            </w:r>
            <w:r>
              <w:rPr>
                <w:rFonts w:ascii="宋体" w:hAnsi="宋体" w:cs="宋体" w:eastAsia="宋体" w:hint="default"/>
                <w:sz w:val="24"/>
                <w:szCs w:val="24"/>
              </w:rPr>
              <w:t>若本集团可控制的其他单位今后从事与中广天择及其所控制的企</w:t>
            </w:r>
          </w:p>
        </w:tc>
        <w:tc>
          <w:tcPr>
            <w:tcW w:w="1003" w:type="dxa"/>
            <w:vMerge/>
            <w:tcBorders>
              <w:left w:val="single" w:sz="4" w:space="0" w:color="000000"/>
              <w:right w:val="single" w:sz="4" w:space="0" w:color="000000"/>
            </w:tcBorders>
          </w:tcPr>
          <w:p>
            <w:pPr/>
          </w:p>
        </w:tc>
        <w:tc>
          <w:tcPr>
            <w:tcW w:w="463"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c>
          <w:tcPr>
            <w:tcW w:w="862" w:type="dxa"/>
            <w:vMerge/>
            <w:tcBorders>
              <w:left w:val="single" w:sz="4" w:space="0" w:color="000000"/>
              <w:right w:val="single" w:sz="4" w:space="0" w:color="000000"/>
            </w:tcBorders>
          </w:tcPr>
          <w:p>
            <w:pPr/>
          </w:p>
        </w:tc>
        <w:tc>
          <w:tcPr>
            <w:tcW w:w="970" w:type="dxa"/>
            <w:vMerge/>
            <w:tcBorders>
              <w:left w:val="single" w:sz="4" w:space="0" w:color="000000"/>
              <w:right w:val="single" w:sz="4" w:space="0" w:color="000000"/>
            </w:tcBorders>
          </w:tcPr>
          <w:p>
            <w:pPr/>
          </w:p>
        </w:tc>
      </w:tr>
      <w:tr>
        <w:trPr>
          <w:trHeight w:val="311" w:hRule="exact"/>
        </w:trPr>
        <w:tc>
          <w:tcPr>
            <w:tcW w:w="1455" w:type="dxa"/>
            <w:vMerge/>
            <w:tcBorders>
              <w:left w:val="single" w:sz="4" w:space="0" w:color="000000"/>
              <w:right w:val="single" w:sz="4" w:space="0" w:color="000000"/>
            </w:tcBorders>
          </w:tcPr>
          <w:p>
            <w:pPr/>
          </w:p>
        </w:tc>
        <w:tc>
          <w:tcPr>
            <w:tcW w:w="715"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7199"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业的主营业务有竞争或可能构成竞争的业务或活动，本集团将在获</w:t>
            </w:r>
          </w:p>
        </w:tc>
        <w:tc>
          <w:tcPr>
            <w:tcW w:w="1003" w:type="dxa"/>
            <w:vMerge/>
            <w:tcBorders>
              <w:left w:val="single" w:sz="4" w:space="0" w:color="000000"/>
              <w:right w:val="single" w:sz="4" w:space="0" w:color="000000"/>
            </w:tcBorders>
          </w:tcPr>
          <w:p>
            <w:pPr/>
          </w:p>
        </w:tc>
        <w:tc>
          <w:tcPr>
            <w:tcW w:w="463"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c>
          <w:tcPr>
            <w:tcW w:w="862" w:type="dxa"/>
            <w:vMerge/>
            <w:tcBorders>
              <w:left w:val="single" w:sz="4" w:space="0" w:color="000000"/>
              <w:right w:val="single" w:sz="4" w:space="0" w:color="000000"/>
            </w:tcBorders>
          </w:tcPr>
          <w:p>
            <w:pPr/>
          </w:p>
        </w:tc>
        <w:tc>
          <w:tcPr>
            <w:tcW w:w="970" w:type="dxa"/>
            <w:vMerge/>
            <w:tcBorders>
              <w:left w:val="single" w:sz="4" w:space="0" w:color="000000"/>
              <w:right w:val="single" w:sz="4" w:space="0" w:color="000000"/>
            </w:tcBorders>
          </w:tcPr>
          <w:p>
            <w:pPr/>
          </w:p>
        </w:tc>
      </w:tr>
      <w:tr>
        <w:trPr>
          <w:trHeight w:val="312" w:hRule="exact"/>
        </w:trPr>
        <w:tc>
          <w:tcPr>
            <w:tcW w:w="1455" w:type="dxa"/>
            <w:vMerge/>
            <w:tcBorders>
              <w:left w:val="single" w:sz="4" w:space="0" w:color="000000"/>
              <w:right w:val="single" w:sz="4" w:space="0" w:color="000000"/>
            </w:tcBorders>
          </w:tcPr>
          <w:p>
            <w:pPr/>
          </w:p>
        </w:tc>
        <w:tc>
          <w:tcPr>
            <w:tcW w:w="715"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7199"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知该情形后采取适当方式解决，以防止可能存在的对中广天择利益</w:t>
            </w:r>
          </w:p>
        </w:tc>
        <w:tc>
          <w:tcPr>
            <w:tcW w:w="1003" w:type="dxa"/>
            <w:vMerge/>
            <w:tcBorders>
              <w:left w:val="single" w:sz="4" w:space="0" w:color="000000"/>
              <w:right w:val="single" w:sz="4" w:space="0" w:color="000000"/>
            </w:tcBorders>
          </w:tcPr>
          <w:p>
            <w:pPr/>
          </w:p>
        </w:tc>
        <w:tc>
          <w:tcPr>
            <w:tcW w:w="463"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c>
          <w:tcPr>
            <w:tcW w:w="862" w:type="dxa"/>
            <w:vMerge/>
            <w:tcBorders>
              <w:left w:val="single" w:sz="4" w:space="0" w:color="000000"/>
              <w:right w:val="single" w:sz="4" w:space="0" w:color="000000"/>
            </w:tcBorders>
          </w:tcPr>
          <w:p>
            <w:pPr/>
          </w:p>
        </w:tc>
        <w:tc>
          <w:tcPr>
            <w:tcW w:w="970" w:type="dxa"/>
            <w:vMerge/>
            <w:tcBorders>
              <w:left w:val="single" w:sz="4" w:space="0" w:color="000000"/>
              <w:right w:val="single" w:sz="4" w:space="0" w:color="000000"/>
            </w:tcBorders>
          </w:tcPr>
          <w:p>
            <w:pPr/>
          </w:p>
        </w:tc>
      </w:tr>
      <w:tr>
        <w:trPr>
          <w:trHeight w:val="311" w:hRule="exact"/>
        </w:trPr>
        <w:tc>
          <w:tcPr>
            <w:tcW w:w="1455" w:type="dxa"/>
            <w:vMerge/>
            <w:tcBorders>
              <w:left w:val="single" w:sz="4" w:space="0" w:color="000000"/>
              <w:right w:val="single" w:sz="4" w:space="0" w:color="000000"/>
            </w:tcBorders>
          </w:tcPr>
          <w:p>
            <w:pPr/>
          </w:p>
        </w:tc>
        <w:tc>
          <w:tcPr>
            <w:tcW w:w="715"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7199"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的侵害。</w:t>
            </w:r>
          </w:p>
        </w:tc>
        <w:tc>
          <w:tcPr>
            <w:tcW w:w="1003" w:type="dxa"/>
            <w:vMerge/>
            <w:tcBorders>
              <w:left w:val="single" w:sz="4" w:space="0" w:color="000000"/>
              <w:right w:val="single" w:sz="4" w:space="0" w:color="000000"/>
            </w:tcBorders>
          </w:tcPr>
          <w:p>
            <w:pPr/>
          </w:p>
        </w:tc>
        <w:tc>
          <w:tcPr>
            <w:tcW w:w="463"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c>
          <w:tcPr>
            <w:tcW w:w="862" w:type="dxa"/>
            <w:vMerge/>
            <w:tcBorders>
              <w:left w:val="single" w:sz="4" w:space="0" w:color="000000"/>
              <w:right w:val="single" w:sz="4" w:space="0" w:color="000000"/>
            </w:tcBorders>
          </w:tcPr>
          <w:p>
            <w:pPr/>
          </w:p>
        </w:tc>
        <w:tc>
          <w:tcPr>
            <w:tcW w:w="970" w:type="dxa"/>
            <w:vMerge/>
            <w:tcBorders>
              <w:left w:val="single" w:sz="4" w:space="0" w:color="000000"/>
              <w:right w:val="single" w:sz="4" w:space="0" w:color="000000"/>
            </w:tcBorders>
          </w:tcPr>
          <w:p>
            <w:pPr/>
          </w:p>
        </w:tc>
      </w:tr>
      <w:tr>
        <w:trPr>
          <w:trHeight w:val="311" w:hRule="exact"/>
        </w:trPr>
        <w:tc>
          <w:tcPr>
            <w:tcW w:w="1455" w:type="dxa"/>
            <w:vMerge/>
            <w:tcBorders>
              <w:left w:val="single" w:sz="4" w:space="0" w:color="000000"/>
              <w:right w:val="single" w:sz="4" w:space="0" w:color="000000"/>
            </w:tcBorders>
          </w:tcPr>
          <w:p>
            <w:pPr/>
          </w:p>
        </w:tc>
        <w:tc>
          <w:tcPr>
            <w:tcW w:w="715"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7199"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pacing w:val="-4"/>
                <w:sz w:val="24"/>
                <w:szCs w:val="24"/>
              </w:rPr>
              <w:t>7</w:t>
            </w:r>
            <w:r>
              <w:rPr>
                <w:rFonts w:ascii="宋体" w:hAnsi="宋体" w:cs="宋体" w:eastAsia="宋体" w:hint="default"/>
                <w:spacing w:val="-4"/>
                <w:sz w:val="24"/>
                <w:szCs w:val="24"/>
              </w:rPr>
              <w:t>、本集团将利用对所控制的其他单位的控制权，促使该等单位按照</w:t>
            </w:r>
          </w:p>
        </w:tc>
        <w:tc>
          <w:tcPr>
            <w:tcW w:w="1003" w:type="dxa"/>
            <w:vMerge/>
            <w:tcBorders>
              <w:left w:val="single" w:sz="4" w:space="0" w:color="000000"/>
              <w:right w:val="single" w:sz="4" w:space="0" w:color="000000"/>
            </w:tcBorders>
          </w:tcPr>
          <w:p>
            <w:pPr/>
          </w:p>
        </w:tc>
        <w:tc>
          <w:tcPr>
            <w:tcW w:w="463"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c>
          <w:tcPr>
            <w:tcW w:w="862" w:type="dxa"/>
            <w:vMerge/>
            <w:tcBorders>
              <w:left w:val="single" w:sz="4" w:space="0" w:color="000000"/>
              <w:right w:val="single" w:sz="4" w:space="0" w:color="000000"/>
            </w:tcBorders>
          </w:tcPr>
          <w:p>
            <w:pPr/>
          </w:p>
        </w:tc>
        <w:tc>
          <w:tcPr>
            <w:tcW w:w="970" w:type="dxa"/>
            <w:vMerge/>
            <w:tcBorders>
              <w:left w:val="single" w:sz="4" w:space="0" w:color="000000"/>
              <w:right w:val="single" w:sz="4" w:space="0" w:color="000000"/>
            </w:tcBorders>
          </w:tcPr>
          <w:p>
            <w:pPr/>
          </w:p>
        </w:tc>
      </w:tr>
      <w:tr>
        <w:trPr>
          <w:trHeight w:val="312" w:hRule="exact"/>
        </w:trPr>
        <w:tc>
          <w:tcPr>
            <w:tcW w:w="1455" w:type="dxa"/>
            <w:vMerge/>
            <w:tcBorders>
              <w:left w:val="single" w:sz="4" w:space="0" w:color="000000"/>
              <w:right w:val="single" w:sz="4" w:space="0" w:color="000000"/>
            </w:tcBorders>
          </w:tcPr>
          <w:p>
            <w:pPr/>
          </w:p>
        </w:tc>
        <w:tc>
          <w:tcPr>
            <w:tcW w:w="715"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7199"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同样的标准遵守上述承诺。</w:t>
            </w:r>
          </w:p>
        </w:tc>
        <w:tc>
          <w:tcPr>
            <w:tcW w:w="1003" w:type="dxa"/>
            <w:vMerge/>
            <w:tcBorders>
              <w:left w:val="single" w:sz="4" w:space="0" w:color="000000"/>
              <w:right w:val="single" w:sz="4" w:space="0" w:color="000000"/>
            </w:tcBorders>
          </w:tcPr>
          <w:p>
            <w:pPr/>
          </w:p>
        </w:tc>
        <w:tc>
          <w:tcPr>
            <w:tcW w:w="463"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c>
          <w:tcPr>
            <w:tcW w:w="862" w:type="dxa"/>
            <w:vMerge/>
            <w:tcBorders>
              <w:left w:val="single" w:sz="4" w:space="0" w:color="000000"/>
              <w:right w:val="single" w:sz="4" w:space="0" w:color="000000"/>
            </w:tcBorders>
          </w:tcPr>
          <w:p>
            <w:pPr/>
          </w:p>
        </w:tc>
        <w:tc>
          <w:tcPr>
            <w:tcW w:w="970" w:type="dxa"/>
            <w:vMerge/>
            <w:tcBorders>
              <w:left w:val="single" w:sz="4" w:space="0" w:color="000000"/>
              <w:right w:val="single" w:sz="4" w:space="0" w:color="000000"/>
            </w:tcBorders>
          </w:tcPr>
          <w:p>
            <w:pPr/>
          </w:p>
        </w:tc>
      </w:tr>
      <w:tr>
        <w:trPr>
          <w:trHeight w:val="311" w:hRule="exact"/>
        </w:trPr>
        <w:tc>
          <w:tcPr>
            <w:tcW w:w="1455" w:type="dxa"/>
            <w:vMerge/>
            <w:tcBorders>
              <w:left w:val="single" w:sz="4" w:space="0" w:color="000000"/>
              <w:right w:val="single" w:sz="4" w:space="0" w:color="000000"/>
            </w:tcBorders>
          </w:tcPr>
          <w:p>
            <w:pPr/>
          </w:p>
        </w:tc>
        <w:tc>
          <w:tcPr>
            <w:tcW w:w="715"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7199"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若违反上述承诺，本集团将接受如下约束措施：</w:t>
            </w:r>
          </w:p>
        </w:tc>
        <w:tc>
          <w:tcPr>
            <w:tcW w:w="1003" w:type="dxa"/>
            <w:vMerge/>
            <w:tcBorders>
              <w:left w:val="single" w:sz="4" w:space="0" w:color="000000"/>
              <w:right w:val="single" w:sz="4" w:space="0" w:color="000000"/>
            </w:tcBorders>
          </w:tcPr>
          <w:p>
            <w:pPr/>
          </w:p>
        </w:tc>
        <w:tc>
          <w:tcPr>
            <w:tcW w:w="463"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c>
          <w:tcPr>
            <w:tcW w:w="862" w:type="dxa"/>
            <w:vMerge/>
            <w:tcBorders>
              <w:left w:val="single" w:sz="4" w:space="0" w:color="000000"/>
              <w:right w:val="single" w:sz="4" w:space="0" w:color="000000"/>
            </w:tcBorders>
          </w:tcPr>
          <w:p>
            <w:pPr/>
          </w:p>
        </w:tc>
        <w:tc>
          <w:tcPr>
            <w:tcW w:w="970" w:type="dxa"/>
            <w:vMerge/>
            <w:tcBorders>
              <w:left w:val="single" w:sz="4" w:space="0" w:color="000000"/>
              <w:right w:val="single" w:sz="4" w:space="0" w:color="000000"/>
            </w:tcBorders>
          </w:tcPr>
          <w:p>
            <w:pPr/>
          </w:p>
        </w:tc>
      </w:tr>
      <w:tr>
        <w:trPr>
          <w:trHeight w:val="311" w:hRule="exact"/>
        </w:trPr>
        <w:tc>
          <w:tcPr>
            <w:tcW w:w="1455" w:type="dxa"/>
            <w:vMerge/>
            <w:tcBorders>
              <w:left w:val="single" w:sz="4" w:space="0" w:color="000000"/>
              <w:right w:val="single" w:sz="4" w:space="0" w:color="000000"/>
            </w:tcBorders>
          </w:tcPr>
          <w:p>
            <w:pPr/>
          </w:p>
        </w:tc>
        <w:tc>
          <w:tcPr>
            <w:tcW w:w="715"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7199"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pacing w:val="-4"/>
                <w:sz w:val="24"/>
                <w:szCs w:val="24"/>
              </w:rPr>
              <w:t>（</w:t>
            </w:r>
            <w:r>
              <w:rPr>
                <w:rFonts w:ascii="宋体" w:hAnsi="宋体" w:cs="宋体" w:eastAsia="宋体" w:hint="default"/>
                <w:spacing w:val="-4"/>
                <w:sz w:val="24"/>
                <w:szCs w:val="24"/>
              </w:rPr>
              <w:t>1</w:t>
            </w:r>
            <w:r>
              <w:rPr>
                <w:rFonts w:ascii="宋体" w:hAnsi="宋体" w:cs="宋体" w:eastAsia="宋体" w:hint="default"/>
                <w:spacing w:val="-4"/>
                <w:sz w:val="24"/>
                <w:szCs w:val="24"/>
              </w:rPr>
              <w:t>）在中广天择或中广天择半数以上的独立董事、单独或合计持有</w:t>
            </w:r>
          </w:p>
        </w:tc>
        <w:tc>
          <w:tcPr>
            <w:tcW w:w="1003" w:type="dxa"/>
            <w:vMerge/>
            <w:tcBorders>
              <w:left w:val="single" w:sz="4" w:space="0" w:color="000000"/>
              <w:right w:val="single" w:sz="4" w:space="0" w:color="000000"/>
            </w:tcBorders>
          </w:tcPr>
          <w:p>
            <w:pPr/>
          </w:p>
        </w:tc>
        <w:tc>
          <w:tcPr>
            <w:tcW w:w="463"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c>
          <w:tcPr>
            <w:tcW w:w="862" w:type="dxa"/>
            <w:vMerge/>
            <w:tcBorders>
              <w:left w:val="single" w:sz="4" w:space="0" w:color="000000"/>
              <w:right w:val="single" w:sz="4" w:space="0" w:color="000000"/>
            </w:tcBorders>
          </w:tcPr>
          <w:p>
            <w:pPr/>
          </w:p>
        </w:tc>
        <w:tc>
          <w:tcPr>
            <w:tcW w:w="970" w:type="dxa"/>
            <w:vMerge/>
            <w:tcBorders>
              <w:left w:val="single" w:sz="4" w:space="0" w:color="000000"/>
              <w:right w:val="single" w:sz="4" w:space="0" w:color="000000"/>
            </w:tcBorders>
          </w:tcPr>
          <w:p>
            <w:pPr/>
          </w:p>
        </w:tc>
      </w:tr>
      <w:tr>
        <w:trPr>
          <w:trHeight w:val="312" w:hRule="exact"/>
        </w:trPr>
        <w:tc>
          <w:tcPr>
            <w:tcW w:w="1455" w:type="dxa"/>
            <w:vMerge/>
            <w:tcBorders>
              <w:left w:val="single" w:sz="4" w:space="0" w:color="000000"/>
              <w:right w:val="single" w:sz="4" w:space="0" w:color="000000"/>
            </w:tcBorders>
          </w:tcPr>
          <w:p>
            <w:pPr/>
          </w:p>
        </w:tc>
        <w:tc>
          <w:tcPr>
            <w:tcW w:w="715"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7199"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中广天择</w:t>
            </w:r>
            <w:r>
              <w:rPr>
                <w:rFonts w:ascii="宋体" w:hAnsi="宋体" w:cs="宋体" w:eastAsia="宋体" w:hint="default"/>
                <w:spacing w:val="-60"/>
                <w:sz w:val="24"/>
                <w:szCs w:val="24"/>
              </w:rPr>
              <w:t> </w:t>
            </w:r>
            <w:r>
              <w:rPr>
                <w:rFonts w:ascii="宋体" w:hAnsi="宋体" w:cs="宋体" w:eastAsia="宋体" w:hint="default"/>
                <w:sz w:val="24"/>
                <w:szCs w:val="24"/>
              </w:rPr>
              <w:t>10%</w:t>
            </w:r>
            <w:r>
              <w:rPr>
                <w:rFonts w:ascii="宋体" w:hAnsi="宋体" w:cs="宋体" w:eastAsia="宋体" w:hint="default"/>
                <w:sz w:val="24"/>
                <w:szCs w:val="24"/>
              </w:rPr>
              <w:t>以上股份的股东认为本集团或本集团控制的其他企业</w:t>
            </w:r>
          </w:p>
        </w:tc>
        <w:tc>
          <w:tcPr>
            <w:tcW w:w="1003" w:type="dxa"/>
            <w:vMerge/>
            <w:tcBorders>
              <w:left w:val="single" w:sz="4" w:space="0" w:color="000000"/>
              <w:right w:val="single" w:sz="4" w:space="0" w:color="000000"/>
            </w:tcBorders>
          </w:tcPr>
          <w:p>
            <w:pPr/>
          </w:p>
        </w:tc>
        <w:tc>
          <w:tcPr>
            <w:tcW w:w="463"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c>
          <w:tcPr>
            <w:tcW w:w="862" w:type="dxa"/>
            <w:vMerge/>
            <w:tcBorders>
              <w:left w:val="single" w:sz="4" w:space="0" w:color="000000"/>
              <w:right w:val="single" w:sz="4" w:space="0" w:color="000000"/>
            </w:tcBorders>
          </w:tcPr>
          <w:p>
            <w:pPr/>
          </w:p>
        </w:tc>
        <w:tc>
          <w:tcPr>
            <w:tcW w:w="970" w:type="dxa"/>
            <w:vMerge/>
            <w:tcBorders>
              <w:left w:val="single" w:sz="4" w:space="0" w:color="000000"/>
              <w:right w:val="single" w:sz="4" w:space="0" w:color="000000"/>
            </w:tcBorders>
          </w:tcPr>
          <w:p>
            <w:pPr/>
          </w:p>
        </w:tc>
      </w:tr>
      <w:tr>
        <w:trPr>
          <w:trHeight w:val="312" w:hRule="exact"/>
        </w:trPr>
        <w:tc>
          <w:tcPr>
            <w:tcW w:w="1455" w:type="dxa"/>
            <w:vMerge/>
            <w:tcBorders>
              <w:left w:val="single" w:sz="4" w:space="0" w:color="000000"/>
              <w:right w:val="single" w:sz="4" w:space="0" w:color="000000"/>
            </w:tcBorders>
          </w:tcPr>
          <w:p>
            <w:pPr/>
          </w:p>
        </w:tc>
        <w:tc>
          <w:tcPr>
            <w:tcW w:w="715"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7199"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与中广天择存在同业竞争情形时，中广天择或中广天择半数以上的</w:t>
            </w:r>
          </w:p>
        </w:tc>
        <w:tc>
          <w:tcPr>
            <w:tcW w:w="1003" w:type="dxa"/>
            <w:vMerge/>
            <w:tcBorders>
              <w:left w:val="single" w:sz="4" w:space="0" w:color="000000"/>
              <w:right w:val="single" w:sz="4" w:space="0" w:color="000000"/>
            </w:tcBorders>
          </w:tcPr>
          <w:p>
            <w:pPr/>
          </w:p>
        </w:tc>
        <w:tc>
          <w:tcPr>
            <w:tcW w:w="463"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c>
          <w:tcPr>
            <w:tcW w:w="862" w:type="dxa"/>
            <w:vMerge/>
            <w:tcBorders>
              <w:left w:val="single" w:sz="4" w:space="0" w:color="000000"/>
              <w:right w:val="single" w:sz="4" w:space="0" w:color="000000"/>
            </w:tcBorders>
          </w:tcPr>
          <w:p>
            <w:pPr/>
          </w:p>
        </w:tc>
        <w:tc>
          <w:tcPr>
            <w:tcW w:w="970" w:type="dxa"/>
            <w:vMerge/>
            <w:tcBorders>
              <w:left w:val="single" w:sz="4" w:space="0" w:color="000000"/>
              <w:right w:val="single" w:sz="4" w:space="0" w:color="000000"/>
            </w:tcBorders>
          </w:tcPr>
          <w:p>
            <w:pPr/>
          </w:p>
        </w:tc>
      </w:tr>
      <w:tr>
        <w:trPr>
          <w:trHeight w:val="311" w:hRule="exact"/>
        </w:trPr>
        <w:tc>
          <w:tcPr>
            <w:tcW w:w="1455" w:type="dxa"/>
            <w:vMerge/>
            <w:tcBorders>
              <w:left w:val="single" w:sz="4" w:space="0" w:color="000000"/>
              <w:right w:val="single" w:sz="4" w:space="0" w:color="000000"/>
            </w:tcBorders>
          </w:tcPr>
          <w:p>
            <w:pPr/>
          </w:p>
        </w:tc>
        <w:tc>
          <w:tcPr>
            <w:tcW w:w="715"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7199"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独立董事、单独或合计持有中广天择</w:t>
            </w:r>
            <w:r>
              <w:rPr>
                <w:rFonts w:ascii="宋体" w:hAnsi="宋体" w:cs="宋体" w:eastAsia="宋体" w:hint="default"/>
                <w:spacing w:val="-59"/>
                <w:sz w:val="24"/>
                <w:szCs w:val="24"/>
              </w:rPr>
              <w:t> </w:t>
            </w:r>
            <w:r>
              <w:rPr>
                <w:rFonts w:ascii="宋体" w:hAnsi="宋体" w:cs="宋体" w:eastAsia="宋体" w:hint="default"/>
                <w:sz w:val="24"/>
                <w:szCs w:val="24"/>
              </w:rPr>
              <w:t>10%</w:t>
            </w:r>
            <w:r>
              <w:rPr>
                <w:rFonts w:ascii="宋体" w:hAnsi="宋体" w:cs="宋体" w:eastAsia="宋体" w:hint="default"/>
                <w:sz w:val="24"/>
                <w:szCs w:val="24"/>
              </w:rPr>
              <w:t>以上股份的股东有权向本</w:t>
            </w:r>
          </w:p>
        </w:tc>
        <w:tc>
          <w:tcPr>
            <w:tcW w:w="1003" w:type="dxa"/>
            <w:vMerge/>
            <w:tcBorders>
              <w:left w:val="single" w:sz="4" w:space="0" w:color="000000"/>
              <w:right w:val="single" w:sz="4" w:space="0" w:color="000000"/>
            </w:tcBorders>
          </w:tcPr>
          <w:p>
            <w:pPr/>
          </w:p>
        </w:tc>
        <w:tc>
          <w:tcPr>
            <w:tcW w:w="463"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c>
          <w:tcPr>
            <w:tcW w:w="862" w:type="dxa"/>
            <w:vMerge/>
            <w:tcBorders>
              <w:left w:val="single" w:sz="4" w:space="0" w:color="000000"/>
              <w:right w:val="single" w:sz="4" w:space="0" w:color="000000"/>
            </w:tcBorders>
          </w:tcPr>
          <w:p>
            <w:pPr/>
          </w:p>
        </w:tc>
        <w:tc>
          <w:tcPr>
            <w:tcW w:w="970" w:type="dxa"/>
            <w:vMerge/>
            <w:tcBorders>
              <w:left w:val="single" w:sz="4" w:space="0" w:color="000000"/>
              <w:right w:val="single" w:sz="4" w:space="0" w:color="000000"/>
            </w:tcBorders>
          </w:tcPr>
          <w:p>
            <w:pPr/>
          </w:p>
        </w:tc>
      </w:tr>
      <w:tr>
        <w:trPr>
          <w:trHeight w:val="311" w:hRule="exact"/>
        </w:trPr>
        <w:tc>
          <w:tcPr>
            <w:tcW w:w="1455" w:type="dxa"/>
            <w:vMerge/>
            <w:tcBorders>
              <w:left w:val="single" w:sz="4" w:space="0" w:color="000000"/>
              <w:right w:val="single" w:sz="4" w:space="0" w:color="000000"/>
            </w:tcBorders>
          </w:tcPr>
          <w:p>
            <w:pPr/>
          </w:p>
        </w:tc>
        <w:tc>
          <w:tcPr>
            <w:tcW w:w="715"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7199"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集团书面询证</w:t>
            </w:r>
            <w:r>
              <w:rPr>
                <w:rFonts w:ascii="宋体" w:hAnsi="宋体" w:cs="宋体" w:eastAsia="宋体" w:hint="default"/>
                <w:spacing w:val="-99"/>
                <w:sz w:val="24"/>
                <w:szCs w:val="24"/>
              </w:rPr>
              <w:t>，</w:t>
            </w:r>
            <w:r>
              <w:rPr>
                <w:rFonts w:ascii="宋体" w:hAnsi="宋体" w:cs="宋体" w:eastAsia="宋体" w:hint="default"/>
                <w:sz w:val="24"/>
                <w:szCs w:val="24"/>
              </w:rPr>
              <w:t>本集团应在接到书面询证后</w:t>
            </w:r>
            <w:r>
              <w:rPr>
                <w:rFonts w:ascii="宋体" w:hAnsi="宋体" w:cs="宋体" w:eastAsia="宋体" w:hint="default"/>
                <w:spacing w:val="-59"/>
                <w:sz w:val="24"/>
                <w:szCs w:val="24"/>
              </w:rPr>
              <w:t> </w:t>
            </w:r>
            <w:r>
              <w:rPr>
                <w:rFonts w:ascii="宋体" w:hAnsi="宋体" w:cs="宋体" w:eastAsia="宋体" w:hint="default"/>
                <w:sz w:val="24"/>
                <w:szCs w:val="24"/>
              </w:rPr>
              <w:t>10</w:t>
            </w:r>
            <w:r>
              <w:rPr>
                <w:rFonts w:ascii="宋体" w:hAnsi="宋体" w:cs="宋体" w:eastAsia="宋体" w:hint="default"/>
                <w:spacing w:val="-60"/>
                <w:sz w:val="24"/>
                <w:szCs w:val="24"/>
              </w:rPr>
              <w:t> </w:t>
            </w:r>
            <w:r>
              <w:rPr>
                <w:rFonts w:ascii="宋体" w:hAnsi="宋体" w:cs="宋体" w:eastAsia="宋体" w:hint="default"/>
                <w:sz w:val="24"/>
                <w:szCs w:val="24"/>
              </w:rPr>
              <w:t>个工作日内作出书面</w:t>
            </w:r>
          </w:p>
        </w:tc>
        <w:tc>
          <w:tcPr>
            <w:tcW w:w="1003" w:type="dxa"/>
            <w:vMerge/>
            <w:tcBorders>
              <w:left w:val="single" w:sz="4" w:space="0" w:color="000000"/>
              <w:right w:val="single" w:sz="4" w:space="0" w:color="000000"/>
            </w:tcBorders>
          </w:tcPr>
          <w:p>
            <w:pPr/>
          </w:p>
        </w:tc>
        <w:tc>
          <w:tcPr>
            <w:tcW w:w="463"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c>
          <w:tcPr>
            <w:tcW w:w="862" w:type="dxa"/>
            <w:vMerge/>
            <w:tcBorders>
              <w:left w:val="single" w:sz="4" w:space="0" w:color="000000"/>
              <w:right w:val="single" w:sz="4" w:space="0" w:color="000000"/>
            </w:tcBorders>
          </w:tcPr>
          <w:p>
            <w:pPr/>
          </w:p>
        </w:tc>
        <w:tc>
          <w:tcPr>
            <w:tcW w:w="970" w:type="dxa"/>
            <w:vMerge/>
            <w:tcBorders>
              <w:left w:val="single" w:sz="4" w:space="0" w:color="000000"/>
              <w:right w:val="single" w:sz="4" w:space="0" w:color="000000"/>
            </w:tcBorders>
          </w:tcPr>
          <w:p>
            <w:pPr/>
          </w:p>
        </w:tc>
      </w:tr>
      <w:tr>
        <w:trPr>
          <w:trHeight w:val="312" w:hRule="exact"/>
        </w:trPr>
        <w:tc>
          <w:tcPr>
            <w:tcW w:w="1455" w:type="dxa"/>
            <w:vMerge/>
            <w:tcBorders>
              <w:left w:val="single" w:sz="4" w:space="0" w:color="000000"/>
              <w:right w:val="single" w:sz="4" w:space="0" w:color="000000"/>
            </w:tcBorders>
          </w:tcPr>
          <w:p>
            <w:pPr/>
          </w:p>
        </w:tc>
        <w:tc>
          <w:tcPr>
            <w:tcW w:w="715"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7199"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解释。如中广天择或中广天择半数以上独立董事、单独或合计持有</w:t>
            </w:r>
          </w:p>
        </w:tc>
        <w:tc>
          <w:tcPr>
            <w:tcW w:w="1003" w:type="dxa"/>
            <w:vMerge/>
            <w:tcBorders>
              <w:left w:val="single" w:sz="4" w:space="0" w:color="000000"/>
              <w:right w:val="single" w:sz="4" w:space="0" w:color="000000"/>
            </w:tcBorders>
          </w:tcPr>
          <w:p>
            <w:pPr/>
          </w:p>
        </w:tc>
        <w:tc>
          <w:tcPr>
            <w:tcW w:w="463"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c>
          <w:tcPr>
            <w:tcW w:w="862" w:type="dxa"/>
            <w:vMerge/>
            <w:tcBorders>
              <w:left w:val="single" w:sz="4" w:space="0" w:color="000000"/>
              <w:right w:val="single" w:sz="4" w:space="0" w:color="000000"/>
            </w:tcBorders>
          </w:tcPr>
          <w:p>
            <w:pPr/>
          </w:p>
        </w:tc>
        <w:tc>
          <w:tcPr>
            <w:tcW w:w="970" w:type="dxa"/>
            <w:vMerge/>
            <w:tcBorders>
              <w:left w:val="single" w:sz="4" w:space="0" w:color="000000"/>
              <w:right w:val="single" w:sz="4" w:space="0" w:color="000000"/>
            </w:tcBorders>
          </w:tcPr>
          <w:p>
            <w:pPr/>
          </w:p>
        </w:tc>
      </w:tr>
      <w:tr>
        <w:trPr>
          <w:trHeight w:val="311" w:hRule="exact"/>
        </w:trPr>
        <w:tc>
          <w:tcPr>
            <w:tcW w:w="1455" w:type="dxa"/>
            <w:vMerge/>
            <w:tcBorders>
              <w:left w:val="single" w:sz="4" w:space="0" w:color="000000"/>
              <w:right w:val="single" w:sz="4" w:space="0" w:color="000000"/>
            </w:tcBorders>
          </w:tcPr>
          <w:p>
            <w:pPr/>
          </w:p>
        </w:tc>
        <w:tc>
          <w:tcPr>
            <w:tcW w:w="715"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7199"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中广天择</w:t>
            </w:r>
            <w:r>
              <w:rPr>
                <w:rFonts w:ascii="宋体" w:hAnsi="宋体" w:cs="宋体" w:eastAsia="宋体" w:hint="default"/>
                <w:spacing w:val="-60"/>
                <w:sz w:val="24"/>
                <w:szCs w:val="24"/>
              </w:rPr>
              <w:t> </w:t>
            </w:r>
            <w:r>
              <w:rPr>
                <w:rFonts w:ascii="宋体" w:hAnsi="宋体" w:cs="宋体" w:eastAsia="宋体" w:hint="default"/>
                <w:sz w:val="24"/>
                <w:szCs w:val="24"/>
              </w:rPr>
              <w:t>10%</w:t>
            </w:r>
            <w:r>
              <w:rPr>
                <w:rFonts w:ascii="宋体" w:hAnsi="宋体" w:cs="宋体" w:eastAsia="宋体" w:hint="default"/>
                <w:sz w:val="24"/>
                <w:szCs w:val="24"/>
              </w:rPr>
              <w:t>以上股份的股东在收到本集团的书面解释后仍认为存</w:t>
            </w:r>
          </w:p>
        </w:tc>
        <w:tc>
          <w:tcPr>
            <w:tcW w:w="1003" w:type="dxa"/>
            <w:vMerge/>
            <w:tcBorders>
              <w:left w:val="single" w:sz="4" w:space="0" w:color="000000"/>
              <w:right w:val="single" w:sz="4" w:space="0" w:color="000000"/>
            </w:tcBorders>
          </w:tcPr>
          <w:p>
            <w:pPr/>
          </w:p>
        </w:tc>
        <w:tc>
          <w:tcPr>
            <w:tcW w:w="463"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c>
          <w:tcPr>
            <w:tcW w:w="862" w:type="dxa"/>
            <w:vMerge/>
            <w:tcBorders>
              <w:left w:val="single" w:sz="4" w:space="0" w:color="000000"/>
              <w:right w:val="single" w:sz="4" w:space="0" w:color="000000"/>
            </w:tcBorders>
          </w:tcPr>
          <w:p>
            <w:pPr/>
          </w:p>
        </w:tc>
        <w:tc>
          <w:tcPr>
            <w:tcW w:w="970" w:type="dxa"/>
            <w:vMerge/>
            <w:tcBorders>
              <w:left w:val="single" w:sz="4" w:space="0" w:color="000000"/>
              <w:right w:val="single" w:sz="4" w:space="0" w:color="000000"/>
            </w:tcBorders>
          </w:tcPr>
          <w:p>
            <w:pPr/>
          </w:p>
        </w:tc>
      </w:tr>
      <w:tr>
        <w:trPr>
          <w:trHeight w:val="311" w:hRule="exact"/>
        </w:trPr>
        <w:tc>
          <w:tcPr>
            <w:tcW w:w="1455" w:type="dxa"/>
            <w:vMerge/>
            <w:tcBorders>
              <w:left w:val="single" w:sz="4" w:space="0" w:color="000000"/>
              <w:right w:val="single" w:sz="4" w:space="0" w:color="000000"/>
            </w:tcBorders>
          </w:tcPr>
          <w:p>
            <w:pPr/>
          </w:p>
        </w:tc>
        <w:tc>
          <w:tcPr>
            <w:tcW w:w="715"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7199"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在同业竞争情形的，本集团应与中广天择或中广天择半数以上独立</w:t>
            </w:r>
          </w:p>
        </w:tc>
        <w:tc>
          <w:tcPr>
            <w:tcW w:w="1003" w:type="dxa"/>
            <w:vMerge/>
            <w:tcBorders>
              <w:left w:val="single" w:sz="4" w:space="0" w:color="000000"/>
              <w:right w:val="single" w:sz="4" w:space="0" w:color="000000"/>
            </w:tcBorders>
          </w:tcPr>
          <w:p>
            <w:pPr/>
          </w:p>
        </w:tc>
        <w:tc>
          <w:tcPr>
            <w:tcW w:w="463"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c>
          <w:tcPr>
            <w:tcW w:w="862" w:type="dxa"/>
            <w:vMerge/>
            <w:tcBorders>
              <w:left w:val="single" w:sz="4" w:space="0" w:color="000000"/>
              <w:right w:val="single" w:sz="4" w:space="0" w:color="000000"/>
            </w:tcBorders>
          </w:tcPr>
          <w:p>
            <w:pPr/>
          </w:p>
        </w:tc>
        <w:tc>
          <w:tcPr>
            <w:tcW w:w="970" w:type="dxa"/>
            <w:vMerge/>
            <w:tcBorders>
              <w:left w:val="single" w:sz="4" w:space="0" w:color="000000"/>
              <w:right w:val="single" w:sz="4" w:space="0" w:color="000000"/>
            </w:tcBorders>
          </w:tcPr>
          <w:p>
            <w:pPr/>
          </w:p>
        </w:tc>
      </w:tr>
      <w:tr>
        <w:trPr>
          <w:trHeight w:val="312" w:hRule="exact"/>
        </w:trPr>
        <w:tc>
          <w:tcPr>
            <w:tcW w:w="1455" w:type="dxa"/>
            <w:vMerge/>
            <w:tcBorders>
              <w:left w:val="single" w:sz="4" w:space="0" w:color="000000"/>
              <w:right w:val="single" w:sz="4" w:space="0" w:color="000000"/>
            </w:tcBorders>
          </w:tcPr>
          <w:p>
            <w:pPr/>
          </w:p>
        </w:tc>
        <w:tc>
          <w:tcPr>
            <w:tcW w:w="715"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7199"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董事、单独或合计持有中广天择</w:t>
            </w:r>
            <w:r>
              <w:rPr>
                <w:rFonts w:ascii="宋体" w:hAnsi="宋体" w:cs="宋体" w:eastAsia="宋体" w:hint="default"/>
                <w:spacing w:val="-60"/>
                <w:sz w:val="24"/>
                <w:szCs w:val="24"/>
              </w:rPr>
              <w:t> </w:t>
            </w:r>
            <w:r>
              <w:rPr>
                <w:rFonts w:ascii="宋体" w:hAnsi="宋体" w:cs="宋体" w:eastAsia="宋体" w:hint="default"/>
                <w:sz w:val="24"/>
                <w:szCs w:val="24"/>
              </w:rPr>
              <w:t>10%</w:t>
            </w:r>
            <w:r>
              <w:rPr>
                <w:rFonts w:ascii="宋体" w:hAnsi="宋体" w:cs="宋体" w:eastAsia="宋体" w:hint="default"/>
                <w:sz w:val="24"/>
                <w:szCs w:val="24"/>
              </w:rPr>
              <w:t>以上股份的股东共同将相关事</w:t>
            </w:r>
          </w:p>
        </w:tc>
        <w:tc>
          <w:tcPr>
            <w:tcW w:w="1003" w:type="dxa"/>
            <w:vMerge/>
            <w:tcBorders>
              <w:left w:val="single" w:sz="4" w:space="0" w:color="000000"/>
              <w:right w:val="single" w:sz="4" w:space="0" w:color="000000"/>
            </w:tcBorders>
          </w:tcPr>
          <w:p>
            <w:pPr/>
          </w:p>
        </w:tc>
        <w:tc>
          <w:tcPr>
            <w:tcW w:w="463"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c>
          <w:tcPr>
            <w:tcW w:w="862" w:type="dxa"/>
            <w:vMerge/>
            <w:tcBorders>
              <w:left w:val="single" w:sz="4" w:space="0" w:color="000000"/>
              <w:right w:val="single" w:sz="4" w:space="0" w:color="000000"/>
            </w:tcBorders>
          </w:tcPr>
          <w:p>
            <w:pPr/>
          </w:p>
        </w:tc>
        <w:tc>
          <w:tcPr>
            <w:tcW w:w="970" w:type="dxa"/>
            <w:vMerge/>
            <w:tcBorders>
              <w:left w:val="single" w:sz="4" w:space="0" w:color="000000"/>
              <w:right w:val="single" w:sz="4" w:space="0" w:color="000000"/>
            </w:tcBorders>
          </w:tcPr>
          <w:p>
            <w:pPr/>
          </w:p>
        </w:tc>
      </w:tr>
      <w:tr>
        <w:trPr>
          <w:trHeight w:val="311" w:hRule="exact"/>
        </w:trPr>
        <w:tc>
          <w:tcPr>
            <w:tcW w:w="1455" w:type="dxa"/>
            <w:vMerge/>
            <w:tcBorders>
              <w:left w:val="single" w:sz="4" w:space="0" w:color="000000"/>
              <w:right w:val="single" w:sz="4" w:space="0" w:color="000000"/>
            </w:tcBorders>
          </w:tcPr>
          <w:p>
            <w:pPr/>
          </w:p>
        </w:tc>
        <w:tc>
          <w:tcPr>
            <w:tcW w:w="715"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7199"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宜提交有权监管机构认定。如有关监管机构认定本集团或本集团控</w:t>
            </w:r>
          </w:p>
        </w:tc>
        <w:tc>
          <w:tcPr>
            <w:tcW w:w="1003" w:type="dxa"/>
            <w:vMerge/>
            <w:tcBorders>
              <w:left w:val="single" w:sz="4" w:space="0" w:color="000000"/>
              <w:right w:val="single" w:sz="4" w:space="0" w:color="000000"/>
            </w:tcBorders>
          </w:tcPr>
          <w:p>
            <w:pPr/>
          </w:p>
        </w:tc>
        <w:tc>
          <w:tcPr>
            <w:tcW w:w="463"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c>
          <w:tcPr>
            <w:tcW w:w="862" w:type="dxa"/>
            <w:vMerge/>
            <w:tcBorders>
              <w:left w:val="single" w:sz="4" w:space="0" w:color="000000"/>
              <w:right w:val="single" w:sz="4" w:space="0" w:color="000000"/>
            </w:tcBorders>
          </w:tcPr>
          <w:p>
            <w:pPr/>
          </w:p>
        </w:tc>
        <w:tc>
          <w:tcPr>
            <w:tcW w:w="970" w:type="dxa"/>
            <w:vMerge/>
            <w:tcBorders>
              <w:left w:val="single" w:sz="4" w:space="0" w:color="000000"/>
              <w:right w:val="single" w:sz="4" w:space="0" w:color="000000"/>
            </w:tcBorders>
          </w:tcPr>
          <w:p>
            <w:pPr/>
          </w:p>
        </w:tc>
      </w:tr>
      <w:tr>
        <w:trPr>
          <w:trHeight w:val="311" w:hRule="exact"/>
        </w:trPr>
        <w:tc>
          <w:tcPr>
            <w:tcW w:w="1455" w:type="dxa"/>
            <w:vMerge/>
            <w:tcBorders>
              <w:left w:val="single" w:sz="4" w:space="0" w:color="000000"/>
              <w:right w:val="single" w:sz="4" w:space="0" w:color="000000"/>
            </w:tcBorders>
          </w:tcPr>
          <w:p>
            <w:pPr/>
          </w:p>
        </w:tc>
        <w:tc>
          <w:tcPr>
            <w:tcW w:w="715"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7199"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制的其他企业确实存在与中广天择同业竞争情形的，本集团将按照</w:t>
            </w:r>
          </w:p>
        </w:tc>
        <w:tc>
          <w:tcPr>
            <w:tcW w:w="1003" w:type="dxa"/>
            <w:vMerge/>
            <w:tcBorders>
              <w:left w:val="single" w:sz="4" w:space="0" w:color="000000"/>
              <w:right w:val="single" w:sz="4" w:space="0" w:color="000000"/>
            </w:tcBorders>
          </w:tcPr>
          <w:p>
            <w:pPr/>
          </w:p>
        </w:tc>
        <w:tc>
          <w:tcPr>
            <w:tcW w:w="463"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c>
          <w:tcPr>
            <w:tcW w:w="862" w:type="dxa"/>
            <w:vMerge/>
            <w:tcBorders>
              <w:left w:val="single" w:sz="4" w:space="0" w:color="000000"/>
              <w:right w:val="single" w:sz="4" w:space="0" w:color="000000"/>
            </w:tcBorders>
          </w:tcPr>
          <w:p>
            <w:pPr/>
          </w:p>
        </w:tc>
        <w:tc>
          <w:tcPr>
            <w:tcW w:w="970" w:type="dxa"/>
            <w:vMerge/>
            <w:tcBorders>
              <w:left w:val="single" w:sz="4" w:space="0" w:color="000000"/>
              <w:right w:val="single" w:sz="4" w:space="0" w:color="000000"/>
            </w:tcBorders>
          </w:tcPr>
          <w:p>
            <w:pPr/>
          </w:p>
        </w:tc>
      </w:tr>
      <w:tr>
        <w:trPr>
          <w:trHeight w:val="312" w:hRule="exact"/>
        </w:trPr>
        <w:tc>
          <w:tcPr>
            <w:tcW w:w="1455" w:type="dxa"/>
            <w:vMerge/>
            <w:tcBorders>
              <w:left w:val="single" w:sz="4" w:space="0" w:color="000000"/>
              <w:right w:val="single" w:sz="4" w:space="0" w:color="000000"/>
            </w:tcBorders>
          </w:tcPr>
          <w:p>
            <w:pPr/>
          </w:p>
        </w:tc>
        <w:tc>
          <w:tcPr>
            <w:tcW w:w="715"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7199"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有关法律、行政法规、规范性文件及监管机构的意见在该认定作出</w:t>
            </w:r>
          </w:p>
        </w:tc>
        <w:tc>
          <w:tcPr>
            <w:tcW w:w="1003" w:type="dxa"/>
            <w:vMerge/>
            <w:tcBorders>
              <w:left w:val="single" w:sz="4" w:space="0" w:color="000000"/>
              <w:right w:val="single" w:sz="4" w:space="0" w:color="000000"/>
            </w:tcBorders>
          </w:tcPr>
          <w:p>
            <w:pPr/>
          </w:p>
        </w:tc>
        <w:tc>
          <w:tcPr>
            <w:tcW w:w="463"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c>
          <w:tcPr>
            <w:tcW w:w="862" w:type="dxa"/>
            <w:vMerge/>
            <w:tcBorders>
              <w:left w:val="single" w:sz="4" w:space="0" w:color="000000"/>
              <w:right w:val="single" w:sz="4" w:space="0" w:color="000000"/>
            </w:tcBorders>
          </w:tcPr>
          <w:p>
            <w:pPr/>
          </w:p>
        </w:tc>
        <w:tc>
          <w:tcPr>
            <w:tcW w:w="970" w:type="dxa"/>
            <w:vMerge/>
            <w:tcBorders>
              <w:left w:val="single" w:sz="4" w:space="0" w:color="000000"/>
              <w:right w:val="single" w:sz="4" w:space="0" w:color="000000"/>
            </w:tcBorders>
          </w:tcPr>
          <w:p>
            <w:pPr/>
          </w:p>
        </w:tc>
      </w:tr>
      <w:tr>
        <w:trPr>
          <w:trHeight w:val="311" w:hRule="exact"/>
        </w:trPr>
        <w:tc>
          <w:tcPr>
            <w:tcW w:w="1455" w:type="dxa"/>
            <w:vMerge/>
            <w:tcBorders>
              <w:left w:val="single" w:sz="4" w:space="0" w:color="000000"/>
              <w:right w:val="single" w:sz="4" w:space="0" w:color="000000"/>
            </w:tcBorders>
          </w:tcPr>
          <w:p>
            <w:pPr/>
          </w:p>
        </w:tc>
        <w:tc>
          <w:tcPr>
            <w:tcW w:w="715"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7199"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之日起</w:t>
            </w:r>
            <w:r>
              <w:rPr>
                <w:rFonts w:ascii="宋体" w:hAnsi="宋体" w:cs="宋体" w:eastAsia="宋体" w:hint="default"/>
                <w:spacing w:val="-60"/>
                <w:sz w:val="24"/>
                <w:szCs w:val="24"/>
              </w:rPr>
              <w:t> </w:t>
            </w:r>
            <w:r>
              <w:rPr>
                <w:rFonts w:ascii="宋体" w:hAnsi="宋体" w:cs="宋体" w:eastAsia="宋体" w:hint="default"/>
                <w:sz w:val="24"/>
                <w:szCs w:val="24"/>
              </w:rPr>
              <w:t>30</w:t>
            </w:r>
            <w:r>
              <w:rPr>
                <w:rFonts w:ascii="宋体" w:hAnsi="宋体" w:cs="宋体" w:eastAsia="宋体" w:hint="default"/>
                <w:spacing w:val="-60"/>
                <w:sz w:val="24"/>
                <w:szCs w:val="24"/>
              </w:rPr>
              <w:t> </w:t>
            </w:r>
            <w:r>
              <w:rPr>
                <w:rFonts w:ascii="宋体" w:hAnsi="宋体" w:cs="宋体" w:eastAsia="宋体" w:hint="default"/>
                <w:sz w:val="24"/>
                <w:szCs w:val="24"/>
              </w:rPr>
              <w:t>个工作日内向中广天择提出解决同业竞争的具体方案</w:t>
            </w:r>
            <w:r>
              <w:rPr>
                <w:rFonts w:ascii="宋体" w:hAnsi="宋体" w:cs="宋体" w:eastAsia="宋体" w:hint="default"/>
                <w:spacing w:val="-99"/>
                <w:sz w:val="24"/>
                <w:szCs w:val="24"/>
              </w:rPr>
              <w:t>，</w:t>
            </w:r>
            <w:r>
              <w:rPr>
                <w:rFonts w:ascii="宋体" w:hAnsi="宋体" w:cs="宋体" w:eastAsia="宋体" w:hint="default"/>
                <w:sz w:val="24"/>
                <w:szCs w:val="24"/>
              </w:rPr>
              <w:t>包</w:t>
            </w:r>
          </w:p>
        </w:tc>
        <w:tc>
          <w:tcPr>
            <w:tcW w:w="1003" w:type="dxa"/>
            <w:vMerge/>
            <w:tcBorders>
              <w:left w:val="single" w:sz="4" w:space="0" w:color="000000"/>
              <w:right w:val="single" w:sz="4" w:space="0" w:color="000000"/>
            </w:tcBorders>
          </w:tcPr>
          <w:p>
            <w:pPr/>
          </w:p>
        </w:tc>
        <w:tc>
          <w:tcPr>
            <w:tcW w:w="463"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c>
          <w:tcPr>
            <w:tcW w:w="862" w:type="dxa"/>
            <w:vMerge/>
            <w:tcBorders>
              <w:left w:val="single" w:sz="4" w:space="0" w:color="000000"/>
              <w:right w:val="single" w:sz="4" w:space="0" w:color="000000"/>
            </w:tcBorders>
          </w:tcPr>
          <w:p>
            <w:pPr/>
          </w:p>
        </w:tc>
        <w:tc>
          <w:tcPr>
            <w:tcW w:w="970" w:type="dxa"/>
            <w:vMerge/>
            <w:tcBorders>
              <w:left w:val="single" w:sz="4" w:space="0" w:color="000000"/>
              <w:right w:val="single" w:sz="4" w:space="0" w:color="000000"/>
            </w:tcBorders>
          </w:tcPr>
          <w:p>
            <w:pPr/>
          </w:p>
        </w:tc>
      </w:tr>
      <w:tr>
        <w:trPr>
          <w:trHeight w:val="311" w:hRule="exact"/>
        </w:trPr>
        <w:tc>
          <w:tcPr>
            <w:tcW w:w="1455" w:type="dxa"/>
            <w:vMerge/>
            <w:tcBorders>
              <w:left w:val="single" w:sz="4" w:space="0" w:color="000000"/>
              <w:right w:val="single" w:sz="4" w:space="0" w:color="000000"/>
            </w:tcBorders>
          </w:tcPr>
          <w:p>
            <w:pPr/>
          </w:p>
        </w:tc>
        <w:tc>
          <w:tcPr>
            <w:tcW w:w="715"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7199"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括但不限于停止从事构成同业竞争的业务、将构成同业竞争的业务</w:t>
            </w:r>
          </w:p>
        </w:tc>
        <w:tc>
          <w:tcPr>
            <w:tcW w:w="1003" w:type="dxa"/>
            <w:vMerge/>
            <w:tcBorders>
              <w:left w:val="single" w:sz="4" w:space="0" w:color="000000"/>
              <w:right w:val="single" w:sz="4" w:space="0" w:color="000000"/>
            </w:tcBorders>
          </w:tcPr>
          <w:p>
            <w:pPr/>
          </w:p>
        </w:tc>
        <w:tc>
          <w:tcPr>
            <w:tcW w:w="463"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c>
          <w:tcPr>
            <w:tcW w:w="862" w:type="dxa"/>
            <w:vMerge/>
            <w:tcBorders>
              <w:left w:val="single" w:sz="4" w:space="0" w:color="000000"/>
              <w:right w:val="single" w:sz="4" w:space="0" w:color="000000"/>
            </w:tcBorders>
          </w:tcPr>
          <w:p>
            <w:pPr/>
          </w:p>
        </w:tc>
        <w:tc>
          <w:tcPr>
            <w:tcW w:w="970" w:type="dxa"/>
            <w:vMerge/>
            <w:tcBorders>
              <w:left w:val="single" w:sz="4" w:space="0" w:color="000000"/>
              <w:right w:val="single" w:sz="4" w:space="0" w:color="000000"/>
            </w:tcBorders>
          </w:tcPr>
          <w:p>
            <w:pPr/>
          </w:p>
        </w:tc>
      </w:tr>
      <w:tr>
        <w:trPr>
          <w:trHeight w:val="312" w:hRule="exact"/>
        </w:trPr>
        <w:tc>
          <w:tcPr>
            <w:tcW w:w="1455" w:type="dxa"/>
            <w:vMerge/>
            <w:tcBorders>
              <w:left w:val="single" w:sz="4" w:space="0" w:color="000000"/>
              <w:right w:val="single" w:sz="4" w:space="0" w:color="000000"/>
            </w:tcBorders>
          </w:tcPr>
          <w:p>
            <w:pPr/>
          </w:p>
        </w:tc>
        <w:tc>
          <w:tcPr>
            <w:tcW w:w="715"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7199"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优先转让给中广天择，并由中广天择、本集团及其他相关主体按照</w:t>
            </w:r>
          </w:p>
        </w:tc>
        <w:tc>
          <w:tcPr>
            <w:tcW w:w="1003" w:type="dxa"/>
            <w:vMerge/>
            <w:tcBorders>
              <w:left w:val="single" w:sz="4" w:space="0" w:color="000000"/>
              <w:right w:val="single" w:sz="4" w:space="0" w:color="000000"/>
            </w:tcBorders>
          </w:tcPr>
          <w:p>
            <w:pPr/>
          </w:p>
        </w:tc>
        <w:tc>
          <w:tcPr>
            <w:tcW w:w="463"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c>
          <w:tcPr>
            <w:tcW w:w="862" w:type="dxa"/>
            <w:vMerge/>
            <w:tcBorders>
              <w:left w:val="single" w:sz="4" w:space="0" w:color="000000"/>
              <w:right w:val="single" w:sz="4" w:space="0" w:color="000000"/>
            </w:tcBorders>
          </w:tcPr>
          <w:p>
            <w:pPr/>
          </w:p>
        </w:tc>
        <w:tc>
          <w:tcPr>
            <w:tcW w:w="970" w:type="dxa"/>
            <w:vMerge/>
            <w:tcBorders>
              <w:left w:val="single" w:sz="4" w:space="0" w:color="000000"/>
              <w:right w:val="single" w:sz="4" w:space="0" w:color="000000"/>
            </w:tcBorders>
          </w:tcPr>
          <w:p>
            <w:pPr/>
          </w:p>
        </w:tc>
      </w:tr>
      <w:tr>
        <w:trPr>
          <w:trHeight w:val="319" w:hRule="exact"/>
        </w:trPr>
        <w:tc>
          <w:tcPr>
            <w:tcW w:w="1455" w:type="dxa"/>
            <w:vMerge/>
            <w:tcBorders>
              <w:left w:val="single" w:sz="4" w:space="0" w:color="000000"/>
              <w:bottom w:val="single" w:sz="4" w:space="0" w:color="000000"/>
              <w:right w:val="single" w:sz="4" w:space="0" w:color="000000"/>
            </w:tcBorders>
          </w:tcPr>
          <w:p>
            <w:pPr/>
          </w:p>
        </w:tc>
        <w:tc>
          <w:tcPr>
            <w:tcW w:w="715"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7199" w:type="dxa"/>
            <w:tcBorders>
              <w:top w:val="nil" w:sz="6" w:space="0" w:color="auto"/>
              <w:left w:val="single" w:sz="4" w:space="0" w:color="000000"/>
              <w:bottom w:val="single" w:sz="4" w:space="0" w:color="000000"/>
              <w:right w:val="single" w:sz="4" w:space="0" w:color="000000"/>
            </w:tcBorders>
          </w:tcPr>
          <w:p>
            <w:pPr>
              <w:pStyle w:val="TableParagraph"/>
              <w:spacing w:line="276" w:lineRule="exact"/>
              <w:ind w:left="103" w:right="-16"/>
              <w:jc w:val="left"/>
              <w:rPr>
                <w:rFonts w:ascii="宋体" w:hAnsi="宋体" w:cs="宋体" w:eastAsia="宋体" w:hint="default"/>
                <w:sz w:val="24"/>
                <w:szCs w:val="24"/>
              </w:rPr>
            </w:pPr>
            <w:r>
              <w:rPr>
                <w:rFonts w:ascii="宋体" w:hAnsi="宋体" w:cs="宋体" w:eastAsia="宋体" w:hint="default"/>
                <w:spacing w:val="-4"/>
                <w:sz w:val="24"/>
                <w:szCs w:val="24"/>
              </w:rPr>
              <w:t>相关法律、行政法规、规范性文件及内部制度履行相应的内部决策、</w:t>
            </w:r>
          </w:p>
        </w:tc>
        <w:tc>
          <w:tcPr>
            <w:tcW w:w="1003" w:type="dxa"/>
            <w:vMerge/>
            <w:tcBorders>
              <w:left w:val="single" w:sz="4" w:space="0" w:color="000000"/>
              <w:bottom w:val="single" w:sz="4" w:space="0" w:color="000000"/>
              <w:right w:val="single" w:sz="4" w:space="0" w:color="000000"/>
            </w:tcBorders>
          </w:tcPr>
          <w:p>
            <w:pPr/>
          </w:p>
        </w:tc>
        <w:tc>
          <w:tcPr>
            <w:tcW w:w="463" w:type="dxa"/>
            <w:vMerge/>
            <w:tcBorders>
              <w:left w:val="single" w:sz="4" w:space="0" w:color="000000"/>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4" w:space="0" w:color="000000"/>
            </w:tcBorders>
          </w:tcPr>
          <w:p>
            <w:pPr/>
          </w:p>
        </w:tc>
        <w:tc>
          <w:tcPr>
            <w:tcW w:w="862" w:type="dxa"/>
            <w:vMerge/>
            <w:tcBorders>
              <w:left w:val="single" w:sz="4" w:space="0" w:color="000000"/>
              <w:bottom w:val="single" w:sz="4" w:space="0" w:color="000000"/>
              <w:right w:val="single" w:sz="4" w:space="0" w:color="000000"/>
            </w:tcBorders>
          </w:tcPr>
          <w:p>
            <w:pPr/>
          </w:p>
        </w:tc>
        <w:tc>
          <w:tcPr>
            <w:tcW w:w="970" w:type="dxa"/>
            <w:vMerge/>
            <w:tcBorders>
              <w:left w:val="single" w:sz="4" w:space="0" w:color="000000"/>
              <w:bottom w:val="single" w:sz="4" w:space="0" w:color="000000"/>
              <w:right w:val="single" w:sz="4" w:space="0" w:color="000000"/>
            </w:tcBorders>
          </w:tcPr>
          <w:p>
            <w:pPr/>
          </w:p>
        </w:tc>
      </w:tr>
    </w:tbl>
    <w:p>
      <w:pPr>
        <w:spacing w:after="0"/>
        <w:sectPr>
          <w:pgSz w:w="16840" w:h="11910" w:orient="landscape"/>
          <w:pgMar w:header="882" w:footer="1195" w:top="1120" w:bottom="1380" w:left="1220" w:right="12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0" w:type="dxa"/>
        <w:tblLayout w:type="fixed"/>
        <w:tblCellMar>
          <w:top w:w="0" w:type="dxa"/>
          <w:left w:w="0" w:type="dxa"/>
          <w:bottom w:w="0" w:type="dxa"/>
          <w:right w:w="0" w:type="dxa"/>
        </w:tblCellMar>
        <w:tblLook w:val="01E0"/>
      </w:tblPr>
      <w:tblGrid>
        <w:gridCol w:w="1455"/>
        <w:gridCol w:w="715"/>
        <w:gridCol w:w="720"/>
        <w:gridCol w:w="7199"/>
        <w:gridCol w:w="1003"/>
        <w:gridCol w:w="463"/>
        <w:gridCol w:w="718"/>
        <w:gridCol w:w="862"/>
        <w:gridCol w:w="970"/>
      </w:tblGrid>
      <w:tr>
        <w:trPr>
          <w:trHeight w:val="3433" w:hRule="exact"/>
        </w:trPr>
        <w:tc>
          <w:tcPr>
            <w:tcW w:w="1455"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19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外部审批程序（如需）后予以实施。</w:t>
            </w:r>
          </w:p>
          <w:p>
            <w:pPr>
              <w:pStyle w:val="TableParagraph"/>
              <w:spacing w:line="237" w:lineRule="auto" w:before="1"/>
              <w:ind w:left="103" w:right="123"/>
              <w:jc w:val="both"/>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2</w:t>
            </w:r>
            <w:r>
              <w:rPr>
                <w:rFonts w:ascii="宋体" w:hAnsi="宋体" w:cs="宋体" w:eastAsia="宋体" w:hint="default"/>
                <w:sz w:val="24"/>
                <w:szCs w:val="24"/>
              </w:rPr>
              <w:t>）本集团应在接到中广天择董事会通知之日起</w:t>
            </w:r>
            <w:r>
              <w:rPr>
                <w:rFonts w:ascii="宋体" w:hAnsi="宋体" w:cs="宋体" w:eastAsia="宋体" w:hint="default"/>
                <w:spacing w:val="-59"/>
                <w:sz w:val="24"/>
                <w:szCs w:val="24"/>
              </w:rPr>
              <w:t> </w:t>
            </w:r>
            <w:r>
              <w:rPr>
                <w:rFonts w:ascii="宋体" w:hAnsi="宋体" w:cs="宋体" w:eastAsia="宋体" w:hint="default"/>
                <w:sz w:val="24"/>
                <w:szCs w:val="24"/>
              </w:rPr>
              <w:t>20</w:t>
            </w:r>
            <w:r>
              <w:rPr>
                <w:rFonts w:ascii="宋体" w:hAnsi="宋体" w:cs="宋体" w:eastAsia="宋体" w:hint="default"/>
                <w:spacing w:val="-60"/>
                <w:sz w:val="24"/>
                <w:szCs w:val="24"/>
              </w:rPr>
              <w:t> </w:t>
            </w:r>
            <w:r>
              <w:rPr>
                <w:rFonts w:ascii="宋体" w:hAnsi="宋体" w:cs="宋体" w:eastAsia="宋体" w:hint="default"/>
                <w:sz w:val="24"/>
                <w:szCs w:val="24"/>
              </w:rPr>
              <w:t>日内启动有关 消除同业竞争的相关措施，包括但不限于依法终止有关投资、转让 有关投资股权或业务、清算注销有关同业竞争的公司，并及时向中 广天择及公众投资者披露消除同业竞争的相关措施的实施情况。</w:t>
            </w:r>
          </w:p>
          <w:p>
            <w:pPr>
              <w:pStyle w:val="TableParagraph"/>
              <w:spacing w:line="237" w:lineRule="auto"/>
              <w:ind w:left="103" w:right="-18"/>
              <w:jc w:val="left"/>
              <w:rPr>
                <w:rFonts w:ascii="宋体" w:hAnsi="宋体" w:cs="宋体" w:eastAsia="宋体" w:hint="default"/>
                <w:sz w:val="24"/>
                <w:szCs w:val="24"/>
              </w:rPr>
            </w:pPr>
            <w:r>
              <w:rPr>
                <w:rFonts w:ascii="宋体" w:hAnsi="宋体" w:cs="宋体" w:eastAsia="宋体" w:hint="default"/>
                <w:spacing w:val="-7"/>
                <w:sz w:val="24"/>
                <w:szCs w:val="24"/>
              </w:rPr>
              <w:t>（</w:t>
            </w:r>
            <w:r>
              <w:rPr>
                <w:rFonts w:ascii="宋体" w:hAnsi="宋体" w:cs="宋体" w:eastAsia="宋体" w:hint="default"/>
                <w:spacing w:val="-7"/>
                <w:sz w:val="24"/>
                <w:szCs w:val="24"/>
              </w:rPr>
              <w:t>3</w:t>
            </w:r>
            <w:r>
              <w:rPr>
                <w:rFonts w:ascii="宋体" w:hAnsi="宋体" w:cs="宋体" w:eastAsia="宋体" w:hint="default"/>
                <w:spacing w:val="-7"/>
                <w:sz w:val="24"/>
                <w:szCs w:val="24"/>
              </w:rPr>
              <w:t>）如本集团违反上述承诺事项，本集团愿意承担相应的法律责任，</w:t>
            </w:r>
            <w:r>
              <w:rPr>
                <w:rFonts w:ascii="宋体" w:hAnsi="宋体" w:cs="宋体" w:eastAsia="宋体" w:hint="default"/>
                <w:sz w:val="24"/>
                <w:szCs w:val="24"/>
              </w:rPr>
              <w:t> 包括暂停从中广天择处获得现金分红，直至本集团依法遵守有关承 诺或依法执行有关约束措施时为止；若因未履行上述承诺给中广天 择造成损失的，将依法对中广天择承担赔偿责任。 上述承诺的有效期限为自承诺之日起生效，至本集团不再作为中广 天择控股股东或中广天择终止上市之日终止。</w:t>
            </w:r>
          </w:p>
        </w:tc>
        <w:tc>
          <w:tcPr>
            <w:tcW w:w="1003"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r>
      <w:tr>
        <w:trPr>
          <w:trHeight w:val="4993" w:hRule="exact"/>
        </w:trPr>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1"/>
              <w:ind w:right="0"/>
              <w:jc w:val="left"/>
              <w:rPr>
                <w:rFonts w:ascii="Times New Roman" w:hAnsi="Times New Roman" w:cs="Times New Roman" w:eastAsia="Times New Roman" w:hint="default"/>
                <w:sz w:val="28"/>
                <w:szCs w:val="28"/>
              </w:rPr>
            </w:pPr>
          </w:p>
          <w:p>
            <w:pPr>
              <w:pStyle w:val="TableParagraph"/>
              <w:spacing w:line="237" w:lineRule="auto"/>
              <w:ind w:left="103" w:right="141"/>
              <w:jc w:val="both"/>
              <w:rPr>
                <w:rFonts w:ascii="宋体" w:hAnsi="宋体" w:cs="宋体" w:eastAsia="宋体" w:hint="default"/>
                <w:sz w:val="24"/>
                <w:szCs w:val="24"/>
              </w:rPr>
            </w:pPr>
            <w:r>
              <w:rPr>
                <w:rFonts w:ascii="宋体" w:hAnsi="宋体" w:cs="宋体" w:eastAsia="宋体" w:hint="default"/>
                <w:sz w:val="24"/>
                <w:szCs w:val="24"/>
              </w:rPr>
              <w:t>与首次公开 发行相关的 承诺</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1"/>
              <w:ind w:right="0"/>
              <w:jc w:val="left"/>
              <w:rPr>
                <w:rFonts w:ascii="Times New Roman" w:hAnsi="Times New Roman" w:cs="Times New Roman" w:eastAsia="Times New Roman" w:hint="default"/>
                <w:sz w:val="28"/>
                <w:szCs w:val="28"/>
              </w:rPr>
            </w:pPr>
          </w:p>
          <w:p>
            <w:pPr>
              <w:pStyle w:val="TableParagraph"/>
              <w:spacing w:line="237" w:lineRule="auto"/>
              <w:ind w:left="103" w:right="120"/>
              <w:jc w:val="both"/>
              <w:rPr>
                <w:rFonts w:ascii="宋体" w:hAnsi="宋体" w:cs="宋体" w:eastAsia="宋体" w:hint="default"/>
                <w:sz w:val="24"/>
                <w:szCs w:val="24"/>
              </w:rPr>
            </w:pPr>
            <w:r>
              <w:rPr>
                <w:rFonts w:ascii="宋体" w:hAnsi="宋体" w:cs="宋体" w:eastAsia="宋体" w:hint="default"/>
                <w:sz w:val="24"/>
                <w:szCs w:val="24"/>
              </w:rPr>
              <w:t>解决 关联 交易</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6"/>
              <w:ind w:right="0"/>
              <w:jc w:val="left"/>
              <w:rPr>
                <w:rFonts w:ascii="Times New Roman" w:hAnsi="Times New Roman" w:cs="Times New Roman" w:eastAsia="Times New Roman" w:hint="default"/>
                <w:sz w:val="31"/>
                <w:szCs w:val="31"/>
              </w:rPr>
            </w:pPr>
          </w:p>
          <w:p>
            <w:pPr>
              <w:pStyle w:val="TableParagraph"/>
              <w:spacing w:line="310" w:lineRule="exact"/>
              <w:ind w:left="103" w:right="125"/>
              <w:jc w:val="left"/>
              <w:rPr>
                <w:rFonts w:ascii="宋体" w:hAnsi="宋体" w:cs="宋体" w:eastAsia="宋体" w:hint="default"/>
                <w:sz w:val="24"/>
                <w:szCs w:val="24"/>
              </w:rPr>
            </w:pPr>
            <w:r>
              <w:rPr>
                <w:rFonts w:ascii="宋体" w:hAnsi="宋体" w:cs="宋体" w:eastAsia="宋体" w:hint="default"/>
                <w:sz w:val="24"/>
                <w:szCs w:val="24"/>
              </w:rPr>
              <w:t>长沙 广电</w:t>
            </w:r>
          </w:p>
        </w:tc>
        <w:tc>
          <w:tcPr>
            <w:tcW w:w="71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99"/>
                <w:sz w:val="24"/>
                <w:szCs w:val="24"/>
              </w:rPr>
              <w:t>、</w:t>
            </w:r>
            <w:r>
              <w:rPr>
                <w:rFonts w:ascii="宋体" w:hAnsi="宋体" w:cs="宋体" w:eastAsia="宋体" w:hint="default"/>
                <w:sz w:val="24"/>
                <w:szCs w:val="24"/>
              </w:rPr>
              <w:t>不利用控股股东地位及与中广天择之间的关联关系损害中广天择</w:t>
            </w:r>
          </w:p>
          <w:p>
            <w:pPr>
              <w:pStyle w:val="TableParagraph"/>
              <w:spacing w:line="237" w:lineRule="auto"/>
              <w:ind w:left="103" w:right="100"/>
              <w:jc w:val="left"/>
              <w:rPr>
                <w:rFonts w:ascii="宋体" w:hAnsi="宋体" w:cs="宋体" w:eastAsia="宋体" w:hint="default"/>
                <w:sz w:val="24"/>
                <w:szCs w:val="24"/>
              </w:rPr>
            </w:pPr>
            <w:r>
              <w:rPr>
                <w:rFonts w:ascii="宋体" w:hAnsi="宋体" w:cs="宋体" w:eastAsia="宋体" w:hint="default"/>
                <w:sz w:val="24"/>
                <w:szCs w:val="24"/>
              </w:rPr>
              <w:t>利益和其他股东的合法权益。 </w:t>
            </w:r>
            <w:r>
              <w:rPr>
                <w:rFonts w:ascii="宋体" w:hAnsi="宋体" w:cs="宋体" w:eastAsia="宋体" w:hint="default"/>
                <w:spacing w:val="-4"/>
                <w:sz w:val="24"/>
                <w:szCs w:val="24"/>
              </w:rPr>
              <w:t>2</w:t>
            </w:r>
            <w:r>
              <w:rPr>
                <w:rFonts w:ascii="宋体" w:hAnsi="宋体" w:cs="宋体" w:eastAsia="宋体" w:hint="default"/>
                <w:spacing w:val="-4"/>
                <w:sz w:val="24"/>
                <w:szCs w:val="24"/>
              </w:rPr>
              <w:t>、尽量减少与中广天择发生关联交易，如关联交易无法避免，一方</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z w:val="24"/>
                <w:szCs w:val="24"/>
              </w:rPr>
              <w:t>面按照公平合理和正常的商业交易条件进行，将不会要求或接受中 广天择给予比在任何一项市场公平交易中第三者更优惠的条件；另 一方面严格遵守国家有关法律、法规、规范性法律文件以及中广天 择相关规章制度的规定，严格履行法定审批程序并进行充分信息披 露。 </w:t>
            </w:r>
            <w:r>
              <w:rPr>
                <w:rFonts w:ascii="宋体" w:hAnsi="宋体" w:cs="宋体" w:eastAsia="宋体" w:hint="default"/>
                <w:spacing w:val="-4"/>
                <w:sz w:val="24"/>
                <w:szCs w:val="24"/>
              </w:rPr>
              <w:t>3</w:t>
            </w:r>
            <w:r>
              <w:rPr>
                <w:rFonts w:ascii="宋体" w:hAnsi="宋体" w:cs="宋体" w:eastAsia="宋体" w:hint="default"/>
                <w:spacing w:val="-4"/>
                <w:sz w:val="24"/>
                <w:szCs w:val="24"/>
              </w:rPr>
              <w:t>、将严格和善意地履行与中广天择签订的各种关联交易协议，不会</w:t>
            </w:r>
            <w:r>
              <w:rPr>
                <w:rFonts w:ascii="宋体" w:hAnsi="宋体" w:cs="宋体" w:eastAsia="宋体" w:hint="default"/>
                <w:spacing w:val="-96"/>
                <w:sz w:val="24"/>
                <w:szCs w:val="24"/>
              </w:rPr>
              <w:t> </w:t>
            </w:r>
            <w:r>
              <w:rPr>
                <w:rFonts w:ascii="宋体" w:hAnsi="宋体" w:cs="宋体" w:eastAsia="宋体" w:hint="default"/>
                <w:spacing w:val="-96"/>
                <w:sz w:val="24"/>
                <w:szCs w:val="24"/>
              </w:rPr>
            </w:r>
            <w:r>
              <w:rPr>
                <w:rFonts w:ascii="宋体" w:hAnsi="宋体" w:cs="宋体" w:eastAsia="宋体" w:hint="default"/>
                <w:sz w:val="24"/>
                <w:szCs w:val="24"/>
              </w:rPr>
              <w:t>向中广天择谋求任何超出上述规定以外的利益或收益。 </w:t>
            </w:r>
            <w:r>
              <w:rPr>
                <w:rFonts w:ascii="宋体" w:hAnsi="宋体" w:cs="宋体" w:eastAsia="宋体" w:hint="default"/>
                <w:spacing w:val="-4"/>
                <w:sz w:val="24"/>
                <w:szCs w:val="24"/>
              </w:rPr>
              <w:t>4</w:t>
            </w:r>
            <w:r>
              <w:rPr>
                <w:rFonts w:ascii="宋体" w:hAnsi="宋体" w:cs="宋体" w:eastAsia="宋体" w:hint="default"/>
                <w:spacing w:val="-4"/>
                <w:sz w:val="24"/>
                <w:szCs w:val="24"/>
              </w:rPr>
              <w:t>、本集团将通过对所控制的其他单位的控制权，促使该等单位按照</w:t>
            </w:r>
            <w:r>
              <w:rPr>
                <w:rFonts w:ascii="宋体" w:hAnsi="宋体" w:cs="宋体" w:eastAsia="宋体" w:hint="default"/>
                <w:spacing w:val="-96"/>
                <w:sz w:val="24"/>
                <w:szCs w:val="24"/>
              </w:rPr>
              <w:t> </w:t>
            </w:r>
            <w:r>
              <w:rPr>
                <w:rFonts w:ascii="宋体" w:hAnsi="宋体" w:cs="宋体" w:eastAsia="宋体" w:hint="default"/>
                <w:spacing w:val="-96"/>
                <w:sz w:val="24"/>
                <w:szCs w:val="24"/>
              </w:rPr>
            </w:r>
            <w:r>
              <w:rPr>
                <w:rFonts w:ascii="宋体" w:hAnsi="宋体" w:cs="宋体" w:eastAsia="宋体" w:hint="default"/>
                <w:sz w:val="24"/>
                <w:szCs w:val="24"/>
              </w:rPr>
              <w:t>同样的标准遵守上述承诺。 </w:t>
            </w:r>
            <w:r>
              <w:rPr>
                <w:rFonts w:ascii="宋体" w:hAnsi="宋体" w:cs="宋体" w:eastAsia="宋体" w:hint="default"/>
                <w:sz w:val="24"/>
                <w:szCs w:val="24"/>
              </w:rPr>
              <w:t>5</w:t>
            </w:r>
            <w:r>
              <w:rPr>
                <w:rFonts w:ascii="宋体" w:hAnsi="宋体" w:cs="宋体" w:eastAsia="宋体" w:hint="default"/>
                <w:sz w:val="24"/>
                <w:szCs w:val="24"/>
              </w:rPr>
              <w:t>、若违反上述承诺，本集团将接受如下约束措施：</w:t>
            </w:r>
          </w:p>
          <w:p>
            <w:pPr>
              <w:pStyle w:val="TableParagraph"/>
              <w:spacing w:line="237" w:lineRule="auto" w:before="1"/>
              <w:ind w:left="103" w:right="100"/>
              <w:jc w:val="both"/>
              <w:rPr>
                <w:rFonts w:ascii="宋体" w:hAnsi="宋体" w:cs="宋体" w:eastAsia="宋体" w:hint="default"/>
                <w:sz w:val="24"/>
                <w:szCs w:val="24"/>
              </w:rPr>
            </w:pPr>
            <w:r>
              <w:rPr>
                <w:rFonts w:ascii="宋体" w:hAnsi="宋体" w:cs="宋体" w:eastAsia="宋体" w:hint="default"/>
                <w:spacing w:val="-4"/>
                <w:sz w:val="24"/>
                <w:szCs w:val="24"/>
              </w:rPr>
              <w:t>（</w:t>
            </w:r>
            <w:r>
              <w:rPr>
                <w:rFonts w:ascii="宋体" w:hAnsi="宋体" w:cs="宋体" w:eastAsia="宋体" w:hint="default"/>
                <w:spacing w:val="-4"/>
                <w:sz w:val="24"/>
                <w:szCs w:val="24"/>
              </w:rPr>
              <w:t>1</w:t>
            </w:r>
            <w:r>
              <w:rPr>
                <w:rFonts w:ascii="宋体" w:hAnsi="宋体" w:cs="宋体" w:eastAsia="宋体" w:hint="default"/>
                <w:spacing w:val="-4"/>
                <w:sz w:val="24"/>
                <w:szCs w:val="24"/>
              </w:rPr>
              <w:t>）如中广天择及中广天择的其他股东由此遭受损失的，在有关损</w:t>
            </w:r>
            <w:r>
              <w:rPr>
                <w:rFonts w:ascii="宋体" w:hAnsi="宋体" w:cs="宋体" w:eastAsia="宋体" w:hint="default"/>
                <w:spacing w:val="-96"/>
                <w:sz w:val="24"/>
                <w:szCs w:val="24"/>
              </w:rPr>
              <w:t> </w:t>
            </w:r>
            <w:r>
              <w:rPr>
                <w:rFonts w:ascii="宋体" w:hAnsi="宋体" w:cs="宋体" w:eastAsia="宋体" w:hint="default"/>
                <w:spacing w:val="-96"/>
                <w:sz w:val="24"/>
                <w:szCs w:val="24"/>
              </w:rPr>
            </w:r>
            <w:r>
              <w:rPr>
                <w:rFonts w:ascii="宋体" w:hAnsi="宋体" w:cs="宋体" w:eastAsia="宋体" w:hint="default"/>
                <w:sz w:val="24"/>
                <w:szCs w:val="24"/>
              </w:rPr>
              <w:t>失金额确认后，本集团将在中广天择董事会通知的时限内赔偿公司 及其股东因此遭受的损失；本集团拒不赔偿相关损失的，中广天择</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15"/>
              <w:ind w:left="103" w:right="0"/>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23</w:t>
            </w:r>
          </w:p>
          <w:p>
            <w:pPr>
              <w:pStyle w:val="TableParagraph"/>
              <w:spacing w:line="237" w:lineRule="auto" w:before="1"/>
              <w:ind w:left="103" w:right="168"/>
              <w:jc w:val="left"/>
              <w:rPr>
                <w:rFonts w:ascii="宋体" w:hAnsi="宋体" w:cs="宋体" w:eastAsia="宋体" w:hint="default"/>
                <w:sz w:val="24"/>
                <w:szCs w:val="24"/>
              </w:rPr>
            </w:pPr>
            <w:r>
              <w:rPr>
                <w:rFonts w:ascii="宋体" w:hAnsi="宋体" w:cs="宋体" w:eastAsia="宋体" w:hint="default"/>
                <w:sz w:val="24"/>
                <w:szCs w:val="24"/>
              </w:rPr>
              <w:t>日，期 限至本 集团不 再作为 中广天 择控股 股东或 中广天 择终止 上市之 日终 止。</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7"/>
              <w:ind w:right="0"/>
              <w:jc w:val="left"/>
              <w:rPr>
                <w:rFonts w:ascii="Times New Roman" w:hAnsi="Times New Roman" w:cs="Times New Roman" w:eastAsia="Times New Roman" w:hint="default"/>
                <w:sz w:val="31"/>
                <w:szCs w:val="31"/>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是</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7"/>
              <w:ind w:right="0"/>
              <w:jc w:val="left"/>
              <w:rPr>
                <w:rFonts w:ascii="Times New Roman" w:hAnsi="Times New Roman" w:cs="Times New Roman" w:eastAsia="Times New Roman" w:hint="default"/>
                <w:sz w:val="31"/>
                <w:szCs w:val="31"/>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是</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312" w:lineRule="exact"/>
              <w:ind w:left="103" w:right="266"/>
              <w:jc w:val="left"/>
              <w:rPr>
                <w:rFonts w:ascii="宋体" w:hAnsi="宋体" w:cs="宋体" w:eastAsia="宋体" w:hint="default"/>
                <w:sz w:val="24"/>
                <w:szCs w:val="24"/>
              </w:rPr>
            </w:pPr>
            <w:r>
              <w:rPr>
                <w:rFonts w:ascii="宋体" w:hAnsi="宋体" w:cs="宋体" w:eastAsia="宋体" w:hint="default"/>
                <w:sz w:val="24"/>
                <w:szCs w:val="24"/>
              </w:rPr>
              <w:t>不适 用</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7"/>
              <w:ind w:right="0"/>
              <w:jc w:val="left"/>
              <w:rPr>
                <w:rFonts w:ascii="Times New Roman" w:hAnsi="Times New Roman" w:cs="Times New Roman" w:eastAsia="Times New Roman" w:hint="default"/>
                <w:sz w:val="31"/>
                <w:szCs w:val="31"/>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不适用</w:t>
            </w:r>
          </w:p>
        </w:tc>
      </w:tr>
    </w:tbl>
    <w:p>
      <w:pPr>
        <w:spacing w:after="0" w:line="240" w:lineRule="auto"/>
        <w:jc w:val="left"/>
        <w:rPr>
          <w:rFonts w:ascii="宋体" w:hAnsi="宋体" w:cs="宋体" w:eastAsia="宋体" w:hint="default"/>
          <w:sz w:val="24"/>
          <w:szCs w:val="24"/>
        </w:rPr>
        <w:sectPr>
          <w:pgSz w:w="16840" w:h="11910" w:orient="landscape"/>
          <w:pgMar w:header="882" w:footer="1195" w:top="1120" w:bottom="1380" w:left="1220" w:right="12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0" w:type="dxa"/>
        <w:tblLayout w:type="fixed"/>
        <w:tblCellMar>
          <w:top w:w="0" w:type="dxa"/>
          <w:left w:w="0" w:type="dxa"/>
          <w:bottom w:w="0" w:type="dxa"/>
          <w:right w:w="0" w:type="dxa"/>
        </w:tblCellMar>
        <w:tblLook w:val="01E0"/>
      </w:tblPr>
      <w:tblGrid>
        <w:gridCol w:w="1455"/>
        <w:gridCol w:w="715"/>
        <w:gridCol w:w="720"/>
        <w:gridCol w:w="7199"/>
        <w:gridCol w:w="1003"/>
        <w:gridCol w:w="463"/>
        <w:gridCol w:w="718"/>
        <w:gridCol w:w="862"/>
        <w:gridCol w:w="970"/>
      </w:tblGrid>
      <w:tr>
        <w:trPr>
          <w:trHeight w:val="943" w:hRule="exact"/>
        </w:trPr>
        <w:tc>
          <w:tcPr>
            <w:tcW w:w="1455"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19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16"/>
              <w:jc w:val="left"/>
              <w:rPr>
                <w:rFonts w:ascii="宋体" w:hAnsi="宋体" w:cs="宋体" w:eastAsia="宋体" w:hint="default"/>
                <w:sz w:val="24"/>
                <w:szCs w:val="24"/>
              </w:rPr>
            </w:pPr>
            <w:r>
              <w:rPr>
                <w:rFonts w:ascii="宋体" w:hAnsi="宋体" w:cs="宋体" w:eastAsia="宋体" w:hint="default"/>
                <w:sz w:val="24"/>
                <w:szCs w:val="24"/>
              </w:rPr>
              <w:t>有权相应扣减其应向本集团支付的分红</w:t>
            </w:r>
            <w:r>
              <w:rPr>
                <w:rFonts w:ascii="宋体" w:hAnsi="宋体" w:cs="宋体" w:eastAsia="宋体" w:hint="default"/>
                <w:spacing w:val="-99"/>
                <w:sz w:val="24"/>
                <w:szCs w:val="24"/>
              </w:rPr>
              <w:t>，</w:t>
            </w:r>
            <w:r>
              <w:rPr>
                <w:rFonts w:ascii="宋体" w:hAnsi="宋体" w:cs="宋体" w:eastAsia="宋体" w:hint="default"/>
                <w:sz w:val="24"/>
                <w:szCs w:val="24"/>
              </w:rPr>
              <w:t>作为本集团应支付的赔偿。</w:t>
            </w:r>
          </w:p>
          <w:p>
            <w:pPr>
              <w:pStyle w:val="TableParagraph"/>
              <w:spacing w:line="310" w:lineRule="exact" w:before="31"/>
              <w:ind w:left="103" w:right="100"/>
              <w:jc w:val="left"/>
              <w:rPr>
                <w:rFonts w:ascii="宋体" w:hAnsi="宋体" w:cs="宋体" w:eastAsia="宋体" w:hint="default"/>
                <w:sz w:val="24"/>
                <w:szCs w:val="24"/>
              </w:rPr>
            </w:pPr>
            <w:r>
              <w:rPr>
                <w:rFonts w:ascii="宋体" w:hAnsi="宋体" w:cs="宋体" w:eastAsia="宋体" w:hint="default"/>
                <w:spacing w:val="-4"/>
                <w:sz w:val="24"/>
                <w:szCs w:val="24"/>
              </w:rPr>
              <w:t>（</w:t>
            </w:r>
            <w:r>
              <w:rPr>
                <w:rFonts w:ascii="宋体" w:hAnsi="宋体" w:cs="宋体" w:eastAsia="宋体" w:hint="default"/>
                <w:spacing w:val="-4"/>
                <w:sz w:val="24"/>
                <w:szCs w:val="24"/>
              </w:rPr>
              <w:t>2</w:t>
            </w:r>
            <w:r>
              <w:rPr>
                <w:rFonts w:ascii="宋体" w:hAnsi="宋体" w:cs="宋体" w:eastAsia="宋体" w:hint="default"/>
                <w:spacing w:val="-4"/>
                <w:sz w:val="24"/>
                <w:szCs w:val="24"/>
              </w:rPr>
              <w:t>）本集团应配合中广天择消除或规范相关关联交易，包括但不限</w:t>
            </w:r>
            <w:r>
              <w:rPr>
                <w:rFonts w:ascii="宋体" w:hAnsi="宋体" w:cs="宋体" w:eastAsia="宋体" w:hint="default"/>
                <w:spacing w:val="-96"/>
                <w:sz w:val="24"/>
                <w:szCs w:val="24"/>
              </w:rPr>
              <w:t> </w:t>
            </w:r>
            <w:r>
              <w:rPr>
                <w:rFonts w:ascii="宋体" w:hAnsi="宋体" w:cs="宋体" w:eastAsia="宋体" w:hint="default"/>
                <w:spacing w:val="-96"/>
                <w:sz w:val="24"/>
                <w:szCs w:val="24"/>
              </w:rPr>
            </w:r>
            <w:r>
              <w:rPr>
                <w:rFonts w:ascii="宋体" w:hAnsi="宋体" w:cs="宋体" w:eastAsia="宋体" w:hint="default"/>
                <w:sz w:val="24"/>
                <w:szCs w:val="24"/>
              </w:rPr>
              <w:t>于依法终止关联交易、采用市场公允价格等。</w:t>
            </w:r>
          </w:p>
        </w:tc>
        <w:tc>
          <w:tcPr>
            <w:tcW w:w="1003"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5" w:top="1120" w:bottom="1380" w:left="1220" w:right="12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8"/>
          <w:szCs w:val="28"/>
        </w:rPr>
      </w:pPr>
    </w:p>
    <w:p>
      <w:pPr>
        <w:tabs>
          <w:tab w:pos="704" w:val="left" w:leader="none"/>
        </w:tabs>
        <w:spacing w:before="36"/>
        <w:ind w:left="138" w:right="0"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二</w:t>
      </w:r>
      <w:r>
        <w:rPr>
          <w:rFonts w:ascii="Calibri" w:hAnsi="Calibri" w:cs="Calibri" w:eastAsia="Calibri" w:hint="default"/>
          <w:b/>
          <w:bCs/>
          <w:sz w:val="21"/>
          <w:szCs w:val="21"/>
        </w:rPr>
        <w:t>)</w:t>
        <w:tab/>
      </w:r>
      <w:r>
        <w:rPr>
          <w:rFonts w:ascii="宋体" w:hAnsi="宋体" w:cs="宋体" w:eastAsia="宋体" w:hint="default"/>
          <w:b/>
          <w:bCs/>
          <w:sz w:val="21"/>
          <w:szCs w:val="21"/>
        </w:rPr>
        <w:t>公司资产或项目存在盈利预测，且报告期仍处在盈利预测期间，公司就资产或项目</w:t>
      </w:r>
      <w:r>
        <w:rPr>
          <w:rFonts w:ascii="宋体" w:hAnsi="宋体" w:cs="宋体" w:eastAsia="宋体" w:hint="default"/>
          <w:sz w:val="21"/>
          <w:szCs w:val="21"/>
        </w:rPr>
      </w:r>
    </w:p>
    <w:p>
      <w:pPr>
        <w:pStyle w:val="Heading2"/>
        <w:spacing w:line="313" w:lineRule="exact" w:before="23"/>
        <w:ind w:left="138" w:right="0"/>
        <w:jc w:val="left"/>
        <w:rPr>
          <w:b w:val="0"/>
          <w:bCs w:val="0"/>
        </w:rPr>
      </w:pPr>
      <w:r>
        <w:rPr/>
        <w:t>是否达到原盈利预测及其原因作出说明</w:t>
      </w:r>
      <w:r>
        <w:rPr>
          <w:b w:val="0"/>
          <w:bCs w:val="0"/>
        </w:rPr>
      </w:r>
    </w:p>
    <w:p>
      <w:pPr>
        <w:pStyle w:val="BodyText"/>
        <w:spacing w:line="313" w:lineRule="exact"/>
        <w:ind w:right="0"/>
        <w:jc w:val="left"/>
      </w:pPr>
      <w:r>
        <w:rPr/>
        <w:t>□已达到 □未达到</w:t>
      </w:r>
      <w:r>
        <w:rPr>
          <w:spacing w:val="-1"/>
        </w:rPr>
        <w:t> </w:t>
      </w:r>
      <w:r>
        <w:rPr/>
        <w:t>√不适用</w:t>
      </w:r>
    </w:p>
    <w:p>
      <w:pPr>
        <w:spacing w:line="240" w:lineRule="auto" w:before="7"/>
        <w:rPr>
          <w:rFonts w:ascii="宋体" w:hAnsi="宋体" w:cs="宋体" w:eastAsia="宋体" w:hint="default"/>
          <w:sz w:val="28"/>
          <w:szCs w:val="28"/>
        </w:rPr>
      </w:pPr>
    </w:p>
    <w:p>
      <w:pPr>
        <w:spacing w:before="0"/>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三、报告期内资金被占用情况及清欠进展情况</w:t>
      </w:r>
      <w:r>
        <w:rPr>
          <w:rFonts w:ascii="宋体" w:hAnsi="宋体" w:cs="宋体" w:eastAsia="宋体" w:hint="default"/>
          <w:sz w:val="21"/>
          <w:szCs w:val="21"/>
        </w:rPr>
      </w:r>
    </w:p>
    <w:p>
      <w:pPr>
        <w:pStyle w:val="BodyText"/>
        <w:spacing w:line="240" w:lineRule="auto" w:before="52"/>
        <w:ind w:right="0"/>
        <w:jc w:val="left"/>
      </w:pPr>
      <w:r>
        <w:rPr/>
        <w:t>□适用</w:t>
      </w:r>
      <w:r>
        <w:rPr>
          <w:spacing w:val="-1"/>
        </w:rPr>
        <w:t> </w:t>
      </w:r>
      <w:r>
        <w:rPr/>
        <w:t>√不适用</w:t>
      </w:r>
    </w:p>
    <w:p>
      <w:pPr>
        <w:spacing w:before="61"/>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四、公司对会计师事务所“非标准意见审计报告”的说明</w:t>
      </w:r>
      <w:r>
        <w:rPr>
          <w:rFonts w:ascii="宋体" w:hAnsi="宋体" w:cs="宋体" w:eastAsia="宋体" w:hint="default"/>
          <w:sz w:val="21"/>
          <w:szCs w:val="21"/>
        </w:rPr>
      </w:r>
    </w:p>
    <w:p>
      <w:pPr>
        <w:pStyle w:val="BodyText"/>
        <w:spacing w:line="240" w:lineRule="auto" w:before="52"/>
        <w:ind w:right="0"/>
        <w:jc w:val="left"/>
      </w:pPr>
      <w:r>
        <w:rPr/>
        <w:t>□适用</w:t>
      </w:r>
      <w:r>
        <w:rPr>
          <w:spacing w:val="-1"/>
        </w:rPr>
        <w:t> </w:t>
      </w:r>
      <w:r>
        <w:rPr/>
        <w:t>√不适用</w:t>
      </w:r>
    </w:p>
    <w:p>
      <w:pPr>
        <w:spacing w:line="240" w:lineRule="auto" w:before="8"/>
        <w:rPr>
          <w:rFonts w:ascii="宋体" w:hAnsi="宋体" w:cs="宋体" w:eastAsia="宋体" w:hint="default"/>
          <w:sz w:val="28"/>
          <w:szCs w:val="28"/>
        </w:rPr>
      </w:pPr>
    </w:p>
    <w:p>
      <w:pPr>
        <w:spacing w:before="0"/>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五、公司对会计政策、会计估计变更或重大会计差错更正原因和影响的分析说明</w:t>
      </w:r>
      <w:r>
        <w:rPr>
          <w:rFonts w:ascii="宋体" w:hAnsi="宋体" w:cs="宋体" w:eastAsia="宋体" w:hint="default"/>
          <w:sz w:val="21"/>
          <w:szCs w:val="21"/>
        </w:rPr>
      </w:r>
    </w:p>
    <w:p>
      <w:pPr>
        <w:tabs>
          <w:tab w:pos="977" w:val="left" w:leader="none"/>
        </w:tabs>
        <w:spacing w:before="58"/>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（一）</w:t>
        <w:tab/>
        <w:t>公司对会计政策、会计估计变更原因及影响的分析说明</w:t>
      </w:r>
      <w:r>
        <w:rPr>
          <w:rFonts w:ascii="宋体" w:hAnsi="宋体" w:cs="宋体" w:eastAsia="宋体" w:hint="default"/>
          <w:sz w:val="21"/>
          <w:szCs w:val="21"/>
        </w:rPr>
      </w:r>
    </w:p>
    <w:p>
      <w:pPr>
        <w:pStyle w:val="BodyText"/>
        <w:tabs>
          <w:tab w:pos="1097" w:val="left" w:leader="none"/>
        </w:tabs>
        <w:spacing w:line="240" w:lineRule="auto" w:before="50"/>
        <w:ind w:right="0"/>
        <w:jc w:val="left"/>
      </w:pPr>
      <w:r>
        <w:rPr>
          <w:spacing w:val="-1"/>
        </w:rPr>
        <w:t>√适用</w:t>
        <w:tab/>
      </w:r>
      <w:r>
        <w:rPr/>
        <w:t>□不适用</w:t>
      </w:r>
    </w:p>
    <w:p>
      <w:pPr>
        <w:pStyle w:val="BodyText"/>
        <w:spacing w:line="240" w:lineRule="auto" w:before="110"/>
        <w:ind w:left="618" w:right="0"/>
        <w:jc w:val="left"/>
      </w:pPr>
      <w:r>
        <w:rPr/>
        <w:t>公司根据财政部于</w:t>
      </w:r>
      <w:r>
        <w:rPr>
          <w:spacing w:val="-60"/>
        </w:rPr>
        <w:t> </w:t>
      </w:r>
      <w:r>
        <w:rPr>
          <w:rFonts w:ascii="宋体" w:hAnsi="宋体" w:cs="宋体" w:eastAsia="宋体" w:hint="default"/>
        </w:rPr>
        <w:t>2017</w:t>
      </w:r>
      <w:r>
        <w:rPr>
          <w:rFonts w:ascii="宋体" w:hAnsi="宋体" w:cs="宋体" w:eastAsia="宋体" w:hint="default"/>
          <w:spacing w:val="-60"/>
        </w:rPr>
        <w:t> </w:t>
      </w:r>
      <w:r>
        <w:rPr/>
        <w:t>年新修订及新颁布的准则对公司会计政策进行变更：</w:t>
      </w:r>
    </w:p>
    <w:p>
      <w:pPr>
        <w:pStyle w:val="BodyText"/>
        <w:spacing w:line="240" w:lineRule="auto" w:before="125"/>
        <w:ind w:left="858" w:right="0"/>
        <w:jc w:val="left"/>
      </w:pPr>
      <w:r>
        <w:rPr/>
        <w:t>（</w:t>
      </w:r>
      <w:r>
        <w:rPr>
          <w:rFonts w:ascii="宋体" w:hAnsi="宋体" w:cs="宋体" w:eastAsia="宋体" w:hint="default"/>
        </w:rPr>
        <w:t>1</w:t>
      </w:r>
      <w:r>
        <w:rPr/>
        <w:t>）财政部于</w:t>
      </w:r>
      <w:r>
        <w:rPr>
          <w:spacing w:val="-60"/>
        </w:rPr>
        <w:t> </w:t>
      </w:r>
      <w:r>
        <w:rPr>
          <w:rFonts w:ascii="宋体" w:hAnsi="宋体" w:cs="宋体" w:eastAsia="宋体" w:hint="default"/>
        </w:rPr>
        <w:t>2017</w:t>
      </w:r>
      <w:r>
        <w:rPr>
          <w:rFonts w:ascii="宋体" w:hAnsi="宋体" w:cs="宋体" w:eastAsia="宋体" w:hint="default"/>
          <w:spacing w:val="-60"/>
        </w:rPr>
        <w:t> </w:t>
      </w:r>
      <w:r>
        <w:rPr/>
        <w:t>年修订《企业会计准则第</w:t>
      </w:r>
      <w:r>
        <w:rPr>
          <w:spacing w:val="-60"/>
        </w:rPr>
        <w:t> </w:t>
      </w:r>
      <w:r>
        <w:rPr>
          <w:rFonts w:ascii="宋体" w:hAnsi="宋体" w:cs="宋体" w:eastAsia="宋体" w:hint="default"/>
        </w:rPr>
        <w:t>16</w:t>
      </w:r>
      <w:r>
        <w:rPr>
          <w:rFonts w:ascii="宋体" w:hAnsi="宋体" w:cs="宋体" w:eastAsia="宋体" w:hint="default"/>
          <w:spacing w:val="-60"/>
        </w:rPr>
        <w:t> </w:t>
      </w:r>
      <w:r>
        <w:rPr/>
        <w:t>号——财政补助》，修订后</w:t>
      </w:r>
    </w:p>
    <w:p>
      <w:pPr>
        <w:pStyle w:val="BodyText"/>
        <w:spacing w:line="240" w:lineRule="auto" w:before="127"/>
        <w:ind w:right="0"/>
        <w:jc w:val="left"/>
      </w:pPr>
      <w:r>
        <w:rPr/>
        <w:t>的准则自</w:t>
      </w:r>
      <w:r>
        <w:rPr>
          <w:spacing w:val="-61"/>
        </w:rPr>
        <w:t> </w:t>
      </w:r>
      <w:r>
        <w:rPr>
          <w:rFonts w:ascii="宋体" w:hAnsi="宋体" w:cs="宋体" w:eastAsia="宋体" w:hint="default"/>
        </w:rPr>
        <w:t>2017</w:t>
      </w:r>
      <w:r>
        <w:rPr>
          <w:rFonts w:ascii="宋体" w:hAnsi="宋体" w:cs="宋体" w:eastAsia="宋体" w:hint="default"/>
          <w:spacing w:val="-61"/>
        </w:rPr>
        <w:t> </w:t>
      </w:r>
      <w:r>
        <w:rPr/>
        <w:t>年</w:t>
      </w:r>
      <w:r>
        <w:rPr>
          <w:spacing w:val="-61"/>
        </w:rPr>
        <w:t> </w:t>
      </w:r>
      <w:r>
        <w:rPr>
          <w:rFonts w:ascii="宋体" w:hAnsi="宋体" w:cs="宋体" w:eastAsia="宋体" w:hint="default"/>
        </w:rPr>
        <w:t>6</w:t>
      </w:r>
      <w:r>
        <w:rPr>
          <w:rFonts w:ascii="宋体" w:hAnsi="宋体" w:cs="宋体" w:eastAsia="宋体" w:hint="default"/>
          <w:spacing w:val="-61"/>
        </w:rPr>
        <w:t> </w:t>
      </w:r>
      <w:r>
        <w:rPr/>
        <w:t>月</w:t>
      </w:r>
      <w:r>
        <w:rPr>
          <w:spacing w:val="-61"/>
        </w:rPr>
        <w:t> </w:t>
      </w:r>
      <w:r>
        <w:rPr>
          <w:rFonts w:ascii="宋体" w:hAnsi="宋体" w:cs="宋体" w:eastAsia="宋体" w:hint="default"/>
        </w:rPr>
        <w:t>12</w:t>
      </w:r>
      <w:r>
        <w:rPr>
          <w:rFonts w:ascii="宋体" w:hAnsi="宋体" w:cs="宋体" w:eastAsia="宋体" w:hint="default"/>
          <w:spacing w:val="-61"/>
        </w:rPr>
        <w:t> </w:t>
      </w:r>
      <w:r>
        <w:rPr/>
        <w:t>日起施行，对于</w:t>
      </w:r>
      <w:r>
        <w:rPr>
          <w:spacing w:val="-61"/>
        </w:rPr>
        <w:t> </w:t>
      </w:r>
      <w:r>
        <w:rPr>
          <w:rFonts w:ascii="宋体" w:hAnsi="宋体" w:cs="宋体" w:eastAsia="宋体" w:hint="default"/>
        </w:rPr>
        <w:t>2017</w:t>
      </w:r>
      <w:r>
        <w:rPr>
          <w:rFonts w:ascii="宋体" w:hAnsi="宋体" w:cs="宋体" w:eastAsia="宋体" w:hint="default"/>
          <w:spacing w:val="-61"/>
        </w:rPr>
        <w:t> </w:t>
      </w:r>
      <w:r>
        <w:rPr/>
        <w:t>年</w:t>
      </w:r>
      <w:r>
        <w:rPr>
          <w:spacing w:val="-61"/>
        </w:rPr>
        <w:t> </w:t>
      </w:r>
      <w:r>
        <w:rPr>
          <w:rFonts w:ascii="宋体" w:hAnsi="宋体" w:cs="宋体" w:eastAsia="宋体" w:hint="default"/>
        </w:rPr>
        <w:t>1</w:t>
      </w:r>
      <w:r>
        <w:rPr>
          <w:rFonts w:ascii="宋体" w:hAnsi="宋体" w:cs="宋体" w:eastAsia="宋体" w:hint="default"/>
          <w:spacing w:val="-61"/>
        </w:rPr>
        <w:t> </w:t>
      </w:r>
      <w:r>
        <w:rPr/>
        <w:t>月</w:t>
      </w:r>
      <w:r>
        <w:rPr>
          <w:spacing w:val="-61"/>
        </w:rPr>
        <w:t> </w:t>
      </w:r>
      <w:r>
        <w:rPr>
          <w:rFonts w:ascii="宋体" w:hAnsi="宋体" w:cs="宋体" w:eastAsia="宋体" w:hint="default"/>
        </w:rPr>
        <w:t>1</w:t>
      </w:r>
      <w:r>
        <w:rPr>
          <w:rFonts w:ascii="宋体" w:hAnsi="宋体" w:cs="宋体" w:eastAsia="宋体" w:hint="default"/>
          <w:spacing w:val="-61"/>
        </w:rPr>
        <w:t> </w:t>
      </w:r>
      <w:r>
        <w:rPr/>
        <w:t>日存在的政府补助，要求采</w:t>
      </w:r>
    </w:p>
    <w:p>
      <w:pPr>
        <w:pStyle w:val="BodyText"/>
        <w:spacing w:line="336" w:lineRule="auto" w:before="125"/>
        <w:ind w:right="188"/>
        <w:jc w:val="left"/>
      </w:pPr>
      <w:r>
        <w:rPr/>
        <w:t>用未来适用处理；对于</w:t>
      </w:r>
      <w:r>
        <w:rPr>
          <w:spacing w:val="-60"/>
        </w:rPr>
        <w:t> </w:t>
      </w:r>
      <w:r>
        <w:rPr>
          <w:rFonts w:ascii="宋体" w:hAnsi="宋体" w:cs="宋体" w:eastAsia="宋体" w:hint="default"/>
        </w:rPr>
        <w:t>2017</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w:t>
      </w:r>
      <w:r>
        <w:rPr>
          <w:spacing w:val="-60"/>
        </w:rPr>
        <w:t> </w:t>
      </w:r>
      <w:r>
        <w:rPr>
          <w:rFonts w:ascii="宋体" w:hAnsi="宋体" w:cs="宋体" w:eastAsia="宋体" w:hint="default"/>
        </w:rPr>
        <w:t>1</w:t>
      </w:r>
      <w:r>
        <w:rPr>
          <w:rFonts w:ascii="宋体" w:hAnsi="宋体" w:cs="宋体" w:eastAsia="宋体" w:hint="default"/>
          <w:spacing w:val="-60"/>
        </w:rPr>
        <w:t> </w:t>
      </w:r>
      <w:r>
        <w:rPr/>
        <w:t>日至施行日新增的政府补助，要求按照修订后 的准则进行调整。</w:t>
      </w:r>
    </w:p>
    <w:p>
      <w:pPr>
        <w:pStyle w:val="BodyText"/>
        <w:spacing w:line="240" w:lineRule="auto" w:before="31"/>
        <w:ind w:left="858" w:right="0"/>
        <w:jc w:val="left"/>
      </w:pPr>
      <w:r>
        <w:rPr>
          <w:rFonts w:ascii="宋体" w:hAnsi="宋体" w:cs="宋体" w:eastAsia="宋体" w:hint="default"/>
        </w:rPr>
        <w:t>(2) </w:t>
      </w:r>
      <w:r>
        <w:rPr/>
        <w:t>财政部于</w:t>
      </w:r>
      <w:r>
        <w:rPr>
          <w:spacing w:val="-60"/>
        </w:rPr>
        <w:t> </w:t>
      </w:r>
      <w:r>
        <w:rPr>
          <w:rFonts w:ascii="宋体" w:hAnsi="宋体" w:cs="宋体" w:eastAsia="宋体" w:hint="default"/>
        </w:rPr>
        <w:t>2017</w:t>
      </w:r>
      <w:r>
        <w:rPr>
          <w:rFonts w:ascii="宋体" w:hAnsi="宋体" w:cs="宋体" w:eastAsia="宋体" w:hint="default"/>
          <w:spacing w:val="-60"/>
        </w:rPr>
        <w:t> </w:t>
      </w:r>
      <w:r>
        <w:rPr>
          <w:spacing w:val="-4"/>
        </w:rPr>
        <w:t>年颁布的《企业会计准则第</w:t>
      </w:r>
      <w:r>
        <w:rPr>
          <w:spacing w:val="-60"/>
        </w:rPr>
        <w:t> </w:t>
      </w:r>
      <w:r>
        <w:rPr>
          <w:rFonts w:ascii="宋体" w:hAnsi="宋体" w:cs="宋体" w:eastAsia="宋体" w:hint="default"/>
        </w:rPr>
        <w:t>42</w:t>
      </w:r>
      <w:r>
        <w:rPr>
          <w:rFonts w:ascii="宋体" w:hAnsi="宋体" w:cs="宋体" w:eastAsia="宋体" w:hint="default"/>
          <w:spacing w:val="-60"/>
        </w:rPr>
        <w:t> </w:t>
      </w:r>
      <w:r>
        <w:rPr/>
        <w:t>号——持有待售的非流动资</w:t>
      </w:r>
    </w:p>
    <w:p>
      <w:pPr>
        <w:pStyle w:val="BodyText"/>
        <w:spacing w:line="336" w:lineRule="auto" w:before="125"/>
        <w:ind w:right="119"/>
        <w:jc w:val="left"/>
      </w:pPr>
      <w:r>
        <w:rPr>
          <w:spacing w:val="-3"/>
        </w:rPr>
        <w:t>产、处置组和终止经营》，自</w:t>
      </w:r>
      <w:r>
        <w:rPr>
          <w:spacing w:val="-62"/>
        </w:rPr>
        <w:t> </w:t>
      </w:r>
      <w:r>
        <w:rPr>
          <w:rFonts w:ascii="宋体" w:hAnsi="宋体" w:cs="宋体" w:eastAsia="宋体" w:hint="default"/>
        </w:rPr>
        <w:t>2017</w:t>
      </w:r>
      <w:r>
        <w:rPr>
          <w:rFonts w:ascii="宋体" w:hAnsi="宋体" w:cs="宋体" w:eastAsia="宋体" w:hint="default"/>
          <w:spacing w:val="-62"/>
        </w:rPr>
        <w:t> </w:t>
      </w:r>
      <w:r>
        <w:rPr/>
        <w:t>年</w:t>
      </w:r>
      <w:r>
        <w:rPr>
          <w:spacing w:val="-62"/>
        </w:rPr>
        <w:t> </w:t>
      </w:r>
      <w:r>
        <w:rPr>
          <w:rFonts w:ascii="宋体" w:hAnsi="宋体" w:cs="宋体" w:eastAsia="宋体" w:hint="default"/>
        </w:rPr>
        <w:t>5</w:t>
      </w:r>
      <w:r>
        <w:rPr>
          <w:rFonts w:ascii="宋体" w:hAnsi="宋体" w:cs="宋体" w:eastAsia="宋体" w:hint="default"/>
          <w:spacing w:val="-62"/>
        </w:rPr>
        <w:t> </w:t>
      </w:r>
      <w:r>
        <w:rPr/>
        <w:t>月</w:t>
      </w:r>
      <w:r>
        <w:rPr>
          <w:spacing w:val="-62"/>
        </w:rPr>
        <w:t> </w:t>
      </w:r>
      <w:r>
        <w:rPr>
          <w:rFonts w:ascii="宋体" w:hAnsi="宋体" w:cs="宋体" w:eastAsia="宋体" w:hint="default"/>
        </w:rPr>
        <w:t>28</w:t>
      </w:r>
      <w:r>
        <w:rPr>
          <w:rFonts w:ascii="宋体" w:hAnsi="宋体" w:cs="宋体" w:eastAsia="宋体" w:hint="default"/>
          <w:spacing w:val="-62"/>
        </w:rPr>
        <w:t> </w:t>
      </w:r>
      <w:r>
        <w:rPr/>
        <w:t>日起施行，对于施行日存在的持有待售 的非流动资产、处置组和终止经营，要求采用未来适用法处理。</w:t>
      </w:r>
    </w:p>
    <w:p>
      <w:pPr>
        <w:pStyle w:val="BodyText"/>
        <w:spacing w:line="336" w:lineRule="auto" w:before="31"/>
        <w:ind w:right="133" w:firstLine="719"/>
        <w:jc w:val="both"/>
      </w:pPr>
      <w:r>
        <w:rPr>
          <w:rFonts w:ascii="宋体" w:hAnsi="宋体" w:cs="宋体" w:eastAsia="宋体" w:hint="default"/>
        </w:rPr>
        <w:t>(3) </w:t>
      </w:r>
      <w:r>
        <w:rPr/>
        <w:t>财政部于</w:t>
      </w:r>
      <w:r>
        <w:rPr>
          <w:spacing w:val="-60"/>
        </w:rPr>
        <w:t> </w:t>
      </w:r>
      <w:r>
        <w:rPr>
          <w:rFonts w:ascii="宋体" w:hAnsi="宋体" w:cs="宋体" w:eastAsia="宋体" w:hint="default"/>
        </w:rPr>
        <w:t>2017</w:t>
      </w:r>
      <w:r>
        <w:rPr>
          <w:rFonts w:ascii="宋体" w:hAnsi="宋体" w:cs="宋体" w:eastAsia="宋体" w:hint="default"/>
          <w:spacing w:val="-60"/>
        </w:rPr>
        <w:t> </w:t>
      </w:r>
      <w:r>
        <w:rPr/>
        <w:t>年发布的《财政部关于修订印发一般企业财务报表格式的 </w:t>
      </w:r>
      <w:r>
        <w:rPr>
          <w:spacing w:val="-4"/>
        </w:rPr>
        <w:t>通知》（财会</w:t>
      </w:r>
      <w:r>
        <w:rPr>
          <w:rFonts w:ascii="宋体" w:hAnsi="宋体" w:cs="宋体" w:eastAsia="宋体" w:hint="default"/>
          <w:spacing w:val="-4"/>
        </w:rPr>
        <w:t>[2017]30</w:t>
      </w:r>
      <w:r>
        <w:rPr>
          <w:rFonts w:ascii="宋体" w:hAnsi="宋体" w:cs="宋体" w:eastAsia="宋体" w:hint="default"/>
          <w:spacing w:val="-38"/>
        </w:rPr>
        <w:t> </w:t>
      </w:r>
      <w:r>
        <w:rPr>
          <w:spacing w:val="-3"/>
        </w:rPr>
        <w:t>号），将原归集于营业外收入、营业外支出的非流动资产处置</w:t>
      </w:r>
      <w:r>
        <w:rPr>
          <w:spacing w:val="-117"/>
        </w:rPr>
        <w:t> </w:t>
      </w:r>
      <w:r>
        <w:rPr>
          <w:spacing w:val="-117"/>
        </w:rPr>
      </w:r>
      <w:r>
        <w:rPr/>
        <w:t>损益调整至资产处置收益单独列报。</w:t>
      </w:r>
      <w:r>
        <w:rPr>
          <w:rFonts w:ascii="宋体" w:hAnsi="宋体" w:cs="宋体" w:eastAsia="宋体" w:hint="default"/>
        </w:rPr>
        <w:t>2017</w:t>
      </w:r>
      <w:r>
        <w:rPr>
          <w:rFonts w:ascii="宋体" w:hAnsi="宋体" w:cs="宋体" w:eastAsia="宋体" w:hint="default"/>
          <w:spacing w:val="-60"/>
        </w:rPr>
        <w:t> </w:t>
      </w:r>
      <w:r>
        <w:rPr/>
        <w:t>年度的比较财务报表按新口径追溯调整。</w:t>
      </w:r>
    </w:p>
    <w:p>
      <w:pPr>
        <w:pStyle w:val="BodyText"/>
        <w:spacing w:line="336" w:lineRule="auto" w:before="32"/>
        <w:ind w:right="134" w:firstLine="719"/>
        <w:jc w:val="both"/>
      </w:pPr>
      <w:r>
        <w:rPr>
          <w:spacing w:val="-2"/>
        </w:rPr>
        <w:t>本次会计政策变更不影响公司当年净利润及所有者权益，且不存在损害公司及</w:t>
      </w:r>
      <w:r>
        <w:rPr/>
        <w:t> 中小投资者利益的情况。</w:t>
      </w:r>
    </w:p>
    <w:p>
      <w:pPr>
        <w:spacing w:line="240" w:lineRule="auto" w:before="7"/>
        <w:rPr>
          <w:rFonts w:ascii="宋体" w:hAnsi="宋体" w:cs="宋体" w:eastAsia="宋体" w:hint="default"/>
          <w:sz w:val="22"/>
          <w:szCs w:val="22"/>
        </w:rPr>
      </w:pPr>
    </w:p>
    <w:p>
      <w:pPr>
        <w:tabs>
          <w:tab w:pos="977" w:val="left" w:leader="none"/>
        </w:tabs>
        <w:spacing w:before="0"/>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（二）</w:t>
        <w:tab/>
        <w:t>公司对重大会计差错更正原因及影响的分析说明</w:t>
      </w:r>
      <w:r>
        <w:rPr>
          <w:rFonts w:ascii="宋体" w:hAnsi="宋体" w:cs="宋体" w:eastAsia="宋体" w:hint="default"/>
          <w:sz w:val="21"/>
          <w:szCs w:val="21"/>
        </w:rPr>
      </w:r>
    </w:p>
    <w:p>
      <w:pPr>
        <w:pStyle w:val="BodyText"/>
        <w:tabs>
          <w:tab w:pos="1097" w:val="left" w:leader="none"/>
        </w:tabs>
        <w:spacing w:line="240" w:lineRule="auto" w:before="50"/>
        <w:ind w:right="0"/>
        <w:jc w:val="left"/>
      </w:pPr>
      <w:r>
        <w:rPr>
          <w:spacing w:val="-1"/>
        </w:rPr>
        <w:t>□适用</w:t>
        <w:tab/>
      </w:r>
      <w:r>
        <w:rPr/>
        <w:t>√不适用</w:t>
      </w:r>
    </w:p>
    <w:p>
      <w:pPr>
        <w:spacing w:line="240" w:lineRule="auto" w:before="10"/>
        <w:rPr>
          <w:rFonts w:ascii="宋体" w:hAnsi="宋体" w:cs="宋体" w:eastAsia="宋体" w:hint="default"/>
          <w:sz w:val="28"/>
          <w:szCs w:val="28"/>
        </w:rPr>
      </w:pPr>
    </w:p>
    <w:p>
      <w:pPr>
        <w:tabs>
          <w:tab w:pos="977" w:val="left" w:leader="none"/>
        </w:tabs>
        <w:spacing w:before="0"/>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（三）</w:t>
        <w:tab/>
        <w:t>与前任会计师事务所进行的沟通情况</w:t>
      </w:r>
      <w:r>
        <w:rPr>
          <w:rFonts w:ascii="宋体" w:hAnsi="宋体" w:cs="宋体" w:eastAsia="宋体" w:hint="default"/>
          <w:sz w:val="21"/>
          <w:szCs w:val="21"/>
        </w:rPr>
      </w:r>
    </w:p>
    <w:p>
      <w:pPr>
        <w:pStyle w:val="BodyText"/>
        <w:tabs>
          <w:tab w:pos="1097" w:val="left" w:leader="none"/>
        </w:tabs>
        <w:spacing w:line="240" w:lineRule="auto" w:before="50"/>
        <w:ind w:right="0"/>
        <w:jc w:val="left"/>
      </w:pPr>
      <w:r>
        <w:rPr>
          <w:spacing w:val="-1"/>
        </w:rPr>
        <w:t>□适用</w:t>
        <w:tab/>
      </w:r>
      <w:r>
        <w:rPr/>
        <w:t>√不适用</w:t>
      </w:r>
    </w:p>
    <w:p>
      <w:pPr>
        <w:spacing w:line="240" w:lineRule="auto" w:before="10"/>
        <w:rPr>
          <w:rFonts w:ascii="宋体" w:hAnsi="宋体" w:cs="宋体" w:eastAsia="宋体" w:hint="default"/>
          <w:sz w:val="28"/>
          <w:szCs w:val="28"/>
        </w:rPr>
      </w:pPr>
    </w:p>
    <w:p>
      <w:pPr>
        <w:tabs>
          <w:tab w:pos="977" w:val="left" w:leader="none"/>
        </w:tabs>
        <w:spacing w:before="0"/>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（四）</w:t>
        <w:tab/>
        <w:t>其他说明</w:t>
      </w:r>
      <w:r>
        <w:rPr>
          <w:rFonts w:ascii="宋体" w:hAnsi="宋体" w:cs="宋体" w:eastAsia="宋体" w:hint="default"/>
          <w:sz w:val="21"/>
          <w:szCs w:val="21"/>
        </w:rPr>
      </w:r>
    </w:p>
    <w:p>
      <w:pPr>
        <w:pStyle w:val="BodyText"/>
        <w:tabs>
          <w:tab w:pos="1097" w:val="left" w:leader="none"/>
        </w:tabs>
        <w:spacing w:line="240" w:lineRule="auto" w:before="50"/>
        <w:ind w:right="0"/>
        <w:jc w:val="left"/>
      </w:pPr>
      <w:r>
        <w:rPr>
          <w:spacing w:val="-1"/>
        </w:rPr>
        <w:t>□适用</w:t>
        <w:tab/>
      </w:r>
      <w:r>
        <w:rPr/>
        <w:t>√不适用</w:t>
      </w:r>
    </w:p>
    <w:p>
      <w:pPr>
        <w:spacing w:after="0" w:line="240" w:lineRule="auto"/>
        <w:jc w:val="left"/>
        <w:sectPr>
          <w:headerReference w:type="default" r:id="rId23"/>
          <w:footerReference w:type="default" r:id="rId24"/>
          <w:pgSz w:w="11910" w:h="16840"/>
          <w:pgMar w:header="882" w:footer="1195" w:top="1120" w:bottom="1380" w:left="1660" w:right="1140"/>
          <w:pgNumType w:start="5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140"/>
        </w:sectPr>
      </w:pPr>
    </w:p>
    <w:p>
      <w:pPr>
        <w:spacing w:before="36"/>
        <w:ind w:left="218" w:right="-4" w:firstLine="0"/>
        <w:jc w:val="left"/>
        <w:rPr>
          <w:rFonts w:ascii="宋体" w:hAnsi="宋体" w:cs="宋体" w:eastAsia="宋体" w:hint="default"/>
          <w:sz w:val="21"/>
          <w:szCs w:val="21"/>
        </w:rPr>
      </w:pPr>
      <w:r>
        <w:rPr>
          <w:rFonts w:ascii="宋体" w:hAnsi="宋体" w:cs="宋体" w:eastAsia="宋体" w:hint="default"/>
          <w:b/>
          <w:bCs/>
          <w:spacing w:val="-1"/>
          <w:sz w:val="21"/>
          <w:szCs w:val="21"/>
        </w:rPr>
        <w:t>六、聘任、解聘会计师事务所情况</w:t>
      </w:r>
      <w:r>
        <w:rPr>
          <w:rFonts w:ascii="宋体" w:hAnsi="宋体" w:cs="宋体" w:eastAsia="宋体" w:hint="default"/>
          <w:spacing w:val="-1"/>
          <w:sz w:val="21"/>
          <w:szCs w:val="21"/>
        </w:rPr>
      </w:r>
    </w:p>
    <w:p>
      <w:pPr>
        <w:spacing w:line="240" w:lineRule="auto" w:before="10"/>
        <w:rPr>
          <w:rFonts w:ascii="宋体" w:hAnsi="宋体" w:cs="宋体" w:eastAsia="宋体" w:hint="default"/>
          <w:b/>
          <w:bCs/>
          <w:sz w:val="27"/>
          <w:szCs w:val="27"/>
        </w:rPr>
      </w:pPr>
      <w:r>
        <w:rPr/>
        <w:br w:type="column"/>
      </w:r>
      <w:r>
        <w:rPr>
          <w:rFonts w:ascii="宋体"/>
          <w:b/>
          <w:sz w:val="27"/>
        </w:rPr>
      </w:r>
    </w:p>
    <w:p>
      <w:pPr>
        <w:pStyle w:val="BodyText"/>
        <w:tabs>
          <w:tab w:pos="1658" w:val="left" w:leader="none"/>
        </w:tabs>
        <w:spacing w:line="240" w:lineRule="auto"/>
        <w:ind w:left="218" w:right="0"/>
        <w:jc w:val="left"/>
      </w:pPr>
      <w:r>
        <w:rPr/>
        <w:t>单位：万元</w:t>
        <w:tab/>
        <w:t>币种：人民币</w:t>
      </w:r>
    </w:p>
    <w:p>
      <w:pPr>
        <w:spacing w:after="0" w:line="240" w:lineRule="auto"/>
        <w:jc w:val="left"/>
        <w:sectPr>
          <w:type w:val="continuous"/>
          <w:pgSz w:w="11910" w:h="16840"/>
          <w:pgMar w:top="1120" w:bottom="1380" w:left="1580" w:right="1140"/>
          <w:cols w:num="2" w:equalWidth="0">
            <w:col w:w="3382" w:space="2571"/>
            <w:col w:w="3237"/>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409"/>
        <w:gridCol w:w="4415"/>
      </w:tblGrid>
      <w:tr>
        <w:trPr>
          <w:trHeight w:val="319" w:hRule="exact"/>
        </w:trPr>
        <w:tc>
          <w:tcPr>
            <w:tcW w:w="4409" w:type="dxa"/>
            <w:tcBorders>
              <w:top w:val="single" w:sz="4" w:space="0" w:color="000000"/>
              <w:left w:val="single" w:sz="4" w:space="0" w:color="000000"/>
              <w:bottom w:val="single" w:sz="4" w:space="0" w:color="000000"/>
              <w:right w:val="single" w:sz="4" w:space="0" w:color="000000"/>
            </w:tcBorders>
          </w:tcPr>
          <w:p>
            <w:pPr/>
          </w:p>
        </w:tc>
        <w:tc>
          <w:tcPr>
            <w:tcW w:w="44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现聘任</w:t>
            </w:r>
          </w:p>
        </w:tc>
      </w:tr>
      <w:tr>
        <w:trPr>
          <w:trHeight w:val="322" w:hRule="exact"/>
        </w:trPr>
        <w:tc>
          <w:tcPr>
            <w:tcW w:w="440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境内会计师事务所名称</w:t>
            </w:r>
          </w:p>
        </w:tc>
        <w:tc>
          <w:tcPr>
            <w:tcW w:w="441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瑞华会计师事务所（特殊普通合伙）</w:t>
            </w:r>
          </w:p>
        </w:tc>
      </w:tr>
      <w:tr>
        <w:trPr>
          <w:trHeight w:val="322" w:hRule="exact"/>
        </w:trPr>
        <w:tc>
          <w:tcPr>
            <w:tcW w:w="44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境内会计师事务所报酬</w:t>
            </w:r>
          </w:p>
        </w:tc>
        <w:tc>
          <w:tcPr>
            <w:tcW w:w="44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60</w:t>
            </w:r>
          </w:p>
        </w:tc>
      </w:tr>
      <w:tr>
        <w:trPr>
          <w:trHeight w:val="322" w:hRule="exact"/>
        </w:trPr>
        <w:tc>
          <w:tcPr>
            <w:tcW w:w="44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境内会计师事务所审计年限</w:t>
            </w:r>
          </w:p>
        </w:tc>
        <w:tc>
          <w:tcPr>
            <w:tcW w:w="44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5</w:t>
            </w:r>
          </w:p>
        </w:tc>
      </w:tr>
    </w:tbl>
    <w:p>
      <w:pPr>
        <w:spacing w:line="240" w:lineRule="auto" w:before="11"/>
        <w:rPr>
          <w:rFonts w:ascii="宋体" w:hAnsi="宋体" w:cs="宋体" w:eastAsia="宋体" w:hint="default"/>
          <w:sz w:val="23"/>
          <w:szCs w:val="23"/>
        </w:rPr>
      </w:pPr>
    </w:p>
    <w:tbl>
      <w:tblPr>
        <w:tblW w:w="0" w:type="auto"/>
        <w:jc w:val="left"/>
        <w:tblInd w:w="218" w:type="dxa"/>
        <w:tblLayout w:type="fixed"/>
        <w:tblCellMar>
          <w:top w:w="0" w:type="dxa"/>
          <w:left w:w="0" w:type="dxa"/>
          <w:bottom w:w="0" w:type="dxa"/>
          <w:right w:w="0" w:type="dxa"/>
        </w:tblCellMar>
        <w:tblLook w:val="01E0"/>
      </w:tblPr>
      <w:tblGrid>
        <w:gridCol w:w="2938"/>
        <w:gridCol w:w="3720"/>
        <w:gridCol w:w="2165"/>
      </w:tblGrid>
      <w:tr>
        <w:trPr>
          <w:trHeight w:val="322" w:hRule="exact"/>
        </w:trPr>
        <w:tc>
          <w:tcPr>
            <w:tcW w:w="2938" w:type="dxa"/>
            <w:tcBorders>
              <w:top w:val="single" w:sz="4" w:space="0" w:color="000000"/>
              <w:left w:val="single" w:sz="4" w:space="0" w:color="000000"/>
              <w:bottom w:val="single" w:sz="4" w:space="0" w:color="000000"/>
              <w:right w:val="single" w:sz="4" w:space="0" w:color="000000"/>
            </w:tcBorders>
          </w:tcPr>
          <w:p>
            <w:pPr/>
          </w:p>
        </w:tc>
        <w:tc>
          <w:tcPr>
            <w:tcW w:w="37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名称</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报酬</w:t>
            </w:r>
          </w:p>
        </w:tc>
      </w:tr>
      <w:tr>
        <w:trPr>
          <w:trHeight w:val="631" w:hRule="exact"/>
        </w:trPr>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6"/>
                <w:sz w:val="24"/>
                <w:szCs w:val="24"/>
              </w:rPr>
              <w:t>内部控制审计会计师事务</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所</w:t>
            </w:r>
          </w:p>
        </w:tc>
        <w:tc>
          <w:tcPr>
            <w:tcW w:w="372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9"/>
                <w:sz w:val="24"/>
                <w:szCs w:val="24"/>
              </w:rPr>
              <w:t>瑞华会计师事务所（特殊普通合</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伙）</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宋体" w:hAnsi="宋体" w:cs="宋体" w:eastAsia="宋体" w:hint="default"/>
                <w:sz w:val="24"/>
                <w:szCs w:val="24"/>
              </w:rPr>
            </w:pPr>
            <w:r>
              <w:rPr>
                <w:rFonts w:ascii="宋体"/>
                <w:sz w:val="24"/>
              </w:rPr>
              <w:t>20</w:t>
            </w:r>
          </w:p>
        </w:tc>
      </w:tr>
      <w:tr>
        <w:trPr>
          <w:trHeight w:val="322" w:hRule="exact"/>
        </w:trPr>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财务顾问</w:t>
            </w:r>
          </w:p>
        </w:tc>
        <w:tc>
          <w:tcPr>
            <w:tcW w:w="3720"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保荐人</w:t>
            </w:r>
          </w:p>
        </w:tc>
        <w:tc>
          <w:tcPr>
            <w:tcW w:w="3720"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18"/>
          <w:szCs w:val="18"/>
        </w:rPr>
      </w:pPr>
    </w:p>
    <w:p>
      <w:pPr>
        <w:pStyle w:val="BodyText"/>
        <w:spacing w:line="312" w:lineRule="exact" w:before="26"/>
        <w:ind w:left="218" w:right="90"/>
        <w:jc w:val="left"/>
      </w:pPr>
      <w:r>
        <w:rPr/>
        <w:t>聘任、解聘会计师事务所的情况说明</w:t>
      </w:r>
    </w:p>
    <w:p>
      <w:pPr>
        <w:pStyle w:val="BodyText"/>
        <w:spacing w:line="312" w:lineRule="exact"/>
        <w:ind w:left="218" w:right="90"/>
        <w:jc w:val="left"/>
      </w:pPr>
      <w:r>
        <w:rPr/>
        <w:t>□适用</w:t>
      </w:r>
      <w:r>
        <w:rPr>
          <w:spacing w:val="-1"/>
        </w:rPr>
        <w:t> </w:t>
      </w:r>
      <w:r>
        <w:rPr/>
        <w:t>√不适用</w:t>
      </w:r>
    </w:p>
    <w:p>
      <w:pPr>
        <w:spacing w:line="240" w:lineRule="auto" w:before="9"/>
        <w:rPr>
          <w:rFonts w:ascii="宋体" w:hAnsi="宋体" w:cs="宋体" w:eastAsia="宋体" w:hint="default"/>
          <w:sz w:val="23"/>
          <w:szCs w:val="23"/>
        </w:rPr>
      </w:pPr>
    </w:p>
    <w:p>
      <w:pPr>
        <w:pStyle w:val="BodyText"/>
        <w:spacing w:line="313" w:lineRule="exact"/>
        <w:ind w:left="218" w:right="90"/>
        <w:jc w:val="left"/>
      </w:pPr>
      <w:r>
        <w:rPr/>
        <w:t>审计期间改聘会计师事务所的情况说明</w:t>
      </w:r>
    </w:p>
    <w:p>
      <w:pPr>
        <w:pStyle w:val="BodyText"/>
        <w:tabs>
          <w:tab w:pos="1177" w:val="left" w:leader="none"/>
        </w:tabs>
        <w:spacing w:line="313" w:lineRule="exact"/>
        <w:ind w:left="218" w:right="90"/>
        <w:jc w:val="left"/>
      </w:pPr>
      <w:r>
        <w:rPr>
          <w:spacing w:val="-1"/>
        </w:rPr>
        <w:t>□适用</w:t>
        <w:tab/>
      </w:r>
      <w:r>
        <w:rPr/>
        <w:t>√不适用</w:t>
      </w:r>
    </w:p>
    <w:p>
      <w:pPr>
        <w:spacing w:line="240" w:lineRule="auto" w:before="7"/>
        <w:rPr>
          <w:rFonts w:ascii="宋体" w:hAnsi="宋体" w:cs="宋体" w:eastAsia="宋体" w:hint="default"/>
          <w:sz w:val="28"/>
          <w:szCs w:val="28"/>
        </w:rPr>
      </w:pPr>
    </w:p>
    <w:p>
      <w:pPr>
        <w:tabs>
          <w:tab w:pos="1057" w:val="left" w:leader="none"/>
        </w:tabs>
        <w:spacing w:line="290" w:lineRule="auto" w:before="0"/>
        <w:ind w:left="218" w:right="6223" w:firstLine="0"/>
        <w:jc w:val="left"/>
        <w:rPr>
          <w:rFonts w:ascii="宋体" w:hAnsi="宋体" w:cs="宋体" w:eastAsia="宋体" w:hint="default"/>
          <w:sz w:val="21"/>
          <w:szCs w:val="21"/>
        </w:rPr>
      </w:pPr>
      <w:r>
        <w:rPr>
          <w:rFonts w:ascii="宋体" w:hAnsi="宋体" w:cs="宋体" w:eastAsia="宋体" w:hint="default"/>
          <w:b/>
          <w:bCs/>
          <w:sz w:val="21"/>
          <w:szCs w:val="21"/>
        </w:rPr>
        <w:t>七、面临暂停上市风险的情况</w:t>
      </w:r>
      <w:r>
        <w:rPr>
          <w:rFonts w:ascii="宋体" w:hAnsi="宋体" w:cs="宋体" w:eastAsia="宋体" w:hint="default"/>
          <w:b/>
          <w:bCs/>
          <w:w w:val="100"/>
          <w:sz w:val="21"/>
          <w:szCs w:val="21"/>
        </w:rPr>
        <w:t> </w:t>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一</w:t>
      </w:r>
      <w:r>
        <w:rPr>
          <w:rFonts w:ascii="宋体" w:hAnsi="宋体" w:cs="宋体" w:eastAsia="宋体" w:hint="default"/>
          <w:b/>
          <w:bCs/>
          <w:spacing w:val="-1"/>
          <w:sz w:val="21"/>
          <w:szCs w:val="21"/>
        </w:rPr>
        <w:t>)</w:t>
        <w:tab/>
      </w:r>
      <w:r>
        <w:rPr>
          <w:rFonts w:ascii="宋体" w:hAnsi="宋体" w:cs="宋体" w:eastAsia="宋体" w:hint="default"/>
          <w:b/>
          <w:bCs/>
          <w:sz w:val="21"/>
          <w:szCs w:val="21"/>
        </w:rPr>
        <w:t>导致暂停上市的原因</w:t>
      </w:r>
      <w:r>
        <w:rPr>
          <w:rFonts w:ascii="宋体" w:hAnsi="宋体" w:cs="宋体" w:eastAsia="宋体" w:hint="default"/>
          <w:sz w:val="21"/>
          <w:szCs w:val="21"/>
        </w:rPr>
      </w:r>
    </w:p>
    <w:p>
      <w:pPr>
        <w:pStyle w:val="BodyText"/>
        <w:tabs>
          <w:tab w:pos="1177" w:val="left" w:leader="none"/>
        </w:tabs>
        <w:spacing w:line="240" w:lineRule="auto" w:before="8"/>
        <w:ind w:left="218" w:right="90"/>
        <w:jc w:val="left"/>
      </w:pPr>
      <w:r>
        <w:rPr>
          <w:spacing w:val="-1"/>
        </w:rPr>
        <w:t>□适用</w:t>
        <w:tab/>
      </w:r>
      <w:r>
        <w:rPr/>
        <w:t>√不适用</w:t>
      </w:r>
    </w:p>
    <w:p>
      <w:pPr>
        <w:spacing w:line="240" w:lineRule="auto" w:before="7"/>
        <w:rPr>
          <w:rFonts w:ascii="宋体" w:hAnsi="宋体" w:cs="宋体" w:eastAsia="宋体" w:hint="default"/>
          <w:sz w:val="28"/>
          <w:szCs w:val="28"/>
        </w:rPr>
      </w:pPr>
    </w:p>
    <w:p>
      <w:pPr>
        <w:tabs>
          <w:tab w:pos="1057" w:val="left" w:leader="none"/>
        </w:tabs>
        <w:spacing w:before="0"/>
        <w:ind w:left="218" w:right="90"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二</w:t>
      </w:r>
      <w:r>
        <w:rPr>
          <w:rFonts w:ascii="宋体" w:hAnsi="宋体" w:cs="宋体" w:eastAsia="宋体" w:hint="default"/>
          <w:b/>
          <w:bCs/>
          <w:spacing w:val="-1"/>
          <w:sz w:val="21"/>
          <w:szCs w:val="21"/>
        </w:rPr>
        <w:t>)</w:t>
        <w:tab/>
      </w:r>
      <w:r>
        <w:rPr>
          <w:rFonts w:ascii="宋体" w:hAnsi="宋体" w:cs="宋体" w:eastAsia="宋体" w:hint="default"/>
          <w:b/>
          <w:bCs/>
          <w:spacing w:val="-1"/>
          <w:sz w:val="21"/>
          <w:szCs w:val="21"/>
        </w:rPr>
        <w:t>公司拟采取的应对措施</w:t>
      </w:r>
      <w:r>
        <w:rPr>
          <w:rFonts w:ascii="宋体" w:hAnsi="宋体" w:cs="宋体" w:eastAsia="宋体" w:hint="default"/>
          <w:spacing w:val="-1"/>
          <w:sz w:val="21"/>
          <w:szCs w:val="21"/>
        </w:rPr>
      </w:r>
    </w:p>
    <w:p>
      <w:pPr>
        <w:pStyle w:val="BodyText"/>
        <w:spacing w:line="240" w:lineRule="auto" w:before="52"/>
        <w:ind w:left="218" w:right="90"/>
        <w:jc w:val="left"/>
      </w:pPr>
      <w:r>
        <w:rPr/>
        <w:t>□适用</w:t>
      </w:r>
      <w:r>
        <w:rPr>
          <w:spacing w:val="-1"/>
        </w:rPr>
        <w:t> </w:t>
      </w:r>
      <w:r>
        <w:rPr/>
        <w:t>√不适用</w:t>
      </w:r>
    </w:p>
    <w:p>
      <w:pPr>
        <w:spacing w:line="240" w:lineRule="auto" w:before="7"/>
        <w:rPr>
          <w:rFonts w:ascii="宋体" w:hAnsi="宋体" w:cs="宋体" w:eastAsia="宋体" w:hint="default"/>
          <w:sz w:val="28"/>
          <w:szCs w:val="28"/>
        </w:rPr>
      </w:pPr>
    </w:p>
    <w:p>
      <w:pPr>
        <w:spacing w:before="0"/>
        <w:ind w:left="218" w:right="90" w:firstLine="0"/>
        <w:jc w:val="left"/>
        <w:rPr>
          <w:rFonts w:ascii="宋体" w:hAnsi="宋体" w:cs="宋体" w:eastAsia="宋体" w:hint="default"/>
          <w:sz w:val="21"/>
          <w:szCs w:val="21"/>
        </w:rPr>
      </w:pPr>
      <w:r>
        <w:rPr>
          <w:rFonts w:ascii="宋体" w:hAnsi="宋体" w:cs="宋体" w:eastAsia="宋体" w:hint="default"/>
          <w:b/>
          <w:bCs/>
          <w:sz w:val="21"/>
          <w:szCs w:val="21"/>
        </w:rPr>
        <w:t>八、面临终止上市的情况和原因</w:t>
      </w:r>
      <w:r>
        <w:rPr>
          <w:rFonts w:ascii="宋体" w:hAnsi="宋体" w:cs="宋体" w:eastAsia="宋体" w:hint="default"/>
          <w:sz w:val="21"/>
          <w:szCs w:val="21"/>
        </w:rPr>
      </w:r>
    </w:p>
    <w:p>
      <w:pPr>
        <w:pStyle w:val="BodyText"/>
        <w:tabs>
          <w:tab w:pos="1177" w:val="left" w:leader="none"/>
        </w:tabs>
        <w:spacing w:line="240" w:lineRule="auto" w:before="52"/>
        <w:ind w:left="218" w:right="90"/>
        <w:jc w:val="left"/>
      </w:pPr>
      <w:r>
        <w:rPr>
          <w:spacing w:val="-1"/>
        </w:rPr>
        <w:t>□适用</w:t>
        <w:tab/>
      </w:r>
      <w:r>
        <w:rPr/>
        <w:t>√不适用</w:t>
      </w:r>
    </w:p>
    <w:p>
      <w:pPr>
        <w:spacing w:line="240" w:lineRule="auto" w:before="7"/>
        <w:rPr>
          <w:rFonts w:ascii="宋体" w:hAnsi="宋体" w:cs="宋体" w:eastAsia="宋体" w:hint="default"/>
          <w:sz w:val="28"/>
          <w:szCs w:val="28"/>
        </w:rPr>
      </w:pPr>
    </w:p>
    <w:p>
      <w:pPr>
        <w:spacing w:before="0"/>
        <w:ind w:left="218" w:right="90" w:firstLine="0"/>
        <w:jc w:val="left"/>
        <w:rPr>
          <w:rFonts w:ascii="宋体" w:hAnsi="宋体" w:cs="宋体" w:eastAsia="宋体" w:hint="default"/>
          <w:sz w:val="21"/>
          <w:szCs w:val="21"/>
        </w:rPr>
      </w:pPr>
      <w:r>
        <w:rPr>
          <w:rFonts w:ascii="宋体" w:hAnsi="宋体" w:cs="宋体" w:eastAsia="宋体" w:hint="default"/>
          <w:b/>
          <w:bCs/>
          <w:sz w:val="21"/>
          <w:szCs w:val="21"/>
        </w:rPr>
        <w:t>九、破产重整相关事项</w:t>
      </w:r>
      <w:r>
        <w:rPr>
          <w:rFonts w:ascii="宋体" w:hAnsi="宋体" w:cs="宋体" w:eastAsia="宋体" w:hint="default"/>
          <w:sz w:val="21"/>
          <w:szCs w:val="21"/>
        </w:rPr>
      </w:r>
    </w:p>
    <w:p>
      <w:pPr>
        <w:pStyle w:val="BodyText"/>
        <w:spacing w:line="240" w:lineRule="auto" w:before="50"/>
        <w:ind w:left="218" w:right="90"/>
        <w:jc w:val="left"/>
      </w:pPr>
      <w:r>
        <w:rPr/>
        <w:t>□适用</w:t>
      </w:r>
      <w:r>
        <w:rPr>
          <w:spacing w:val="-1"/>
        </w:rPr>
        <w:t> </w:t>
      </w:r>
      <w:r>
        <w:rPr/>
        <w:t>√不适用</w:t>
      </w:r>
    </w:p>
    <w:p>
      <w:pPr>
        <w:spacing w:before="64"/>
        <w:ind w:left="218" w:right="90" w:firstLine="0"/>
        <w:jc w:val="left"/>
        <w:rPr>
          <w:rFonts w:ascii="宋体" w:hAnsi="宋体" w:cs="宋体" w:eastAsia="宋体" w:hint="default"/>
          <w:sz w:val="21"/>
          <w:szCs w:val="21"/>
        </w:rPr>
      </w:pPr>
      <w:r>
        <w:rPr>
          <w:rFonts w:ascii="宋体" w:hAnsi="宋体" w:cs="宋体" w:eastAsia="宋体" w:hint="default"/>
          <w:b/>
          <w:bCs/>
          <w:sz w:val="21"/>
          <w:szCs w:val="21"/>
        </w:rPr>
        <w:t>十、重大诉讼、仲裁事项</w:t>
      </w:r>
      <w:r>
        <w:rPr>
          <w:rFonts w:ascii="宋体" w:hAnsi="宋体" w:cs="宋体" w:eastAsia="宋体" w:hint="default"/>
          <w:sz w:val="21"/>
          <w:szCs w:val="21"/>
        </w:rPr>
      </w:r>
    </w:p>
    <w:p>
      <w:pPr>
        <w:spacing w:before="58"/>
        <w:ind w:left="218" w:right="90" w:firstLine="0"/>
        <w:jc w:val="left"/>
        <w:rPr>
          <w:rFonts w:ascii="宋体" w:hAnsi="宋体" w:cs="宋体" w:eastAsia="宋体" w:hint="default"/>
          <w:sz w:val="21"/>
          <w:szCs w:val="21"/>
        </w:rPr>
      </w:pPr>
      <w:r>
        <w:rPr>
          <w:rFonts w:ascii="宋体" w:hAnsi="宋体" w:cs="宋体" w:eastAsia="宋体" w:hint="default"/>
          <w:sz w:val="21"/>
          <w:szCs w:val="21"/>
        </w:rPr>
        <w:t>√本年度公司有重大诉讼、仲裁事项</w:t>
      </w:r>
      <w:r>
        <w:rPr>
          <w:rFonts w:ascii="宋体" w:hAnsi="宋体" w:cs="宋体" w:eastAsia="宋体" w:hint="default"/>
          <w:spacing w:val="-7"/>
          <w:sz w:val="21"/>
          <w:szCs w:val="21"/>
        </w:rPr>
        <w:t> </w:t>
      </w:r>
      <w:r>
        <w:rPr>
          <w:rFonts w:ascii="宋体" w:hAnsi="宋体" w:cs="宋体" w:eastAsia="宋体" w:hint="default"/>
          <w:sz w:val="21"/>
          <w:szCs w:val="21"/>
        </w:rPr>
        <w:t>□本年度公司无重大诉讼、仲裁事项</w:t>
      </w:r>
    </w:p>
    <w:p>
      <w:pPr>
        <w:spacing w:before="56"/>
        <w:ind w:left="218" w:right="90"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一</w:t>
      </w:r>
      <w:r>
        <w:rPr>
          <w:rFonts w:ascii="Calibri" w:hAnsi="Calibri" w:cs="Calibri" w:eastAsia="Calibri" w:hint="default"/>
          <w:b/>
          <w:bCs/>
          <w:sz w:val="21"/>
          <w:szCs w:val="21"/>
        </w:rPr>
        <w:t>)</w:t>
      </w:r>
      <w:r>
        <w:rPr>
          <w:rFonts w:ascii="Calibri" w:hAnsi="Calibri" w:cs="Calibri" w:eastAsia="Calibri" w:hint="default"/>
          <w:b/>
          <w:bCs/>
          <w:spacing w:val="28"/>
          <w:sz w:val="21"/>
          <w:szCs w:val="21"/>
        </w:rPr>
        <w:t> </w:t>
      </w:r>
      <w:r>
        <w:rPr>
          <w:rFonts w:ascii="宋体" w:hAnsi="宋体" w:cs="宋体" w:eastAsia="宋体" w:hint="default"/>
          <w:b/>
          <w:bCs/>
          <w:sz w:val="21"/>
          <w:szCs w:val="21"/>
        </w:rPr>
        <w:t>诉讼、仲裁事项已在临时公告披露且无后续进展的</w:t>
      </w:r>
      <w:r>
        <w:rPr>
          <w:rFonts w:ascii="宋体" w:hAnsi="宋体" w:cs="宋体" w:eastAsia="宋体" w:hint="default"/>
          <w:sz w:val="21"/>
          <w:szCs w:val="21"/>
        </w:rPr>
      </w:r>
    </w:p>
    <w:p>
      <w:pPr>
        <w:spacing w:before="32"/>
        <w:ind w:left="218" w:right="9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p>
    <w:p>
      <w:pPr>
        <w:spacing w:after="0"/>
        <w:jc w:val="left"/>
        <w:rPr>
          <w:rFonts w:ascii="宋体" w:hAnsi="宋体" w:cs="宋体" w:eastAsia="宋体" w:hint="default"/>
          <w:sz w:val="21"/>
          <w:szCs w:val="21"/>
        </w:rPr>
        <w:sectPr>
          <w:type w:val="continuous"/>
          <w:pgSz w:w="11910" w:h="16840"/>
          <w:pgMar w:top="1120" w:bottom="1380" w:left="1580" w:right="1140"/>
        </w:sectPr>
      </w:pPr>
    </w:p>
    <w:p>
      <w:pPr>
        <w:spacing w:before="20"/>
        <w:ind w:left="6395" w:right="6396" w:firstLine="0"/>
        <w:jc w:val="center"/>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headerReference w:type="default" r:id="rId25"/>
          <w:footerReference w:type="default" r:id="rId26"/>
          <w:pgSz w:w="16840" w:h="11910" w:orient="landscape"/>
          <w:pgMar w:header="0" w:footer="0" w:top="800" w:bottom="280" w:left="1300" w:right="1400"/>
        </w:sectPr>
      </w:pPr>
    </w:p>
    <w:p>
      <w:pPr>
        <w:spacing w:before="36"/>
        <w:ind w:left="140" w:right="-16"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二</w:t>
      </w:r>
      <w:r>
        <w:rPr>
          <w:rFonts w:ascii="Calibri" w:hAnsi="Calibri" w:cs="Calibri" w:eastAsia="Calibri" w:hint="default"/>
          <w:b/>
          <w:bCs/>
          <w:sz w:val="21"/>
          <w:szCs w:val="21"/>
        </w:rPr>
        <w:t>)</w:t>
      </w:r>
      <w:r>
        <w:rPr>
          <w:rFonts w:ascii="Calibri" w:hAnsi="Calibri" w:cs="Calibri" w:eastAsia="Calibri" w:hint="default"/>
          <w:b/>
          <w:bCs/>
          <w:spacing w:val="28"/>
          <w:sz w:val="21"/>
          <w:szCs w:val="21"/>
        </w:rPr>
        <w:t> </w:t>
      </w:r>
      <w:r>
        <w:rPr>
          <w:rFonts w:ascii="宋体" w:hAnsi="宋体" w:cs="宋体" w:eastAsia="宋体" w:hint="default"/>
          <w:b/>
          <w:bCs/>
          <w:sz w:val="21"/>
          <w:szCs w:val="21"/>
        </w:rPr>
        <w:t>临时公告未披露或有后续进展的诉讼、仲裁情况</w:t>
      </w:r>
      <w:r>
        <w:rPr>
          <w:rFonts w:ascii="宋体" w:hAnsi="宋体" w:cs="宋体" w:eastAsia="宋体" w:hint="default"/>
          <w:sz w:val="21"/>
          <w:szCs w:val="21"/>
        </w:rPr>
      </w:r>
    </w:p>
    <w:p>
      <w:pPr>
        <w:spacing w:before="29"/>
        <w:ind w:left="140" w:right="-16" w:firstLine="0"/>
        <w:jc w:val="left"/>
        <w:rPr>
          <w:rFonts w:ascii="宋体" w:hAnsi="宋体" w:cs="宋体" w:eastAsia="宋体" w:hint="default"/>
          <w:sz w:val="21"/>
          <w:szCs w:val="21"/>
        </w:rPr>
      </w:pPr>
      <w:r>
        <w:rPr>
          <w:rFonts w:ascii="宋体" w:hAnsi="宋体" w:cs="宋体" w:eastAsia="宋体" w:hint="default"/>
          <w:sz w:val="21"/>
          <w:szCs w:val="21"/>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tabs>
          <w:tab w:pos="1296" w:val="left" w:leader="none"/>
        </w:tabs>
        <w:spacing w:before="0"/>
        <w:ind w:left="140" w:right="0" w:firstLine="0"/>
        <w:jc w:val="left"/>
        <w:rPr>
          <w:rFonts w:ascii="宋体" w:hAnsi="宋体" w:cs="宋体" w:eastAsia="宋体" w:hint="default"/>
          <w:sz w:val="21"/>
          <w:szCs w:val="21"/>
        </w:rPr>
      </w:pPr>
      <w:r>
        <w:rPr>
          <w:rFonts w:ascii="宋体" w:hAnsi="宋体" w:cs="宋体" w:eastAsia="宋体" w:hint="default"/>
          <w:spacing w:val="-1"/>
          <w:sz w:val="21"/>
          <w:szCs w:val="21"/>
        </w:rPr>
        <w:t>单位</w:t>
      </w:r>
      <w:r>
        <w:rPr>
          <w:rFonts w:ascii="宋体" w:hAnsi="宋体" w:cs="宋体" w:eastAsia="宋体" w:hint="default"/>
          <w:spacing w:val="-1"/>
          <w:sz w:val="21"/>
          <w:szCs w:val="21"/>
        </w:rPr>
        <w:t>:</w:t>
      </w:r>
      <w:r>
        <w:rPr>
          <w:rFonts w:ascii="宋体" w:hAnsi="宋体" w:cs="宋体" w:eastAsia="宋体" w:hint="default"/>
          <w:spacing w:val="-1"/>
          <w:sz w:val="21"/>
          <w:szCs w:val="21"/>
        </w:rPr>
        <w:t>万元</w:t>
        <w:tab/>
        <w:t>币种</w:t>
      </w:r>
      <w:r>
        <w:rPr>
          <w:rFonts w:ascii="宋体" w:hAnsi="宋体" w:cs="宋体" w:eastAsia="宋体" w:hint="default"/>
          <w:spacing w:val="-1"/>
          <w:sz w:val="21"/>
          <w:szCs w:val="21"/>
        </w:rPr>
        <w:t>:</w:t>
      </w:r>
      <w:r>
        <w:rPr>
          <w:rFonts w:ascii="宋体" w:hAnsi="宋体" w:cs="宋体" w:eastAsia="宋体" w:hint="default"/>
          <w:spacing w:val="-1"/>
          <w:sz w:val="21"/>
          <w:szCs w:val="21"/>
        </w:rPr>
        <w:t>人民币</w:t>
      </w:r>
    </w:p>
    <w:p>
      <w:pPr>
        <w:spacing w:after="0"/>
        <w:jc w:val="left"/>
        <w:rPr>
          <w:rFonts w:ascii="宋体" w:hAnsi="宋体" w:cs="宋体" w:eastAsia="宋体" w:hint="default"/>
          <w:sz w:val="21"/>
          <w:szCs w:val="21"/>
        </w:rPr>
        <w:sectPr>
          <w:type w:val="continuous"/>
          <w:pgSz w:w="16840" w:h="11910" w:orient="landscape"/>
          <w:pgMar w:top="1120" w:bottom="1380" w:left="1300" w:right="1400"/>
          <w:cols w:num="2" w:equalWidth="0">
            <w:col w:w="4989" w:space="6574"/>
            <w:col w:w="2577"/>
          </w:cols>
        </w:sectPr>
      </w:pPr>
    </w:p>
    <w:p>
      <w:pPr>
        <w:spacing w:line="240" w:lineRule="auto" w:before="4"/>
        <w:rPr>
          <w:rFonts w:ascii="宋体" w:hAnsi="宋体" w:cs="宋体" w:eastAsia="宋体" w:hint="default"/>
          <w:sz w:val="2"/>
          <w:szCs w:val="2"/>
        </w:rPr>
      </w:pPr>
    </w:p>
    <w:tbl>
      <w:tblPr>
        <w:tblW w:w="0" w:type="auto"/>
        <w:jc w:val="left"/>
        <w:tblInd w:w="128" w:type="dxa"/>
        <w:tblLayout w:type="fixed"/>
        <w:tblCellMar>
          <w:top w:w="0" w:type="dxa"/>
          <w:left w:w="0" w:type="dxa"/>
          <w:bottom w:w="0" w:type="dxa"/>
          <w:right w:w="0" w:type="dxa"/>
        </w:tblCellMar>
        <w:tblLook w:val="01E0"/>
      </w:tblPr>
      <w:tblGrid>
        <w:gridCol w:w="905"/>
        <w:gridCol w:w="902"/>
        <w:gridCol w:w="907"/>
        <w:gridCol w:w="968"/>
        <w:gridCol w:w="5103"/>
        <w:gridCol w:w="1135"/>
        <w:gridCol w:w="992"/>
        <w:gridCol w:w="991"/>
        <w:gridCol w:w="1135"/>
        <w:gridCol w:w="850"/>
      </w:tblGrid>
      <w:tr>
        <w:trPr>
          <w:trHeight w:val="283" w:hRule="exact"/>
        </w:trPr>
        <w:tc>
          <w:tcPr>
            <w:tcW w:w="1388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w:t>
            </w:r>
            <w:r>
              <w:rPr>
                <w:rFonts w:ascii="宋体" w:hAnsi="宋体" w:cs="宋体" w:eastAsia="宋体" w:hint="default"/>
                <w:sz w:val="21"/>
                <w:szCs w:val="21"/>
              </w:rPr>
              <w:t>:</w:t>
            </w:r>
          </w:p>
        </w:tc>
      </w:tr>
      <w:tr>
        <w:trPr>
          <w:trHeight w:val="1371" w:hRule="exact"/>
        </w:trPr>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31" w:right="127"/>
              <w:jc w:val="center"/>
              <w:rPr>
                <w:rFonts w:ascii="宋体" w:hAnsi="宋体" w:cs="宋体" w:eastAsia="宋体" w:hint="default"/>
                <w:sz w:val="21"/>
                <w:szCs w:val="21"/>
              </w:rPr>
            </w:pPr>
            <w:r>
              <w:rPr>
                <w:rFonts w:ascii="宋体" w:hAnsi="宋体" w:cs="宋体" w:eastAsia="宋体" w:hint="default"/>
                <w:sz w:val="21"/>
                <w:szCs w:val="21"/>
              </w:rPr>
              <w:t>起诉</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申请</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方</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84" w:right="179" w:firstLine="52"/>
              <w:jc w:val="left"/>
              <w:rPr>
                <w:rFonts w:ascii="宋体" w:hAnsi="宋体" w:cs="宋体" w:eastAsia="宋体" w:hint="default"/>
                <w:sz w:val="21"/>
                <w:szCs w:val="21"/>
              </w:rPr>
            </w:pPr>
            <w:r>
              <w:rPr>
                <w:rFonts w:ascii="宋体" w:hAnsi="宋体" w:cs="宋体" w:eastAsia="宋体" w:hint="default"/>
                <w:sz w:val="21"/>
                <w:szCs w:val="21"/>
              </w:rPr>
              <w:t>应诉</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被申</w:t>
            </w:r>
          </w:p>
          <w:p>
            <w:pPr>
              <w:pStyle w:val="TableParagraph"/>
              <w:spacing w:line="272" w:lineRule="exact"/>
              <w:ind w:left="184" w:right="0"/>
              <w:jc w:val="left"/>
              <w:rPr>
                <w:rFonts w:ascii="宋体" w:hAnsi="宋体" w:cs="宋体" w:eastAsia="宋体" w:hint="default"/>
                <w:sz w:val="21"/>
                <w:szCs w:val="21"/>
              </w:rPr>
            </w:pPr>
            <w:r>
              <w:rPr>
                <w:rFonts w:ascii="宋体" w:hAnsi="宋体" w:cs="宋体" w:eastAsia="宋体" w:hint="default"/>
                <w:sz w:val="21"/>
                <w:szCs w:val="21"/>
              </w:rPr>
              <w:t>请</w:t>
            </w:r>
            <w:r>
              <w:rPr>
                <w:rFonts w:ascii="宋体" w:hAnsi="宋体" w:cs="宋体" w:eastAsia="宋体" w:hint="default"/>
                <w:sz w:val="21"/>
                <w:szCs w:val="21"/>
              </w:rPr>
              <w:t>)</w:t>
            </w:r>
            <w:r>
              <w:rPr>
                <w:rFonts w:ascii="宋体" w:hAnsi="宋体" w:cs="宋体" w:eastAsia="宋体" w:hint="default"/>
                <w:sz w:val="21"/>
                <w:szCs w:val="21"/>
              </w:rPr>
              <w:t>方</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31" w:right="131"/>
              <w:jc w:val="center"/>
              <w:rPr>
                <w:rFonts w:ascii="宋体" w:hAnsi="宋体" w:cs="宋体" w:eastAsia="宋体" w:hint="default"/>
                <w:sz w:val="21"/>
                <w:szCs w:val="21"/>
              </w:rPr>
            </w:pPr>
            <w:r>
              <w:rPr>
                <w:rFonts w:ascii="宋体" w:hAnsi="宋体" w:cs="宋体" w:eastAsia="宋体" w:hint="default"/>
                <w:sz w:val="21"/>
                <w:szCs w:val="21"/>
              </w:rPr>
              <w:t>承担连</w:t>
            </w:r>
            <w:r>
              <w:rPr>
                <w:rFonts w:ascii="宋体" w:hAnsi="宋体" w:cs="宋体" w:eastAsia="宋体" w:hint="default"/>
                <w:w w:val="100"/>
                <w:sz w:val="21"/>
                <w:szCs w:val="21"/>
              </w:rPr>
              <w:t> </w:t>
            </w:r>
            <w:r>
              <w:rPr>
                <w:rFonts w:ascii="宋体" w:hAnsi="宋体" w:cs="宋体" w:eastAsia="宋体" w:hint="default"/>
                <w:sz w:val="21"/>
                <w:szCs w:val="21"/>
              </w:rPr>
              <w:t>带责任</w:t>
            </w:r>
            <w:r>
              <w:rPr>
                <w:rFonts w:ascii="宋体" w:hAnsi="宋体" w:cs="宋体" w:eastAsia="宋体" w:hint="default"/>
                <w:w w:val="100"/>
                <w:sz w:val="21"/>
                <w:szCs w:val="21"/>
              </w:rPr>
              <w:t> </w:t>
            </w:r>
            <w:r>
              <w:rPr>
                <w:rFonts w:ascii="宋体" w:hAnsi="宋体" w:cs="宋体" w:eastAsia="宋体" w:hint="default"/>
                <w:sz w:val="21"/>
                <w:szCs w:val="21"/>
              </w:rPr>
              <w:t>方</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60" w:right="161"/>
              <w:jc w:val="left"/>
              <w:rPr>
                <w:rFonts w:ascii="宋体" w:hAnsi="宋体" w:cs="宋体" w:eastAsia="宋体" w:hint="default"/>
                <w:sz w:val="21"/>
                <w:szCs w:val="21"/>
              </w:rPr>
            </w:pPr>
            <w:r>
              <w:rPr>
                <w:rFonts w:ascii="宋体" w:hAnsi="宋体" w:cs="宋体" w:eastAsia="宋体" w:hint="default"/>
                <w:sz w:val="21"/>
                <w:szCs w:val="21"/>
              </w:rPr>
              <w:t>诉讼仲</w:t>
            </w:r>
            <w:r>
              <w:rPr>
                <w:rFonts w:ascii="宋体" w:hAnsi="宋体" w:cs="宋体" w:eastAsia="宋体" w:hint="default"/>
                <w:spacing w:val="-102"/>
                <w:sz w:val="21"/>
                <w:szCs w:val="21"/>
              </w:rPr>
              <w:t> </w:t>
            </w:r>
            <w:r>
              <w:rPr>
                <w:rFonts w:ascii="宋体" w:hAnsi="宋体" w:cs="宋体" w:eastAsia="宋体" w:hint="default"/>
                <w:sz w:val="21"/>
                <w:szCs w:val="21"/>
              </w:rPr>
              <w:t>裁类型</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600" w:right="0"/>
              <w:jc w:val="left"/>
              <w:rPr>
                <w:rFonts w:ascii="宋体" w:hAnsi="宋体" w:cs="宋体" w:eastAsia="宋体" w:hint="default"/>
                <w:sz w:val="21"/>
                <w:szCs w:val="21"/>
              </w:rPr>
            </w:pPr>
            <w:r>
              <w:rPr>
                <w:rFonts w:ascii="宋体" w:hAnsi="宋体" w:cs="宋体" w:eastAsia="宋体" w:hint="default"/>
                <w:sz w:val="21"/>
                <w:szCs w:val="21"/>
              </w:rPr>
              <w:t>诉讼</w:t>
            </w:r>
            <w:r>
              <w:rPr>
                <w:rFonts w:ascii="宋体" w:hAnsi="宋体" w:cs="宋体" w:eastAsia="宋体" w:hint="default"/>
                <w:sz w:val="21"/>
                <w:szCs w:val="21"/>
              </w:rPr>
              <w:t>(</w:t>
            </w:r>
            <w:r>
              <w:rPr>
                <w:rFonts w:ascii="宋体" w:hAnsi="宋体" w:cs="宋体" w:eastAsia="宋体" w:hint="default"/>
                <w:sz w:val="21"/>
                <w:szCs w:val="21"/>
              </w:rPr>
              <w:t>仲裁</w:t>
            </w:r>
            <w:r>
              <w:rPr>
                <w:rFonts w:ascii="宋体" w:hAnsi="宋体" w:cs="宋体" w:eastAsia="宋体" w:hint="default"/>
                <w:sz w:val="21"/>
                <w:szCs w:val="21"/>
              </w:rPr>
              <w:t>)</w:t>
            </w:r>
            <w:r>
              <w:rPr>
                <w:rFonts w:ascii="宋体" w:hAnsi="宋体" w:cs="宋体" w:eastAsia="宋体" w:hint="default"/>
                <w:sz w:val="21"/>
                <w:szCs w:val="21"/>
              </w:rPr>
              <w:t>基本情况</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94" w:right="192"/>
              <w:jc w:val="center"/>
              <w:rPr>
                <w:rFonts w:ascii="宋体" w:hAnsi="宋体" w:cs="宋体" w:eastAsia="宋体" w:hint="default"/>
                <w:sz w:val="21"/>
                <w:szCs w:val="21"/>
              </w:rPr>
            </w:pPr>
            <w:r>
              <w:rPr>
                <w:rFonts w:ascii="宋体" w:hAnsi="宋体" w:cs="宋体" w:eastAsia="宋体" w:hint="default"/>
                <w:sz w:val="21"/>
                <w:szCs w:val="21"/>
              </w:rPr>
              <w:t>诉讼</w:t>
            </w:r>
            <w:r>
              <w:rPr>
                <w:rFonts w:ascii="宋体" w:hAnsi="宋体" w:cs="宋体" w:eastAsia="宋体" w:hint="default"/>
                <w:sz w:val="21"/>
                <w:szCs w:val="21"/>
              </w:rPr>
              <w:t>(</w:t>
            </w:r>
            <w:r>
              <w:rPr>
                <w:rFonts w:ascii="宋体" w:hAnsi="宋体" w:cs="宋体" w:eastAsia="宋体" w:hint="default"/>
                <w:sz w:val="21"/>
                <w:szCs w:val="21"/>
              </w:rPr>
              <w:t>仲</w:t>
            </w:r>
            <w:r>
              <w:rPr>
                <w:rFonts w:ascii="宋体" w:hAnsi="宋体" w:cs="宋体" w:eastAsia="宋体" w:hint="default"/>
                <w:w w:val="100"/>
                <w:sz w:val="21"/>
                <w:szCs w:val="21"/>
              </w:rPr>
              <w:t> </w:t>
            </w:r>
            <w:r>
              <w:rPr>
                <w:rFonts w:ascii="宋体" w:hAnsi="宋体" w:cs="宋体" w:eastAsia="宋体" w:hint="default"/>
                <w:spacing w:val="-2"/>
                <w:sz w:val="21"/>
                <w:szCs w:val="21"/>
              </w:rPr>
              <w:t>裁</w:t>
            </w:r>
            <w:r>
              <w:rPr>
                <w:rFonts w:ascii="宋体" w:hAnsi="宋体" w:cs="宋体" w:eastAsia="宋体" w:hint="default"/>
                <w:spacing w:val="-2"/>
                <w:sz w:val="21"/>
                <w:szCs w:val="21"/>
              </w:rPr>
              <w:t>)</w:t>
            </w:r>
            <w:r>
              <w:rPr>
                <w:rFonts w:ascii="宋体" w:hAnsi="宋体" w:cs="宋体" w:eastAsia="宋体" w:hint="default"/>
                <w:spacing w:val="-2"/>
                <w:sz w:val="21"/>
                <w:szCs w:val="21"/>
              </w:rPr>
              <w:t>涉及</w:t>
            </w:r>
            <w:r>
              <w:rPr>
                <w:rFonts w:ascii="宋体" w:hAnsi="宋体" w:cs="宋体" w:eastAsia="宋体" w:hint="default"/>
                <w:spacing w:val="-3"/>
                <w:w w:val="100"/>
                <w:sz w:val="21"/>
                <w:szCs w:val="21"/>
              </w:rPr>
              <w:t> </w:t>
            </w:r>
            <w:r>
              <w:rPr>
                <w:rFonts w:ascii="宋体" w:hAnsi="宋体" w:cs="宋体" w:eastAsia="宋体" w:hint="default"/>
                <w:sz w:val="21"/>
                <w:szCs w:val="21"/>
              </w:rPr>
              <w:t>金额</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3" w:right="0"/>
              <w:jc w:val="both"/>
              <w:rPr>
                <w:rFonts w:ascii="宋体" w:hAnsi="宋体" w:cs="宋体" w:eastAsia="宋体" w:hint="default"/>
                <w:sz w:val="21"/>
                <w:szCs w:val="21"/>
              </w:rPr>
            </w:pPr>
            <w:r>
              <w:rPr>
                <w:rFonts w:ascii="宋体" w:hAnsi="宋体" w:cs="宋体" w:eastAsia="宋体" w:hint="default"/>
                <w:sz w:val="21"/>
                <w:szCs w:val="21"/>
              </w:rPr>
              <w:t>诉讼</w:t>
            </w:r>
            <w:r>
              <w:rPr>
                <w:rFonts w:ascii="宋体" w:hAnsi="宋体" w:cs="宋体" w:eastAsia="宋体" w:hint="default"/>
                <w:sz w:val="21"/>
                <w:szCs w:val="21"/>
              </w:rPr>
              <w:t>(</w:t>
            </w:r>
            <w:r>
              <w:rPr>
                <w:rFonts w:ascii="宋体" w:hAnsi="宋体" w:cs="宋体" w:eastAsia="宋体" w:hint="default"/>
                <w:sz w:val="21"/>
                <w:szCs w:val="21"/>
              </w:rPr>
              <w:t>仲</w:t>
            </w:r>
          </w:p>
          <w:p>
            <w:pPr>
              <w:pStyle w:val="TableParagraph"/>
              <w:spacing w:line="237" w:lineRule="auto"/>
              <w:ind w:left="175" w:right="122" w:hanging="53"/>
              <w:jc w:val="both"/>
              <w:rPr>
                <w:rFonts w:ascii="宋体" w:hAnsi="宋体" w:cs="宋体" w:eastAsia="宋体" w:hint="default"/>
                <w:sz w:val="21"/>
                <w:szCs w:val="21"/>
              </w:rPr>
            </w:pPr>
            <w:r>
              <w:rPr>
                <w:rFonts w:ascii="宋体" w:hAnsi="宋体" w:cs="宋体" w:eastAsia="宋体" w:hint="default"/>
                <w:sz w:val="21"/>
                <w:szCs w:val="21"/>
              </w:rPr>
              <w:t>裁</w:t>
            </w:r>
            <w:r>
              <w:rPr>
                <w:rFonts w:ascii="宋体" w:hAnsi="宋体" w:cs="宋体" w:eastAsia="宋体" w:hint="default"/>
                <w:sz w:val="21"/>
                <w:szCs w:val="21"/>
              </w:rPr>
              <w:t>)</w:t>
            </w:r>
            <w:r>
              <w:rPr>
                <w:rFonts w:ascii="宋体" w:hAnsi="宋体" w:cs="宋体" w:eastAsia="宋体" w:hint="default"/>
                <w:sz w:val="21"/>
                <w:szCs w:val="21"/>
              </w:rPr>
              <w:t>是否</w:t>
            </w:r>
            <w:r>
              <w:rPr>
                <w:rFonts w:ascii="宋体" w:hAnsi="宋体" w:cs="宋体" w:eastAsia="宋体" w:hint="default"/>
                <w:spacing w:val="-3"/>
                <w:w w:val="100"/>
                <w:sz w:val="21"/>
                <w:szCs w:val="21"/>
              </w:rPr>
              <w:t> </w:t>
            </w:r>
            <w:r>
              <w:rPr>
                <w:rFonts w:ascii="宋体" w:hAnsi="宋体" w:cs="宋体" w:eastAsia="宋体" w:hint="default"/>
                <w:sz w:val="21"/>
                <w:szCs w:val="21"/>
              </w:rPr>
              <w:t>形成预</w:t>
            </w:r>
            <w:r>
              <w:rPr>
                <w:rFonts w:ascii="宋体" w:hAnsi="宋体" w:cs="宋体" w:eastAsia="宋体" w:hint="default"/>
                <w:w w:val="100"/>
                <w:sz w:val="21"/>
                <w:szCs w:val="21"/>
              </w:rPr>
              <w:t> </w:t>
            </w:r>
            <w:r>
              <w:rPr>
                <w:rFonts w:ascii="宋体" w:hAnsi="宋体" w:cs="宋体" w:eastAsia="宋体" w:hint="default"/>
                <w:sz w:val="21"/>
                <w:szCs w:val="21"/>
              </w:rPr>
              <w:t>计负债</w:t>
            </w:r>
            <w:r>
              <w:rPr>
                <w:rFonts w:ascii="宋体" w:hAnsi="宋体" w:cs="宋体" w:eastAsia="宋体" w:hint="default"/>
                <w:w w:val="100"/>
                <w:sz w:val="21"/>
                <w:szCs w:val="21"/>
              </w:rPr>
              <w:t> </w:t>
            </w:r>
            <w:r>
              <w:rPr>
                <w:rFonts w:ascii="宋体" w:hAnsi="宋体" w:cs="宋体" w:eastAsia="宋体" w:hint="default"/>
                <w:sz w:val="21"/>
                <w:szCs w:val="21"/>
              </w:rPr>
              <w:t>及金额</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22" w:right="120"/>
              <w:jc w:val="center"/>
              <w:rPr>
                <w:rFonts w:ascii="宋体" w:hAnsi="宋体" w:cs="宋体" w:eastAsia="宋体" w:hint="default"/>
                <w:sz w:val="21"/>
                <w:szCs w:val="21"/>
              </w:rPr>
            </w:pPr>
            <w:r>
              <w:rPr>
                <w:rFonts w:ascii="宋体" w:hAnsi="宋体" w:cs="宋体" w:eastAsia="宋体" w:hint="default"/>
                <w:sz w:val="21"/>
                <w:szCs w:val="21"/>
              </w:rPr>
              <w:t>诉讼</w:t>
            </w:r>
            <w:r>
              <w:rPr>
                <w:rFonts w:ascii="宋体" w:hAnsi="宋体" w:cs="宋体" w:eastAsia="宋体" w:hint="default"/>
                <w:sz w:val="21"/>
                <w:szCs w:val="21"/>
              </w:rPr>
              <w:t>(</w:t>
            </w:r>
            <w:r>
              <w:rPr>
                <w:rFonts w:ascii="宋体" w:hAnsi="宋体" w:cs="宋体" w:eastAsia="宋体" w:hint="default"/>
                <w:sz w:val="21"/>
                <w:szCs w:val="21"/>
              </w:rPr>
              <w:t>仲</w:t>
            </w:r>
            <w:r>
              <w:rPr>
                <w:rFonts w:ascii="宋体" w:hAnsi="宋体" w:cs="宋体" w:eastAsia="宋体" w:hint="default"/>
                <w:w w:val="100"/>
                <w:sz w:val="21"/>
                <w:szCs w:val="21"/>
              </w:rPr>
              <w:t> </w:t>
            </w:r>
            <w:r>
              <w:rPr>
                <w:rFonts w:ascii="宋体" w:hAnsi="宋体" w:cs="宋体" w:eastAsia="宋体" w:hint="default"/>
                <w:spacing w:val="-2"/>
                <w:sz w:val="21"/>
                <w:szCs w:val="21"/>
              </w:rPr>
              <w:t>裁</w:t>
            </w:r>
            <w:r>
              <w:rPr>
                <w:rFonts w:ascii="宋体" w:hAnsi="宋体" w:cs="宋体" w:eastAsia="宋体" w:hint="default"/>
                <w:spacing w:val="-2"/>
                <w:sz w:val="21"/>
                <w:szCs w:val="21"/>
              </w:rPr>
              <w:t>)</w:t>
            </w:r>
            <w:r>
              <w:rPr>
                <w:rFonts w:ascii="宋体" w:hAnsi="宋体" w:cs="宋体" w:eastAsia="宋体" w:hint="default"/>
                <w:spacing w:val="-2"/>
                <w:sz w:val="21"/>
                <w:szCs w:val="21"/>
              </w:rPr>
              <w:t>进展</w:t>
            </w:r>
            <w:r>
              <w:rPr>
                <w:rFonts w:ascii="宋体" w:hAnsi="宋体" w:cs="宋体" w:eastAsia="宋体" w:hint="default"/>
                <w:spacing w:val="-3"/>
                <w:w w:val="100"/>
                <w:sz w:val="21"/>
                <w:szCs w:val="21"/>
              </w:rPr>
              <w:t> </w:t>
            </w:r>
            <w:r>
              <w:rPr>
                <w:rFonts w:ascii="宋体" w:hAnsi="宋体" w:cs="宋体" w:eastAsia="宋体" w:hint="default"/>
                <w:sz w:val="21"/>
                <w:szCs w:val="21"/>
              </w:rPr>
              <w:t>情况</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41" w:right="139" w:hanging="1"/>
              <w:jc w:val="center"/>
              <w:rPr>
                <w:rFonts w:ascii="宋体" w:hAnsi="宋体" w:cs="宋体" w:eastAsia="宋体" w:hint="default"/>
                <w:sz w:val="21"/>
                <w:szCs w:val="21"/>
              </w:rPr>
            </w:pPr>
            <w:r>
              <w:rPr>
                <w:rFonts w:ascii="宋体" w:hAnsi="宋体" w:cs="宋体" w:eastAsia="宋体" w:hint="default"/>
                <w:sz w:val="21"/>
                <w:szCs w:val="21"/>
              </w:rPr>
              <w:t>诉讼</w:t>
            </w:r>
            <w:r>
              <w:rPr>
                <w:rFonts w:ascii="宋体" w:hAnsi="宋体" w:cs="宋体" w:eastAsia="宋体" w:hint="default"/>
                <w:sz w:val="21"/>
                <w:szCs w:val="21"/>
              </w:rPr>
              <w:t>(</w:t>
            </w:r>
            <w:r>
              <w:rPr>
                <w:rFonts w:ascii="宋体" w:hAnsi="宋体" w:cs="宋体" w:eastAsia="宋体" w:hint="default"/>
                <w:sz w:val="21"/>
                <w:szCs w:val="21"/>
              </w:rPr>
              <w:t>仲</w:t>
            </w:r>
            <w:r>
              <w:rPr>
                <w:rFonts w:ascii="宋体" w:hAnsi="宋体" w:cs="宋体" w:eastAsia="宋体" w:hint="default"/>
                <w:w w:val="100"/>
                <w:sz w:val="21"/>
                <w:szCs w:val="21"/>
              </w:rPr>
              <w:t> </w:t>
            </w:r>
            <w:r>
              <w:rPr>
                <w:rFonts w:ascii="宋体" w:hAnsi="宋体" w:cs="宋体" w:eastAsia="宋体" w:hint="default"/>
                <w:sz w:val="21"/>
                <w:szCs w:val="21"/>
              </w:rPr>
              <w:t>裁</w:t>
            </w:r>
            <w:r>
              <w:rPr>
                <w:rFonts w:ascii="宋体" w:hAnsi="宋体" w:cs="宋体" w:eastAsia="宋体" w:hint="default"/>
                <w:sz w:val="21"/>
                <w:szCs w:val="21"/>
              </w:rPr>
              <w:t>)</w:t>
            </w:r>
            <w:r>
              <w:rPr>
                <w:rFonts w:ascii="宋体" w:hAnsi="宋体" w:cs="宋体" w:eastAsia="宋体" w:hint="default"/>
                <w:sz w:val="21"/>
                <w:szCs w:val="21"/>
              </w:rPr>
              <w:t>审理</w:t>
            </w:r>
            <w:r>
              <w:rPr>
                <w:rFonts w:ascii="宋体" w:hAnsi="宋体" w:cs="宋体" w:eastAsia="宋体" w:hint="default"/>
                <w:spacing w:val="-3"/>
                <w:w w:val="100"/>
                <w:sz w:val="21"/>
                <w:szCs w:val="21"/>
              </w:rPr>
              <w:t> </w:t>
            </w:r>
            <w:r>
              <w:rPr>
                <w:rFonts w:ascii="宋体" w:hAnsi="宋体" w:cs="宋体" w:eastAsia="宋体" w:hint="default"/>
                <w:sz w:val="21"/>
                <w:szCs w:val="21"/>
              </w:rPr>
              <w:t>结果及影</w:t>
            </w:r>
            <w:r>
              <w:rPr>
                <w:rFonts w:ascii="宋体" w:hAnsi="宋体" w:cs="宋体" w:eastAsia="宋体" w:hint="default"/>
                <w:w w:val="100"/>
                <w:sz w:val="21"/>
                <w:szCs w:val="21"/>
              </w:rPr>
              <w:t> </w:t>
            </w:r>
            <w:r>
              <w:rPr>
                <w:rFonts w:ascii="宋体" w:hAnsi="宋体" w:cs="宋体" w:eastAsia="宋体" w:hint="default"/>
                <w:sz w:val="21"/>
                <w:szCs w:val="21"/>
              </w:rPr>
              <w:t>响</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5" w:right="98" w:firstLine="106"/>
              <w:jc w:val="left"/>
              <w:rPr>
                <w:rFonts w:ascii="宋体" w:hAnsi="宋体" w:cs="宋体" w:eastAsia="宋体" w:hint="default"/>
                <w:sz w:val="21"/>
                <w:szCs w:val="21"/>
              </w:rPr>
            </w:pPr>
            <w:r>
              <w:rPr>
                <w:rFonts w:ascii="宋体" w:hAnsi="宋体" w:cs="宋体" w:eastAsia="宋体" w:hint="default"/>
                <w:sz w:val="21"/>
                <w:szCs w:val="21"/>
              </w:rPr>
              <w:t>诉讼</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仲裁</w:t>
            </w:r>
            <w:r>
              <w:rPr>
                <w:rFonts w:ascii="宋体" w:hAnsi="宋体" w:cs="宋体" w:eastAsia="宋体" w:hint="default"/>
                <w:sz w:val="21"/>
                <w:szCs w:val="21"/>
              </w:rPr>
              <w:t>)</w:t>
            </w:r>
            <w:r>
              <w:rPr>
                <w:rFonts w:ascii="宋体" w:hAnsi="宋体" w:cs="宋体" w:eastAsia="宋体" w:hint="default"/>
                <w:spacing w:val="-102"/>
                <w:sz w:val="21"/>
                <w:szCs w:val="21"/>
              </w:rPr>
              <w:t> </w:t>
            </w:r>
            <w:r>
              <w:rPr>
                <w:rFonts w:ascii="宋体" w:hAnsi="宋体" w:cs="宋体" w:eastAsia="宋体" w:hint="default"/>
                <w:sz w:val="21"/>
                <w:szCs w:val="21"/>
              </w:rPr>
              <w:t>判决执</w:t>
            </w:r>
            <w:r>
              <w:rPr>
                <w:rFonts w:ascii="宋体" w:hAnsi="宋体" w:cs="宋体" w:eastAsia="宋体" w:hint="default"/>
                <w:spacing w:val="-102"/>
                <w:sz w:val="21"/>
                <w:szCs w:val="21"/>
              </w:rPr>
              <w:t> </w:t>
            </w:r>
            <w:r>
              <w:rPr>
                <w:rFonts w:ascii="宋体" w:hAnsi="宋体" w:cs="宋体" w:eastAsia="宋体" w:hint="default"/>
                <w:sz w:val="21"/>
                <w:szCs w:val="21"/>
              </w:rPr>
              <w:t>行情况</w:t>
            </w:r>
          </w:p>
        </w:tc>
      </w:tr>
      <w:tr>
        <w:trPr>
          <w:trHeight w:val="5564" w:hRule="exact"/>
        </w:trPr>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8"/>
                <w:szCs w:val="28"/>
              </w:rPr>
            </w:pPr>
          </w:p>
          <w:p>
            <w:pPr>
              <w:pStyle w:val="TableParagraph"/>
              <w:spacing w:line="237" w:lineRule="auto"/>
              <w:ind w:left="103" w:right="70"/>
              <w:jc w:val="both"/>
              <w:rPr>
                <w:rFonts w:ascii="宋体" w:hAnsi="宋体" w:cs="宋体" w:eastAsia="宋体" w:hint="default"/>
                <w:sz w:val="21"/>
                <w:szCs w:val="21"/>
              </w:rPr>
            </w:pPr>
            <w:r>
              <w:rPr>
                <w:rFonts w:ascii="宋体" w:hAnsi="宋体" w:cs="宋体" w:eastAsia="宋体" w:hint="default"/>
                <w:spacing w:val="18"/>
                <w:sz w:val="21"/>
                <w:szCs w:val="21"/>
              </w:rPr>
              <w:t>湖南教</w:t>
            </w:r>
            <w:r>
              <w:rPr>
                <w:rFonts w:ascii="宋体" w:hAnsi="宋体" w:cs="宋体" w:eastAsia="宋体" w:hint="default"/>
                <w:spacing w:val="-100"/>
                <w:sz w:val="21"/>
                <w:szCs w:val="21"/>
              </w:rPr>
              <w:t> </w:t>
            </w:r>
            <w:r>
              <w:rPr>
                <w:rFonts w:ascii="宋体" w:hAnsi="宋体" w:cs="宋体" w:eastAsia="宋体" w:hint="default"/>
                <w:spacing w:val="18"/>
                <w:sz w:val="21"/>
                <w:szCs w:val="21"/>
              </w:rPr>
              <w:t>育电视</w:t>
            </w:r>
            <w:r>
              <w:rPr>
                <w:rFonts w:ascii="宋体" w:hAnsi="宋体" w:cs="宋体" w:eastAsia="宋体" w:hint="default"/>
                <w:spacing w:val="-100"/>
                <w:sz w:val="21"/>
                <w:szCs w:val="21"/>
              </w:rPr>
              <w:t> </w:t>
            </w:r>
            <w:r>
              <w:rPr>
                <w:rFonts w:ascii="宋体" w:hAnsi="宋体" w:cs="宋体" w:eastAsia="宋体" w:hint="default"/>
                <w:sz w:val="21"/>
                <w:szCs w:val="21"/>
              </w:rPr>
              <w:t>台</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37" w:lineRule="auto"/>
              <w:ind w:left="103" w:right="67"/>
              <w:jc w:val="both"/>
              <w:rPr>
                <w:rFonts w:ascii="宋体" w:hAnsi="宋体" w:cs="宋体" w:eastAsia="宋体" w:hint="default"/>
                <w:sz w:val="21"/>
                <w:szCs w:val="21"/>
              </w:rPr>
            </w:pPr>
            <w:r>
              <w:rPr>
                <w:rFonts w:ascii="宋体" w:hAnsi="宋体" w:cs="宋体" w:eastAsia="宋体" w:hint="default"/>
                <w:spacing w:val="18"/>
                <w:sz w:val="21"/>
                <w:szCs w:val="21"/>
              </w:rPr>
              <w:t>中广天</w:t>
            </w:r>
            <w:r>
              <w:rPr>
                <w:rFonts w:ascii="宋体" w:hAnsi="宋体" w:cs="宋体" w:eastAsia="宋体" w:hint="default"/>
                <w:spacing w:val="-100"/>
                <w:sz w:val="21"/>
                <w:szCs w:val="21"/>
              </w:rPr>
              <w:t> </w:t>
            </w:r>
            <w:r>
              <w:rPr>
                <w:rFonts w:ascii="宋体" w:hAnsi="宋体" w:cs="宋体" w:eastAsia="宋体" w:hint="default"/>
                <w:spacing w:val="18"/>
                <w:sz w:val="21"/>
                <w:szCs w:val="21"/>
              </w:rPr>
              <w:t>择传媒</w:t>
            </w:r>
            <w:r>
              <w:rPr>
                <w:rFonts w:ascii="宋体" w:hAnsi="宋体" w:cs="宋体" w:eastAsia="宋体" w:hint="default"/>
                <w:spacing w:val="-100"/>
                <w:sz w:val="21"/>
                <w:szCs w:val="21"/>
              </w:rPr>
              <w:t> </w:t>
            </w:r>
            <w:r>
              <w:rPr>
                <w:rFonts w:ascii="宋体" w:hAnsi="宋体" w:cs="宋体" w:eastAsia="宋体" w:hint="default"/>
                <w:spacing w:val="18"/>
                <w:sz w:val="21"/>
                <w:szCs w:val="21"/>
              </w:rPr>
              <w:t>股份有</w:t>
            </w:r>
            <w:r>
              <w:rPr>
                <w:rFonts w:ascii="宋体" w:hAnsi="宋体" w:cs="宋体" w:eastAsia="宋体" w:hint="default"/>
                <w:spacing w:val="-100"/>
                <w:sz w:val="21"/>
                <w:szCs w:val="21"/>
              </w:rPr>
              <w:t> </w:t>
            </w:r>
            <w:r>
              <w:rPr>
                <w:rFonts w:ascii="宋体" w:hAnsi="宋体" w:cs="宋体" w:eastAsia="宋体" w:hint="default"/>
                <w:sz w:val="21"/>
                <w:szCs w:val="21"/>
              </w:rPr>
              <w:t>限公司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诉讼</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2"/>
              <w:ind w:left="103" w:right="96" w:firstLine="316"/>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sz w:val="21"/>
                <w:szCs w:val="21"/>
              </w:rPr>
              <w:t>2007 </w:t>
            </w:r>
            <w:r>
              <w:rPr>
                <w:rFonts w:ascii="宋体" w:hAnsi="宋体" w:cs="宋体" w:eastAsia="宋体" w:hint="default"/>
                <w:sz w:val="21"/>
                <w:szCs w:val="21"/>
              </w:rPr>
              <w:t>年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月中广天择和湖南教育电视台签署合</w:t>
            </w:r>
            <w:r>
              <w:rPr>
                <w:rFonts w:ascii="宋体" w:hAnsi="宋体" w:cs="宋体" w:eastAsia="宋体" w:hint="default"/>
                <w:w w:val="100"/>
                <w:sz w:val="21"/>
                <w:szCs w:val="21"/>
              </w:rPr>
              <w:t> </w:t>
            </w:r>
            <w:r>
              <w:rPr>
                <w:rFonts w:ascii="宋体" w:hAnsi="宋体" w:cs="宋体" w:eastAsia="宋体" w:hint="default"/>
                <w:sz w:val="21"/>
                <w:szCs w:val="21"/>
              </w:rPr>
              <w:t>作协议，</w:t>
            </w:r>
            <w:r>
              <w:rPr>
                <w:rFonts w:ascii="宋体" w:hAnsi="宋体" w:cs="宋体" w:eastAsia="宋体" w:hint="default"/>
                <w:sz w:val="21"/>
                <w:szCs w:val="21"/>
              </w:rPr>
              <w:t>2012</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5"/>
                <w:sz w:val="21"/>
                <w:szCs w:val="21"/>
              </w:rPr>
              <w:t> </w:t>
            </w:r>
            <w:r>
              <w:rPr>
                <w:rFonts w:ascii="宋体" w:hAnsi="宋体" w:cs="宋体" w:eastAsia="宋体" w:hint="default"/>
                <w:sz w:val="21"/>
                <w:szCs w:val="21"/>
              </w:rPr>
              <w:t>月，双方因各种原因终止合作；</w:t>
            </w:r>
          </w:p>
          <w:p>
            <w:pPr>
              <w:pStyle w:val="TableParagraph"/>
              <w:spacing w:line="240" w:lineRule="exact"/>
              <w:ind w:left="103" w:right="98" w:firstLine="422"/>
              <w:jc w:val="both"/>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月，湖南教育电视台以中广天择为被</w:t>
            </w:r>
            <w:r>
              <w:rPr>
                <w:rFonts w:ascii="宋体" w:hAnsi="宋体" w:cs="宋体" w:eastAsia="宋体" w:hint="default"/>
                <w:w w:val="100"/>
                <w:sz w:val="21"/>
                <w:szCs w:val="21"/>
              </w:rPr>
              <w:t> </w:t>
            </w:r>
            <w:r>
              <w:rPr>
                <w:rFonts w:ascii="宋体" w:hAnsi="宋体" w:cs="宋体" w:eastAsia="宋体" w:hint="default"/>
                <w:sz w:val="21"/>
                <w:szCs w:val="21"/>
              </w:rPr>
              <w:t>告向长沙市雨花区法院提起合同纠纷之诉，请求法院</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判令中广天择承担教育电视台已支付的因合作办台期</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间播放侵权电影的赔偿费用</w:t>
            </w:r>
            <w:r>
              <w:rPr>
                <w:rFonts w:ascii="宋体" w:hAnsi="宋体" w:cs="宋体" w:eastAsia="宋体" w:hint="default"/>
                <w:spacing w:val="-53"/>
                <w:sz w:val="21"/>
                <w:szCs w:val="21"/>
              </w:rPr>
              <w:t> </w:t>
            </w:r>
            <w:r>
              <w:rPr>
                <w:rFonts w:ascii="宋体" w:hAnsi="宋体" w:cs="宋体" w:eastAsia="宋体" w:hint="default"/>
                <w:sz w:val="21"/>
                <w:szCs w:val="21"/>
              </w:rPr>
              <w:t>863462.5</w:t>
            </w:r>
            <w:r>
              <w:rPr>
                <w:rFonts w:ascii="宋体" w:hAnsi="宋体" w:cs="宋体" w:eastAsia="宋体" w:hint="default"/>
                <w:spacing w:val="-52"/>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p>
            <w:pPr>
              <w:pStyle w:val="TableParagraph"/>
              <w:spacing w:line="240" w:lineRule="exact"/>
              <w:ind w:left="103" w:right="98" w:firstLine="422"/>
              <w:jc w:val="both"/>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月，中广天择对湖南教育电视台诉讼</w:t>
            </w:r>
            <w:r>
              <w:rPr>
                <w:rFonts w:ascii="宋体" w:hAnsi="宋体" w:cs="宋体" w:eastAsia="宋体" w:hint="default"/>
                <w:w w:val="100"/>
                <w:sz w:val="21"/>
                <w:szCs w:val="21"/>
              </w:rPr>
              <w:t> </w:t>
            </w:r>
            <w:r>
              <w:rPr>
                <w:rFonts w:ascii="宋体" w:hAnsi="宋体" w:cs="宋体" w:eastAsia="宋体" w:hint="default"/>
                <w:sz w:val="21"/>
                <w:szCs w:val="21"/>
              </w:rPr>
              <w:t>提起反诉，请求法院判令湖南教育电视台单方解除合</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同违约，承担违约金</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p>
          <w:p>
            <w:pPr>
              <w:pStyle w:val="TableParagraph"/>
              <w:spacing w:line="204" w:lineRule="exact"/>
              <w:ind w:left="525" w:right="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sz w:val="21"/>
                <w:szCs w:val="21"/>
              </w:rPr>
              <w:t>2016</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6</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宋体" w:hAnsi="宋体" w:cs="宋体" w:eastAsia="宋体" w:hint="default"/>
                <w:sz w:val="21"/>
                <w:szCs w:val="21"/>
              </w:rPr>
              <w:t>30</w:t>
            </w:r>
            <w:r>
              <w:rPr>
                <w:rFonts w:ascii="宋体" w:hAnsi="宋体" w:cs="宋体" w:eastAsia="宋体" w:hint="default"/>
                <w:spacing w:val="-51"/>
                <w:sz w:val="21"/>
                <w:szCs w:val="21"/>
              </w:rPr>
              <w:t> </w:t>
            </w:r>
            <w:r>
              <w:rPr>
                <w:rFonts w:ascii="宋体" w:hAnsi="宋体" w:cs="宋体" w:eastAsia="宋体" w:hint="default"/>
                <w:spacing w:val="-8"/>
                <w:sz w:val="21"/>
                <w:szCs w:val="21"/>
              </w:rPr>
              <w:t>日，雨花区法院以（</w:t>
            </w:r>
            <w:r>
              <w:rPr>
                <w:rFonts w:ascii="宋体" w:hAnsi="宋体" w:cs="宋体" w:eastAsia="宋体" w:hint="default"/>
                <w:spacing w:val="-8"/>
                <w:sz w:val="21"/>
                <w:szCs w:val="21"/>
              </w:rPr>
              <w:t>2014</w:t>
            </w:r>
            <w:r>
              <w:rPr>
                <w:rFonts w:ascii="宋体" w:hAnsi="宋体" w:cs="宋体" w:eastAsia="宋体" w:hint="default"/>
                <w:spacing w:val="-8"/>
                <w:sz w:val="21"/>
                <w:szCs w:val="21"/>
              </w:rPr>
              <w:t>）雨民</w:t>
            </w:r>
          </w:p>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初字第 </w:t>
            </w:r>
            <w:r>
              <w:rPr>
                <w:rFonts w:ascii="宋体" w:hAnsi="宋体" w:cs="宋体" w:eastAsia="宋体" w:hint="default"/>
                <w:sz w:val="21"/>
                <w:szCs w:val="21"/>
              </w:rPr>
              <w:t>02183</w:t>
            </w:r>
            <w:r>
              <w:rPr>
                <w:rFonts w:ascii="宋体" w:hAnsi="宋体" w:cs="宋体" w:eastAsia="宋体" w:hint="default"/>
                <w:spacing w:val="-53"/>
                <w:sz w:val="21"/>
                <w:szCs w:val="21"/>
              </w:rPr>
              <w:t> </w:t>
            </w:r>
            <w:r>
              <w:rPr>
                <w:rFonts w:ascii="宋体" w:hAnsi="宋体" w:cs="宋体" w:eastAsia="宋体" w:hint="default"/>
                <w:sz w:val="21"/>
                <w:szCs w:val="21"/>
              </w:rPr>
              <w:t>号判决驳回湖南教育电视台诉讼请求，</w:t>
            </w:r>
          </w:p>
          <w:p>
            <w:pPr>
              <w:pStyle w:val="TableParagraph"/>
              <w:spacing w:line="240" w:lineRule="exact" w:before="36"/>
              <w:ind w:left="103" w:right="100"/>
              <w:jc w:val="both"/>
              <w:rPr>
                <w:rFonts w:ascii="宋体" w:hAnsi="宋体" w:cs="宋体" w:eastAsia="宋体" w:hint="default"/>
                <w:sz w:val="21"/>
                <w:szCs w:val="21"/>
              </w:rPr>
            </w:pPr>
            <w:r>
              <w:rPr>
                <w:rFonts w:ascii="宋体" w:hAnsi="宋体" w:cs="宋体" w:eastAsia="宋体" w:hint="default"/>
                <w:sz w:val="21"/>
                <w:szCs w:val="21"/>
              </w:rPr>
              <w:t>并判决湖南教育电视台支付</w:t>
            </w:r>
            <w:r>
              <w:rPr>
                <w:rFonts w:ascii="宋体" w:hAnsi="宋体" w:cs="宋体" w:eastAsia="宋体" w:hint="default"/>
                <w:spacing w:val="29"/>
                <w:sz w:val="21"/>
                <w:szCs w:val="21"/>
              </w:rPr>
              <w:t> </w:t>
            </w:r>
            <w:r>
              <w:rPr>
                <w:rFonts w:ascii="宋体" w:hAnsi="宋体" w:cs="宋体" w:eastAsia="宋体" w:hint="default"/>
                <w:sz w:val="21"/>
                <w:szCs w:val="21"/>
              </w:rPr>
              <w:t>80</w:t>
            </w:r>
            <w:r>
              <w:rPr>
                <w:rFonts w:ascii="宋体" w:hAnsi="宋体" w:cs="宋体" w:eastAsia="宋体" w:hint="default"/>
                <w:spacing w:val="24"/>
                <w:sz w:val="21"/>
                <w:szCs w:val="21"/>
              </w:rPr>
              <w:t> </w:t>
            </w:r>
            <w:r>
              <w:rPr>
                <w:rFonts w:ascii="宋体" w:hAnsi="宋体" w:cs="宋体" w:eastAsia="宋体" w:hint="default"/>
                <w:sz w:val="21"/>
                <w:szCs w:val="21"/>
              </w:rPr>
              <w:t>万元违约金给中广天</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择。湖南教育电视台和中广天择均不服一审判决，向</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长沙市中级人民法院提起上诉；</w:t>
            </w:r>
          </w:p>
          <w:p>
            <w:pPr>
              <w:pStyle w:val="TableParagraph"/>
              <w:spacing w:line="204" w:lineRule="exact"/>
              <w:ind w:left="525" w:right="0"/>
              <w:jc w:val="left"/>
              <w:rPr>
                <w:rFonts w:ascii="宋体" w:hAnsi="宋体" w:cs="宋体" w:eastAsia="宋体" w:hint="default"/>
                <w:sz w:val="21"/>
                <w:szCs w:val="21"/>
              </w:rPr>
            </w:pPr>
            <w:r>
              <w:rPr>
                <w:rFonts w:ascii="宋体" w:hAnsi="宋体" w:cs="宋体" w:eastAsia="宋体" w:hint="default"/>
                <w:b/>
                <w:bCs/>
                <w:spacing w:val="-4"/>
                <w:sz w:val="21"/>
                <w:szCs w:val="21"/>
              </w:rPr>
              <w:t>5.</w:t>
            </w:r>
            <w:r>
              <w:rPr>
                <w:rFonts w:ascii="宋体" w:hAnsi="宋体" w:cs="宋体" w:eastAsia="宋体" w:hint="default"/>
                <w:spacing w:val="-4"/>
                <w:sz w:val="21"/>
                <w:szCs w:val="21"/>
              </w:rPr>
              <w:t>长沙市中级人民法院经过开庭审理，于 </w:t>
            </w:r>
            <w:r>
              <w:rPr>
                <w:rFonts w:ascii="宋体" w:hAnsi="宋体" w:cs="宋体" w:eastAsia="宋体" w:hint="default"/>
                <w:sz w:val="21"/>
                <w:szCs w:val="21"/>
              </w:rPr>
              <w:t>2017</w:t>
            </w:r>
            <w:r>
              <w:rPr>
                <w:rFonts w:ascii="宋体" w:hAnsi="宋体" w:cs="宋体" w:eastAsia="宋体" w:hint="default"/>
                <w:spacing w:val="-83"/>
                <w:sz w:val="21"/>
                <w:szCs w:val="21"/>
              </w:rPr>
              <w:t> </w:t>
            </w:r>
            <w:r>
              <w:rPr>
                <w:rFonts w:ascii="宋体" w:hAnsi="宋体" w:cs="宋体" w:eastAsia="宋体" w:hint="default"/>
                <w:sz w:val="21"/>
                <w:szCs w:val="21"/>
              </w:rPr>
              <w:t>年</w:t>
            </w:r>
          </w:p>
          <w:p>
            <w:pPr>
              <w:pStyle w:val="TableParagraph"/>
              <w:spacing w:line="240" w:lineRule="exact" w:before="36"/>
              <w:ind w:left="103" w:right="98"/>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pacing w:val="-13"/>
                <w:sz w:val="21"/>
                <w:szCs w:val="21"/>
              </w:rPr>
              <w:t>日以（</w:t>
            </w:r>
            <w:r>
              <w:rPr>
                <w:rFonts w:ascii="宋体" w:hAnsi="宋体" w:cs="宋体" w:eastAsia="宋体" w:hint="default"/>
                <w:spacing w:val="-13"/>
                <w:sz w:val="21"/>
                <w:szCs w:val="21"/>
              </w:rPr>
              <w:t>2017</w:t>
            </w:r>
            <w:r>
              <w:rPr>
                <w:rFonts w:ascii="宋体" w:hAnsi="宋体" w:cs="宋体" w:eastAsia="宋体" w:hint="default"/>
                <w:spacing w:val="-13"/>
                <w:sz w:val="21"/>
                <w:szCs w:val="21"/>
              </w:rPr>
              <w:t>）湘</w:t>
            </w:r>
            <w:r>
              <w:rPr>
                <w:rFonts w:ascii="宋体" w:hAnsi="宋体" w:cs="宋体" w:eastAsia="宋体" w:hint="default"/>
                <w:spacing w:val="-51"/>
                <w:sz w:val="21"/>
                <w:szCs w:val="21"/>
              </w:rPr>
              <w:t> </w:t>
            </w:r>
            <w:r>
              <w:rPr>
                <w:rFonts w:ascii="宋体" w:hAnsi="宋体" w:cs="宋体" w:eastAsia="宋体" w:hint="default"/>
                <w:sz w:val="21"/>
                <w:szCs w:val="21"/>
              </w:rPr>
              <w:t>01</w:t>
            </w:r>
            <w:r>
              <w:rPr>
                <w:rFonts w:ascii="宋体" w:hAnsi="宋体" w:cs="宋体" w:eastAsia="宋体" w:hint="default"/>
                <w:spacing w:val="-53"/>
                <w:sz w:val="21"/>
                <w:szCs w:val="21"/>
              </w:rPr>
              <w:t> </w:t>
            </w:r>
            <w:r>
              <w:rPr>
                <w:rFonts w:ascii="宋体" w:hAnsi="宋体" w:cs="宋体" w:eastAsia="宋体" w:hint="default"/>
                <w:sz w:val="21"/>
                <w:szCs w:val="21"/>
              </w:rPr>
              <w:t>民终</w:t>
            </w:r>
            <w:r>
              <w:rPr>
                <w:rFonts w:ascii="宋体" w:hAnsi="宋体" w:cs="宋体" w:eastAsia="宋体" w:hint="default"/>
                <w:spacing w:val="-51"/>
                <w:sz w:val="21"/>
                <w:szCs w:val="21"/>
              </w:rPr>
              <w:t> </w:t>
            </w:r>
            <w:r>
              <w:rPr>
                <w:rFonts w:ascii="宋体" w:hAnsi="宋体" w:cs="宋体" w:eastAsia="宋体" w:hint="default"/>
                <w:sz w:val="21"/>
                <w:szCs w:val="21"/>
              </w:rPr>
              <w:t>2613</w:t>
            </w:r>
            <w:r>
              <w:rPr>
                <w:rFonts w:ascii="宋体" w:hAnsi="宋体" w:cs="宋体" w:eastAsia="宋体" w:hint="default"/>
                <w:spacing w:val="-53"/>
                <w:sz w:val="21"/>
                <w:szCs w:val="21"/>
              </w:rPr>
              <w:t> </w:t>
            </w:r>
            <w:r>
              <w:rPr>
                <w:rFonts w:ascii="宋体" w:hAnsi="宋体" w:cs="宋体" w:eastAsia="宋体" w:hint="default"/>
                <w:sz w:val="21"/>
                <w:szCs w:val="21"/>
              </w:rPr>
              <w:t>号裁定撤销雨花区</w:t>
            </w:r>
            <w:r>
              <w:rPr>
                <w:rFonts w:ascii="宋体" w:hAnsi="宋体" w:cs="宋体" w:eastAsia="宋体" w:hint="default"/>
                <w:w w:val="100"/>
                <w:sz w:val="21"/>
                <w:szCs w:val="21"/>
              </w:rPr>
              <w:t> </w:t>
            </w:r>
            <w:r>
              <w:rPr>
                <w:rFonts w:ascii="宋体" w:hAnsi="宋体" w:cs="宋体" w:eastAsia="宋体" w:hint="default"/>
                <w:sz w:val="21"/>
                <w:szCs w:val="21"/>
              </w:rPr>
              <w:t>一审判决并发回雨花区人民法院重新审理；</w:t>
            </w:r>
          </w:p>
          <w:p>
            <w:pPr>
              <w:pStyle w:val="TableParagraph"/>
              <w:spacing w:line="204" w:lineRule="exact"/>
              <w:ind w:left="525" w:right="0"/>
              <w:jc w:val="left"/>
              <w:rPr>
                <w:rFonts w:ascii="宋体" w:hAnsi="宋体" w:cs="宋体" w:eastAsia="宋体" w:hint="default"/>
                <w:sz w:val="21"/>
                <w:szCs w:val="21"/>
              </w:rPr>
            </w:pPr>
            <w:r>
              <w:rPr>
                <w:rFonts w:ascii="宋体" w:hAnsi="宋体" w:cs="宋体" w:eastAsia="宋体" w:hint="default"/>
                <w:b/>
                <w:bCs/>
                <w:sz w:val="21"/>
                <w:szCs w:val="21"/>
              </w:rPr>
              <w:t>6.</w:t>
            </w: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月雨花区法院以（</w:t>
            </w:r>
            <w:r>
              <w:rPr>
                <w:rFonts w:ascii="宋体" w:hAnsi="宋体" w:cs="宋体" w:eastAsia="宋体" w:hint="default"/>
                <w:sz w:val="21"/>
                <w:szCs w:val="21"/>
              </w:rPr>
              <w:t>2017</w:t>
            </w:r>
            <w:r>
              <w:rPr>
                <w:rFonts w:ascii="宋体" w:hAnsi="宋体" w:cs="宋体" w:eastAsia="宋体" w:hint="default"/>
                <w:sz w:val="21"/>
                <w:szCs w:val="21"/>
              </w:rPr>
              <w:t>）湘</w:t>
            </w:r>
            <w:r>
              <w:rPr>
                <w:rFonts w:ascii="宋体" w:hAnsi="宋体" w:cs="宋体" w:eastAsia="宋体" w:hint="default"/>
                <w:spacing w:val="-53"/>
                <w:sz w:val="21"/>
                <w:szCs w:val="21"/>
              </w:rPr>
              <w:t> </w:t>
            </w:r>
            <w:r>
              <w:rPr>
                <w:rFonts w:ascii="宋体" w:hAnsi="宋体" w:cs="宋体" w:eastAsia="宋体" w:hint="default"/>
                <w:sz w:val="21"/>
                <w:szCs w:val="21"/>
              </w:rPr>
              <w:t>0111</w:t>
            </w:r>
            <w:r>
              <w:rPr>
                <w:rFonts w:ascii="宋体" w:hAnsi="宋体" w:cs="宋体" w:eastAsia="宋体" w:hint="default"/>
                <w:spacing w:val="-53"/>
                <w:sz w:val="21"/>
                <w:szCs w:val="21"/>
              </w:rPr>
              <w:t> </w:t>
            </w:r>
            <w:r>
              <w:rPr>
                <w:rFonts w:ascii="宋体" w:hAnsi="宋体" w:cs="宋体" w:eastAsia="宋体" w:hint="default"/>
                <w:sz w:val="21"/>
                <w:szCs w:val="21"/>
              </w:rPr>
              <w:t>民</w:t>
            </w:r>
          </w:p>
          <w:p>
            <w:pPr>
              <w:pStyle w:val="TableParagraph"/>
              <w:spacing w:line="213" w:lineRule="auto" w:before="9"/>
              <w:ind w:left="103" w:right="-6"/>
              <w:jc w:val="left"/>
              <w:rPr>
                <w:rFonts w:ascii="宋体" w:hAnsi="宋体" w:cs="宋体" w:eastAsia="宋体" w:hint="default"/>
                <w:sz w:val="21"/>
                <w:szCs w:val="21"/>
              </w:rPr>
            </w:pPr>
            <w:r>
              <w:rPr>
                <w:rFonts w:ascii="宋体" w:hAnsi="宋体" w:cs="宋体" w:eastAsia="宋体" w:hint="default"/>
                <w:w w:val="100"/>
                <w:sz w:val="21"/>
                <w:szCs w:val="21"/>
              </w:rPr>
              <w:t>初第</w:t>
            </w:r>
            <w:r>
              <w:rPr>
                <w:rFonts w:ascii="宋体" w:hAnsi="宋体" w:cs="宋体" w:eastAsia="宋体" w:hint="default"/>
                <w:spacing w:val="-53"/>
                <w:w w:val="100"/>
                <w:sz w:val="21"/>
                <w:szCs w:val="21"/>
              </w:rPr>
              <w:t> </w:t>
            </w:r>
            <w:r>
              <w:rPr>
                <w:rFonts w:ascii="宋体" w:hAnsi="宋体" w:cs="宋体" w:eastAsia="宋体" w:hint="default"/>
                <w:spacing w:val="-1"/>
                <w:w w:val="100"/>
                <w:sz w:val="21"/>
                <w:szCs w:val="21"/>
              </w:rPr>
              <w:t>7544</w:t>
            </w:r>
            <w:r>
              <w:rPr>
                <w:rFonts w:ascii="宋体" w:hAnsi="宋体" w:cs="宋体" w:eastAsia="宋体" w:hint="default"/>
                <w:spacing w:val="-55"/>
                <w:w w:val="100"/>
                <w:sz w:val="21"/>
                <w:szCs w:val="21"/>
              </w:rPr>
              <w:t> </w:t>
            </w:r>
            <w:r>
              <w:rPr>
                <w:rFonts w:ascii="宋体" w:hAnsi="宋体" w:cs="宋体" w:eastAsia="宋体" w:hint="default"/>
                <w:spacing w:val="-12"/>
                <w:w w:val="100"/>
                <w:sz w:val="21"/>
                <w:szCs w:val="21"/>
              </w:rPr>
              <w:t>号重新立案，</w:t>
            </w:r>
            <w:r>
              <w:rPr>
                <w:rFonts w:ascii="宋体" w:hAnsi="宋体" w:cs="宋体" w:eastAsia="宋体" w:hint="default"/>
                <w:spacing w:val="-12"/>
                <w:w w:val="100"/>
                <w:sz w:val="21"/>
                <w:szCs w:val="21"/>
              </w:rPr>
              <w:t>2018</w:t>
            </w:r>
            <w:r>
              <w:rPr>
                <w:rFonts w:ascii="宋体" w:hAnsi="宋体" w:cs="宋体" w:eastAsia="宋体" w:hint="default"/>
                <w:spacing w:val="-53"/>
                <w:w w:val="100"/>
                <w:sz w:val="21"/>
                <w:szCs w:val="21"/>
              </w:rPr>
              <w:t> </w:t>
            </w:r>
            <w:r>
              <w:rPr>
                <w:rFonts w:ascii="宋体" w:hAnsi="宋体" w:cs="宋体" w:eastAsia="宋体" w:hint="default"/>
                <w:w w:val="100"/>
                <w:sz w:val="21"/>
                <w:szCs w:val="21"/>
              </w:rPr>
              <w:t>年</w:t>
            </w:r>
            <w:r>
              <w:rPr>
                <w:rFonts w:ascii="宋体" w:hAnsi="宋体" w:cs="宋体" w:eastAsia="宋体" w:hint="default"/>
                <w:spacing w:val="-53"/>
                <w:w w:val="100"/>
                <w:sz w:val="21"/>
                <w:szCs w:val="21"/>
              </w:rPr>
              <w:t> </w:t>
            </w:r>
            <w:r>
              <w:rPr>
                <w:rFonts w:ascii="宋体" w:hAnsi="宋体" w:cs="宋体" w:eastAsia="宋体" w:hint="default"/>
                <w:w w:val="100"/>
                <w:sz w:val="21"/>
                <w:szCs w:val="21"/>
              </w:rPr>
              <w:t>1</w:t>
            </w:r>
            <w:r>
              <w:rPr>
                <w:rFonts w:ascii="宋体" w:hAnsi="宋体" w:cs="宋体" w:eastAsia="宋体" w:hint="default"/>
                <w:spacing w:val="-55"/>
                <w:w w:val="100"/>
                <w:sz w:val="21"/>
                <w:szCs w:val="21"/>
              </w:rPr>
              <w:t> </w:t>
            </w:r>
            <w:r>
              <w:rPr>
                <w:rFonts w:ascii="宋体" w:hAnsi="宋体" w:cs="宋体" w:eastAsia="宋体" w:hint="default"/>
                <w:w w:val="100"/>
                <w:sz w:val="21"/>
                <w:szCs w:val="21"/>
              </w:rPr>
              <w:t>月</w:t>
            </w:r>
            <w:r>
              <w:rPr>
                <w:rFonts w:ascii="宋体" w:hAnsi="宋体" w:cs="宋体" w:eastAsia="宋体" w:hint="default"/>
                <w:spacing w:val="-53"/>
                <w:w w:val="100"/>
                <w:sz w:val="21"/>
                <w:szCs w:val="21"/>
              </w:rPr>
              <w:t> </w:t>
            </w:r>
            <w:r>
              <w:rPr>
                <w:rFonts w:ascii="宋体" w:hAnsi="宋体" w:cs="宋体" w:eastAsia="宋体" w:hint="default"/>
                <w:spacing w:val="-2"/>
                <w:w w:val="100"/>
                <w:sz w:val="21"/>
                <w:szCs w:val="21"/>
              </w:rPr>
              <w:t>10</w:t>
            </w:r>
            <w:r>
              <w:rPr>
                <w:rFonts w:ascii="宋体" w:hAnsi="宋体" w:cs="宋体" w:eastAsia="宋体" w:hint="default"/>
                <w:spacing w:val="-53"/>
                <w:w w:val="100"/>
                <w:sz w:val="21"/>
                <w:szCs w:val="21"/>
              </w:rPr>
              <w:t> </w:t>
            </w:r>
            <w:r>
              <w:rPr>
                <w:rFonts w:ascii="宋体" w:hAnsi="宋体" w:cs="宋体" w:eastAsia="宋体" w:hint="default"/>
                <w:spacing w:val="-2"/>
                <w:w w:val="100"/>
                <w:sz w:val="21"/>
                <w:szCs w:val="21"/>
              </w:rPr>
              <w:t>号已开庭审理，</w:t>
            </w:r>
            <w:r>
              <w:rPr>
                <w:rFonts w:ascii="宋体" w:hAnsi="宋体" w:cs="宋体" w:eastAsia="宋体" w:hint="default"/>
                <w:w w:val="100"/>
                <w:sz w:val="21"/>
                <w:szCs w:val="21"/>
              </w:rPr>
              <w:t> </w:t>
            </w:r>
            <w:r>
              <w:rPr>
                <w:rFonts w:ascii="宋体" w:hAnsi="宋体" w:cs="宋体" w:eastAsia="宋体" w:hint="default"/>
                <w:sz w:val="21"/>
                <w:szCs w:val="21"/>
              </w:rPr>
              <w:t>湖南教育电视台提供了欧阳平章个人不追究教育电视</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台中止合作法律责任的承诺书，并且湖南教育电视台</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在重新审理过程中明确其诉请的案由为侵权之诉；</w:t>
            </w:r>
            <w:r>
              <w:rPr>
                <w:rFonts w:ascii="宋体" w:hAnsi="宋体" w:cs="宋体" w:eastAsia="宋体" w:hint="default"/>
                <w:w w:val="100"/>
                <w:sz w:val="21"/>
                <w:szCs w:val="21"/>
              </w:rPr>
              <w:t> </w:t>
            </w:r>
            <w:r>
              <w:rPr>
                <w:rFonts w:ascii="宋体" w:hAnsi="宋体" w:cs="宋体" w:eastAsia="宋体" w:hint="default"/>
                <w:spacing w:val="-4"/>
                <w:sz w:val="21"/>
                <w:szCs w:val="21"/>
              </w:rPr>
              <w:t>7.</w:t>
            </w:r>
            <w:r>
              <w:rPr>
                <w:rFonts w:ascii="宋体" w:hAnsi="宋体" w:cs="宋体" w:eastAsia="宋体" w:hint="default"/>
                <w:spacing w:val="-4"/>
                <w:sz w:val="21"/>
                <w:szCs w:val="21"/>
              </w:rPr>
              <w:t>现双方均已提交书面代理意见，等待法院做出判决。</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705" w:right="0"/>
              <w:jc w:val="left"/>
              <w:rPr>
                <w:rFonts w:ascii="宋体" w:hAnsi="宋体" w:cs="宋体" w:eastAsia="宋体" w:hint="default"/>
                <w:sz w:val="21"/>
                <w:szCs w:val="21"/>
              </w:rPr>
            </w:pPr>
            <w:r>
              <w:rPr>
                <w:rFonts w:ascii="宋体"/>
                <w:sz w:val="21"/>
              </w:rPr>
              <w:t>200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暂无</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暂无</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暂无</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暂无</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spacing w:before="63"/>
        <w:ind w:left="6395" w:right="6382" w:firstLine="0"/>
        <w:jc w:val="center"/>
        <w:rPr>
          <w:rFonts w:ascii="Calibri" w:hAnsi="Calibri" w:cs="Calibri" w:eastAsia="Calibri" w:hint="default"/>
          <w:sz w:val="18"/>
          <w:szCs w:val="18"/>
        </w:rPr>
      </w:pPr>
      <w:r>
        <w:rPr>
          <w:rFonts w:ascii="Calibri"/>
          <w:b/>
          <w:sz w:val="18"/>
        </w:rPr>
        <w:t>52 </w:t>
      </w:r>
      <w:r>
        <w:rPr>
          <w:rFonts w:ascii="Calibri"/>
          <w:sz w:val="18"/>
        </w:rPr>
        <w:t>/</w:t>
      </w:r>
      <w:r>
        <w:rPr>
          <w:rFonts w:ascii="Calibri"/>
          <w:spacing w:val="-4"/>
          <w:sz w:val="18"/>
        </w:rPr>
        <w:t> </w:t>
      </w:r>
      <w:r>
        <w:rPr>
          <w:rFonts w:ascii="Calibri"/>
          <w:b/>
          <w:sz w:val="18"/>
        </w:rPr>
        <w:t>201</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300" w:right="1400"/>
        </w:sect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20"/>
          <w:szCs w:val="20"/>
        </w:rPr>
      </w:pPr>
    </w:p>
    <w:p>
      <w:pPr>
        <w:spacing w:line="240" w:lineRule="auto" w:before="3"/>
        <w:rPr>
          <w:rFonts w:ascii="Calibri" w:hAnsi="Calibri" w:cs="Calibri" w:eastAsia="Calibri" w:hint="default"/>
          <w:b/>
          <w:bCs/>
          <w:sz w:val="17"/>
          <w:szCs w:val="17"/>
        </w:rPr>
      </w:pPr>
    </w:p>
    <w:p>
      <w:pPr>
        <w:spacing w:before="0"/>
        <w:ind w:left="138" w:right="0"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三</w:t>
      </w:r>
      <w:r>
        <w:rPr>
          <w:rFonts w:ascii="Calibri" w:hAnsi="Calibri" w:cs="Calibri" w:eastAsia="Calibri" w:hint="default"/>
          <w:b/>
          <w:bCs/>
          <w:sz w:val="21"/>
          <w:szCs w:val="21"/>
        </w:rPr>
        <w:t>)</w:t>
      </w:r>
      <w:r>
        <w:rPr>
          <w:rFonts w:ascii="Calibri" w:hAnsi="Calibri" w:cs="Calibri" w:eastAsia="Calibri" w:hint="default"/>
          <w:b/>
          <w:bCs/>
          <w:spacing w:val="31"/>
          <w:sz w:val="21"/>
          <w:szCs w:val="21"/>
        </w:rPr>
        <w:t> </w:t>
      </w:r>
      <w:r>
        <w:rPr>
          <w:rFonts w:ascii="宋体" w:hAnsi="宋体" w:cs="宋体" w:eastAsia="宋体" w:hint="default"/>
          <w:b/>
          <w:bCs/>
          <w:sz w:val="21"/>
          <w:szCs w:val="21"/>
        </w:rPr>
        <w:t>其他说明</w:t>
      </w:r>
      <w:r>
        <w:rPr>
          <w:rFonts w:ascii="宋体" w:hAnsi="宋体" w:cs="宋体" w:eastAsia="宋体" w:hint="default"/>
          <w:sz w:val="21"/>
          <w:szCs w:val="21"/>
        </w:rPr>
      </w:r>
    </w:p>
    <w:p>
      <w:pPr>
        <w:tabs>
          <w:tab w:pos="980" w:val="left" w:leader="none"/>
        </w:tabs>
        <w:spacing w:before="29"/>
        <w:ind w:left="138" w:right="0"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72" w:lineRule="exact" w:before="146"/>
        <w:ind w:left="558" w:right="0" w:hanging="420"/>
        <w:jc w:val="left"/>
        <w:rPr>
          <w:rFonts w:ascii="宋体" w:hAnsi="宋体" w:cs="宋体" w:eastAsia="宋体" w:hint="default"/>
          <w:sz w:val="21"/>
          <w:szCs w:val="21"/>
        </w:rPr>
      </w:pPr>
      <w:r>
        <w:rPr>
          <w:rFonts w:ascii="宋体" w:hAnsi="宋体" w:cs="宋体" w:eastAsia="宋体" w:hint="default"/>
          <w:b/>
          <w:bCs/>
          <w:spacing w:val="-1"/>
          <w:sz w:val="21"/>
          <w:szCs w:val="21"/>
        </w:rPr>
        <w:t>十一、上市公司及其董事、监事、高级管理人员、控股股东、实际控制人、收购人处罚及整改情</w:t>
      </w:r>
      <w:r>
        <w:rPr>
          <w:rFonts w:ascii="宋体" w:hAnsi="宋体" w:cs="宋体" w:eastAsia="宋体" w:hint="default"/>
          <w:b/>
          <w:bCs/>
          <w:spacing w:val="-82"/>
          <w:sz w:val="21"/>
          <w:szCs w:val="21"/>
        </w:rPr>
        <w:t> </w:t>
      </w:r>
      <w:r>
        <w:rPr>
          <w:rFonts w:ascii="宋体" w:hAnsi="宋体" w:cs="宋体" w:eastAsia="宋体" w:hint="default"/>
          <w:b/>
          <w:bCs/>
          <w:spacing w:val="-82"/>
          <w:sz w:val="21"/>
          <w:szCs w:val="21"/>
        </w:rPr>
      </w:r>
      <w:r>
        <w:rPr>
          <w:rFonts w:ascii="宋体" w:hAnsi="宋体" w:cs="宋体" w:eastAsia="宋体" w:hint="default"/>
          <w:b/>
          <w:bCs/>
          <w:sz w:val="21"/>
          <w:szCs w:val="21"/>
        </w:rPr>
        <w:t>况</w:t>
      </w:r>
      <w:r>
        <w:rPr>
          <w:rFonts w:ascii="宋体" w:hAnsi="宋体" w:cs="宋体" w:eastAsia="宋体" w:hint="default"/>
          <w:sz w:val="21"/>
          <w:szCs w:val="21"/>
        </w:rPr>
      </w:r>
    </w:p>
    <w:p>
      <w:pPr>
        <w:pStyle w:val="BodyText"/>
        <w:spacing w:line="240" w:lineRule="auto" w:before="27"/>
        <w:ind w:right="0"/>
        <w:jc w:val="left"/>
      </w:pPr>
      <w:r>
        <w:rPr/>
        <w:t>□适用</w:t>
      </w:r>
      <w:r>
        <w:rPr>
          <w:spacing w:val="-1"/>
        </w:rPr>
        <w:t> </w:t>
      </w:r>
      <w:r>
        <w:rPr/>
        <w:t>√不适用</w:t>
      </w:r>
    </w:p>
    <w:p>
      <w:pPr>
        <w:spacing w:line="240" w:lineRule="auto" w:before="7"/>
        <w:rPr>
          <w:rFonts w:ascii="宋体" w:hAnsi="宋体" w:cs="宋体" w:eastAsia="宋体" w:hint="default"/>
          <w:sz w:val="28"/>
          <w:szCs w:val="28"/>
        </w:rPr>
      </w:pPr>
    </w:p>
    <w:p>
      <w:pPr>
        <w:spacing w:before="0"/>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十二、报告期内公司及其控股股东、实际控制人诚信状况的说明</w:t>
      </w:r>
      <w:r>
        <w:rPr>
          <w:rFonts w:ascii="宋体" w:hAnsi="宋体" w:cs="宋体" w:eastAsia="宋体" w:hint="default"/>
          <w:sz w:val="21"/>
          <w:szCs w:val="21"/>
        </w:rPr>
      </w:r>
    </w:p>
    <w:p>
      <w:pPr>
        <w:pStyle w:val="BodyText"/>
        <w:tabs>
          <w:tab w:pos="1097" w:val="left" w:leader="none"/>
        </w:tabs>
        <w:spacing w:line="240" w:lineRule="auto" w:before="53"/>
        <w:ind w:right="0"/>
        <w:jc w:val="left"/>
      </w:pPr>
      <w:r>
        <w:rPr>
          <w:spacing w:val="-1"/>
        </w:rPr>
        <w:t>□适用</w:t>
        <w:tab/>
      </w:r>
      <w:r>
        <w:rPr/>
        <w:t>√不适用</w:t>
      </w:r>
    </w:p>
    <w:p>
      <w:pPr>
        <w:spacing w:line="240" w:lineRule="auto" w:before="7"/>
        <w:rPr>
          <w:rFonts w:ascii="宋体" w:hAnsi="宋体" w:cs="宋体" w:eastAsia="宋体" w:hint="default"/>
          <w:sz w:val="28"/>
          <w:szCs w:val="28"/>
        </w:rPr>
      </w:pPr>
    </w:p>
    <w:p>
      <w:pPr>
        <w:spacing w:line="290" w:lineRule="auto" w:before="0"/>
        <w:ind w:left="138" w:right="1432" w:firstLine="0"/>
        <w:jc w:val="left"/>
        <w:rPr>
          <w:rFonts w:ascii="宋体" w:hAnsi="宋体" w:cs="宋体" w:eastAsia="宋体" w:hint="default"/>
          <w:sz w:val="21"/>
          <w:szCs w:val="21"/>
        </w:rPr>
      </w:pPr>
      <w:r>
        <w:rPr>
          <w:rFonts w:ascii="宋体" w:hAnsi="宋体" w:cs="宋体" w:eastAsia="宋体" w:hint="default"/>
          <w:b/>
          <w:bCs/>
          <w:spacing w:val="-1"/>
          <w:sz w:val="21"/>
          <w:szCs w:val="21"/>
        </w:rPr>
        <w:t>十三、公司股权激励计划、员工持股计划或其他员工激励措施的情况及其影响</w:t>
      </w:r>
      <w:r>
        <w:rPr>
          <w:rFonts w:ascii="宋体" w:hAnsi="宋体" w:cs="宋体" w:eastAsia="宋体" w:hint="default"/>
          <w:b/>
          <w:bCs/>
          <w:spacing w:val="-72"/>
          <w:sz w:val="21"/>
          <w:szCs w:val="21"/>
        </w:rPr>
        <w:t> </w:t>
      </w:r>
      <w:r>
        <w:rPr>
          <w:rFonts w:ascii="宋体" w:hAnsi="宋体" w:cs="宋体" w:eastAsia="宋体" w:hint="default"/>
          <w:b/>
          <w:bCs/>
          <w:spacing w:val="-72"/>
          <w:sz w:val="21"/>
          <w:szCs w:val="21"/>
        </w:rPr>
      </w:r>
      <w:r>
        <w:rPr>
          <w:rFonts w:ascii="宋体" w:hAnsi="宋体" w:cs="宋体" w:eastAsia="宋体" w:hint="default"/>
          <w:b/>
          <w:bCs/>
          <w:sz w:val="21"/>
          <w:szCs w:val="21"/>
        </w:rPr>
        <w:t>(</w:t>
      </w:r>
      <w:r>
        <w:rPr>
          <w:rFonts w:ascii="宋体" w:hAnsi="宋体" w:cs="宋体" w:eastAsia="宋体" w:hint="default"/>
          <w:b/>
          <w:bCs/>
          <w:sz w:val="21"/>
          <w:szCs w:val="21"/>
        </w:rPr>
        <w:t>一</w:t>
      </w:r>
      <w:r>
        <w:rPr>
          <w:rFonts w:ascii="宋体" w:hAnsi="宋体" w:cs="宋体" w:eastAsia="宋体" w:hint="default"/>
          <w:b/>
          <w:bCs/>
          <w:sz w:val="21"/>
          <w:szCs w:val="21"/>
        </w:rPr>
        <w:t>)</w:t>
      </w:r>
      <w:r>
        <w:rPr>
          <w:rFonts w:ascii="宋体" w:hAnsi="宋体" w:cs="宋体" w:eastAsia="宋体" w:hint="default"/>
          <w:b/>
          <w:bCs/>
          <w:spacing w:val="34"/>
          <w:sz w:val="21"/>
          <w:szCs w:val="21"/>
        </w:rPr>
        <w:t> </w:t>
      </w:r>
      <w:r>
        <w:rPr>
          <w:rFonts w:ascii="宋体" w:hAnsi="宋体" w:cs="宋体" w:eastAsia="宋体" w:hint="default"/>
          <w:b/>
          <w:bCs/>
          <w:sz w:val="21"/>
          <w:szCs w:val="21"/>
        </w:rPr>
        <w:t>相关激励事项已在临时公告披露且后续实施无进展或变化的</w:t>
      </w:r>
      <w:r>
        <w:rPr>
          <w:rFonts w:ascii="宋体" w:hAnsi="宋体" w:cs="宋体" w:eastAsia="宋体" w:hint="default"/>
          <w:sz w:val="21"/>
          <w:szCs w:val="21"/>
        </w:rPr>
      </w:r>
    </w:p>
    <w:p>
      <w:pPr>
        <w:pStyle w:val="BodyText"/>
        <w:spacing w:line="240" w:lineRule="auto" w:before="6"/>
        <w:ind w:right="0"/>
        <w:jc w:val="left"/>
      </w:pPr>
      <w:r>
        <w:rPr/>
        <w:t>□适用</w:t>
      </w:r>
      <w:r>
        <w:rPr>
          <w:spacing w:val="-1"/>
        </w:rPr>
        <w:t> </w:t>
      </w:r>
      <w:r>
        <w:rPr/>
        <w:t>√不适用</w:t>
      </w:r>
    </w:p>
    <w:p>
      <w:pPr>
        <w:spacing w:before="64"/>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pacing w:val="37"/>
          <w:sz w:val="21"/>
          <w:szCs w:val="21"/>
        </w:rPr>
        <w:t> </w:t>
      </w:r>
      <w:r>
        <w:rPr>
          <w:rFonts w:ascii="宋体" w:hAnsi="宋体" w:cs="宋体" w:eastAsia="宋体" w:hint="default"/>
          <w:b/>
          <w:bCs/>
          <w:sz w:val="21"/>
          <w:szCs w:val="21"/>
        </w:rPr>
        <w:t>临时公告未披露或有后续进展的激励情况</w:t>
      </w:r>
      <w:r>
        <w:rPr>
          <w:rFonts w:ascii="宋体" w:hAnsi="宋体" w:cs="宋体" w:eastAsia="宋体" w:hint="default"/>
          <w:sz w:val="21"/>
          <w:szCs w:val="21"/>
        </w:rPr>
      </w:r>
    </w:p>
    <w:p>
      <w:pPr>
        <w:pStyle w:val="BodyText"/>
        <w:spacing w:line="313" w:lineRule="exact" w:before="50"/>
        <w:ind w:right="0"/>
        <w:jc w:val="left"/>
      </w:pPr>
      <w:r>
        <w:rPr/>
        <w:t>股权激励情况</w:t>
      </w:r>
    </w:p>
    <w:p>
      <w:pPr>
        <w:pStyle w:val="BodyText"/>
        <w:spacing w:line="313" w:lineRule="exact"/>
        <w:ind w:right="0"/>
        <w:jc w:val="left"/>
      </w:pPr>
      <w:r>
        <w:rPr/>
        <w:t>□适用</w:t>
      </w:r>
      <w:r>
        <w:rPr>
          <w:spacing w:val="-1"/>
        </w:rPr>
        <w:t> </w:t>
      </w:r>
      <w:r>
        <w:rPr/>
        <w:t>√不适用</w:t>
      </w:r>
    </w:p>
    <w:p>
      <w:pPr>
        <w:spacing w:line="240" w:lineRule="auto" w:before="7"/>
        <w:rPr>
          <w:rFonts w:ascii="宋体" w:hAnsi="宋体" w:cs="宋体" w:eastAsia="宋体" w:hint="default"/>
          <w:sz w:val="23"/>
          <w:szCs w:val="23"/>
        </w:rPr>
      </w:pPr>
    </w:p>
    <w:p>
      <w:pPr>
        <w:pStyle w:val="BodyText"/>
        <w:spacing w:line="313" w:lineRule="exact"/>
        <w:ind w:right="0"/>
        <w:jc w:val="left"/>
      </w:pPr>
      <w:r>
        <w:rPr/>
        <w:t>其他说明</w:t>
      </w:r>
    </w:p>
    <w:p>
      <w:pPr>
        <w:pStyle w:val="BodyText"/>
        <w:tabs>
          <w:tab w:pos="1097" w:val="left" w:leader="none"/>
        </w:tabs>
        <w:spacing w:line="313" w:lineRule="exact"/>
        <w:ind w:right="0"/>
        <w:jc w:val="left"/>
      </w:pPr>
      <w:r>
        <w:rPr>
          <w:spacing w:val="-1"/>
        </w:rPr>
        <w:t>□适用</w:t>
        <w:tab/>
      </w:r>
      <w:r>
        <w:rPr/>
        <w:t>√不适用</w:t>
      </w:r>
    </w:p>
    <w:p>
      <w:pPr>
        <w:spacing w:line="240" w:lineRule="auto" w:before="7"/>
        <w:rPr>
          <w:rFonts w:ascii="宋体" w:hAnsi="宋体" w:cs="宋体" w:eastAsia="宋体" w:hint="default"/>
          <w:sz w:val="23"/>
          <w:szCs w:val="23"/>
        </w:rPr>
      </w:pPr>
    </w:p>
    <w:p>
      <w:pPr>
        <w:pStyle w:val="BodyText"/>
        <w:spacing w:line="313" w:lineRule="exact"/>
        <w:ind w:right="0"/>
        <w:jc w:val="left"/>
      </w:pPr>
      <w:r>
        <w:rPr/>
        <w:t>员工持股计划情况</w:t>
      </w:r>
    </w:p>
    <w:p>
      <w:pPr>
        <w:pStyle w:val="BodyText"/>
        <w:tabs>
          <w:tab w:pos="1097" w:val="left" w:leader="none"/>
        </w:tabs>
        <w:spacing w:line="313" w:lineRule="exact"/>
        <w:ind w:right="0"/>
        <w:jc w:val="left"/>
      </w:pPr>
      <w:r>
        <w:rPr>
          <w:spacing w:val="-1"/>
        </w:rPr>
        <w:t>□适用</w:t>
        <w:tab/>
      </w:r>
      <w:r>
        <w:rPr/>
        <w:t>√不适用</w:t>
      </w:r>
    </w:p>
    <w:p>
      <w:pPr>
        <w:spacing w:line="240" w:lineRule="auto" w:before="7"/>
        <w:rPr>
          <w:rFonts w:ascii="宋体" w:hAnsi="宋体" w:cs="宋体" w:eastAsia="宋体" w:hint="default"/>
          <w:sz w:val="23"/>
          <w:szCs w:val="23"/>
        </w:rPr>
      </w:pPr>
    </w:p>
    <w:p>
      <w:pPr>
        <w:pStyle w:val="BodyText"/>
        <w:spacing w:line="313" w:lineRule="exact"/>
        <w:ind w:right="0"/>
        <w:jc w:val="left"/>
      </w:pPr>
      <w:r>
        <w:rPr/>
        <w:t>其他激励措施</w:t>
      </w:r>
    </w:p>
    <w:p>
      <w:pPr>
        <w:pStyle w:val="BodyText"/>
        <w:spacing w:line="313" w:lineRule="exact"/>
        <w:ind w:right="0"/>
        <w:jc w:val="left"/>
      </w:pPr>
      <w:r>
        <w:rPr/>
        <w:t>□适用</w:t>
      </w:r>
      <w:r>
        <w:rPr>
          <w:spacing w:val="-1"/>
        </w:rPr>
        <w:t> </w:t>
      </w:r>
      <w:r>
        <w:rPr/>
        <w:t>√不适用</w:t>
      </w:r>
    </w:p>
    <w:p>
      <w:pPr>
        <w:spacing w:line="240" w:lineRule="auto" w:before="10"/>
        <w:rPr>
          <w:rFonts w:ascii="宋体" w:hAnsi="宋体" w:cs="宋体" w:eastAsia="宋体" w:hint="default"/>
          <w:sz w:val="28"/>
          <w:szCs w:val="28"/>
        </w:rPr>
      </w:pPr>
    </w:p>
    <w:p>
      <w:pPr>
        <w:spacing w:before="0"/>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十四、重大关联交易</w:t>
      </w:r>
      <w:r>
        <w:rPr>
          <w:rFonts w:ascii="宋体" w:hAnsi="宋体" w:cs="宋体" w:eastAsia="宋体" w:hint="default"/>
          <w:sz w:val="21"/>
          <w:szCs w:val="21"/>
        </w:rPr>
      </w:r>
    </w:p>
    <w:p>
      <w:pPr>
        <w:spacing w:before="56"/>
        <w:ind w:left="138" w:right="0"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一</w:t>
      </w:r>
      <w:r>
        <w:rPr>
          <w:rFonts w:ascii="Calibri" w:hAnsi="Calibri" w:cs="Calibri" w:eastAsia="Calibri" w:hint="default"/>
          <w:b/>
          <w:bCs/>
          <w:sz w:val="21"/>
          <w:szCs w:val="21"/>
        </w:rPr>
        <w:t>)</w:t>
      </w:r>
      <w:r>
        <w:rPr>
          <w:rFonts w:ascii="Calibri" w:hAnsi="Calibri" w:cs="Calibri" w:eastAsia="Calibri" w:hint="default"/>
          <w:b/>
          <w:bCs/>
          <w:spacing w:val="28"/>
          <w:sz w:val="21"/>
          <w:szCs w:val="21"/>
        </w:rPr>
        <w:t> </w:t>
      </w:r>
      <w:r>
        <w:rPr>
          <w:rFonts w:ascii="宋体" w:hAnsi="宋体" w:cs="宋体" w:eastAsia="宋体" w:hint="default"/>
          <w:b/>
          <w:bCs/>
          <w:sz w:val="21"/>
          <w:szCs w:val="21"/>
        </w:rPr>
        <w:t>与日常经营相关的关联交易</w:t>
      </w:r>
      <w:r>
        <w:rPr>
          <w:rFonts w:ascii="宋体" w:hAnsi="宋体" w:cs="宋体" w:eastAsia="宋体" w:hint="default"/>
          <w:sz w:val="21"/>
          <w:szCs w:val="21"/>
        </w:rPr>
      </w:r>
    </w:p>
    <w:p>
      <w:pPr>
        <w:spacing w:before="32"/>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已在临时公告披露且后续实施无进展或变化的事项</w:t>
      </w:r>
      <w:r>
        <w:rPr>
          <w:rFonts w:ascii="宋体" w:hAnsi="宋体" w:cs="宋体" w:eastAsia="宋体" w:hint="default"/>
          <w:sz w:val="21"/>
          <w:szCs w:val="21"/>
        </w:rPr>
      </w:r>
    </w:p>
    <w:p>
      <w:pPr>
        <w:pStyle w:val="BodyText"/>
        <w:spacing w:line="240" w:lineRule="auto" w:before="50"/>
        <w:ind w:right="0"/>
        <w:jc w:val="left"/>
      </w:pPr>
      <w:r>
        <w:rPr/>
        <w:t>□适用</w:t>
      </w:r>
      <w:r>
        <w:rPr>
          <w:spacing w:val="-1"/>
        </w:rPr>
        <w:t> </w:t>
      </w:r>
      <w:r>
        <w:rPr/>
        <w:t>√不适用</w:t>
      </w:r>
    </w:p>
    <w:p>
      <w:pPr>
        <w:spacing w:before="64"/>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6"/>
          <w:sz w:val="21"/>
          <w:szCs w:val="21"/>
        </w:rPr>
        <w:t> </w:t>
      </w:r>
      <w:r>
        <w:rPr>
          <w:rFonts w:ascii="宋体" w:hAnsi="宋体" w:cs="宋体" w:eastAsia="宋体" w:hint="default"/>
          <w:b/>
          <w:bCs/>
          <w:sz w:val="21"/>
          <w:szCs w:val="21"/>
        </w:rPr>
        <w:t>已在临时公告披露，但有后续实施的进展或变化的事项</w:t>
      </w:r>
      <w:r>
        <w:rPr>
          <w:rFonts w:ascii="宋体" w:hAnsi="宋体" w:cs="宋体" w:eastAsia="宋体" w:hint="default"/>
          <w:sz w:val="21"/>
          <w:szCs w:val="21"/>
        </w:rPr>
      </w:r>
    </w:p>
    <w:p>
      <w:pPr>
        <w:pStyle w:val="BodyText"/>
        <w:tabs>
          <w:tab w:pos="1097" w:val="left" w:leader="none"/>
        </w:tabs>
        <w:spacing w:line="240" w:lineRule="auto" w:before="50"/>
        <w:ind w:right="0"/>
        <w:jc w:val="left"/>
      </w:pPr>
      <w:r>
        <w:rPr>
          <w:spacing w:val="-1"/>
        </w:rPr>
        <w:t>□适用</w:t>
        <w:tab/>
      </w:r>
      <w:r>
        <w:rPr/>
        <w:t>√不适用</w:t>
      </w:r>
    </w:p>
    <w:p>
      <w:pPr>
        <w:spacing w:line="240" w:lineRule="auto" w:before="10"/>
        <w:rPr>
          <w:rFonts w:ascii="宋体" w:hAnsi="宋体" w:cs="宋体" w:eastAsia="宋体" w:hint="default"/>
          <w:sz w:val="28"/>
          <w:szCs w:val="28"/>
        </w:rPr>
      </w:pPr>
    </w:p>
    <w:p>
      <w:pPr>
        <w:spacing w:before="0"/>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临时公告未披露的事项</w:t>
      </w:r>
      <w:r>
        <w:rPr>
          <w:rFonts w:ascii="宋体" w:hAnsi="宋体" w:cs="宋体" w:eastAsia="宋体" w:hint="default"/>
          <w:sz w:val="21"/>
          <w:szCs w:val="21"/>
        </w:rPr>
      </w:r>
    </w:p>
    <w:p>
      <w:pPr>
        <w:pStyle w:val="BodyText"/>
        <w:spacing w:line="240" w:lineRule="auto" w:before="50"/>
        <w:ind w:right="0"/>
        <w:jc w:val="left"/>
      </w:pPr>
      <w:r>
        <w:rPr/>
        <w:t>□适用</w:t>
      </w:r>
      <w:r>
        <w:rPr>
          <w:spacing w:val="-1"/>
        </w:rPr>
        <w:t> </w:t>
      </w:r>
      <w:r>
        <w:rPr/>
        <w:t>√不适用</w:t>
      </w:r>
    </w:p>
    <w:p>
      <w:pPr>
        <w:spacing w:after="0" w:line="240" w:lineRule="auto"/>
        <w:jc w:val="left"/>
        <w:sectPr>
          <w:footerReference w:type="default" r:id="rId27"/>
          <w:pgSz w:w="11910" w:h="16840"/>
          <w:pgMar w:footer="1195" w:header="0" w:top="1120" w:bottom="1380" w:left="1660" w:right="1140"/>
          <w:pgNumType w:start="53"/>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spacing w:before="0"/>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z w:val="21"/>
          <w:szCs w:val="21"/>
        </w:rPr>
        <w:t>资产或股权收购、出售发生的关联交易</w:t>
      </w:r>
      <w:r>
        <w:rPr>
          <w:rFonts w:ascii="宋体" w:hAnsi="宋体" w:cs="宋体" w:eastAsia="宋体" w:hint="default"/>
          <w:sz w:val="21"/>
          <w:szCs w:val="21"/>
        </w:rPr>
      </w:r>
    </w:p>
    <w:p>
      <w:pPr>
        <w:spacing w:before="58"/>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已在临时公告披露且后续实施无进展或变化的事项</w:t>
      </w:r>
      <w:r>
        <w:rPr>
          <w:rFonts w:ascii="宋体" w:hAnsi="宋体" w:cs="宋体" w:eastAsia="宋体" w:hint="default"/>
          <w:sz w:val="21"/>
          <w:szCs w:val="21"/>
        </w:rPr>
      </w:r>
    </w:p>
    <w:p>
      <w:pPr>
        <w:pStyle w:val="BodyText"/>
        <w:spacing w:line="240" w:lineRule="auto" w:before="50"/>
        <w:ind w:right="0"/>
        <w:jc w:val="left"/>
      </w:pPr>
      <w:r>
        <w:rPr/>
        <w:t>□适用</w:t>
      </w:r>
      <w:r>
        <w:rPr>
          <w:spacing w:val="-1"/>
        </w:rPr>
        <w:t> </w:t>
      </w:r>
      <w:r>
        <w:rPr/>
        <w:t>√不适用</w:t>
      </w:r>
    </w:p>
    <w:p>
      <w:pPr>
        <w:spacing w:before="64"/>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6"/>
          <w:sz w:val="21"/>
          <w:szCs w:val="21"/>
        </w:rPr>
        <w:t> </w:t>
      </w:r>
      <w:r>
        <w:rPr>
          <w:rFonts w:ascii="宋体" w:hAnsi="宋体" w:cs="宋体" w:eastAsia="宋体" w:hint="default"/>
          <w:b/>
          <w:bCs/>
          <w:sz w:val="21"/>
          <w:szCs w:val="21"/>
        </w:rPr>
        <w:t>已在临时公告披露，但有后续实施的进展或变化的事项</w:t>
      </w:r>
      <w:r>
        <w:rPr>
          <w:rFonts w:ascii="宋体" w:hAnsi="宋体" w:cs="宋体" w:eastAsia="宋体" w:hint="default"/>
          <w:sz w:val="21"/>
          <w:szCs w:val="21"/>
        </w:rPr>
      </w:r>
    </w:p>
    <w:p>
      <w:pPr>
        <w:pStyle w:val="BodyText"/>
        <w:tabs>
          <w:tab w:pos="1097" w:val="left" w:leader="none"/>
        </w:tabs>
        <w:spacing w:line="240" w:lineRule="auto" w:before="50"/>
        <w:ind w:right="0"/>
        <w:jc w:val="left"/>
      </w:pPr>
      <w:r>
        <w:rPr>
          <w:spacing w:val="-1"/>
        </w:rPr>
        <w:t>□适用</w:t>
        <w:tab/>
      </w:r>
      <w:r>
        <w:rPr/>
        <w:t>√不适用</w:t>
      </w:r>
    </w:p>
    <w:p>
      <w:pPr>
        <w:spacing w:line="240" w:lineRule="auto" w:before="10"/>
        <w:rPr>
          <w:rFonts w:ascii="宋体" w:hAnsi="宋体" w:cs="宋体" w:eastAsia="宋体" w:hint="default"/>
          <w:sz w:val="28"/>
          <w:szCs w:val="28"/>
        </w:rPr>
      </w:pPr>
    </w:p>
    <w:p>
      <w:pPr>
        <w:spacing w:before="0"/>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临时公告未披露的事项</w:t>
      </w:r>
      <w:r>
        <w:rPr>
          <w:rFonts w:ascii="宋体" w:hAnsi="宋体" w:cs="宋体" w:eastAsia="宋体" w:hint="default"/>
          <w:sz w:val="21"/>
          <w:szCs w:val="21"/>
        </w:rPr>
      </w:r>
    </w:p>
    <w:p>
      <w:pPr>
        <w:pStyle w:val="BodyText"/>
        <w:spacing w:line="240" w:lineRule="auto" w:before="50"/>
        <w:ind w:right="0"/>
        <w:jc w:val="left"/>
      </w:pPr>
      <w:r>
        <w:rPr/>
        <w:t>□适用</w:t>
      </w:r>
      <w:r>
        <w:rPr>
          <w:spacing w:val="-1"/>
        </w:rPr>
        <w:t> </w:t>
      </w:r>
      <w:r>
        <w:rPr/>
        <w:t>√不适用</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8"/>
          <w:szCs w:val="28"/>
        </w:rPr>
      </w:pPr>
    </w:p>
    <w:p>
      <w:pPr>
        <w:spacing w:before="0"/>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7"/>
          <w:sz w:val="21"/>
          <w:szCs w:val="21"/>
        </w:rPr>
        <w:t> </w:t>
      </w:r>
      <w:r>
        <w:rPr>
          <w:rFonts w:ascii="宋体" w:hAnsi="宋体" w:cs="宋体" w:eastAsia="宋体" w:hint="default"/>
          <w:b/>
          <w:bCs/>
          <w:sz w:val="21"/>
          <w:szCs w:val="21"/>
        </w:rPr>
        <w:t>涉及业绩约定的，应当披露报告期内的业绩实现情况</w:t>
      </w:r>
      <w:r>
        <w:rPr>
          <w:rFonts w:ascii="宋体" w:hAnsi="宋体" w:cs="宋体" w:eastAsia="宋体" w:hint="default"/>
          <w:sz w:val="21"/>
          <w:szCs w:val="21"/>
        </w:rPr>
      </w:r>
    </w:p>
    <w:p>
      <w:pPr>
        <w:pStyle w:val="BodyText"/>
        <w:tabs>
          <w:tab w:pos="1097" w:val="left" w:leader="none"/>
        </w:tabs>
        <w:spacing w:line="240" w:lineRule="auto" w:before="52"/>
        <w:ind w:right="0"/>
        <w:jc w:val="left"/>
      </w:pPr>
      <w:r>
        <w:rPr>
          <w:spacing w:val="-1"/>
        </w:rPr>
        <w:t>□适用</w:t>
        <w:tab/>
      </w:r>
      <w:r>
        <w:rPr/>
        <w:t>√不适用</w:t>
      </w:r>
    </w:p>
    <w:p>
      <w:pPr>
        <w:spacing w:line="240" w:lineRule="auto" w:before="7"/>
        <w:rPr>
          <w:rFonts w:ascii="宋体" w:hAnsi="宋体" w:cs="宋体" w:eastAsia="宋体" w:hint="default"/>
          <w:sz w:val="28"/>
          <w:szCs w:val="28"/>
        </w:rPr>
      </w:pPr>
    </w:p>
    <w:p>
      <w:pPr>
        <w:spacing w:before="0"/>
        <w:ind w:left="138" w:right="0"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三</w:t>
      </w:r>
      <w:r>
        <w:rPr>
          <w:rFonts w:ascii="Calibri" w:hAnsi="Calibri" w:cs="Calibri" w:eastAsia="Calibri" w:hint="default"/>
          <w:b/>
          <w:bCs/>
          <w:sz w:val="21"/>
          <w:szCs w:val="21"/>
        </w:rPr>
        <w:t>)</w:t>
      </w:r>
      <w:r>
        <w:rPr>
          <w:rFonts w:ascii="Calibri" w:hAnsi="Calibri" w:cs="Calibri" w:eastAsia="Calibri" w:hint="default"/>
          <w:b/>
          <w:bCs/>
          <w:spacing w:val="28"/>
          <w:sz w:val="21"/>
          <w:szCs w:val="21"/>
        </w:rPr>
        <w:t> </w:t>
      </w:r>
      <w:r>
        <w:rPr>
          <w:rFonts w:ascii="宋体" w:hAnsi="宋体" w:cs="宋体" w:eastAsia="宋体" w:hint="default"/>
          <w:b/>
          <w:bCs/>
          <w:sz w:val="21"/>
          <w:szCs w:val="21"/>
        </w:rPr>
        <w:t>共同对外投资的重大关联交易</w:t>
      </w:r>
      <w:r>
        <w:rPr>
          <w:rFonts w:ascii="宋体" w:hAnsi="宋体" w:cs="宋体" w:eastAsia="宋体" w:hint="default"/>
          <w:sz w:val="21"/>
          <w:szCs w:val="21"/>
        </w:rPr>
      </w:r>
    </w:p>
    <w:p>
      <w:pPr>
        <w:spacing w:before="29"/>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已在临时公告披露且后续实施无进展或变化的事项</w:t>
      </w:r>
      <w:r>
        <w:rPr>
          <w:rFonts w:ascii="宋体" w:hAnsi="宋体" w:cs="宋体" w:eastAsia="宋体" w:hint="default"/>
          <w:sz w:val="21"/>
          <w:szCs w:val="21"/>
        </w:rPr>
      </w:r>
    </w:p>
    <w:p>
      <w:pPr>
        <w:pStyle w:val="BodyText"/>
        <w:spacing w:line="240" w:lineRule="auto" w:before="52"/>
        <w:ind w:right="0"/>
        <w:jc w:val="left"/>
      </w:pPr>
      <w:r>
        <w:rPr/>
        <w:t>□适用</w:t>
      </w:r>
      <w:r>
        <w:rPr>
          <w:spacing w:val="-1"/>
        </w:rPr>
        <w:t> </w:t>
      </w:r>
      <w:r>
        <w:rPr/>
        <w:t>√不适用</w:t>
      </w:r>
    </w:p>
    <w:p>
      <w:pPr>
        <w:spacing w:before="64"/>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6"/>
          <w:sz w:val="21"/>
          <w:szCs w:val="21"/>
        </w:rPr>
        <w:t> </w:t>
      </w:r>
      <w:r>
        <w:rPr>
          <w:rFonts w:ascii="宋体" w:hAnsi="宋体" w:cs="宋体" w:eastAsia="宋体" w:hint="default"/>
          <w:b/>
          <w:bCs/>
          <w:sz w:val="21"/>
          <w:szCs w:val="21"/>
        </w:rPr>
        <w:t>已在临时公告披露，但有后续实施的进展或变化的事项</w:t>
      </w:r>
      <w:r>
        <w:rPr>
          <w:rFonts w:ascii="宋体" w:hAnsi="宋体" w:cs="宋体" w:eastAsia="宋体" w:hint="default"/>
          <w:sz w:val="21"/>
          <w:szCs w:val="21"/>
        </w:rPr>
      </w:r>
    </w:p>
    <w:p>
      <w:pPr>
        <w:pStyle w:val="BodyText"/>
        <w:tabs>
          <w:tab w:pos="1097" w:val="left" w:leader="none"/>
        </w:tabs>
        <w:spacing w:line="240" w:lineRule="auto" w:before="50"/>
        <w:ind w:right="0"/>
        <w:jc w:val="left"/>
      </w:pPr>
      <w:r>
        <w:rPr>
          <w:spacing w:val="-1"/>
        </w:rPr>
        <w:t>□适用</w:t>
        <w:tab/>
      </w:r>
      <w:r>
        <w:rPr/>
        <w:t>√不适用</w:t>
      </w:r>
    </w:p>
    <w:p>
      <w:pPr>
        <w:spacing w:line="240" w:lineRule="auto" w:before="8"/>
        <w:rPr>
          <w:rFonts w:ascii="宋体" w:hAnsi="宋体" w:cs="宋体" w:eastAsia="宋体" w:hint="default"/>
          <w:sz w:val="28"/>
          <w:szCs w:val="28"/>
        </w:rPr>
      </w:pPr>
    </w:p>
    <w:p>
      <w:pPr>
        <w:spacing w:before="0"/>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临时公告未披露的事项</w:t>
      </w:r>
      <w:r>
        <w:rPr>
          <w:rFonts w:ascii="宋体" w:hAnsi="宋体" w:cs="宋体" w:eastAsia="宋体" w:hint="default"/>
          <w:sz w:val="21"/>
          <w:szCs w:val="21"/>
        </w:rPr>
      </w:r>
    </w:p>
    <w:p>
      <w:pPr>
        <w:pStyle w:val="BodyText"/>
        <w:spacing w:line="240" w:lineRule="auto" w:before="52"/>
        <w:ind w:right="0"/>
        <w:jc w:val="left"/>
      </w:pPr>
      <w:r>
        <w:rPr/>
        <w:t>□适用</w:t>
      </w:r>
      <w:r>
        <w:rPr>
          <w:spacing w:val="-1"/>
        </w:rPr>
        <w:t> </w:t>
      </w:r>
      <w:r>
        <w:rPr/>
        <w:t>√不适用</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8"/>
          <w:szCs w:val="28"/>
        </w:rPr>
      </w:pPr>
    </w:p>
    <w:p>
      <w:pPr>
        <w:spacing w:before="0"/>
        <w:ind w:left="138" w:right="0"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四</w:t>
      </w:r>
      <w:r>
        <w:rPr>
          <w:rFonts w:ascii="Calibri" w:hAnsi="Calibri" w:cs="Calibri" w:eastAsia="Calibri" w:hint="default"/>
          <w:b/>
          <w:bCs/>
          <w:sz w:val="21"/>
          <w:szCs w:val="21"/>
        </w:rPr>
        <w:t>)</w:t>
      </w:r>
      <w:r>
        <w:rPr>
          <w:rFonts w:ascii="Calibri" w:hAnsi="Calibri" w:cs="Calibri" w:eastAsia="Calibri" w:hint="default"/>
          <w:b/>
          <w:bCs/>
          <w:spacing w:val="32"/>
          <w:sz w:val="21"/>
          <w:szCs w:val="21"/>
        </w:rPr>
        <w:t> </w:t>
      </w:r>
      <w:r>
        <w:rPr>
          <w:rFonts w:ascii="宋体" w:hAnsi="宋体" w:cs="宋体" w:eastAsia="宋体" w:hint="default"/>
          <w:b/>
          <w:bCs/>
          <w:sz w:val="21"/>
          <w:szCs w:val="21"/>
        </w:rPr>
        <w:t>关联债权债务往来</w:t>
      </w:r>
      <w:r>
        <w:rPr>
          <w:rFonts w:ascii="宋体" w:hAnsi="宋体" w:cs="宋体" w:eastAsia="宋体" w:hint="default"/>
          <w:sz w:val="21"/>
          <w:szCs w:val="21"/>
        </w:rPr>
      </w:r>
    </w:p>
    <w:p>
      <w:pPr>
        <w:spacing w:before="29"/>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已在临时公告披露且后续实施无进展或变化的事项</w:t>
      </w:r>
      <w:r>
        <w:rPr>
          <w:rFonts w:ascii="宋体" w:hAnsi="宋体" w:cs="宋体" w:eastAsia="宋体" w:hint="default"/>
          <w:sz w:val="21"/>
          <w:szCs w:val="21"/>
        </w:rPr>
      </w:r>
    </w:p>
    <w:p>
      <w:pPr>
        <w:pStyle w:val="BodyText"/>
        <w:spacing w:line="240" w:lineRule="auto" w:before="52"/>
        <w:ind w:right="0"/>
        <w:jc w:val="left"/>
      </w:pPr>
      <w:r>
        <w:rPr/>
        <w:t>□适用</w:t>
      </w:r>
      <w:r>
        <w:rPr>
          <w:spacing w:val="-1"/>
        </w:rPr>
        <w:t> </w:t>
      </w:r>
      <w:r>
        <w:rPr/>
        <w:t>√不适用</w:t>
      </w:r>
    </w:p>
    <w:p>
      <w:pPr>
        <w:spacing w:before="64"/>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6"/>
          <w:sz w:val="21"/>
          <w:szCs w:val="21"/>
        </w:rPr>
        <w:t> </w:t>
      </w:r>
      <w:r>
        <w:rPr>
          <w:rFonts w:ascii="宋体" w:hAnsi="宋体" w:cs="宋体" w:eastAsia="宋体" w:hint="default"/>
          <w:b/>
          <w:bCs/>
          <w:sz w:val="21"/>
          <w:szCs w:val="21"/>
        </w:rPr>
        <w:t>已在临时公告披露，但有后续实施的进展或变化的事项</w:t>
      </w:r>
      <w:r>
        <w:rPr>
          <w:rFonts w:ascii="宋体" w:hAnsi="宋体" w:cs="宋体" w:eastAsia="宋体" w:hint="default"/>
          <w:sz w:val="21"/>
          <w:szCs w:val="21"/>
        </w:rPr>
      </w:r>
    </w:p>
    <w:p>
      <w:pPr>
        <w:pStyle w:val="BodyText"/>
        <w:tabs>
          <w:tab w:pos="1097" w:val="left" w:leader="none"/>
        </w:tabs>
        <w:spacing w:line="240" w:lineRule="auto" w:before="50"/>
        <w:ind w:right="0"/>
        <w:jc w:val="left"/>
      </w:pPr>
      <w:r>
        <w:rPr>
          <w:spacing w:val="-1"/>
        </w:rPr>
        <w:t>□适用</w:t>
        <w:tab/>
      </w:r>
      <w:r>
        <w:rPr/>
        <w:t>√不适用</w:t>
      </w:r>
    </w:p>
    <w:p>
      <w:pPr>
        <w:spacing w:line="240" w:lineRule="auto" w:before="10"/>
        <w:rPr>
          <w:rFonts w:ascii="宋体" w:hAnsi="宋体" w:cs="宋体" w:eastAsia="宋体" w:hint="default"/>
          <w:sz w:val="28"/>
          <w:szCs w:val="28"/>
        </w:rPr>
      </w:pPr>
    </w:p>
    <w:p>
      <w:pPr>
        <w:spacing w:before="0"/>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临时公告未披露的事项</w:t>
      </w:r>
      <w:r>
        <w:rPr>
          <w:rFonts w:ascii="宋体" w:hAnsi="宋体" w:cs="宋体" w:eastAsia="宋体" w:hint="default"/>
          <w:sz w:val="21"/>
          <w:szCs w:val="21"/>
        </w:rPr>
      </w:r>
    </w:p>
    <w:p>
      <w:pPr>
        <w:pStyle w:val="BodyText"/>
        <w:spacing w:line="240" w:lineRule="auto" w:before="50"/>
        <w:ind w:right="0"/>
        <w:jc w:val="left"/>
      </w:pPr>
      <w:r>
        <w:rPr/>
        <w:t>□适用</w:t>
      </w:r>
      <w:r>
        <w:rPr>
          <w:spacing w:val="-1"/>
        </w:rPr>
        <w:t> </w:t>
      </w:r>
      <w:r>
        <w:rPr/>
        <w:t>√不适用</w:t>
      </w:r>
    </w:p>
    <w:p>
      <w:pPr>
        <w:spacing w:line="240" w:lineRule="auto" w:before="7"/>
        <w:rPr>
          <w:rFonts w:ascii="宋体" w:hAnsi="宋体" w:cs="宋体" w:eastAsia="宋体" w:hint="default"/>
          <w:sz w:val="28"/>
          <w:szCs w:val="28"/>
        </w:rPr>
      </w:pPr>
    </w:p>
    <w:p>
      <w:pPr>
        <w:spacing w:before="0"/>
        <w:ind w:left="138" w:right="0"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五</w:t>
      </w:r>
      <w:r>
        <w:rPr>
          <w:rFonts w:ascii="Calibri" w:hAnsi="Calibri" w:cs="Calibri" w:eastAsia="Calibri" w:hint="default"/>
          <w:b/>
          <w:bCs/>
          <w:sz w:val="21"/>
          <w:szCs w:val="21"/>
        </w:rPr>
        <w:t>)</w:t>
      </w:r>
      <w:r>
        <w:rPr>
          <w:rFonts w:ascii="Calibri" w:hAnsi="Calibri" w:cs="Calibri" w:eastAsia="Calibri" w:hint="default"/>
          <w:b/>
          <w:bCs/>
          <w:spacing w:val="30"/>
          <w:sz w:val="21"/>
          <w:szCs w:val="21"/>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tabs>
          <w:tab w:pos="1097" w:val="left" w:leader="none"/>
        </w:tabs>
        <w:spacing w:line="240" w:lineRule="auto" w:before="25"/>
        <w:ind w:right="0"/>
        <w:jc w:val="left"/>
      </w:pPr>
      <w:r>
        <w:rPr>
          <w:spacing w:val="-1"/>
        </w:rPr>
        <w:t>□适用</w:t>
        <w:tab/>
      </w:r>
      <w:r>
        <w:rPr/>
        <w:t>√不适用</w:t>
      </w:r>
    </w:p>
    <w:p>
      <w:pPr>
        <w:spacing w:line="240" w:lineRule="auto" w:before="7"/>
        <w:rPr>
          <w:rFonts w:ascii="宋体" w:hAnsi="宋体" w:cs="宋体" w:eastAsia="宋体" w:hint="default"/>
          <w:sz w:val="28"/>
          <w:szCs w:val="28"/>
        </w:rPr>
      </w:pPr>
    </w:p>
    <w:p>
      <w:pPr>
        <w:tabs>
          <w:tab w:pos="977" w:val="left" w:leader="none"/>
        </w:tabs>
        <w:spacing w:line="290" w:lineRule="auto" w:before="0"/>
        <w:ind w:left="138" w:right="6016" w:firstLine="0"/>
        <w:jc w:val="left"/>
        <w:rPr>
          <w:rFonts w:ascii="宋体" w:hAnsi="宋体" w:cs="宋体" w:eastAsia="宋体" w:hint="default"/>
          <w:sz w:val="21"/>
          <w:szCs w:val="21"/>
        </w:rPr>
      </w:pPr>
      <w:r>
        <w:rPr>
          <w:rFonts w:ascii="宋体" w:hAnsi="宋体" w:cs="宋体" w:eastAsia="宋体" w:hint="default"/>
          <w:b/>
          <w:bCs/>
          <w:sz w:val="21"/>
          <w:szCs w:val="21"/>
        </w:rPr>
        <w:t>十五、重大合同及其履行情况</w:t>
      </w:r>
      <w:r>
        <w:rPr>
          <w:rFonts w:ascii="宋体" w:hAnsi="宋体" w:cs="宋体" w:eastAsia="宋体" w:hint="default"/>
          <w:b/>
          <w:bCs/>
          <w:w w:val="100"/>
          <w:sz w:val="21"/>
          <w:szCs w:val="21"/>
        </w:rPr>
        <w:t> </w:t>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一</w:t>
      </w:r>
      <w:r>
        <w:rPr>
          <w:rFonts w:ascii="宋体" w:hAnsi="宋体" w:cs="宋体" w:eastAsia="宋体" w:hint="default"/>
          <w:b/>
          <w:bCs/>
          <w:spacing w:val="-1"/>
          <w:sz w:val="21"/>
          <w:szCs w:val="21"/>
        </w:rPr>
        <w:t>)</w:t>
        <w:tab/>
      </w:r>
      <w:r>
        <w:rPr>
          <w:rFonts w:ascii="宋体" w:hAnsi="宋体" w:cs="宋体" w:eastAsia="宋体" w:hint="default"/>
          <w:b/>
          <w:bCs/>
          <w:spacing w:val="-1"/>
          <w:sz w:val="21"/>
          <w:szCs w:val="21"/>
        </w:rPr>
        <w:t>托管、承包、租赁事项</w:t>
      </w:r>
      <w:r>
        <w:rPr>
          <w:rFonts w:ascii="宋体" w:hAnsi="宋体" w:cs="宋体" w:eastAsia="宋体" w:hint="default"/>
          <w:b/>
          <w:bCs/>
          <w:spacing w:val="-96"/>
          <w:sz w:val="21"/>
          <w:szCs w:val="21"/>
        </w:rPr>
        <w:t> </w:t>
      </w:r>
      <w:r>
        <w:rPr>
          <w:rFonts w:ascii="宋体" w:hAnsi="宋体" w:cs="宋体" w:eastAsia="宋体" w:hint="default"/>
          <w:b/>
          <w:bCs/>
          <w:spacing w:val="-96"/>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托管情况</w:t>
      </w:r>
      <w:r>
        <w:rPr>
          <w:rFonts w:ascii="宋体" w:hAnsi="宋体" w:cs="宋体" w:eastAsia="宋体" w:hint="default"/>
          <w:sz w:val="21"/>
          <w:szCs w:val="21"/>
        </w:rPr>
      </w:r>
    </w:p>
    <w:p>
      <w:pPr>
        <w:pStyle w:val="BodyText"/>
        <w:spacing w:line="240" w:lineRule="auto" w:before="9"/>
        <w:ind w:right="0"/>
        <w:jc w:val="left"/>
      </w:pPr>
      <w:r>
        <w:rPr/>
        <w:t>□适用</w:t>
      </w:r>
      <w:r>
        <w:rPr>
          <w:spacing w:val="-1"/>
        </w:rPr>
        <w:t> </w:t>
      </w:r>
      <w:r>
        <w:rPr/>
        <w:t>√不适用</w:t>
      </w:r>
    </w:p>
    <w:p>
      <w:pPr>
        <w:spacing w:after="0" w:line="240" w:lineRule="auto"/>
        <w:jc w:val="left"/>
        <w:sectPr>
          <w:pgSz w:w="11910" w:h="16840"/>
          <w:pgMar w:header="0" w:footer="1195" w:top="1120" w:bottom="1380" w:left="1660" w:right="1140"/>
        </w:sectPr>
      </w:pPr>
    </w:p>
    <w:p>
      <w:pPr>
        <w:spacing w:line="240" w:lineRule="auto" w:before="4"/>
        <w:rPr>
          <w:rFonts w:ascii="宋体" w:hAnsi="宋体" w:cs="宋体" w:eastAsia="宋体" w:hint="default"/>
          <w:sz w:val="25"/>
          <w:szCs w:val="25"/>
        </w:rPr>
      </w:pPr>
    </w:p>
    <w:p>
      <w:pPr>
        <w:spacing w:before="36"/>
        <w:ind w:left="218" w:right="222"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承包情况</w:t>
      </w:r>
      <w:r>
        <w:rPr>
          <w:rFonts w:ascii="宋体" w:hAnsi="宋体" w:cs="宋体" w:eastAsia="宋体" w:hint="default"/>
          <w:sz w:val="21"/>
          <w:szCs w:val="21"/>
        </w:rPr>
      </w:r>
    </w:p>
    <w:p>
      <w:pPr>
        <w:pStyle w:val="BodyText"/>
        <w:spacing w:line="240" w:lineRule="auto" w:before="52"/>
        <w:ind w:left="218" w:right="222"/>
        <w:jc w:val="left"/>
      </w:pPr>
      <w:r>
        <w:rPr/>
        <w:t>□适用</w:t>
      </w:r>
      <w:r>
        <w:rPr>
          <w:spacing w:val="-1"/>
        </w:rPr>
        <w:t> </w:t>
      </w:r>
      <w:r>
        <w:rPr/>
        <w:t>√不适用</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8"/>
          <w:szCs w:val="28"/>
        </w:rPr>
      </w:pPr>
    </w:p>
    <w:p>
      <w:pPr>
        <w:spacing w:before="0"/>
        <w:ind w:left="218" w:right="222"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租赁情况</w:t>
      </w:r>
      <w:r>
        <w:rPr>
          <w:rFonts w:ascii="宋体" w:hAnsi="宋体" w:cs="宋体" w:eastAsia="宋体" w:hint="default"/>
          <w:sz w:val="21"/>
          <w:szCs w:val="21"/>
        </w:rPr>
      </w:r>
    </w:p>
    <w:p>
      <w:pPr>
        <w:pStyle w:val="BodyText"/>
        <w:spacing w:line="240" w:lineRule="auto" w:before="50"/>
        <w:ind w:left="218" w:right="222"/>
        <w:jc w:val="left"/>
      </w:pPr>
      <w:r>
        <w:rPr/>
        <w:t>□适用</w:t>
      </w:r>
      <w:r>
        <w:rPr>
          <w:spacing w:val="-1"/>
        </w:rPr>
        <w:t> </w:t>
      </w:r>
      <w:r>
        <w:rPr/>
        <w:t>√不适用</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8"/>
          <w:szCs w:val="28"/>
        </w:rPr>
      </w:pPr>
    </w:p>
    <w:p>
      <w:pPr>
        <w:tabs>
          <w:tab w:pos="1057" w:val="left" w:leader="none"/>
        </w:tabs>
        <w:spacing w:before="0"/>
        <w:ind w:left="218" w:right="222"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二</w:t>
      </w:r>
      <w:r>
        <w:rPr>
          <w:rFonts w:ascii="宋体" w:hAnsi="宋体" w:cs="宋体" w:eastAsia="宋体" w:hint="default"/>
          <w:b/>
          <w:bCs/>
          <w:spacing w:val="-1"/>
          <w:sz w:val="21"/>
          <w:szCs w:val="21"/>
        </w:rPr>
        <w:t>)</w:t>
        <w:tab/>
      </w:r>
      <w:r>
        <w:rPr>
          <w:rFonts w:ascii="宋体" w:hAnsi="宋体" w:cs="宋体" w:eastAsia="宋体" w:hint="default"/>
          <w:b/>
          <w:bCs/>
          <w:sz w:val="21"/>
          <w:szCs w:val="21"/>
        </w:rPr>
        <w:t>担保情况</w:t>
      </w:r>
      <w:r>
        <w:rPr>
          <w:rFonts w:ascii="宋体" w:hAnsi="宋体" w:cs="宋体" w:eastAsia="宋体" w:hint="default"/>
          <w:sz w:val="21"/>
          <w:szCs w:val="21"/>
        </w:rPr>
      </w:r>
    </w:p>
    <w:p>
      <w:pPr>
        <w:pStyle w:val="BodyText"/>
        <w:spacing w:line="240" w:lineRule="auto" w:before="52"/>
        <w:ind w:left="218" w:right="222"/>
        <w:jc w:val="left"/>
      </w:pPr>
      <w:r>
        <w:rPr/>
        <w:t>□适用</w:t>
      </w:r>
      <w:r>
        <w:rPr>
          <w:spacing w:val="-1"/>
        </w:rPr>
        <w:t> </w:t>
      </w:r>
      <w:r>
        <w:rPr/>
        <w:t>√不适用</w:t>
      </w:r>
    </w:p>
    <w:p>
      <w:pPr>
        <w:spacing w:line="240" w:lineRule="auto" w:before="1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1195" w:top="1120" w:bottom="1380" w:left="1580" w:right="1040"/>
        </w:sectPr>
      </w:pPr>
    </w:p>
    <w:p>
      <w:pPr>
        <w:tabs>
          <w:tab w:pos="1057" w:val="left" w:leader="none"/>
        </w:tabs>
        <w:spacing w:line="290" w:lineRule="auto" w:before="36"/>
        <w:ind w:left="218" w:right="0"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三</w:t>
      </w:r>
      <w:r>
        <w:rPr>
          <w:rFonts w:ascii="宋体" w:hAnsi="宋体" w:cs="宋体" w:eastAsia="宋体" w:hint="default"/>
          <w:b/>
          <w:bCs/>
          <w:spacing w:val="-1"/>
          <w:sz w:val="21"/>
          <w:szCs w:val="21"/>
        </w:rPr>
        <w:t>)</w:t>
        <w:tab/>
      </w:r>
      <w:r>
        <w:rPr>
          <w:rFonts w:ascii="宋体" w:hAnsi="宋体" w:cs="宋体" w:eastAsia="宋体" w:hint="default"/>
          <w:b/>
          <w:bCs/>
          <w:spacing w:val="-1"/>
          <w:sz w:val="21"/>
          <w:szCs w:val="21"/>
        </w:rPr>
        <w:t>委托他人进行现金资产管理的情况</w:t>
      </w:r>
      <w:r>
        <w:rPr>
          <w:rFonts w:ascii="宋体" w:hAnsi="宋体" w:cs="宋体" w:eastAsia="宋体" w:hint="default"/>
          <w:b/>
          <w:bCs/>
          <w:spacing w:val="-92"/>
          <w:sz w:val="21"/>
          <w:szCs w:val="21"/>
        </w:rPr>
        <w:t> </w:t>
      </w:r>
      <w:r>
        <w:rPr>
          <w:rFonts w:ascii="宋体" w:hAnsi="宋体" w:cs="宋体" w:eastAsia="宋体" w:hint="default"/>
          <w:b/>
          <w:bCs/>
          <w:spacing w:val="-92"/>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委托理财情况</w:t>
      </w:r>
      <w:r>
        <w:rPr>
          <w:rFonts w:ascii="宋体" w:hAnsi="宋体" w:cs="宋体" w:eastAsia="宋体" w:hint="default"/>
          <w:sz w:val="21"/>
          <w:szCs w:val="21"/>
        </w:rPr>
      </w:r>
    </w:p>
    <w:p>
      <w:pPr>
        <w:spacing w:line="271" w:lineRule="exact" w:before="12"/>
        <w:ind w:left="218" w:right="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委托理财总体情况</w:t>
      </w:r>
      <w:r>
        <w:rPr>
          <w:rFonts w:ascii="宋体" w:hAnsi="宋体" w:cs="宋体" w:eastAsia="宋体" w:hint="default"/>
          <w:sz w:val="21"/>
          <w:szCs w:val="21"/>
        </w:rPr>
      </w:r>
    </w:p>
    <w:p>
      <w:pPr>
        <w:pStyle w:val="BodyText"/>
        <w:tabs>
          <w:tab w:pos="1177" w:val="left" w:leader="none"/>
        </w:tabs>
        <w:spacing w:line="310" w:lineRule="exact"/>
        <w:ind w:left="218" w:right="0"/>
        <w:jc w:val="left"/>
      </w:pPr>
      <w:r>
        <w:rPr>
          <w:spacing w:val="-1"/>
        </w:rPr>
        <w:t>√适用</w:t>
        <w:tab/>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25"/>
          <w:szCs w:val="25"/>
        </w:rPr>
      </w:pPr>
    </w:p>
    <w:p>
      <w:pPr>
        <w:pStyle w:val="BodyText"/>
        <w:tabs>
          <w:tab w:pos="1418" w:val="left" w:leader="none"/>
        </w:tabs>
        <w:spacing w:line="240" w:lineRule="auto"/>
        <w:ind w:left="218" w:right="0"/>
        <w:jc w:val="left"/>
      </w:pPr>
      <w:r>
        <w:rPr/>
        <w:t>单位：元</w:t>
        <w:tab/>
        <w:t>币种：人民币</w:t>
      </w:r>
    </w:p>
    <w:p>
      <w:pPr>
        <w:spacing w:after="0" w:line="240" w:lineRule="auto"/>
        <w:jc w:val="left"/>
        <w:sectPr>
          <w:type w:val="continuous"/>
          <w:pgSz w:w="11910" w:h="16840"/>
          <w:pgMar w:top="1120" w:bottom="1380" w:left="1580" w:right="1040"/>
          <w:cols w:num="2" w:equalWidth="0">
            <w:col w:w="4222" w:space="1971"/>
            <w:col w:w="3097"/>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810"/>
        <w:gridCol w:w="1462"/>
        <w:gridCol w:w="1899"/>
        <w:gridCol w:w="1651"/>
        <w:gridCol w:w="2228"/>
      </w:tblGrid>
      <w:tr>
        <w:trPr>
          <w:trHeight w:val="322"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96" w:right="0"/>
              <w:jc w:val="left"/>
              <w:rPr>
                <w:rFonts w:ascii="宋体" w:hAnsi="宋体" w:cs="宋体" w:eastAsia="宋体" w:hint="default"/>
                <w:sz w:val="24"/>
                <w:szCs w:val="24"/>
              </w:rPr>
            </w:pPr>
            <w:r>
              <w:rPr>
                <w:rFonts w:ascii="宋体" w:hAnsi="宋体" w:cs="宋体" w:eastAsia="宋体" w:hint="default"/>
                <w:sz w:val="24"/>
                <w:szCs w:val="24"/>
              </w:rPr>
              <w:t>类型</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4" w:right="0"/>
              <w:jc w:val="left"/>
              <w:rPr>
                <w:rFonts w:ascii="宋体" w:hAnsi="宋体" w:cs="宋体" w:eastAsia="宋体" w:hint="default"/>
                <w:sz w:val="24"/>
                <w:szCs w:val="24"/>
              </w:rPr>
            </w:pPr>
            <w:r>
              <w:rPr>
                <w:rFonts w:ascii="宋体" w:hAnsi="宋体" w:cs="宋体" w:eastAsia="宋体" w:hint="default"/>
                <w:sz w:val="24"/>
                <w:szCs w:val="24"/>
              </w:rPr>
              <w:t>资金来源</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83" w:right="0"/>
              <w:jc w:val="left"/>
              <w:rPr>
                <w:rFonts w:ascii="宋体" w:hAnsi="宋体" w:cs="宋体" w:eastAsia="宋体" w:hint="default"/>
                <w:sz w:val="24"/>
                <w:szCs w:val="24"/>
              </w:rPr>
            </w:pPr>
            <w:r>
              <w:rPr>
                <w:rFonts w:ascii="宋体" w:hAnsi="宋体" w:cs="宋体" w:eastAsia="宋体" w:hint="default"/>
                <w:sz w:val="24"/>
                <w:szCs w:val="24"/>
              </w:rPr>
              <w:t>发生额</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20" w:right="0"/>
              <w:jc w:val="left"/>
              <w:rPr>
                <w:rFonts w:ascii="宋体" w:hAnsi="宋体" w:cs="宋体" w:eastAsia="宋体" w:hint="default"/>
                <w:sz w:val="24"/>
                <w:szCs w:val="24"/>
              </w:rPr>
            </w:pPr>
            <w:r>
              <w:rPr>
                <w:rFonts w:ascii="宋体" w:hAnsi="宋体" w:cs="宋体" w:eastAsia="宋体" w:hint="default"/>
                <w:sz w:val="24"/>
                <w:szCs w:val="24"/>
              </w:rPr>
              <w:t>未到期余额</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8" w:right="0"/>
              <w:jc w:val="left"/>
              <w:rPr>
                <w:rFonts w:ascii="宋体" w:hAnsi="宋体" w:cs="宋体" w:eastAsia="宋体" w:hint="default"/>
                <w:sz w:val="24"/>
                <w:szCs w:val="24"/>
              </w:rPr>
            </w:pPr>
            <w:r>
              <w:rPr>
                <w:rFonts w:ascii="宋体" w:hAnsi="宋体" w:cs="宋体" w:eastAsia="宋体" w:hint="default"/>
                <w:sz w:val="24"/>
                <w:szCs w:val="24"/>
              </w:rPr>
              <w:t>逾期未收回金额</w:t>
            </w:r>
          </w:p>
        </w:tc>
      </w:tr>
      <w:tr>
        <w:trPr>
          <w:trHeight w:val="322"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银行理财产品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自有资金</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23" w:right="0"/>
              <w:jc w:val="left"/>
              <w:rPr>
                <w:rFonts w:ascii="宋体" w:hAnsi="宋体" w:cs="宋体" w:eastAsia="宋体" w:hint="default"/>
                <w:sz w:val="24"/>
                <w:szCs w:val="24"/>
              </w:rPr>
            </w:pPr>
            <w:r>
              <w:rPr>
                <w:rFonts w:ascii="宋体"/>
                <w:sz w:val="24"/>
              </w:rPr>
              <w:t>82,000,000.00</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8" w:right="0"/>
              <w:jc w:val="left"/>
              <w:rPr>
                <w:rFonts w:ascii="宋体" w:hAnsi="宋体" w:cs="宋体" w:eastAsia="宋体" w:hint="default"/>
                <w:sz w:val="24"/>
                <w:szCs w:val="24"/>
              </w:rPr>
            </w:pPr>
            <w:r>
              <w:rPr>
                <w:rFonts w:ascii="宋体"/>
                <w:sz w:val="24"/>
              </w:rPr>
              <w:t>0.00</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0.00</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Heading2"/>
        <w:spacing w:line="313" w:lineRule="exact"/>
        <w:ind w:left="218" w:right="0"/>
        <w:jc w:val="both"/>
        <w:rPr>
          <w:b w:val="0"/>
          <w:bCs w:val="0"/>
        </w:rPr>
      </w:pPr>
      <w:r>
        <w:rPr/>
        <w:t>其他情况</w:t>
      </w:r>
      <w:r>
        <w:rPr>
          <w:b w:val="0"/>
          <w:bCs w:val="0"/>
        </w:rPr>
      </w:r>
    </w:p>
    <w:p>
      <w:pPr>
        <w:pStyle w:val="BodyText"/>
        <w:spacing w:line="313" w:lineRule="exact"/>
        <w:ind w:left="218" w:right="0"/>
        <w:jc w:val="both"/>
      </w:pPr>
      <w:r>
        <w:rPr/>
        <w:t>√适用</w:t>
      </w:r>
      <w:r>
        <w:rPr>
          <w:spacing w:val="119"/>
        </w:rPr>
        <w:t> </w:t>
      </w:r>
      <w:r>
        <w:rPr/>
        <w:t>□不适用</w:t>
      </w:r>
    </w:p>
    <w:p>
      <w:pPr>
        <w:pStyle w:val="BodyText"/>
        <w:spacing w:line="240" w:lineRule="auto" w:before="125"/>
        <w:ind w:left="698" w:right="222"/>
        <w:jc w:val="left"/>
      </w:pPr>
      <w:r>
        <w:rPr/>
        <w:t>经本公司第二届董事会第三次会议和</w:t>
      </w:r>
      <w:r>
        <w:rPr>
          <w:spacing w:val="-60"/>
        </w:rPr>
        <w:t> </w:t>
      </w:r>
      <w:r>
        <w:rPr>
          <w:rFonts w:ascii="宋体" w:hAnsi="宋体" w:cs="宋体" w:eastAsia="宋体" w:hint="default"/>
        </w:rPr>
        <w:t>2016</w:t>
      </w:r>
      <w:r>
        <w:rPr>
          <w:rFonts w:ascii="宋体" w:hAnsi="宋体" w:cs="宋体" w:eastAsia="宋体" w:hint="default"/>
          <w:spacing w:val="-60"/>
        </w:rPr>
        <w:t> </w:t>
      </w:r>
      <w:r>
        <w:rPr/>
        <w:t>年度股东大会审议通过了《关于公司</w:t>
      </w:r>
    </w:p>
    <w:p>
      <w:pPr>
        <w:pStyle w:val="BodyText"/>
        <w:spacing w:line="352" w:lineRule="auto" w:before="144"/>
        <w:ind w:left="218" w:right="232"/>
        <w:jc w:val="both"/>
      </w:pPr>
      <w:r>
        <w:rPr>
          <w:spacing w:val="-8"/>
        </w:rPr>
        <w:t>使用自有闲置资金进行投资理财的议案》。同意</w:t>
      </w:r>
      <w:r>
        <w:rPr>
          <w:spacing w:val="-60"/>
        </w:rPr>
        <w:t> </w:t>
      </w:r>
      <w:r>
        <w:rPr>
          <w:rFonts w:ascii="宋体" w:hAnsi="宋体" w:cs="宋体" w:eastAsia="宋体" w:hint="default"/>
        </w:rPr>
        <w:t>2017</w:t>
      </w:r>
      <w:r>
        <w:rPr>
          <w:rFonts w:ascii="宋体" w:hAnsi="宋体" w:cs="宋体" w:eastAsia="宋体" w:hint="default"/>
          <w:spacing w:val="-60"/>
        </w:rPr>
        <w:t> </w:t>
      </w:r>
      <w:r>
        <w:rPr/>
        <w:t>年度在保障公司日常经营运作、 </w:t>
      </w:r>
      <w:r>
        <w:rPr>
          <w:spacing w:val="-2"/>
        </w:rPr>
        <w:t>项目资金需求，有效控制风险的同时，公司将遵守监管部门有关规定，阶段性利用自</w:t>
      </w:r>
      <w:r>
        <w:rPr>
          <w:spacing w:val="-95"/>
        </w:rPr>
        <w:t> </w:t>
      </w:r>
      <w:r>
        <w:rPr>
          <w:spacing w:val="-95"/>
        </w:rPr>
      </w:r>
      <w:r>
        <w:rPr/>
        <w:t>有闲置资金，使用最高额度不超过人民币</w:t>
      </w:r>
      <w:r>
        <w:rPr>
          <w:spacing w:val="-60"/>
        </w:rPr>
        <w:t> </w:t>
      </w:r>
      <w:r>
        <w:rPr>
          <w:rFonts w:ascii="宋体" w:hAnsi="宋体" w:cs="宋体" w:eastAsia="宋体" w:hint="default"/>
        </w:rPr>
        <w:t>10,000</w:t>
      </w:r>
      <w:r>
        <w:rPr>
          <w:rFonts w:ascii="宋体" w:hAnsi="宋体" w:cs="宋体" w:eastAsia="宋体" w:hint="default"/>
          <w:spacing w:val="-60"/>
        </w:rPr>
        <w:t> </w:t>
      </w:r>
      <w:r>
        <w:rPr/>
        <w:t>万元购买安全性高、流动性好短期 </w:t>
      </w:r>
      <w:r>
        <w:rPr>
          <w:spacing w:val="-2"/>
        </w:rPr>
        <w:t>银行理财产品。在上述额度内，资金可滚动使用。公司授权总经理签署相关协议，授</w:t>
      </w:r>
      <w:r>
        <w:rPr>
          <w:spacing w:val="-94"/>
        </w:rPr>
        <w:t> </w:t>
      </w:r>
      <w:r>
        <w:rPr>
          <w:spacing w:val="-94"/>
        </w:rPr>
      </w:r>
      <w:r>
        <w:rPr/>
        <w:t>权公司财务负责人负责组织实施。</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spacing w:line="240" w:lineRule="auto" w:before="206"/>
        <w:ind w:left="218" w:right="0"/>
        <w:jc w:val="both"/>
      </w:pPr>
      <w:r>
        <w:rPr/>
        <w:t>、</w:t>
      </w:r>
    </w:p>
    <w:p>
      <w:pPr>
        <w:spacing w:after="0" w:line="240" w:lineRule="auto"/>
        <w:jc w:val="both"/>
        <w:sectPr>
          <w:type w:val="continuous"/>
          <w:pgSz w:w="11910" w:h="16840"/>
          <w:pgMar w:top="1120" w:bottom="1380" w:left="1580" w:right="1040"/>
        </w:sectPr>
      </w:pPr>
    </w:p>
    <w:p>
      <w:pPr>
        <w:spacing w:before="20"/>
        <w:ind w:left="6575" w:right="6596" w:firstLine="0"/>
        <w:jc w:val="center"/>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284"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headerReference w:type="default" r:id="rId28"/>
          <w:footerReference w:type="default" r:id="rId29"/>
          <w:pgSz w:w="16840" w:h="11910" w:orient="landscape"/>
          <w:pgMar w:header="0" w:footer="0" w:top="800" w:bottom="280" w:left="1120" w:right="1200"/>
        </w:sectPr>
      </w:pPr>
    </w:p>
    <w:p>
      <w:pPr>
        <w:spacing w:line="271" w:lineRule="exact" w:before="36"/>
        <w:ind w:left="320" w:right="-15"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单项委托理财情况</w:t>
      </w:r>
      <w:r>
        <w:rPr>
          <w:rFonts w:ascii="宋体" w:hAnsi="宋体" w:cs="宋体" w:eastAsia="宋体" w:hint="default"/>
          <w:sz w:val="21"/>
          <w:szCs w:val="21"/>
        </w:rPr>
      </w:r>
    </w:p>
    <w:p>
      <w:pPr>
        <w:pStyle w:val="BodyText"/>
        <w:tabs>
          <w:tab w:pos="1280" w:val="left" w:leader="none"/>
        </w:tabs>
        <w:spacing w:line="310" w:lineRule="exact"/>
        <w:ind w:left="320" w:right="-15"/>
        <w:jc w:val="left"/>
      </w:pPr>
      <w:r>
        <w:rPr/>
        <w:t>√适用</w:t>
        <w:tab/>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23"/>
          <w:szCs w:val="23"/>
        </w:rPr>
      </w:pPr>
    </w:p>
    <w:p>
      <w:pPr>
        <w:pStyle w:val="BodyText"/>
        <w:tabs>
          <w:tab w:pos="1519" w:val="left" w:leader="none"/>
        </w:tabs>
        <w:spacing w:line="240" w:lineRule="auto"/>
        <w:ind w:left="320" w:right="0"/>
        <w:jc w:val="left"/>
      </w:pPr>
      <w:r>
        <w:rPr/>
        <w:t>单位：元</w:t>
        <w:tab/>
        <w:t>币种：人民币</w:t>
      </w:r>
    </w:p>
    <w:p>
      <w:pPr>
        <w:spacing w:after="0" w:line="240" w:lineRule="auto"/>
        <w:jc w:val="left"/>
        <w:sectPr>
          <w:type w:val="continuous"/>
          <w:pgSz w:w="16840" w:h="11910" w:orient="landscape"/>
          <w:pgMar w:top="1120" w:bottom="1380" w:left="1120" w:right="1200"/>
          <w:cols w:num="2" w:equalWidth="0">
            <w:col w:w="2435" w:space="8799"/>
            <w:col w:w="3286"/>
          </w:cols>
        </w:sectPr>
      </w:pPr>
    </w:p>
    <w:p>
      <w:pPr>
        <w:spacing w:line="240" w:lineRule="auto" w:before="10"/>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1066"/>
        <w:gridCol w:w="888"/>
        <w:gridCol w:w="1678"/>
        <w:gridCol w:w="1297"/>
        <w:gridCol w:w="1298"/>
        <w:gridCol w:w="718"/>
        <w:gridCol w:w="722"/>
        <w:gridCol w:w="720"/>
        <w:gridCol w:w="864"/>
        <w:gridCol w:w="718"/>
        <w:gridCol w:w="1316"/>
        <w:gridCol w:w="862"/>
        <w:gridCol w:w="718"/>
        <w:gridCol w:w="718"/>
        <w:gridCol w:w="686"/>
      </w:tblGrid>
      <w:tr>
        <w:trPr>
          <w:trHeight w:val="164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受托人</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22" w:right="120"/>
              <w:jc w:val="left"/>
              <w:rPr>
                <w:rFonts w:ascii="宋体" w:hAnsi="宋体" w:cs="宋体" w:eastAsia="宋体" w:hint="default"/>
                <w:sz w:val="21"/>
                <w:szCs w:val="21"/>
              </w:rPr>
            </w:pPr>
            <w:r>
              <w:rPr>
                <w:rFonts w:ascii="宋体" w:hAnsi="宋体" w:cs="宋体" w:eastAsia="宋体" w:hint="default"/>
                <w:sz w:val="21"/>
                <w:szCs w:val="21"/>
              </w:rPr>
              <w:t>委托理</w:t>
            </w:r>
            <w:r>
              <w:rPr>
                <w:rFonts w:ascii="宋体" w:hAnsi="宋体" w:cs="宋体" w:eastAsia="宋体" w:hint="default"/>
                <w:spacing w:val="-102"/>
                <w:sz w:val="21"/>
                <w:szCs w:val="21"/>
              </w:rPr>
              <w:t> </w:t>
            </w:r>
            <w:r>
              <w:rPr>
                <w:rFonts w:ascii="宋体" w:hAnsi="宋体" w:cs="宋体" w:eastAsia="宋体" w:hint="default"/>
                <w:sz w:val="21"/>
                <w:szCs w:val="21"/>
              </w:rPr>
              <w:t>财类型</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203" w:right="0"/>
              <w:jc w:val="left"/>
              <w:rPr>
                <w:rFonts w:ascii="宋体" w:hAnsi="宋体" w:cs="宋体" w:eastAsia="宋体" w:hint="default"/>
                <w:sz w:val="21"/>
                <w:szCs w:val="21"/>
              </w:rPr>
            </w:pPr>
            <w:r>
              <w:rPr>
                <w:rFonts w:ascii="宋体" w:hAnsi="宋体" w:cs="宋体" w:eastAsia="宋体" w:hint="default"/>
                <w:sz w:val="21"/>
                <w:szCs w:val="21"/>
              </w:rPr>
              <w:t>委托理财金额</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26" w:right="113" w:hanging="209"/>
              <w:jc w:val="left"/>
              <w:rPr>
                <w:rFonts w:ascii="宋体" w:hAnsi="宋体" w:cs="宋体" w:eastAsia="宋体" w:hint="default"/>
                <w:sz w:val="21"/>
                <w:szCs w:val="21"/>
              </w:rPr>
            </w:pPr>
            <w:r>
              <w:rPr>
                <w:rFonts w:ascii="宋体" w:hAnsi="宋体" w:cs="宋体" w:eastAsia="宋体" w:hint="default"/>
                <w:sz w:val="21"/>
                <w:szCs w:val="21"/>
              </w:rPr>
              <w:t>委托理财起</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始日期</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28" w:right="115" w:hanging="212"/>
              <w:jc w:val="left"/>
              <w:rPr>
                <w:rFonts w:ascii="宋体" w:hAnsi="宋体" w:cs="宋体" w:eastAsia="宋体" w:hint="default"/>
                <w:sz w:val="21"/>
                <w:szCs w:val="21"/>
              </w:rPr>
            </w:pPr>
            <w:r>
              <w:rPr>
                <w:rFonts w:ascii="宋体" w:hAnsi="宋体" w:cs="宋体" w:eastAsia="宋体" w:hint="default"/>
                <w:sz w:val="21"/>
                <w:szCs w:val="21"/>
              </w:rPr>
              <w:t>委托理财终</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止日期</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144" w:right="141"/>
              <w:jc w:val="left"/>
              <w:rPr>
                <w:rFonts w:ascii="宋体" w:hAnsi="宋体" w:cs="宋体" w:eastAsia="宋体" w:hint="default"/>
                <w:sz w:val="21"/>
                <w:szCs w:val="21"/>
              </w:rPr>
            </w:pPr>
            <w:r>
              <w:rPr>
                <w:rFonts w:ascii="宋体" w:hAnsi="宋体" w:cs="宋体" w:eastAsia="宋体" w:hint="default"/>
                <w:sz w:val="21"/>
                <w:szCs w:val="21"/>
              </w:rPr>
              <w:t>资金</w:t>
            </w:r>
            <w:r>
              <w:rPr>
                <w:rFonts w:ascii="宋体" w:hAnsi="宋体" w:cs="宋体" w:eastAsia="宋体" w:hint="default"/>
                <w:spacing w:val="-103"/>
                <w:sz w:val="21"/>
                <w:szCs w:val="21"/>
              </w:rPr>
              <w:t> </w:t>
            </w:r>
            <w:r>
              <w:rPr>
                <w:rFonts w:ascii="宋体" w:hAnsi="宋体" w:cs="宋体" w:eastAsia="宋体" w:hint="default"/>
                <w:sz w:val="21"/>
                <w:szCs w:val="21"/>
              </w:rPr>
              <w:t>来源</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46" w:right="143"/>
              <w:jc w:val="left"/>
              <w:rPr>
                <w:rFonts w:ascii="宋体" w:hAnsi="宋体" w:cs="宋体" w:eastAsia="宋体" w:hint="default"/>
                <w:sz w:val="21"/>
                <w:szCs w:val="21"/>
              </w:rPr>
            </w:pPr>
            <w:r>
              <w:rPr>
                <w:rFonts w:ascii="宋体" w:hAnsi="宋体" w:cs="宋体" w:eastAsia="宋体" w:hint="default"/>
                <w:sz w:val="21"/>
                <w:szCs w:val="21"/>
              </w:rPr>
              <w:t>资金</w:t>
            </w:r>
            <w:r>
              <w:rPr>
                <w:rFonts w:ascii="宋体" w:hAnsi="宋体" w:cs="宋体" w:eastAsia="宋体" w:hint="default"/>
                <w:spacing w:val="-103"/>
                <w:sz w:val="21"/>
                <w:szCs w:val="21"/>
              </w:rPr>
              <w:t> </w:t>
            </w:r>
            <w:r>
              <w:rPr>
                <w:rFonts w:ascii="宋体" w:hAnsi="宋体" w:cs="宋体" w:eastAsia="宋体" w:hint="default"/>
                <w:sz w:val="21"/>
                <w:szCs w:val="21"/>
              </w:rPr>
              <w:t>投向</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37" w:lineRule="auto"/>
              <w:ind w:left="143" w:right="143"/>
              <w:jc w:val="both"/>
              <w:rPr>
                <w:rFonts w:ascii="宋体" w:hAnsi="宋体" w:cs="宋体" w:eastAsia="宋体" w:hint="default"/>
                <w:sz w:val="21"/>
                <w:szCs w:val="21"/>
              </w:rPr>
            </w:pPr>
            <w:r>
              <w:rPr>
                <w:rFonts w:ascii="宋体" w:hAnsi="宋体" w:cs="宋体" w:eastAsia="宋体" w:hint="default"/>
                <w:sz w:val="21"/>
                <w:szCs w:val="21"/>
              </w:rPr>
              <w:t>报酬</w:t>
            </w:r>
            <w:r>
              <w:rPr>
                <w:rFonts w:ascii="宋体" w:hAnsi="宋体" w:cs="宋体" w:eastAsia="宋体" w:hint="default"/>
                <w:spacing w:val="-103"/>
                <w:sz w:val="21"/>
                <w:szCs w:val="21"/>
              </w:rPr>
              <w:t> </w:t>
            </w:r>
            <w:r>
              <w:rPr>
                <w:rFonts w:ascii="宋体" w:hAnsi="宋体" w:cs="宋体" w:eastAsia="宋体" w:hint="default"/>
                <w:sz w:val="21"/>
                <w:szCs w:val="21"/>
              </w:rPr>
              <w:t>确定</w:t>
            </w:r>
            <w:r>
              <w:rPr>
                <w:rFonts w:ascii="宋体" w:hAnsi="宋体" w:cs="宋体" w:eastAsia="宋体" w:hint="default"/>
                <w:spacing w:val="-103"/>
                <w:sz w:val="21"/>
                <w:szCs w:val="21"/>
              </w:rPr>
              <w:t> </w:t>
            </w:r>
            <w:r>
              <w:rPr>
                <w:rFonts w:ascii="宋体" w:hAnsi="宋体" w:cs="宋体" w:eastAsia="宋体" w:hint="default"/>
                <w:sz w:val="21"/>
                <w:szCs w:val="21"/>
              </w:rPr>
              <w:t>方式</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110" w:right="108" w:firstLine="105"/>
              <w:jc w:val="left"/>
              <w:rPr>
                <w:rFonts w:ascii="宋体" w:hAnsi="宋体" w:cs="宋体" w:eastAsia="宋体" w:hint="default"/>
                <w:sz w:val="21"/>
                <w:szCs w:val="21"/>
              </w:rPr>
            </w:pPr>
            <w:r>
              <w:rPr>
                <w:rFonts w:ascii="宋体" w:hAnsi="宋体" w:cs="宋体" w:eastAsia="宋体" w:hint="default"/>
                <w:sz w:val="21"/>
                <w:szCs w:val="21"/>
              </w:rPr>
              <w:t>年化</w:t>
            </w:r>
            <w:r>
              <w:rPr>
                <w:rFonts w:ascii="宋体" w:hAnsi="宋体" w:cs="宋体" w:eastAsia="宋体" w:hint="default"/>
                <w:w w:val="100"/>
                <w:sz w:val="21"/>
                <w:szCs w:val="21"/>
              </w:rPr>
              <w:t> </w:t>
            </w:r>
            <w:r>
              <w:rPr>
                <w:rFonts w:ascii="宋体" w:hAnsi="宋体" w:cs="宋体" w:eastAsia="宋体" w:hint="default"/>
                <w:sz w:val="21"/>
                <w:szCs w:val="21"/>
              </w:rPr>
              <w:t>收益率</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43" w:right="139"/>
              <w:jc w:val="both"/>
              <w:rPr>
                <w:rFonts w:ascii="宋体" w:hAnsi="宋体" w:cs="宋体" w:eastAsia="宋体" w:hint="default"/>
                <w:sz w:val="21"/>
                <w:szCs w:val="21"/>
              </w:rPr>
            </w:pPr>
            <w:r>
              <w:rPr>
                <w:rFonts w:ascii="宋体" w:hAnsi="宋体" w:cs="宋体" w:eastAsia="宋体" w:hint="default"/>
                <w:sz w:val="21"/>
                <w:szCs w:val="21"/>
              </w:rPr>
              <w:t>预期</w:t>
            </w:r>
            <w:r>
              <w:rPr>
                <w:rFonts w:ascii="宋体" w:hAnsi="宋体" w:cs="宋体" w:eastAsia="宋体" w:hint="default"/>
                <w:spacing w:val="-103"/>
                <w:sz w:val="21"/>
                <w:szCs w:val="21"/>
              </w:rPr>
              <w:t> </w:t>
            </w:r>
            <w:r>
              <w:rPr>
                <w:rFonts w:ascii="宋体" w:hAnsi="宋体" w:cs="宋体" w:eastAsia="宋体" w:hint="default"/>
                <w:sz w:val="21"/>
                <w:szCs w:val="21"/>
              </w:rPr>
              <w:t>收益</w:t>
            </w:r>
            <w:r>
              <w:rPr>
                <w:rFonts w:ascii="宋体" w:hAnsi="宋体" w:cs="宋体" w:eastAsia="宋体" w:hint="default"/>
                <w:spacing w:val="-103"/>
                <w:sz w:val="21"/>
                <w:szCs w:val="21"/>
              </w:rPr>
              <w:t> </w:t>
            </w:r>
            <w:r>
              <w:rPr>
                <w:rFonts w:ascii="宋体" w:hAnsi="宋体" w:cs="宋体" w:eastAsia="宋体" w:hint="default"/>
                <w:sz w:val="21"/>
                <w:szCs w:val="21"/>
              </w:rPr>
              <w:t>(</w:t>
            </w:r>
            <w:r>
              <w:rPr>
                <w:rFonts w:ascii="宋体" w:hAnsi="宋体" w:cs="宋体" w:eastAsia="宋体" w:hint="default"/>
                <w:sz w:val="21"/>
                <w:szCs w:val="21"/>
              </w:rPr>
              <w:t>如</w:t>
            </w:r>
          </w:p>
          <w:p>
            <w:pPr>
              <w:pStyle w:val="TableParagraph"/>
              <w:spacing w:line="274" w:lineRule="exact"/>
              <w:ind w:left="196" w:right="0"/>
              <w:jc w:val="both"/>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z w:val="21"/>
                <w:szCs w:val="21"/>
              </w:rPr>
              <w:t>)</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27" w:right="123" w:firstLine="315"/>
              <w:jc w:val="left"/>
              <w:rPr>
                <w:rFonts w:ascii="宋体" w:hAnsi="宋体" w:cs="宋体" w:eastAsia="宋体" w:hint="default"/>
                <w:sz w:val="21"/>
                <w:szCs w:val="21"/>
              </w:rPr>
            </w:pPr>
            <w:r>
              <w:rPr>
                <w:rFonts w:ascii="宋体" w:hAnsi="宋体" w:cs="宋体" w:eastAsia="宋体" w:hint="default"/>
                <w:sz w:val="21"/>
                <w:szCs w:val="21"/>
              </w:rPr>
              <w:t>实际</w:t>
            </w:r>
            <w:r>
              <w:rPr>
                <w:rFonts w:ascii="宋体" w:hAnsi="宋体" w:cs="宋体" w:eastAsia="宋体" w:hint="default"/>
                <w:w w:val="100"/>
                <w:sz w:val="21"/>
                <w:szCs w:val="21"/>
              </w:rPr>
              <w:t> </w:t>
            </w:r>
            <w:r>
              <w:rPr>
                <w:rFonts w:ascii="宋体" w:hAnsi="宋体" w:cs="宋体" w:eastAsia="宋体" w:hint="default"/>
                <w:sz w:val="21"/>
                <w:szCs w:val="21"/>
              </w:rPr>
              <w:t>收益或损失</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10" w:right="107"/>
              <w:jc w:val="left"/>
              <w:rPr>
                <w:rFonts w:ascii="宋体" w:hAnsi="宋体" w:cs="宋体" w:eastAsia="宋体" w:hint="default"/>
                <w:sz w:val="21"/>
                <w:szCs w:val="21"/>
              </w:rPr>
            </w:pPr>
            <w:r>
              <w:rPr>
                <w:rFonts w:ascii="宋体" w:hAnsi="宋体" w:cs="宋体" w:eastAsia="宋体" w:hint="default"/>
                <w:sz w:val="21"/>
                <w:szCs w:val="21"/>
              </w:rPr>
              <w:t>实际收</w:t>
            </w:r>
            <w:r>
              <w:rPr>
                <w:rFonts w:ascii="宋体" w:hAnsi="宋体" w:cs="宋体" w:eastAsia="宋体" w:hint="default"/>
                <w:spacing w:val="-102"/>
                <w:sz w:val="21"/>
                <w:szCs w:val="21"/>
              </w:rPr>
              <w:t> </w:t>
            </w:r>
            <w:r>
              <w:rPr>
                <w:rFonts w:ascii="宋体" w:hAnsi="宋体" w:cs="宋体" w:eastAsia="宋体" w:hint="default"/>
                <w:sz w:val="21"/>
                <w:szCs w:val="21"/>
              </w:rPr>
              <w:t>回情况</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41" w:right="143"/>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经过</w:t>
            </w:r>
            <w:r>
              <w:rPr>
                <w:rFonts w:ascii="宋体" w:hAnsi="宋体" w:cs="宋体" w:eastAsia="宋体" w:hint="default"/>
                <w:spacing w:val="-103"/>
                <w:sz w:val="21"/>
                <w:szCs w:val="21"/>
              </w:rPr>
              <w:t> </w:t>
            </w:r>
            <w:r>
              <w:rPr>
                <w:rFonts w:ascii="宋体" w:hAnsi="宋体" w:cs="宋体" w:eastAsia="宋体" w:hint="default"/>
                <w:sz w:val="21"/>
                <w:szCs w:val="21"/>
              </w:rPr>
              <w:t>法定</w:t>
            </w:r>
            <w:r>
              <w:rPr>
                <w:rFonts w:ascii="宋体" w:hAnsi="宋体" w:cs="宋体" w:eastAsia="宋体" w:hint="default"/>
                <w:spacing w:val="-103"/>
                <w:sz w:val="21"/>
                <w:szCs w:val="21"/>
              </w:rPr>
              <w:t> </w:t>
            </w:r>
            <w:r>
              <w:rPr>
                <w:rFonts w:ascii="宋体" w:hAnsi="宋体" w:cs="宋体" w:eastAsia="宋体" w:hint="default"/>
                <w:sz w:val="21"/>
                <w:szCs w:val="21"/>
              </w:rPr>
              <w:t>程序</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4" w:right="0"/>
              <w:jc w:val="both"/>
              <w:rPr>
                <w:rFonts w:ascii="宋体" w:hAnsi="宋体" w:cs="宋体" w:eastAsia="宋体" w:hint="default"/>
                <w:sz w:val="21"/>
                <w:szCs w:val="21"/>
              </w:rPr>
            </w:pPr>
            <w:r>
              <w:rPr>
                <w:rFonts w:ascii="宋体" w:hAnsi="宋体" w:cs="宋体" w:eastAsia="宋体" w:hint="default"/>
                <w:sz w:val="21"/>
                <w:szCs w:val="21"/>
              </w:rPr>
              <w:t>未来</w:t>
            </w:r>
          </w:p>
          <w:p>
            <w:pPr>
              <w:pStyle w:val="TableParagraph"/>
              <w:spacing w:line="237" w:lineRule="auto" w:before="2"/>
              <w:ind w:left="144" w:right="141"/>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有委</w:t>
            </w:r>
            <w:r>
              <w:rPr>
                <w:rFonts w:ascii="宋体" w:hAnsi="宋体" w:cs="宋体" w:eastAsia="宋体" w:hint="default"/>
                <w:spacing w:val="-103"/>
                <w:sz w:val="21"/>
                <w:szCs w:val="21"/>
              </w:rPr>
              <w:t> </w:t>
            </w:r>
            <w:r>
              <w:rPr>
                <w:rFonts w:ascii="宋体" w:hAnsi="宋体" w:cs="宋体" w:eastAsia="宋体" w:hint="default"/>
                <w:sz w:val="21"/>
                <w:szCs w:val="21"/>
              </w:rPr>
              <w:t>托理</w:t>
            </w:r>
            <w:r>
              <w:rPr>
                <w:rFonts w:ascii="宋体" w:hAnsi="宋体" w:cs="宋体" w:eastAsia="宋体" w:hint="default"/>
                <w:spacing w:val="-103"/>
                <w:sz w:val="21"/>
                <w:szCs w:val="21"/>
              </w:rPr>
              <w:t> </w:t>
            </w:r>
            <w:r>
              <w:rPr>
                <w:rFonts w:ascii="宋体" w:hAnsi="宋体" w:cs="宋体" w:eastAsia="宋体" w:hint="default"/>
                <w:sz w:val="21"/>
                <w:szCs w:val="21"/>
              </w:rPr>
              <w:t>财计</w:t>
            </w:r>
            <w:r>
              <w:rPr>
                <w:rFonts w:ascii="宋体" w:hAnsi="宋体" w:cs="宋体" w:eastAsia="宋体" w:hint="default"/>
                <w:spacing w:val="-103"/>
                <w:sz w:val="21"/>
                <w:szCs w:val="21"/>
              </w:rPr>
              <w:t> </w:t>
            </w:r>
            <w:r>
              <w:rPr>
                <w:rFonts w:ascii="宋体" w:hAnsi="宋体" w:cs="宋体" w:eastAsia="宋体" w:hint="default"/>
                <w:sz w:val="21"/>
                <w:szCs w:val="21"/>
              </w:rPr>
              <w:t>划</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7" w:right="0"/>
              <w:jc w:val="both"/>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37" w:lineRule="auto" w:before="2"/>
              <w:ind w:left="127" w:right="125"/>
              <w:jc w:val="both"/>
              <w:rPr>
                <w:rFonts w:ascii="宋体" w:hAnsi="宋体" w:cs="宋体" w:eastAsia="宋体" w:hint="default"/>
                <w:sz w:val="21"/>
                <w:szCs w:val="21"/>
              </w:rPr>
            </w:pPr>
            <w:r>
              <w:rPr>
                <w:rFonts w:ascii="宋体" w:hAnsi="宋体" w:cs="宋体" w:eastAsia="宋体" w:hint="default"/>
                <w:sz w:val="21"/>
                <w:szCs w:val="21"/>
              </w:rPr>
              <w:t>准备</w:t>
            </w:r>
            <w:r>
              <w:rPr>
                <w:rFonts w:ascii="宋体" w:hAnsi="宋体" w:cs="宋体" w:eastAsia="宋体" w:hint="default"/>
                <w:spacing w:val="-103"/>
                <w:sz w:val="21"/>
                <w:szCs w:val="21"/>
              </w:rPr>
              <w:t> </w:t>
            </w:r>
            <w:r>
              <w:rPr>
                <w:rFonts w:ascii="宋体" w:hAnsi="宋体" w:cs="宋体" w:eastAsia="宋体" w:hint="default"/>
                <w:sz w:val="21"/>
                <w:szCs w:val="21"/>
              </w:rPr>
              <w:t>计提</w:t>
            </w:r>
            <w:r>
              <w:rPr>
                <w:rFonts w:ascii="宋体" w:hAnsi="宋体" w:cs="宋体" w:eastAsia="宋体" w:hint="default"/>
                <w:spacing w:val="-103"/>
                <w:sz w:val="21"/>
                <w:szCs w:val="21"/>
              </w:rPr>
              <w:t> </w:t>
            </w:r>
            <w:r>
              <w:rPr>
                <w:rFonts w:ascii="宋体" w:hAnsi="宋体" w:cs="宋体" w:eastAsia="宋体" w:hint="default"/>
                <w:sz w:val="21"/>
                <w:szCs w:val="21"/>
              </w:rPr>
              <w:t>金额</w:t>
            </w:r>
            <w:r>
              <w:rPr>
                <w:rFonts w:ascii="宋体" w:hAnsi="宋体" w:cs="宋体" w:eastAsia="宋体" w:hint="default"/>
                <w:spacing w:val="-103"/>
                <w:sz w:val="21"/>
                <w:szCs w:val="21"/>
              </w:rPr>
              <w:t> </w:t>
            </w:r>
            <w:r>
              <w:rPr>
                <w:rFonts w:ascii="宋体" w:hAnsi="宋体" w:cs="宋体" w:eastAsia="宋体" w:hint="default"/>
                <w:sz w:val="21"/>
                <w:szCs w:val="21"/>
              </w:rPr>
              <w:t>(</w:t>
            </w:r>
            <w:r>
              <w:rPr>
                <w:rFonts w:ascii="宋体" w:hAnsi="宋体" w:cs="宋体" w:eastAsia="宋体" w:hint="default"/>
                <w:sz w:val="21"/>
                <w:szCs w:val="21"/>
              </w:rPr>
              <w:t>如</w:t>
            </w:r>
          </w:p>
          <w:p>
            <w:pPr>
              <w:pStyle w:val="TableParagraph"/>
              <w:spacing w:line="274" w:lineRule="exact"/>
              <w:ind w:left="180" w:right="0"/>
              <w:jc w:val="both"/>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z w:val="21"/>
                <w:szCs w:val="21"/>
              </w:rPr>
              <w:t>)</w:t>
            </w:r>
          </w:p>
        </w:tc>
      </w:tr>
      <w:tr>
        <w:trPr>
          <w:trHeight w:val="55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center"/>
              <w:rPr>
                <w:rFonts w:ascii="宋体" w:hAnsi="宋体" w:cs="宋体" w:eastAsia="宋体" w:hint="default"/>
                <w:sz w:val="21"/>
                <w:szCs w:val="21"/>
              </w:rPr>
            </w:pPr>
            <w:r>
              <w:rPr>
                <w:rFonts w:ascii="宋体" w:hAnsi="宋体" w:cs="宋体" w:eastAsia="宋体" w:hint="default"/>
                <w:sz w:val="21"/>
                <w:szCs w:val="21"/>
              </w:rPr>
              <w:t>交通银行</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银行理</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财产品</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99" w:right="0"/>
              <w:jc w:val="left"/>
              <w:rPr>
                <w:rFonts w:ascii="宋体" w:hAnsi="宋体" w:cs="宋体" w:eastAsia="宋体" w:hint="default"/>
                <w:sz w:val="21"/>
                <w:szCs w:val="21"/>
              </w:rPr>
            </w:pPr>
            <w:r>
              <w:rPr>
                <w:rFonts w:ascii="宋体"/>
                <w:sz w:val="21"/>
              </w:rPr>
              <w:t>19,000,000.00</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2017-6-16</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2017-8-30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72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3.0%</w:t>
            </w:r>
          </w:p>
        </w:tc>
        <w:tc>
          <w:tcPr>
            <w:tcW w:w="71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0" w:right="0"/>
              <w:jc w:val="center"/>
              <w:rPr>
                <w:rFonts w:ascii="宋体" w:hAnsi="宋体" w:cs="宋体" w:eastAsia="宋体" w:hint="default"/>
                <w:sz w:val="21"/>
                <w:szCs w:val="21"/>
              </w:rPr>
            </w:pPr>
            <w:r>
              <w:rPr>
                <w:rFonts w:ascii="宋体"/>
                <w:sz w:val="21"/>
              </w:rPr>
              <w:t>116,941.10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
              <w:jc w:val="center"/>
              <w:rPr>
                <w:rFonts w:ascii="宋体" w:hAnsi="宋体" w:cs="宋体" w:eastAsia="宋体" w:hint="default"/>
                <w:sz w:val="21"/>
                <w:szCs w:val="21"/>
              </w:rPr>
            </w:pPr>
            <w:r>
              <w:rPr>
                <w:rFonts w:ascii="宋体" w:hAnsi="宋体" w:cs="宋体" w:eastAsia="宋体" w:hint="default"/>
                <w:sz w:val="21"/>
                <w:szCs w:val="21"/>
              </w:rPr>
              <w:t>已收回</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1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center"/>
              <w:rPr>
                <w:rFonts w:ascii="宋体" w:hAnsi="宋体" w:cs="宋体" w:eastAsia="宋体" w:hint="default"/>
                <w:sz w:val="21"/>
                <w:szCs w:val="21"/>
              </w:rPr>
            </w:pPr>
            <w:r>
              <w:rPr>
                <w:rFonts w:ascii="宋体" w:hAnsi="宋体" w:cs="宋体" w:eastAsia="宋体" w:hint="default"/>
                <w:sz w:val="21"/>
                <w:szCs w:val="21"/>
              </w:rPr>
              <w:t>交通银行</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银行理</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财产品</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99" w:right="0"/>
              <w:jc w:val="left"/>
              <w:rPr>
                <w:rFonts w:ascii="宋体" w:hAnsi="宋体" w:cs="宋体" w:eastAsia="宋体" w:hint="default"/>
                <w:sz w:val="21"/>
                <w:szCs w:val="21"/>
              </w:rPr>
            </w:pPr>
            <w:r>
              <w:rPr>
                <w:rFonts w:ascii="宋体"/>
                <w:sz w:val="21"/>
              </w:rPr>
              <w:t>50,000,000.00</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2017-6-19</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2017-7-20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72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3.9%</w:t>
            </w:r>
          </w:p>
        </w:tc>
        <w:tc>
          <w:tcPr>
            <w:tcW w:w="71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9" w:right="0"/>
              <w:jc w:val="center"/>
              <w:rPr>
                <w:rFonts w:ascii="宋体" w:hAnsi="宋体" w:cs="宋体" w:eastAsia="宋体" w:hint="default"/>
                <w:sz w:val="21"/>
                <w:szCs w:val="21"/>
              </w:rPr>
            </w:pPr>
            <w:r>
              <w:rPr>
                <w:rFonts w:ascii="宋体"/>
                <w:sz w:val="21"/>
              </w:rPr>
              <w:t>165,616.44</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
              <w:jc w:val="center"/>
              <w:rPr>
                <w:rFonts w:ascii="宋体" w:hAnsi="宋体" w:cs="宋体" w:eastAsia="宋体" w:hint="default"/>
                <w:sz w:val="21"/>
                <w:szCs w:val="21"/>
              </w:rPr>
            </w:pPr>
            <w:r>
              <w:rPr>
                <w:rFonts w:ascii="宋体" w:hAnsi="宋体" w:cs="宋体" w:eastAsia="宋体" w:hint="default"/>
                <w:sz w:val="21"/>
                <w:szCs w:val="21"/>
              </w:rPr>
              <w:t>已收回</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1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
              <w:jc w:val="center"/>
              <w:rPr>
                <w:rFonts w:ascii="宋体" w:hAnsi="宋体" w:cs="宋体" w:eastAsia="宋体" w:hint="default"/>
                <w:sz w:val="21"/>
                <w:szCs w:val="21"/>
              </w:rPr>
            </w:pPr>
            <w:r>
              <w:rPr>
                <w:rFonts w:ascii="宋体" w:hAnsi="宋体" w:cs="宋体" w:eastAsia="宋体" w:hint="default"/>
                <w:sz w:val="21"/>
                <w:szCs w:val="21"/>
              </w:rPr>
              <w:t>交通银行</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银行理</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财产品</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99" w:right="0"/>
              <w:jc w:val="left"/>
              <w:rPr>
                <w:rFonts w:ascii="宋体" w:hAnsi="宋体" w:cs="宋体" w:eastAsia="宋体" w:hint="default"/>
                <w:sz w:val="21"/>
                <w:szCs w:val="21"/>
              </w:rPr>
            </w:pPr>
            <w:r>
              <w:rPr>
                <w:rFonts w:ascii="宋体"/>
                <w:sz w:val="21"/>
              </w:rPr>
              <w:t>50,000,000.00</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sz w:val="21"/>
              </w:rPr>
              <w:t>2017-7-24</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sz w:val="21"/>
              </w:rPr>
              <w:t>2017-8-24</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72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z w:val="21"/>
              </w:rPr>
              <w:t>3.5%</w:t>
            </w:r>
          </w:p>
        </w:tc>
        <w:tc>
          <w:tcPr>
            <w:tcW w:w="71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9" w:right="0"/>
              <w:jc w:val="center"/>
              <w:rPr>
                <w:rFonts w:ascii="宋体" w:hAnsi="宋体" w:cs="宋体" w:eastAsia="宋体" w:hint="default"/>
                <w:sz w:val="21"/>
                <w:szCs w:val="21"/>
              </w:rPr>
            </w:pPr>
            <w:r>
              <w:rPr>
                <w:rFonts w:ascii="宋体"/>
                <w:sz w:val="21"/>
              </w:rPr>
              <w:t>148,630.14</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
              <w:jc w:val="center"/>
              <w:rPr>
                <w:rFonts w:ascii="宋体" w:hAnsi="宋体" w:cs="宋体" w:eastAsia="宋体" w:hint="default"/>
                <w:sz w:val="21"/>
                <w:szCs w:val="21"/>
              </w:rPr>
            </w:pPr>
            <w:r>
              <w:rPr>
                <w:rFonts w:ascii="宋体" w:hAnsi="宋体" w:cs="宋体" w:eastAsia="宋体" w:hint="default"/>
                <w:sz w:val="21"/>
                <w:szCs w:val="21"/>
              </w:rPr>
              <w:t>已收回</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1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5"/>
              <w:jc w:val="center"/>
              <w:rPr>
                <w:rFonts w:ascii="宋体" w:hAnsi="宋体" w:cs="宋体" w:eastAsia="宋体" w:hint="default"/>
                <w:sz w:val="21"/>
                <w:szCs w:val="21"/>
              </w:rPr>
            </w:pPr>
            <w:r>
              <w:rPr>
                <w:rFonts w:ascii="宋体" w:hAnsi="宋体" w:cs="宋体" w:eastAsia="宋体" w:hint="default"/>
                <w:sz w:val="21"/>
                <w:szCs w:val="21"/>
              </w:rPr>
              <w:t>交通银行</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银行理</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财产品</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99" w:right="0"/>
              <w:jc w:val="left"/>
              <w:rPr>
                <w:rFonts w:ascii="宋体" w:hAnsi="宋体" w:cs="宋体" w:eastAsia="宋体" w:hint="default"/>
                <w:sz w:val="21"/>
                <w:szCs w:val="21"/>
              </w:rPr>
            </w:pPr>
            <w:r>
              <w:rPr>
                <w:rFonts w:ascii="宋体"/>
                <w:sz w:val="21"/>
              </w:rPr>
              <w:t>32,000,000.00</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sz w:val="21"/>
              </w:rPr>
              <w:t>2017-7-21</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sz w:val="21"/>
              </w:rPr>
              <w:t>2017-8-30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72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z w:val="21"/>
              </w:rPr>
              <w:t>3.0%</w:t>
            </w:r>
          </w:p>
        </w:tc>
        <w:tc>
          <w:tcPr>
            <w:tcW w:w="71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9" w:right="0"/>
              <w:jc w:val="center"/>
              <w:rPr>
                <w:rFonts w:ascii="宋体" w:hAnsi="宋体" w:cs="宋体" w:eastAsia="宋体" w:hint="default"/>
                <w:sz w:val="21"/>
                <w:szCs w:val="21"/>
              </w:rPr>
            </w:pPr>
            <w:r>
              <w:rPr>
                <w:rFonts w:ascii="宋体"/>
                <w:sz w:val="21"/>
              </w:rPr>
              <w:t>105,205.48</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
              <w:jc w:val="center"/>
              <w:rPr>
                <w:rFonts w:ascii="宋体" w:hAnsi="宋体" w:cs="宋体" w:eastAsia="宋体" w:hint="default"/>
                <w:sz w:val="21"/>
                <w:szCs w:val="21"/>
              </w:rPr>
            </w:pPr>
            <w:r>
              <w:rPr>
                <w:rFonts w:ascii="宋体" w:hAnsi="宋体" w:cs="宋体" w:eastAsia="宋体" w:hint="default"/>
                <w:sz w:val="21"/>
                <w:szCs w:val="21"/>
              </w:rPr>
              <w:t>已收回</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1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center"/>
              <w:rPr>
                <w:rFonts w:ascii="宋体" w:hAnsi="宋体" w:cs="宋体" w:eastAsia="宋体" w:hint="default"/>
                <w:sz w:val="21"/>
                <w:szCs w:val="21"/>
              </w:rPr>
            </w:pPr>
            <w:r>
              <w:rPr>
                <w:rFonts w:ascii="宋体" w:hAnsi="宋体" w:cs="宋体" w:eastAsia="宋体" w:hint="default"/>
                <w:sz w:val="21"/>
                <w:szCs w:val="21"/>
              </w:rPr>
              <w:t>交通银行</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银行理</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财产品</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99" w:right="0"/>
              <w:jc w:val="left"/>
              <w:rPr>
                <w:rFonts w:ascii="宋体" w:hAnsi="宋体" w:cs="宋体" w:eastAsia="宋体" w:hint="default"/>
                <w:sz w:val="21"/>
                <w:szCs w:val="21"/>
              </w:rPr>
            </w:pPr>
            <w:r>
              <w:rPr>
                <w:rFonts w:ascii="宋体"/>
                <w:sz w:val="21"/>
              </w:rPr>
              <w:t>80,000,000.00</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2017-8-31</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2017-12-1</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72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4.3%</w:t>
            </w:r>
          </w:p>
        </w:tc>
        <w:tc>
          <w:tcPr>
            <w:tcW w:w="71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9" w:right="0"/>
              <w:jc w:val="center"/>
              <w:rPr>
                <w:rFonts w:ascii="宋体" w:hAnsi="宋体" w:cs="宋体" w:eastAsia="宋体" w:hint="default"/>
                <w:sz w:val="21"/>
                <w:szCs w:val="21"/>
              </w:rPr>
            </w:pPr>
            <w:r>
              <w:rPr>
                <w:rFonts w:ascii="宋体"/>
                <w:sz w:val="21"/>
              </w:rPr>
              <w:t>867,068.49</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
              <w:jc w:val="center"/>
              <w:rPr>
                <w:rFonts w:ascii="宋体" w:hAnsi="宋体" w:cs="宋体" w:eastAsia="宋体" w:hint="default"/>
                <w:sz w:val="21"/>
                <w:szCs w:val="21"/>
              </w:rPr>
            </w:pPr>
            <w:r>
              <w:rPr>
                <w:rFonts w:ascii="宋体" w:hAnsi="宋体" w:cs="宋体" w:eastAsia="宋体" w:hint="default"/>
                <w:sz w:val="21"/>
                <w:szCs w:val="21"/>
              </w:rPr>
              <w:t>已收回</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1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center"/>
              <w:rPr>
                <w:rFonts w:ascii="宋体" w:hAnsi="宋体" w:cs="宋体" w:eastAsia="宋体" w:hint="default"/>
                <w:sz w:val="21"/>
                <w:szCs w:val="21"/>
              </w:rPr>
            </w:pPr>
            <w:r>
              <w:rPr>
                <w:rFonts w:ascii="宋体" w:hAnsi="宋体" w:cs="宋体" w:eastAsia="宋体" w:hint="default"/>
                <w:sz w:val="21"/>
                <w:szCs w:val="21"/>
              </w:rPr>
              <w:t>兴业银行</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银行理</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财产品</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99" w:right="0"/>
              <w:jc w:val="left"/>
              <w:rPr>
                <w:rFonts w:ascii="宋体" w:hAnsi="宋体" w:cs="宋体" w:eastAsia="宋体" w:hint="default"/>
                <w:sz w:val="21"/>
                <w:szCs w:val="21"/>
              </w:rPr>
            </w:pPr>
            <w:r>
              <w:rPr>
                <w:rFonts w:ascii="宋体"/>
                <w:sz w:val="21"/>
              </w:rPr>
              <w:t>80,000,000.00</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2017-12-4</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2017-12-29</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72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4.03%</w:t>
            </w:r>
          </w:p>
        </w:tc>
        <w:tc>
          <w:tcPr>
            <w:tcW w:w="71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9" w:right="0"/>
              <w:jc w:val="center"/>
              <w:rPr>
                <w:rFonts w:ascii="宋体" w:hAnsi="宋体" w:cs="宋体" w:eastAsia="宋体" w:hint="default"/>
                <w:sz w:val="21"/>
                <w:szCs w:val="21"/>
              </w:rPr>
            </w:pPr>
            <w:r>
              <w:rPr>
                <w:rFonts w:ascii="宋体"/>
                <w:sz w:val="21"/>
              </w:rPr>
              <w:t>220,821.92</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
              <w:jc w:val="center"/>
              <w:rPr>
                <w:rFonts w:ascii="宋体" w:hAnsi="宋体" w:cs="宋体" w:eastAsia="宋体" w:hint="default"/>
                <w:sz w:val="21"/>
                <w:szCs w:val="21"/>
              </w:rPr>
            </w:pPr>
            <w:r>
              <w:rPr>
                <w:rFonts w:ascii="宋体" w:hAnsi="宋体" w:cs="宋体" w:eastAsia="宋体" w:hint="default"/>
                <w:sz w:val="21"/>
                <w:szCs w:val="21"/>
              </w:rPr>
              <w:t>已收回</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1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spacing w:before="63"/>
        <w:ind w:left="6575" w:right="6579" w:firstLine="0"/>
        <w:jc w:val="center"/>
        <w:rPr>
          <w:rFonts w:ascii="Calibri" w:hAnsi="Calibri" w:cs="Calibri" w:eastAsia="Calibri" w:hint="default"/>
          <w:sz w:val="18"/>
          <w:szCs w:val="18"/>
        </w:rPr>
      </w:pPr>
      <w:r>
        <w:rPr>
          <w:rFonts w:ascii="Calibri"/>
          <w:b/>
          <w:sz w:val="18"/>
        </w:rPr>
        <w:t>56 </w:t>
      </w:r>
      <w:r>
        <w:rPr>
          <w:rFonts w:ascii="Calibri"/>
          <w:sz w:val="18"/>
        </w:rPr>
        <w:t>/</w:t>
      </w:r>
      <w:r>
        <w:rPr>
          <w:rFonts w:ascii="Calibri"/>
          <w:spacing w:val="-4"/>
          <w:sz w:val="18"/>
        </w:rPr>
        <w:t> </w:t>
      </w:r>
      <w:r>
        <w:rPr>
          <w:rFonts w:ascii="Calibri"/>
          <w:b/>
          <w:sz w:val="18"/>
        </w:rPr>
        <w:t>201</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120" w:right="1200"/>
        </w:sect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20"/>
          <w:szCs w:val="20"/>
        </w:rPr>
      </w:pPr>
    </w:p>
    <w:p>
      <w:pPr>
        <w:spacing w:line="240" w:lineRule="auto" w:before="7"/>
        <w:rPr>
          <w:rFonts w:ascii="Calibri" w:hAnsi="Calibri" w:cs="Calibri" w:eastAsia="Calibri" w:hint="default"/>
          <w:b/>
          <w:bCs/>
          <w:sz w:val="18"/>
          <w:szCs w:val="18"/>
        </w:rPr>
      </w:pPr>
    </w:p>
    <w:p>
      <w:pPr>
        <w:pStyle w:val="Heading2"/>
        <w:spacing w:line="312" w:lineRule="exact"/>
        <w:ind w:left="138" w:right="0"/>
        <w:jc w:val="left"/>
        <w:rPr>
          <w:b w:val="0"/>
          <w:bCs w:val="0"/>
        </w:rPr>
      </w:pPr>
      <w:r>
        <w:rPr/>
        <w:t>其他情况</w:t>
      </w:r>
      <w:r>
        <w:rPr>
          <w:b w:val="0"/>
          <w:bCs w:val="0"/>
        </w:rPr>
      </w:r>
    </w:p>
    <w:p>
      <w:pPr>
        <w:pStyle w:val="BodyText"/>
        <w:tabs>
          <w:tab w:pos="1097" w:val="left" w:leader="none"/>
        </w:tabs>
        <w:spacing w:line="312" w:lineRule="exact"/>
        <w:ind w:right="0"/>
        <w:jc w:val="left"/>
      </w:pPr>
      <w:r>
        <w:rPr>
          <w:spacing w:val="-1"/>
        </w:rPr>
        <w:t>□适用</w:t>
        <w:tab/>
      </w:r>
      <w:r>
        <w:rPr/>
        <w:t>√不适用</w:t>
      </w:r>
    </w:p>
    <w:p>
      <w:pPr>
        <w:spacing w:line="240" w:lineRule="auto" w:before="2"/>
        <w:rPr>
          <w:rFonts w:ascii="宋体" w:hAnsi="宋体" w:cs="宋体" w:eastAsia="宋体" w:hint="default"/>
          <w:sz w:val="24"/>
          <w:szCs w:val="24"/>
        </w:rPr>
      </w:pPr>
    </w:p>
    <w:p>
      <w:pPr>
        <w:spacing w:line="270" w:lineRule="exact" w:before="0"/>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委托理财减值准备</w:t>
      </w:r>
      <w:r>
        <w:rPr>
          <w:rFonts w:ascii="宋体" w:hAnsi="宋体" w:cs="宋体" w:eastAsia="宋体" w:hint="default"/>
          <w:sz w:val="21"/>
          <w:szCs w:val="21"/>
        </w:rPr>
      </w:r>
    </w:p>
    <w:p>
      <w:pPr>
        <w:pStyle w:val="BodyText"/>
        <w:tabs>
          <w:tab w:pos="1097" w:val="left" w:leader="none"/>
        </w:tabs>
        <w:spacing w:line="309" w:lineRule="exact"/>
        <w:ind w:right="0"/>
        <w:jc w:val="left"/>
      </w:pPr>
      <w:r>
        <w:rPr>
          <w:spacing w:val="-1"/>
        </w:rPr>
        <w:t>□适用</w:t>
        <w:tab/>
      </w:r>
      <w:r>
        <w:rPr/>
        <w:t>√不适用</w:t>
      </w:r>
    </w:p>
    <w:p>
      <w:pPr>
        <w:spacing w:line="240" w:lineRule="auto" w:before="10"/>
        <w:rPr>
          <w:rFonts w:ascii="宋体" w:hAnsi="宋体" w:cs="宋体" w:eastAsia="宋体" w:hint="default"/>
          <w:sz w:val="28"/>
          <w:szCs w:val="28"/>
        </w:rPr>
      </w:pPr>
    </w:p>
    <w:p>
      <w:pPr>
        <w:spacing w:line="290" w:lineRule="auto" w:before="0"/>
        <w:ind w:left="138" w:right="6838"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委托贷款情况</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委托贷款总体情况</w:t>
      </w:r>
      <w:r>
        <w:rPr>
          <w:rFonts w:ascii="宋体" w:hAnsi="宋体" w:cs="宋体" w:eastAsia="宋体" w:hint="default"/>
          <w:sz w:val="21"/>
          <w:szCs w:val="21"/>
        </w:rPr>
      </w:r>
    </w:p>
    <w:p>
      <w:pPr>
        <w:pStyle w:val="BodyText"/>
        <w:tabs>
          <w:tab w:pos="1097" w:val="left" w:leader="none"/>
        </w:tabs>
        <w:spacing w:line="261" w:lineRule="exact"/>
        <w:ind w:right="0"/>
        <w:jc w:val="left"/>
      </w:pPr>
      <w:r>
        <w:rPr>
          <w:spacing w:val="-1"/>
        </w:rPr>
        <w:t>□适用</w:t>
        <w:tab/>
      </w:r>
      <w:r>
        <w:rPr/>
        <w:t>√不适用</w:t>
      </w:r>
    </w:p>
    <w:p>
      <w:pPr>
        <w:pStyle w:val="Heading2"/>
        <w:spacing w:line="311" w:lineRule="exact" w:before="0"/>
        <w:ind w:left="138" w:right="0"/>
        <w:jc w:val="left"/>
        <w:rPr>
          <w:b w:val="0"/>
          <w:bCs w:val="0"/>
        </w:rPr>
      </w:pPr>
      <w:r>
        <w:rPr/>
        <w:t>其他情况</w:t>
      </w:r>
      <w:r>
        <w:rPr>
          <w:b w:val="0"/>
          <w:bCs w:val="0"/>
        </w:rPr>
      </w:r>
    </w:p>
    <w:p>
      <w:pPr>
        <w:pStyle w:val="BodyText"/>
        <w:tabs>
          <w:tab w:pos="1097" w:val="left" w:leader="none"/>
        </w:tabs>
        <w:spacing w:line="313" w:lineRule="exact"/>
        <w:ind w:right="0"/>
        <w:jc w:val="left"/>
      </w:pPr>
      <w:r>
        <w:rPr>
          <w:spacing w:val="-1"/>
        </w:rPr>
        <w:t>□适用</w:t>
        <w:tab/>
      </w:r>
      <w:r>
        <w:rPr/>
        <w:t>√不适用</w:t>
      </w:r>
    </w:p>
    <w:p>
      <w:pPr>
        <w:spacing w:line="240" w:lineRule="auto" w:before="13"/>
        <w:rPr>
          <w:rFonts w:ascii="宋体" w:hAnsi="宋体" w:cs="宋体" w:eastAsia="宋体" w:hint="default"/>
          <w:sz w:val="23"/>
          <w:szCs w:val="23"/>
        </w:rPr>
      </w:pPr>
    </w:p>
    <w:p>
      <w:pPr>
        <w:spacing w:line="271" w:lineRule="exact" w:before="0"/>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单项委托贷款情况</w:t>
      </w:r>
      <w:r>
        <w:rPr>
          <w:rFonts w:ascii="宋体" w:hAnsi="宋体" w:cs="宋体" w:eastAsia="宋体" w:hint="default"/>
          <w:sz w:val="21"/>
          <w:szCs w:val="21"/>
        </w:rPr>
      </w:r>
    </w:p>
    <w:p>
      <w:pPr>
        <w:tabs>
          <w:tab w:pos="1097" w:val="left" w:leader="none"/>
        </w:tabs>
        <w:spacing w:line="312" w:lineRule="exact" w:before="27"/>
        <w:ind w:left="138" w:right="7046" w:firstLine="0"/>
        <w:jc w:val="left"/>
        <w:rPr>
          <w:rFonts w:ascii="宋体" w:hAnsi="宋体" w:cs="宋体" w:eastAsia="宋体" w:hint="default"/>
          <w:sz w:val="24"/>
          <w:szCs w:val="24"/>
        </w:rPr>
      </w:pPr>
      <w:r>
        <w:rPr>
          <w:rFonts w:ascii="宋体" w:hAnsi="宋体" w:cs="宋体" w:eastAsia="宋体" w:hint="default"/>
          <w:spacing w:val="-1"/>
          <w:sz w:val="24"/>
          <w:szCs w:val="24"/>
        </w:rPr>
        <w:t>□适用</w:t>
        <w:tab/>
      </w:r>
      <w:r>
        <w:rPr>
          <w:rFonts w:ascii="宋体" w:hAnsi="宋体" w:cs="宋体" w:eastAsia="宋体" w:hint="default"/>
          <w:sz w:val="24"/>
          <w:szCs w:val="24"/>
        </w:rPr>
        <w:t>√不适用</w:t>
      </w:r>
      <w:r>
        <w:rPr>
          <w:rFonts w:ascii="宋体" w:hAnsi="宋体" w:cs="宋体" w:eastAsia="宋体" w:hint="default"/>
          <w:sz w:val="24"/>
          <w:szCs w:val="24"/>
        </w:rPr>
        <w:t> </w:t>
      </w:r>
      <w:r>
        <w:rPr>
          <w:rFonts w:ascii="宋体" w:hAnsi="宋体" w:cs="宋体" w:eastAsia="宋体" w:hint="default"/>
          <w:b/>
          <w:bCs/>
          <w:sz w:val="24"/>
          <w:szCs w:val="24"/>
        </w:rPr>
        <w:t>其他情况</w:t>
      </w:r>
      <w:r>
        <w:rPr>
          <w:rFonts w:ascii="宋体" w:hAnsi="宋体" w:cs="宋体" w:eastAsia="宋体" w:hint="default"/>
          <w:sz w:val="24"/>
          <w:szCs w:val="24"/>
        </w:rPr>
      </w:r>
    </w:p>
    <w:p>
      <w:pPr>
        <w:pStyle w:val="BodyText"/>
        <w:tabs>
          <w:tab w:pos="1097" w:val="left" w:leader="none"/>
        </w:tabs>
        <w:spacing w:line="281" w:lineRule="exact"/>
        <w:ind w:right="0"/>
        <w:jc w:val="left"/>
      </w:pPr>
      <w:r>
        <w:rPr>
          <w:spacing w:val="-1"/>
        </w:rPr>
        <w:t>□适用</w:t>
        <w:tab/>
      </w:r>
      <w:r>
        <w:rPr/>
        <w:t>√不适用</w:t>
      </w:r>
    </w:p>
    <w:p>
      <w:pPr>
        <w:spacing w:line="240" w:lineRule="auto" w:before="2"/>
        <w:rPr>
          <w:rFonts w:ascii="宋体" w:hAnsi="宋体" w:cs="宋体" w:eastAsia="宋体" w:hint="default"/>
          <w:sz w:val="24"/>
          <w:szCs w:val="24"/>
        </w:rPr>
      </w:pPr>
    </w:p>
    <w:p>
      <w:pPr>
        <w:spacing w:line="270" w:lineRule="exact" w:before="0"/>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委托贷款减值准备</w:t>
      </w:r>
      <w:r>
        <w:rPr>
          <w:rFonts w:ascii="宋体" w:hAnsi="宋体" w:cs="宋体" w:eastAsia="宋体" w:hint="default"/>
          <w:sz w:val="21"/>
          <w:szCs w:val="21"/>
        </w:rPr>
      </w:r>
    </w:p>
    <w:p>
      <w:pPr>
        <w:pStyle w:val="BodyText"/>
        <w:tabs>
          <w:tab w:pos="1097" w:val="left" w:leader="none"/>
        </w:tabs>
        <w:spacing w:line="309" w:lineRule="exact"/>
        <w:ind w:right="0"/>
        <w:jc w:val="left"/>
      </w:pPr>
      <w:r>
        <w:rPr>
          <w:spacing w:val="-1"/>
        </w:rPr>
        <w:t>□适用</w:t>
        <w:tab/>
      </w:r>
      <w:r>
        <w:rPr/>
        <w:t>√不适用</w:t>
      </w:r>
    </w:p>
    <w:p>
      <w:pPr>
        <w:spacing w:line="240" w:lineRule="auto" w:before="8"/>
        <w:rPr>
          <w:rFonts w:ascii="宋体" w:hAnsi="宋体" w:cs="宋体" w:eastAsia="宋体" w:hint="default"/>
          <w:sz w:val="28"/>
          <w:szCs w:val="28"/>
        </w:rPr>
      </w:pPr>
    </w:p>
    <w:p>
      <w:pPr>
        <w:spacing w:before="0"/>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其他情况</w:t>
      </w:r>
      <w:r>
        <w:rPr>
          <w:rFonts w:ascii="宋体" w:hAnsi="宋体" w:cs="宋体" w:eastAsia="宋体" w:hint="default"/>
          <w:sz w:val="21"/>
          <w:szCs w:val="21"/>
        </w:rPr>
      </w:r>
    </w:p>
    <w:p>
      <w:pPr>
        <w:pStyle w:val="BodyText"/>
        <w:tabs>
          <w:tab w:pos="1097" w:val="left" w:leader="none"/>
        </w:tabs>
        <w:spacing w:line="240" w:lineRule="auto" w:before="52"/>
        <w:ind w:right="0"/>
        <w:jc w:val="left"/>
      </w:pPr>
      <w:r>
        <w:rPr>
          <w:spacing w:val="-1"/>
        </w:rPr>
        <w:t>□适用</w:t>
        <w:tab/>
      </w:r>
      <w:r>
        <w:rPr/>
        <w:t>√不适用</w:t>
      </w:r>
    </w:p>
    <w:p>
      <w:pPr>
        <w:spacing w:line="240" w:lineRule="auto" w:before="7"/>
        <w:rPr>
          <w:rFonts w:ascii="宋体" w:hAnsi="宋体" w:cs="宋体" w:eastAsia="宋体" w:hint="default"/>
          <w:sz w:val="28"/>
          <w:szCs w:val="28"/>
        </w:rPr>
      </w:pPr>
    </w:p>
    <w:p>
      <w:pPr>
        <w:tabs>
          <w:tab w:pos="977" w:val="left" w:leader="none"/>
        </w:tabs>
        <w:spacing w:before="0"/>
        <w:ind w:left="138" w:right="0"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四</w:t>
      </w:r>
      <w:r>
        <w:rPr>
          <w:rFonts w:ascii="宋体" w:hAnsi="宋体" w:cs="宋体" w:eastAsia="宋体" w:hint="default"/>
          <w:b/>
          <w:bCs/>
          <w:spacing w:val="-1"/>
          <w:sz w:val="21"/>
          <w:szCs w:val="21"/>
        </w:rPr>
        <w:t>)</w:t>
        <w:tab/>
      </w:r>
      <w:r>
        <w:rPr>
          <w:rFonts w:ascii="宋体" w:hAnsi="宋体" w:cs="宋体" w:eastAsia="宋体" w:hint="default"/>
          <w:b/>
          <w:bCs/>
          <w:sz w:val="21"/>
          <w:szCs w:val="21"/>
        </w:rPr>
        <w:t>其他重大合同</w:t>
      </w:r>
      <w:r>
        <w:rPr>
          <w:rFonts w:ascii="宋体" w:hAnsi="宋体" w:cs="宋体" w:eastAsia="宋体" w:hint="default"/>
          <w:sz w:val="21"/>
          <w:szCs w:val="21"/>
        </w:rPr>
      </w:r>
    </w:p>
    <w:p>
      <w:pPr>
        <w:pStyle w:val="BodyText"/>
        <w:tabs>
          <w:tab w:pos="1097" w:val="left" w:leader="none"/>
        </w:tabs>
        <w:spacing w:line="240" w:lineRule="auto" w:before="52"/>
        <w:ind w:right="0"/>
        <w:jc w:val="left"/>
      </w:pPr>
      <w:r>
        <w:rPr>
          <w:spacing w:val="-1"/>
        </w:rPr>
        <w:t>□适用</w:t>
        <w:tab/>
      </w:r>
      <w:r>
        <w:rPr/>
        <w:t>√不适用</w:t>
      </w:r>
    </w:p>
    <w:p>
      <w:pPr>
        <w:spacing w:line="240" w:lineRule="auto" w:before="7"/>
        <w:rPr>
          <w:rFonts w:ascii="宋体" w:hAnsi="宋体" w:cs="宋体" w:eastAsia="宋体" w:hint="default"/>
          <w:sz w:val="28"/>
          <w:szCs w:val="28"/>
        </w:rPr>
      </w:pPr>
    </w:p>
    <w:p>
      <w:pPr>
        <w:spacing w:before="0"/>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十六、其他重大事项的说明</w:t>
      </w:r>
      <w:r>
        <w:rPr>
          <w:rFonts w:ascii="宋体" w:hAnsi="宋体" w:cs="宋体" w:eastAsia="宋体" w:hint="default"/>
          <w:sz w:val="21"/>
          <w:szCs w:val="21"/>
        </w:rPr>
      </w:r>
    </w:p>
    <w:p>
      <w:pPr>
        <w:pStyle w:val="BodyText"/>
        <w:spacing w:line="240" w:lineRule="auto" w:before="52"/>
        <w:ind w:right="0"/>
        <w:jc w:val="left"/>
      </w:pPr>
      <w:r>
        <w:rPr/>
        <w:t>□适用</w:t>
      </w:r>
      <w:r>
        <w:rPr>
          <w:spacing w:val="-1"/>
        </w:rPr>
        <w:t> </w:t>
      </w:r>
      <w:r>
        <w:rPr/>
        <w:t>√不适用</w:t>
      </w:r>
    </w:p>
    <w:p>
      <w:pPr>
        <w:spacing w:line="240" w:lineRule="auto" w:before="8"/>
        <w:rPr>
          <w:rFonts w:ascii="宋体" w:hAnsi="宋体" w:cs="宋体" w:eastAsia="宋体" w:hint="default"/>
          <w:sz w:val="28"/>
          <w:szCs w:val="28"/>
        </w:rPr>
      </w:pPr>
    </w:p>
    <w:p>
      <w:pPr>
        <w:tabs>
          <w:tab w:pos="781" w:val="left" w:leader="none"/>
        </w:tabs>
        <w:spacing w:line="290" w:lineRule="auto" w:before="0"/>
        <w:ind w:left="138" w:right="5591" w:firstLine="0"/>
        <w:jc w:val="left"/>
        <w:rPr>
          <w:rFonts w:ascii="宋体" w:hAnsi="宋体" w:cs="宋体" w:eastAsia="宋体" w:hint="default"/>
          <w:sz w:val="21"/>
          <w:szCs w:val="21"/>
        </w:rPr>
      </w:pPr>
      <w:r>
        <w:rPr>
          <w:rFonts w:ascii="宋体" w:hAnsi="宋体" w:cs="宋体" w:eastAsia="宋体" w:hint="default"/>
          <w:b/>
          <w:bCs/>
          <w:spacing w:val="-1"/>
          <w:sz w:val="21"/>
          <w:szCs w:val="21"/>
        </w:rPr>
        <w:t>十七、积极履行社会责任的工作情况</w:t>
      </w:r>
      <w:r>
        <w:rPr>
          <w:rFonts w:ascii="宋体" w:hAnsi="宋体" w:cs="宋体" w:eastAsia="宋体" w:hint="default"/>
          <w:b/>
          <w:bCs/>
          <w:spacing w:val="-91"/>
          <w:sz w:val="21"/>
          <w:szCs w:val="21"/>
        </w:rPr>
        <w:t> </w:t>
      </w:r>
      <w:r>
        <w:rPr>
          <w:rFonts w:ascii="宋体" w:hAnsi="宋体" w:cs="宋体" w:eastAsia="宋体" w:hint="default"/>
          <w:b/>
          <w:bCs/>
          <w:spacing w:val="-91"/>
          <w:sz w:val="21"/>
          <w:szCs w:val="21"/>
        </w:rPr>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一</w:t>
      </w:r>
      <w:r>
        <w:rPr>
          <w:rFonts w:ascii="宋体" w:hAnsi="宋体" w:cs="宋体" w:eastAsia="宋体" w:hint="default"/>
          <w:b/>
          <w:bCs/>
          <w:spacing w:val="-1"/>
          <w:sz w:val="21"/>
          <w:szCs w:val="21"/>
        </w:rPr>
        <w:t>)</w:t>
        <w:tab/>
      </w:r>
      <w:r>
        <w:rPr>
          <w:rFonts w:ascii="宋体" w:hAnsi="宋体" w:cs="宋体" w:eastAsia="宋体" w:hint="default"/>
          <w:b/>
          <w:bCs/>
          <w:spacing w:val="-1"/>
          <w:sz w:val="21"/>
          <w:szCs w:val="21"/>
        </w:rPr>
        <w:t>上市公司扶贫工作情况</w:t>
      </w:r>
      <w:r>
        <w:rPr>
          <w:rFonts w:ascii="宋体" w:hAnsi="宋体" w:cs="宋体" w:eastAsia="宋体" w:hint="default"/>
          <w:spacing w:val="-1"/>
          <w:sz w:val="21"/>
          <w:szCs w:val="21"/>
        </w:rPr>
      </w:r>
    </w:p>
    <w:p>
      <w:pPr>
        <w:pStyle w:val="BodyText"/>
        <w:spacing w:line="240" w:lineRule="auto" w:before="6"/>
        <w:ind w:right="0"/>
        <w:jc w:val="left"/>
      </w:pPr>
      <w:r>
        <w:rPr/>
        <w:t>□适用</w:t>
      </w:r>
      <w:r>
        <w:rPr>
          <w:spacing w:val="-1"/>
        </w:rPr>
        <w:t> </w:t>
      </w:r>
      <w:r>
        <w:rPr/>
        <w:t>√不适用</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8"/>
          <w:szCs w:val="28"/>
        </w:rPr>
      </w:pPr>
    </w:p>
    <w:p>
      <w:pPr>
        <w:tabs>
          <w:tab w:pos="781" w:val="left" w:leader="none"/>
        </w:tabs>
        <w:spacing w:before="0"/>
        <w:ind w:left="138" w:right="0"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二</w:t>
      </w:r>
      <w:r>
        <w:rPr>
          <w:rFonts w:ascii="宋体" w:hAnsi="宋体" w:cs="宋体" w:eastAsia="宋体" w:hint="default"/>
          <w:b/>
          <w:bCs/>
          <w:spacing w:val="-1"/>
          <w:sz w:val="21"/>
          <w:szCs w:val="21"/>
        </w:rPr>
        <w:t>)</w:t>
        <w:tab/>
      </w:r>
      <w:r>
        <w:rPr>
          <w:rFonts w:ascii="宋体" w:hAnsi="宋体" w:cs="宋体" w:eastAsia="宋体" w:hint="default"/>
          <w:b/>
          <w:bCs/>
          <w:sz w:val="21"/>
          <w:szCs w:val="21"/>
        </w:rPr>
        <w:t>社会责任工作情况</w:t>
      </w:r>
      <w:r>
        <w:rPr>
          <w:rFonts w:ascii="宋体" w:hAnsi="宋体" w:cs="宋体" w:eastAsia="宋体" w:hint="default"/>
          <w:sz w:val="21"/>
          <w:szCs w:val="21"/>
        </w:rPr>
      </w:r>
    </w:p>
    <w:p>
      <w:pPr>
        <w:pStyle w:val="BodyText"/>
        <w:tabs>
          <w:tab w:pos="1097" w:val="left" w:leader="none"/>
        </w:tabs>
        <w:spacing w:line="240" w:lineRule="auto" w:before="52"/>
        <w:ind w:right="0"/>
        <w:jc w:val="left"/>
      </w:pPr>
      <w:r>
        <w:rPr>
          <w:spacing w:val="-1"/>
        </w:rPr>
        <w:t>□适用</w:t>
        <w:tab/>
      </w:r>
      <w:r>
        <w:rPr/>
        <w:t>√不适用</w:t>
      </w:r>
    </w:p>
    <w:p>
      <w:pPr>
        <w:spacing w:line="240" w:lineRule="auto" w:before="7"/>
        <w:rPr>
          <w:rFonts w:ascii="宋体" w:hAnsi="宋体" w:cs="宋体" w:eastAsia="宋体" w:hint="default"/>
          <w:sz w:val="28"/>
          <w:szCs w:val="28"/>
        </w:rPr>
      </w:pPr>
    </w:p>
    <w:p>
      <w:pPr>
        <w:tabs>
          <w:tab w:pos="781" w:val="left" w:leader="none"/>
        </w:tabs>
        <w:spacing w:before="0"/>
        <w:ind w:left="138" w:right="0"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三</w:t>
      </w:r>
      <w:r>
        <w:rPr>
          <w:rFonts w:ascii="宋体" w:hAnsi="宋体" w:cs="宋体" w:eastAsia="宋体" w:hint="default"/>
          <w:b/>
          <w:bCs/>
          <w:spacing w:val="-1"/>
          <w:sz w:val="21"/>
          <w:szCs w:val="21"/>
        </w:rPr>
        <w:t>)</w:t>
        <w:tab/>
      </w:r>
      <w:r>
        <w:rPr>
          <w:rFonts w:ascii="宋体" w:hAnsi="宋体" w:cs="宋体" w:eastAsia="宋体" w:hint="default"/>
          <w:b/>
          <w:bCs/>
          <w:sz w:val="21"/>
          <w:szCs w:val="21"/>
        </w:rPr>
        <w:t>环境信息情况</w:t>
      </w:r>
      <w:r>
        <w:rPr>
          <w:rFonts w:ascii="宋体" w:hAnsi="宋体" w:cs="宋体" w:eastAsia="宋体" w:hint="default"/>
          <w:sz w:val="21"/>
          <w:szCs w:val="21"/>
        </w:rPr>
      </w:r>
    </w:p>
    <w:p>
      <w:pPr>
        <w:tabs>
          <w:tab w:pos="562" w:val="left" w:leader="none"/>
        </w:tabs>
        <w:spacing w:before="56"/>
        <w:ind w:left="138" w:right="0"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属于环境保护部门公布的重点排污单位的公司及其重要子公司的环保情况说明</w:t>
      </w:r>
      <w:r>
        <w:rPr>
          <w:rFonts w:ascii="宋体" w:hAnsi="宋体" w:cs="宋体" w:eastAsia="宋体" w:hint="default"/>
          <w:sz w:val="21"/>
          <w:szCs w:val="21"/>
        </w:rPr>
      </w:r>
    </w:p>
    <w:p>
      <w:pPr>
        <w:pStyle w:val="BodyText"/>
        <w:tabs>
          <w:tab w:pos="1097" w:val="left" w:leader="none"/>
        </w:tabs>
        <w:spacing w:line="240" w:lineRule="auto" w:before="53"/>
        <w:ind w:right="0"/>
        <w:jc w:val="left"/>
      </w:pPr>
      <w:r>
        <w:rPr>
          <w:spacing w:val="-1"/>
        </w:rPr>
        <w:t>□适用</w:t>
        <w:tab/>
      </w:r>
      <w:r>
        <w:rPr/>
        <w:t>√不适用</w:t>
      </w:r>
    </w:p>
    <w:p>
      <w:pPr>
        <w:spacing w:after="0" w:line="240" w:lineRule="auto"/>
        <w:jc w:val="left"/>
        <w:sectPr>
          <w:footerReference w:type="default" r:id="rId30"/>
          <w:pgSz w:w="11910" w:h="16840"/>
          <w:pgMar w:footer="1195" w:header="0" w:top="1120" w:bottom="1380" w:left="1660" w:right="1140"/>
          <w:pgNumType w:start="57"/>
        </w:sectPr>
      </w:pPr>
    </w:p>
    <w:p>
      <w:pPr>
        <w:spacing w:line="240" w:lineRule="auto" w:before="4"/>
        <w:rPr>
          <w:rFonts w:ascii="宋体" w:hAnsi="宋体" w:cs="宋体" w:eastAsia="宋体" w:hint="default"/>
          <w:sz w:val="25"/>
          <w:szCs w:val="25"/>
        </w:rPr>
      </w:pPr>
    </w:p>
    <w:p>
      <w:pPr>
        <w:tabs>
          <w:tab w:pos="562" w:val="left" w:leader="none"/>
        </w:tabs>
        <w:spacing w:before="36"/>
        <w:ind w:left="138" w:right="0" w:firstLine="0"/>
        <w:jc w:val="left"/>
        <w:rPr>
          <w:rFonts w:ascii="宋体" w:hAnsi="宋体" w:cs="宋体" w:eastAsia="宋体" w:hint="default"/>
          <w:sz w:val="21"/>
          <w:szCs w:val="21"/>
        </w:rPr>
      </w:pPr>
      <w:r>
        <w:rPr>
          <w:rFonts w:ascii="宋体" w:hAnsi="宋体" w:cs="宋体" w:eastAsia="宋体" w:hint="default"/>
          <w:b/>
          <w:bCs/>
          <w:w w:val="95"/>
          <w:sz w:val="21"/>
          <w:szCs w:val="21"/>
        </w:rPr>
        <w:t>2.</w:t>
        <w:tab/>
      </w:r>
      <w:r>
        <w:rPr>
          <w:rFonts w:ascii="宋体" w:hAnsi="宋体" w:cs="宋体" w:eastAsia="宋体" w:hint="default"/>
          <w:b/>
          <w:bCs/>
          <w:sz w:val="21"/>
          <w:szCs w:val="21"/>
        </w:rPr>
        <w:t>重点排污单位之外的公司</w:t>
      </w:r>
      <w:r>
        <w:rPr>
          <w:rFonts w:ascii="宋体" w:hAnsi="宋体" w:cs="宋体" w:eastAsia="宋体" w:hint="default"/>
          <w:sz w:val="21"/>
          <w:szCs w:val="21"/>
        </w:rPr>
      </w:r>
    </w:p>
    <w:p>
      <w:pPr>
        <w:pStyle w:val="BodyText"/>
        <w:tabs>
          <w:tab w:pos="1097" w:val="left" w:leader="none"/>
        </w:tabs>
        <w:spacing w:line="240" w:lineRule="auto" w:before="52"/>
        <w:ind w:right="0"/>
        <w:jc w:val="left"/>
      </w:pPr>
      <w:r>
        <w:rPr>
          <w:spacing w:val="-1"/>
        </w:rPr>
        <w:t>□适用</w:t>
        <w:tab/>
      </w:r>
      <w:r>
        <w:rPr/>
        <w:t>√不适用</w:t>
      </w:r>
    </w:p>
    <w:p>
      <w:pPr>
        <w:spacing w:line="240" w:lineRule="auto" w:before="7"/>
        <w:rPr>
          <w:rFonts w:ascii="宋体" w:hAnsi="宋体" w:cs="宋体" w:eastAsia="宋体" w:hint="default"/>
          <w:sz w:val="28"/>
          <w:szCs w:val="28"/>
        </w:rPr>
      </w:pPr>
    </w:p>
    <w:p>
      <w:pPr>
        <w:tabs>
          <w:tab w:pos="562" w:val="left" w:leader="none"/>
        </w:tabs>
        <w:spacing w:before="0"/>
        <w:ind w:left="138" w:right="0" w:firstLine="0"/>
        <w:jc w:val="left"/>
        <w:rPr>
          <w:rFonts w:ascii="宋体" w:hAnsi="宋体" w:cs="宋体" w:eastAsia="宋体" w:hint="default"/>
          <w:sz w:val="21"/>
          <w:szCs w:val="21"/>
        </w:rPr>
      </w:pPr>
      <w:r>
        <w:rPr>
          <w:rFonts w:ascii="宋体" w:hAnsi="宋体" w:cs="宋体" w:eastAsia="宋体" w:hint="default"/>
          <w:b/>
          <w:bCs/>
          <w:w w:val="95"/>
          <w:sz w:val="21"/>
          <w:szCs w:val="21"/>
        </w:rPr>
        <w:t>3.</w:t>
        <w:tab/>
      </w:r>
      <w:r>
        <w:rPr>
          <w:rFonts w:ascii="宋体" w:hAnsi="宋体" w:cs="宋体" w:eastAsia="宋体" w:hint="default"/>
          <w:b/>
          <w:bCs/>
          <w:sz w:val="21"/>
          <w:szCs w:val="21"/>
        </w:rPr>
        <w:t>其他说明</w:t>
      </w:r>
      <w:r>
        <w:rPr>
          <w:rFonts w:ascii="宋体" w:hAnsi="宋体" w:cs="宋体" w:eastAsia="宋体" w:hint="default"/>
          <w:sz w:val="21"/>
          <w:szCs w:val="21"/>
        </w:rPr>
      </w:r>
    </w:p>
    <w:p>
      <w:pPr>
        <w:pStyle w:val="BodyText"/>
        <w:tabs>
          <w:tab w:pos="1097" w:val="left" w:leader="none"/>
        </w:tabs>
        <w:spacing w:line="240" w:lineRule="auto" w:before="52"/>
        <w:ind w:right="0"/>
        <w:jc w:val="left"/>
      </w:pPr>
      <w:r>
        <w:rPr>
          <w:spacing w:val="-1"/>
        </w:rPr>
        <w:t>□适用</w:t>
        <w:tab/>
      </w:r>
      <w:r>
        <w:rPr/>
        <w:t>√不适用</w:t>
      </w:r>
    </w:p>
    <w:p>
      <w:pPr>
        <w:spacing w:line="240" w:lineRule="auto" w:before="7"/>
        <w:rPr>
          <w:rFonts w:ascii="宋体" w:hAnsi="宋体" w:cs="宋体" w:eastAsia="宋体" w:hint="default"/>
          <w:sz w:val="28"/>
          <w:szCs w:val="28"/>
        </w:rPr>
      </w:pPr>
    </w:p>
    <w:p>
      <w:pPr>
        <w:tabs>
          <w:tab w:pos="781" w:val="left" w:leader="none"/>
        </w:tabs>
        <w:spacing w:before="0"/>
        <w:ind w:left="138" w:right="0"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四</w:t>
      </w:r>
      <w:r>
        <w:rPr>
          <w:rFonts w:ascii="宋体" w:hAnsi="宋体" w:cs="宋体" w:eastAsia="宋体" w:hint="default"/>
          <w:b/>
          <w:bCs/>
          <w:spacing w:val="-1"/>
          <w:sz w:val="21"/>
          <w:szCs w:val="21"/>
        </w:rPr>
        <w:t>)</w:t>
        <w:tab/>
      </w:r>
      <w:r>
        <w:rPr>
          <w:rFonts w:ascii="宋体" w:hAnsi="宋体" w:cs="宋体" w:eastAsia="宋体" w:hint="default"/>
          <w:b/>
          <w:bCs/>
          <w:sz w:val="21"/>
          <w:szCs w:val="21"/>
        </w:rPr>
        <w:t>其他说明</w:t>
      </w:r>
      <w:r>
        <w:rPr>
          <w:rFonts w:ascii="宋体" w:hAnsi="宋体" w:cs="宋体" w:eastAsia="宋体" w:hint="default"/>
          <w:sz w:val="21"/>
          <w:szCs w:val="21"/>
        </w:rPr>
      </w:r>
    </w:p>
    <w:p>
      <w:pPr>
        <w:pStyle w:val="BodyText"/>
        <w:tabs>
          <w:tab w:pos="1097" w:val="left" w:leader="none"/>
        </w:tabs>
        <w:spacing w:line="240" w:lineRule="auto" w:before="52"/>
        <w:ind w:right="0"/>
        <w:jc w:val="left"/>
      </w:pPr>
      <w:r>
        <w:rPr>
          <w:spacing w:val="-1"/>
        </w:rPr>
        <w:t>□适用</w:t>
        <w:tab/>
      </w:r>
      <w:r>
        <w:rPr/>
        <w:t>√不适用</w:t>
      </w:r>
    </w:p>
    <w:p>
      <w:pPr>
        <w:spacing w:line="240" w:lineRule="auto" w:before="7"/>
        <w:rPr>
          <w:rFonts w:ascii="宋体" w:hAnsi="宋体" w:cs="宋体" w:eastAsia="宋体" w:hint="default"/>
          <w:sz w:val="28"/>
          <w:szCs w:val="28"/>
        </w:rPr>
      </w:pPr>
    </w:p>
    <w:p>
      <w:pPr>
        <w:spacing w:before="0"/>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十八、可转换公司债券情况</w:t>
      </w:r>
      <w:r>
        <w:rPr>
          <w:rFonts w:ascii="宋体" w:hAnsi="宋体" w:cs="宋体" w:eastAsia="宋体" w:hint="default"/>
          <w:sz w:val="21"/>
          <w:szCs w:val="21"/>
        </w:rPr>
      </w:r>
    </w:p>
    <w:p>
      <w:pPr>
        <w:spacing w:before="57"/>
        <w:ind w:left="138" w:right="0"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一</w:t>
      </w:r>
      <w:r>
        <w:rPr>
          <w:rFonts w:ascii="Calibri" w:hAnsi="Calibri" w:cs="Calibri" w:eastAsia="Calibri" w:hint="default"/>
          <w:b/>
          <w:bCs/>
          <w:sz w:val="21"/>
          <w:szCs w:val="21"/>
        </w:rPr>
        <w:t>)</w:t>
      </w:r>
      <w:r>
        <w:rPr>
          <w:rFonts w:ascii="Calibri" w:hAnsi="Calibri" w:cs="Calibri" w:eastAsia="Calibri" w:hint="default"/>
          <w:b/>
          <w:bCs/>
          <w:spacing w:val="31"/>
          <w:sz w:val="21"/>
          <w:szCs w:val="21"/>
        </w:rPr>
        <w:t> </w:t>
      </w:r>
      <w:r>
        <w:rPr>
          <w:rFonts w:ascii="宋体" w:hAnsi="宋体" w:cs="宋体" w:eastAsia="宋体" w:hint="default"/>
          <w:b/>
          <w:bCs/>
          <w:sz w:val="21"/>
          <w:szCs w:val="21"/>
        </w:rPr>
        <w:t>转债发行情况</w:t>
      </w:r>
      <w:r>
        <w:rPr>
          <w:rFonts w:ascii="宋体" w:hAnsi="宋体" w:cs="宋体" w:eastAsia="宋体" w:hint="default"/>
          <w:sz w:val="21"/>
          <w:szCs w:val="21"/>
        </w:rPr>
      </w:r>
    </w:p>
    <w:p>
      <w:pPr>
        <w:pStyle w:val="BodyText"/>
        <w:tabs>
          <w:tab w:pos="1097" w:val="left" w:leader="none"/>
        </w:tabs>
        <w:spacing w:line="240" w:lineRule="auto" w:before="25"/>
        <w:ind w:right="0"/>
        <w:jc w:val="left"/>
      </w:pPr>
      <w:r>
        <w:rPr>
          <w:spacing w:val="-1"/>
        </w:rPr>
        <w:t>□适用</w:t>
        <w:tab/>
      </w:r>
      <w:r>
        <w:rPr/>
        <w:t>√不适用</w:t>
      </w:r>
    </w:p>
    <w:p>
      <w:pPr>
        <w:spacing w:line="240" w:lineRule="auto" w:before="7"/>
        <w:rPr>
          <w:rFonts w:ascii="宋体" w:hAnsi="宋体" w:cs="宋体" w:eastAsia="宋体" w:hint="default"/>
          <w:sz w:val="28"/>
          <w:szCs w:val="28"/>
        </w:rPr>
      </w:pPr>
    </w:p>
    <w:p>
      <w:pPr>
        <w:spacing w:before="0"/>
        <w:ind w:left="138" w:right="0"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二</w:t>
      </w:r>
      <w:r>
        <w:rPr>
          <w:rFonts w:ascii="Calibri" w:hAnsi="Calibri" w:cs="Calibri" w:eastAsia="Calibri" w:hint="default"/>
          <w:b/>
          <w:bCs/>
          <w:sz w:val="21"/>
          <w:szCs w:val="21"/>
        </w:rPr>
        <w:t>)</w:t>
      </w:r>
      <w:r>
        <w:rPr>
          <w:rFonts w:ascii="Calibri" w:hAnsi="Calibri" w:cs="Calibri" w:eastAsia="Calibri" w:hint="default"/>
          <w:b/>
          <w:bCs/>
          <w:spacing w:val="28"/>
          <w:sz w:val="21"/>
          <w:szCs w:val="21"/>
        </w:rPr>
        <w:t> </w:t>
      </w:r>
      <w:r>
        <w:rPr>
          <w:rFonts w:ascii="宋体" w:hAnsi="宋体" w:cs="宋体" w:eastAsia="宋体" w:hint="default"/>
          <w:b/>
          <w:bCs/>
          <w:sz w:val="21"/>
          <w:szCs w:val="21"/>
        </w:rPr>
        <w:t>报告期转债持有人及担保人情况</w:t>
      </w:r>
      <w:r>
        <w:rPr>
          <w:rFonts w:ascii="宋体" w:hAnsi="宋体" w:cs="宋体" w:eastAsia="宋体" w:hint="default"/>
          <w:sz w:val="21"/>
          <w:szCs w:val="21"/>
        </w:rPr>
      </w:r>
    </w:p>
    <w:p>
      <w:pPr>
        <w:pStyle w:val="BodyText"/>
        <w:spacing w:line="240" w:lineRule="auto" w:before="25"/>
        <w:ind w:right="0"/>
        <w:jc w:val="left"/>
      </w:pPr>
      <w:r>
        <w:rPr/>
        <w:t>□适用</w:t>
      </w:r>
      <w:r>
        <w:rPr>
          <w:spacing w:val="-1"/>
        </w:rPr>
        <w:t> </w:t>
      </w:r>
      <w:r>
        <w:rPr/>
        <w:t>√不适用</w:t>
      </w:r>
    </w:p>
    <w:p>
      <w:pPr>
        <w:spacing w:before="61"/>
        <w:ind w:left="138" w:right="0"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三</w:t>
      </w:r>
      <w:r>
        <w:rPr>
          <w:rFonts w:ascii="Calibri" w:hAnsi="Calibri" w:cs="Calibri" w:eastAsia="Calibri" w:hint="default"/>
          <w:b/>
          <w:bCs/>
          <w:sz w:val="21"/>
          <w:szCs w:val="21"/>
        </w:rPr>
        <w:t>)</w:t>
      </w:r>
      <w:r>
        <w:rPr>
          <w:rFonts w:ascii="Calibri" w:hAnsi="Calibri" w:cs="Calibri" w:eastAsia="Calibri" w:hint="default"/>
          <w:b/>
          <w:bCs/>
          <w:spacing w:val="33"/>
          <w:sz w:val="21"/>
          <w:szCs w:val="21"/>
        </w:rPr>
        <w:t> </w:t>
      </w:r>
      <w:r>
        <w:rPr>
          <w:rFonts w:ascii="宋体" w:hAnsi="宋体" w:cs="宋体" w:eastAsia="宋体" w:hint="default"/>
          <w:b/>
          <w:bCs/>
          <w:sz w:val="21"/>
          <w:szCs w:val="21"/>
        </w:rPr>
        <w:t>报告期转债变动情况</w:t>
      </w:r>
      <w:r>
        <w:rPr>
          <w:rFonts w:ascii="宋体" w:hAnsi="宋体" w:cs="宋体" w:eastAsia="宋体" w:hint="default"/>
          <w:sz w:val="21"/>
          <w:szCs w:val="21"/>
        </w:rPr>
      </w:r>
    </w:p>
    <w:p>
      <w:pPr>
        <w:pStyle w:val="BodyText"/>
        <w:spacing w:line="312" w:lineRule="exact" w:before="56"/>
        <w:ind w:right="6308"/>
        <w:jc w:val="left"/>
      </w:pPr>
      <w:r>
        <w:rPr/>
        <w:t>□适用</w:t>
      </w:r>
      <w:r>
        <w:rPr>
          <w:spacing w:val="-1"/>
        </w:rPr>
        <w:t> </w:t>
      </w:r>
      <w:r>
        <w:rPr/>
        <w:t>√不适用</w:t>
      </w:r>
      <w:r>
        <w:rPr/>
        <w:t> 报告期转债累计转股情况</w:t>
      </w:r>
    </w:p>
    <w:p>
      <w:pPr>
        <w:pStyle w:val="BodyText"/>
        <w:spacing w:line="281" w:lineRule="exact"/>
        <w:ind w:right="0"/>
        <w:jc w:val="left"/>
      </w:pPr>
      <w:r>
        <w:rPr/>
        <w:t>□适用</w:t>
      </w:r>
      <w:r>
        <w:rPr>
          <w:spacing w:val="-1"/>
        </w:rPr>
        <w:t> </w:t>
      </w:r>
      <w:r>
        <w:rPr/>
        <w:t>√不适用</w:t>
      </w:r>
    </w:p>
    <w:p>
      <w:pPr>
        <w:spacing w:before="64"/>
        <w:ind w:left="138" w:right="0"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四</w:t>
      </w:r>
      <w:r>
        <w:rPr>
          <w:rFonts w:ascii="Calibri" w:hAnsi="Calibri" w:cs="Calibri" w:eastAsia="Calibri" w:hint="default"/>
          <w:b/>
          <w:bCs/>
          <w:sz w:val="21"/>
          <w:szCs w:val="21"/>
        </w:rPr>
        <w:t>)</w:t>
      </w:r>
      <w:r>
        <w:rPr>
          <w:rFonts w:ascii="Calibri" w:hAnsi="Calibri" w:cs="Calibri" w:eastAsia="Calibri" w:hint="default"/>
          <w:b/>
          <w:bCs/>
          <w:spacing w:val="30"/>
          <w:sz w:val="21"/>
          <w:szCs w:val="21"/>
        </w:rPr>
        <w:t> </w:t>
      </w:r>
      <w:r>
        <w:rPr>
          <w:rFonts w:ascii="宋体" w:hAnsi="宋体" w:cs="宋体" w:eastAsia="宋体" w:hint="default"/>
          <w:b/>
          <w:bCs/>
          <w:sz w:val="21"/>
          <w:szCs w:val="21"/>
        </w:rPr>
        <w:t>转股价格历次调整情况</w:t>
      </w:r>
      <w:r>
        <w:rPr>
          <w:rFonts w:ascii="宋体" w:hAnsi="宋体" w:cs="宋体" w:eastAsia="宋体" w:hint="default"/>
          <w:sz w:val="21"/>
          <w:szCs w:val="21"/>
        </w:rPr>
      </w:r>
    </w:p>
    <w:p>
      <w:pPr>
        <w:pStyle w:val="BodyText"/>
        <w:spacing w:line="240" w:lineRule="auto" w:before="23"/>
        <w:ind w:right="0"/>
        <w:jc w:val="left"/>
      </w:pPr>
      <w:r>
        <w:rPr/>
        <w:t>□适用</w:t>
      </w:r>
      <w:r>
        <w:rPr>
          <w:spacing w:val="-1"/>
        </w:rPr>
        <w:t> </w:t>
      </w:r>
      <w:r>
        <w:rPr/>
        <w:t>√不适用</w:t>
      </w:r>
    </w:p>
    <w:p>
      <w:pPr>
        <w:spacing w:before="64"/>
        <w:ind w:left="138" w:right="0"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五</w:t>
      </w:r>
      <w:r>
        <w:rPr>
          <w:rFonts w:ascii="Calibri" w:hAnsi="Calibri" w:cs="Calibri" w:eastAsia="Calibri" w:hint="default"/>
          <w:b/>
          <w:bCs/>
          <w:sz w:val="21"/>
          <w:szCs w:val="21"/>
        </w:rPr>
        <w:t>)</w:t>
      </w:r>
      <w:r>
        <w:rPr>
          <w:rFonts w:ascii="Calibri" w:hAnsi="Calibri" w:cs="Calibri" w:eastAsia="Calibri" w:hint="default"/>
          <w:b/>
          <w:bCs/>
          <w:spacing w:val="27"/>
          <w:sz w:val="21"/>
          <w:szCs w:val="21"/>
        </w:rPr>
        <w:t> </w:t>
      </w:r>
      <w:r>
        <w:rPr>
          <w:rFonts w:ascii="宋体" w:hAnsi="宋体" w:cs="宋体" w:eastAsia="宋体" w:hint="default"/>
          <w:b/>
          <w:bCs/>
          <w:sz w:val="21"/>
          <w:szCs w:val="21"/>
        </w:rPr>
        <w:t>公司的负债情况、资信变化情况及在未来年度还债的现金安排</w:t>
      </w:r>
      <w:r>
        <w:rPr>
          <w:rFonts w:ascii="宋体" w:hAnsi="宋体" w:cs="宋体" w:eastAsia="宋体" w:hint="default"/>
          <w:sz w:val="21"/>
          <w:szCs w:val="21"/>
        </w:rPr>
      </w:r>
    </w:p>
    <w:p>
      <w:pPr>
        <w:pStyle w:val="BodyText"/>
        <w:tabs>
          <w:tab w:pos="1097" w:val="left" w:leader="none"/>
        </w:tabs>
        <w:spacing w:line="240" w:lineRule="auto" w:before="25"/>
        <w:ind w:right="0"/>
        <w:jc w:val="left"/>
      </w:pPr>
      <w:r>
        <w:rPr>
          <w:spacing w:val="-1"/>
        </w:rPr>
        <w:t>□适用</w:t>
        <w:tab/>
      </w:r>
      <w:r>
        <w:rPr/>
        <w:t>√不适用</w:t>
      </w:r>
    </w:p>
    <w:p>
      <w:pPr>
        <w:spacing w:before="61"/>
        <w:ind w:left="138" w:right="0"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六</w:t>
      </w:r>
      <w:r>
        <w:rPr>
          <w:rFonts w:ascii="Calibri" w:hAnsi="Calibri" w:cs="Calibri" w:eastAsia="Calibri" w:hint="default"/>
          <w:b/>
          <w:bCs/>
          <w:sz w:val="21"/>
          <w:szCs w:val="21"/>
        </w:rPr>
        <w:t>)</w:t>
      </w:r>
      <w:r>
        <w:rPr>
          <w:rFonts w:ascii="Calibri" w:hAnsi="Calibri" w:cs="Calibri" w:eastAsia="Calibri" w:hint="default"/>
          <w:b/>
          <w:bCs/>
          <w:spacing w:val="32"/>
          <w:sz w:val="21"/>
          <w:szCs w:val="21"/>
        </w:rPr>
        <w:t> </w:t>
      </w:r>
      <w:r>
        <w:rPr>
          <w:rFonts w:ascii="宋体" w:hAnsi="宋体" w:cs="宋体" w:eastAsia="宋体" w:hint="default"/>
          <w:b/>
          <w:bCs/>
          <w:sz w:val="21"/>
          <w:szCs w:val="21"/>
        </w:rPr>
        <w:t>转债其他情况说明</w:t>
      </w:r>
      <w:r>
        <w:rPr>
          <w:rFonts w:ascii="宋体" w:hAnsi="宋体" w:cs="宋体" w:eastAsia="宋体" w:hint="default"/>
          <w:sz w:val="21"/>
          <w:szCs w:val="21"/>
        </w:rPr>
      </w:r>
    </w:p>
    <w:p>
      <w:pPr>
        <w:pStyle w:val="BodyText"/>
        <w:tabs>
          <w:tab w:pos="1097" w:val="left" w:leader="none"/>
        </w:tabs>
        <w:spacing w:line="240" w:lineRule="auto" w:before="25"/>
        <w:ind w:right="0"/>
        <w:jc w:val="left"/>
      </w:pPr>
      <w:r>
        <w:rPr>
          <w:spacing w:val="-1"/>
        </w:rPr>
        <w:t>□适用</w:t>
        <w:tab/>
      </w:r>
      <w:r>
        <w:rPr/>
        <w:t>√不适用</w:t>
      </w:r>
    </w:p>
    <w:p>
      <w:pPr>
        <w:spacing w:after="0" w:line="240" w:lineRule="auto"/>
        <w:jc w:val="left"/>
        <w:sectPr>
          <w:pgSz w:w="11910" w:h="16840"/>
          <w:pgMar w:header="0" w:footer="1195" w:top="1120" w:bottom="1380" w:left="1660" w:right="1140"/>
        </w:sectPr>
      </w:pPr>
    </w:p>
    <w:p>
      <w:pPr>
        <w:spacing w:before="20"/>
        <w:ind w:left="76" w:right="0" w:firstLine="0"/>
        <w:jc w:val="center"/>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84"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Heading1"/>
        <w:tabs>
          <w:tab w:pos="1352" w:val="left" w:leader="none"/>
        </w:tabs>
        <w:spacing w:line="240" w:lineRule="auto"/>
        <w:ind w:left="92" w:right="0"/>
        <w:jc w:val="center"/>
        <w:rPr>
          <w:b w:val="0"/>
          <w:bCs w:val="0"/>
        </w:rPr>
      </w:pPr>
      <w:bookmarkStart w:name="_TOC_250006" w:id="6"/>
      <w:r>
        <w:rPr>
          <w:w w:val="95"/>
        </w:rPr>
        <w:t>第六节</w:t>
        <w:tab/>
      </w:r>
      <w:r>
        <w:rPr/>
        <w:t>普通股股份变动及股东情况</w:t>
      </w:r>
      <w:bookmarkEnd w:id="6"/>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headerReference w:type="default" r:id="rId31"/>
          <w:footerReference w:type="default" r:id="rId32"/>
          <w:pgSz w:w="16840" w:h="11910" w:orient="landscape"/>
          <w:pgMar w:header="0" w:footer="0" w:top="800" w:bottom="280" w:left="1220" w:right="1400"/>
        </w:sectPr>
      </w:pPr>
    </w:p>
    <w:p>
      <w:pPr>
        <w:tabs>
          <w:tab w:pos="786" w:val="left" w:leader="none"/>
        </w:tabs>
        <w:spacing w:line="278" w:lineRule="auto" w:before="36"/>
        <w:ind w:left="220" w:right="0" w:firstLine="0"/>
        <w:jc w:val="left"/>
        <w:rPr>
          <w:rFonts w:ascii="宋体" w:hAnsi="宋体" w:cs="宋体" w:eastAsia="宋体" w:hint="default"/>
          <w:sz w:val="21"/>
          <w:szCs w:val="21"/>
        </w:rPr>
      </w:pPr>
      <w:r>
        <w:rPr>
          <w:rFonts w:ascii="宋体" w:hAnsi="宋体" w:cs="宋体" w:eastAsia="宋体" w:hint="default"/>
          <w:b/>
          <w:bCs/>
          <w:sz w:val="21"/>
          <w:szCs w:val="21"/>
        </w:rPr>
        <w:t>一、</w:t>
      </w:r>
      <w:r>
        <w:rPr>
          <w:rFonts w:ascii="宋体" w:hAnsi="宋体" w:cs="宋体" w:eastAsia="宋体" w:hint="default"/>
          <w:b/>
          <w:bCs/>
          <w:spacing w:val="-77"/>
          <w:sz w:val="21"/>
          <w:szCs w:val="21"/>
        </w:rPr>
        <w:t> </w:t>
      </w:r>
      <w:r>
        <w:rPr>
          <w:rFonts w:ascii="宋体" w:hAnsi="宋体" w:cs="宋体" w:eastAsia="宋体" w:hint="default"/>
          <w:b/>
          <w:bCs/>
          <w:sz w:val="21"/>
          <w:szCs w:val="21"/>
        </w:rPr>
        <w:t>普通股股本变动情况</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Calibri" w:hAnsi="Calibri" w:cs="Calibri" w:eastAsia="Calibri" w:hint="default"/>
          <w:b/>
          <w:bCs/>
          <w:sz w:val="21"/>
          <w:szCs w:val="21"/>
        </w:rPr>
        <w:t>(</w:t>
      </w:r>
      <w:r>
        <w:rPr>
          <w:rFonts w:ascii="宋体" w:hAnsi="宋体" w:cs="宋体" w:eastAsia="宋体" w:hint="default"/>
          <w:b/>
          <w:bCs/>
          <w:sz w:val="21"/>
          <w:szCs w:val="21"/>
        </w:rPr>
        <w:t>一</w:t>
      </w:r>
      <w:r>
        <w:rPr>
          <w:rFonts w:ascii="Calibri" w:hAnsi="Calibri" w:cs="Calibri" w:eastAsia="Calibri" w:hint="default"/>
          <w:b/>
          <w:bCs/>
          <w:sz w:val="21"/>
          <w:szCs w:val="21"/>
        </w:rPr>
        <w:t>)</w:t>
        <w:tab/>
      </w:r>
      <w:r>
        <w:rPr>
          <w:rFonts w:ascii="宋体" w:hAnsi="宋体" w:cs="宋体" w:eastAsia="宋体" w:hint="default"/>
          <w:b/>
          <w:bCs/>
          <w:spacing w:val="-1"/>
          <w:sz w:val="21"/>
          <w:szCs w:val="21"/>
        </w:rPr>
        <w:t>普通股股份变动情况表</w:t>
      </w:r>
      <w:r>
        <w:rPr>
          <w:rFonts w:ascii="宋体" w:hAnsi="宋体" w:cs="宋体" w:eastAsia="宋体" w:hint="default"/>
          <w:b/>
          <w:bCs/>
          <w:spacing w:val="-96"/>
          <w:sz w:val="21"/>
          <w:szCs w:val="21"/>
        </w:rPr>
        <w:t> </w:t>
      </w:r>
      <w:r>
        <w:rPr>
          <w:rFonts w:ascii="宋体" w:hAnsi="宋体" w:cs="宋体" w:eastAsia="宋体" w:hint="default"/>
          <w:b/>
          <w:bCs/>
          <w:spacing w:val="-96"/>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普通股股份变动情况表</w:t>
      </w:r>
      <w:r>
        <w:rPr>
          <w:rFonts w:ascii="宋体" w:hAnsi="宋体" w:cs="宋体" w:eastAsia="宋体" w:hint="default"/>
          <w:sz w:val="21"/>
          <w:szCs w:val="21"/>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8"/>
        <w:rPr>
          <w:rFonts w:ascii="宋体" w:hAnsi="宋体" w:cs="宋体" w:eastAsia="宋体" w:hint="default"/>
          <w:b/>
          <w:bCs/>
          <w:sz w:val="30"/>
          <w:szCs w:val="30"/>
        </w:rPr>
      </w:pPr>
    </w:p>
    <w:p>
      <w:pPr>
        <w:pStyle w:val="BodyText"/>
        <w:spacing w:line="240" w:lineRule="auto"/>
        <w:ind w:left="220" w:right="0"/>
        <w:jc w:val="left"/>
      </w:pPr>
      <w:r>
        <w:rPr/>
        <w:t>单位：股</w:t>
      </w:r>
    </w:p>
    <w:p>
      <w:pPr>
        <w:spacing w:after="0" w:line="240" w:lineRule="auto"/>
        <w:jc w:val="left"/>
        <w:sectPr>
          <w:type w:val="continuous"/>
          <w:pgSz w:w="16840" w:h="11910" w:orient="landscape"/>
          <w:pgMar w:top="1120" w:bottom="1380" w:left="1220" w:right="1400"/>
          <w:cols w:num="2" w:equalWidth="0">
            <w:col w:w="2897" w:space="9537"/>
            <w:col w:w="1786"/>
          </w:cols>
        </w:sectPr>
      </w:pPr>
    </w:p>
    <w:p>
      <w:pPr>
        <w:spacing w:line="240" w:lineRule="auto" w:before="8"/>
        <w:rPr>
          <w:rFonts w:ascii="宋体" w:hAnsi="宋体" w:cs="宋体" w:eastAsia="宋体" w:hint="default"/>
          <w:sz w:val="17"/>
          <w:szCs w:val="17"/>
        </w:rPr>
      </w:pPr>
    </w:p>
    <w:tbl>
      <w:tblPr>
        <w:tblW w:w="0" w:type="auto"/>
        <w:jc w:val="left"/>
        <w:tblInd w:w="107" w:type="dxa"/>
        <w:tblLayout w:type="fixed"/>
        <w:tblCellMar>
          <w:top w:w="0" w:type="dxa"/>
          <w:left w:w="0" w:type="dxa"/>
          <w:bottom w:w="0" w:type="dxa"/>
          <w:right w:w="0" w:type="dxa"/>
        </w:tblCellMar>
        <w:tblLook w:val="01E0"/>
      </w:tblPr>
      <w:tblGrid>
        <w:gridCol w:w="3116"/>
        <w:gridCol w:w="1417"/>
        <w:gridCol w:w="1277"/>
        <w:gridCol w:w="1416"/>
        <w:gridCol w:w="708"/>
        <w:gridCol w:w="1001"/>
        <w:gridCol w:w="842"/>
        <w:gridCol w:w="1419"/>
        <w:gridCol w:w="1560"/>
        <w:gridCol w:w="1133"/>
      </w:tblGrid>
      <w:tr>
        <w:trPr>
          <w:trHeight w:val="322" w:hRule="exact"/>
        </w:trPr>
        <w:tc>
          <w:tcPr>
            <w:tcW w:w="3116" w:type="dxa"/>
            <w:vMerge w:val="restart"/>
            <w:tcBorders>
              <w:top w:val="single" w:sz="4" w:space="0" w:color="000000"/>
              <w:left w:val="single" w:sz="4" w:space="0" w:color="000000"/>
              <w:right w:val="single" w:sz="4" w:space="0" w:color="000000"/>
            </w:tcBorders>
          </w:tcPr>
          <w:p>
            <w:pPr/>
          </w:p>
        </w:tc>
        <w:tc>
          <w:tcPr>
            <w:tcW w:w="26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9" w:right="0"/>
              <w:jc w:val="left"/>
              <w:rPr>
                <w:rFonts w:ascii="宋体" w:hAnsi="宋体" w:cs="宋体" w:eastAsia="宋体" w:hint="default"/>
                <w:sz w:val="24"/>
                <w:szCs w:val="24"/>
              </w:rPr>
            </w:pPr>
            <w:r>
              <w:rPr>
                <w:rFonts w:ascii="宋体" w:hAnsi="宋体" w:cs="宋体" w:eastAsia="宋体" w:hint="default"/>
                <w:sz w:val="24"/>
                <w:szCs w:val="24"/>
              </w:rPr>
              <w:t>本次变动前</w:t>
            </w:r>
          </w:p>
        </w:tc>
        <w:tc>
          <w:tcPr>
            <w:tcW w:w="5387" w:type="dxa"/>
            <w:gridSpan w:val="5"/>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488" w:right="0"/>
              <w:jc w:val="left"/>
              <w:rPr>
                <w:rFonts w:ascii="宋体" w:hAnsi="宋体" w:cs="宋体" w:eastAsia="宋体" w:hint="default"/>
                <w:sz w:val="24"/>
                <w:szCs w:val="24"/>
              </w:rPr>
            </w:pPr>
            <w:r>
              <w:rPr>
                <w:rFonts w:ascii="宋体" w:hAnsi="宋体" w:cs="宋体" w:eastAsia="宋体" w:hint="default"/>
                <w:sz w:val="24"/>
                <w:szCs w:val="24"/>
              </w:rPr>
              <w:t>本次变动增减（</w:t>
            </w:r>
            <w:r>
              <w:rPr>
                <w:rFonts w:ascii="宋体" w:hAnsi="宋体" w:cs="宋体" w:eastAsia="宋体" w:hint="default"/>
                <w:sz w:val="24"/>
                <w:szCs w:val="24"/>
              </w:rPr>
              <w:t>+</w:t>
            </w:r>
            <w:r>
              <w:rPr>
                <w:rFonts w:ascii="宋体" w:hAnsi="宋体" w:cs="宋体" w:eastAsia="宋体" w:hint="default"/>
                <w:sz w:val="24"/>
                <w:szCs w:val="24"/>
              </w:rPr>
              <w:t>，</w:t>
            </w:r>
            <w:r>
              <w:rPr>
                <w:rFonts w:ascii="宋体" w:hAnsi="宋体" w:cs="宋体" w:eastAsia="宋体" w:hint="default"/>
                <w:sz w:val="24"/>
                <w:szCs w:val="24"/>
              </w:rPr>
              <w:t>-</w:t>
            </w:r>
            <w:r>
              <w:rPr>
                <w:rFonts w:ascii="宋体" w:hAnsi="宋体" w:cs="宋体" w:eastAsia="宋体" w:hint="default"/>
                <w:sz w:val="24"/>
                <w:szCs w:val="24"/>
              </w:rPr>
              <w:t>）</w:t>
            </w:r>
          </w:p>
        </w:tc>
        <w:tc>
          <w:tcPr>
            <w:tcW w:w="26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41" w:right="0"/>
              <w:jc w:val="left"/>
              <w:rPr>
                <w:rFonts w:ascii="宋体" w:hAnsi="宋体" w:cs="宋体" w:eastAsia="宋体" w:hint="default"/>
                <w:sz w:val="24"/>
                <w:szCs w:val="24"/>
              </w:rPr>
            </w:pPr>
            <w:r>
              <w:rPr>
                <w:rFonts w:ascii="宋体" w:hAnsi="宋体" w:cs="宋体" w:eastAsia="宋体" w:hint="default"/>
                <w:sz w:val="24"/>
                <w:szCs w:val="24"/>
              </w:rPr>
              <w:t>本次变动后</w:t>
            </w:r>
          </w:p>
        </w:tc>
      </w:tr>
      <w:tr>
        <w:trPr>
          <w:trHeight w:val="816" w:hRule="exact"/>
        </w:trPr>
        <w:tc>
          <w:tcPr>
            <w:tcW w:w="3116" w:type="dxa"/>
            <w:vMerge/>
            <w:tcBorders>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7"/>
              <w:ind w:right="2"/>
              <w:jc w:val="center"/>
              <w:rPr>
                <w:rFonts w:ascii="宋体" w:hAnsi="宋体" w:cs="宋体" w:eastAsia="宋体" w:hint="default"/>
                <w:sz w:val="24"/>
                <w:szCs w:val="24"/>
              </w:rPr>
            </w:pPr>
            <w:r>
              <w:rPr>
                <w:rFonts w:ascii="宋体" w:hAnsi="宋体" w:cs="宋体" w:eastAsia="宋体" w:hint="default"/>
                <w:sz w:val="24"/>
                <w:szCs w:val="24"/>
              </w:rPr>
              <w:t>数量</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7"/>
              <w:ind w:right="83"/>
              <w:jc w:val="right"/>
              <w:rPr>
                <w:rFonts w:ascii="宋体" w:hAnsi="宋体" w:cs="宋体" w:eastAsia="宋体" w:hint="default"/>
                <w:sz w:val="24"/>
                <w:szCs w:val="24"/>
              </w:rPr>
            </w:pPr>
            <w:r>
              <w:rPr>
                <w:rFonts w:ascii="宋体" w:hAnsi="宋体" w:cs="宋体" w:eastAsia="宋体" w:hint="default"/>
                <w:sz w:val="24"/>
                <w:szCs w:val="24"/>
              </w:rPr>
              <w:t>比例（</w:t>
            </w:r>
            <w:r>
              <w:rPr>
                <w:rFonts w:ascii="宋体" w:hAnsi="宋体" w:cs="宋体" w:eastAsia="宋体" w:hint="default"/>
                <w:sz w:val="24"/>
                <w:szCs w:val="24"/>
              </w:rPr>
              <w:t>%</w:t>
            </w:r>
            <w:r>
              <w:rPr>
                <w:rFonts w:ascii="宋体" w:hAnsi="宋体" w:cs="宋体" w:eastAsia="宋体" w:hint="default"/>
                <w:sz w:val="24"/>
                <w:szCs w:val="24"/>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7"/>
              <w:ind w:right="0"/>
              <w:jc w:val="center"/>
              <w:rPr>
                <w:rFonts w:ascii="宋体" w:hAnsi="宋体" w:cs="宋体" w:eastAsia="宋体" w:hint="default"/>
                <w:sz w:val="24"/>
                <w:szCs w:val="24"/>
              </w:rPr>
            </w:pPr>
            <w:r>
              <w:rPr>
                <w:rFonts w:ascii="宋体" w:hAnsi="宋体" w:cs="宋体" w:eastAsia="宋体" w:hint="default"/>
                <w:sz w:val="24"/>
                <w:szCs w:val="24"/>
              </w:rPr>
              <w:t>发行新股</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7"/>
              <w:ind w:left="107" w:right="0"/>
              <w:jc w:val="left"/>
              <w:rPr>
                <w:rFonts w:ascii="宋体" w:hAnsi="宋体" w:cs="宋体" w:eastAsia="宋体" w:hint="default"/>
                <w:sz w:val="24"/>
                <w:szCs w:val="24"/>
              </w:rPr>
            </w:pPr>
            <w:r>
              <w:rPr>
                <w:rFonts w:ascii="宋体" w:hAnsi="宋体" w:cs="宋体" w:eastAsia="宋体" w:hint="default"/>
                <w:sz w:val="24"/>
                <w:szCs w:val="24"/>
              </w:rPr>
              <w:t>送股</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81"/>
              <w:ind w:left="254" w:right="134" w:hanging="120"/>
              <w:jc w:val="left"/>
              <w:rPr>
                <w:rFonts w:ascii="宋体" w:hAnsi="宋体" w:cs="宋体" w:eastAsia="宋体" w:hint="default"/>
                <w:sz w:val="24"/>
                <w:szCs w:val="24"/>
              </w:rPr>
            </w:pPr>
            <w:r>
              <w:rPr>
                <w:rFonts w:ascii="宋体" w:hAnsi="宋体" w:cs="宋体" w:eastAsia="宋体" w:hint="default"/>
                <w:sz w:val="24"/>
                <w:szCs w:val="24"/>
              </w:rPr>
              <w:t>公积金 转股</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7"/>
              <w:ind w:left="175"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7"/>
              <w:ind w:right="1"/>
              <w:jc w:val="center"/>
              <w:rPr>
                <w:rFonts w:ascii="宋体" w:hAnsi="宋体" w:cs="宋体" w:eastAsia="宋体" w:hint="default"/>
                <w:sz w:val="24"/>
                <w:szCs w:val="24"/>
              </w:rPr>
            </w:pPr>
            <w:r>
              <w:rPr>
                <w:rFonts w:ascii="宋体" w:hAnsi="宋体" w:cs="宋体" w:eastAsia="宋体" w:hint="default"/>
                <w:sz w:val="24"/>
                <w:szCs w:val="24"/>
              </w:rPr>
              <w:t>小计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7"/>
              <w:ind w:right="0"/>
              <w:jc w:val="center"/>
              <w:rPr>
                <w:rFonts w:ascii="宋体" w:hAnsi="宋体" w:cs="宋体" w:eastAsia="宋体" w:hint="default"/>
                <w:sz w:val="24"/>
                <w:szCs w:val="24"/>
              </w:rPr>
            </w:pPr>
            <w:r>
              <w:rPr>
                <w:rFonts w:ascii="宋体" w:hAnsi="宋体" w:cs="宋体" w:eastAsia="宋体" w:hint="default"/>
                <w:sz w:val="24"/>
                <w:szCs w:val="24"/>
              </w:rPr>
              <w:t>数量</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7"/>
              <w:ind w:right="-17"/>
              <w:jc w:val="right"/>
              <w:rPr>
                <w:rFonts w:ascii="宋体" w:hAnsi="宋体" w:cs="宋体" w:eastAsia="宋体" w:hint="default"/>
                <w:sz w:val="24"/>
                <w:szCs w:val="24"/>
              </w:rPr>
            </w:pPr>
            <w:r>
              <w:rPr>
                <w:rFonts w:ascii="宋体" w:hAnsi="宋体" w:cs="宋体" w:eastAsia="宋体" w:hint="default"/>
                <w:spacing w:val="-9"/>
                <w:sz w:val="24"/>
                <w:szCs w:val="24"/>
              </w:rPr>
              <w:t>比例（</w:t>
            </w:r>
            <w:r>
              <w:rPr>
                <w:rFonts w:ascii="宋体" w:hAnsi="宋体" w:cs="宋体" w:eastAsia="宋体" w:hint="default"/>
                <w:spacing w:val="-9"/>
                <w:sz w:val="24"/>
                <w:szCs w:val="24"/>
              </w:rPr>
              <w:t>%</w:t>
            </w:r>
            <w:r>
              <w:rPr>
                <w:rFonts w:ascii="宋体" w:hAnsi="宋体" w:cs="宋体" w:eastAsia="宋体" w:hint="default"/>
                <w:spacing w:val="-9"/>
                <w:sz w:val="24"/>
                <w:szCs w:val="24"/>
              </w:rPr>
              <w:t>）</w:t>
            </w:r>
          </w:p>
        </w:tc>
      </w:tr>
      <w:tr>
        <w:trPr>
          <w:trHeight w:val="322"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一、有限售条件股份</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4"/>
                <w:szCs w:val="24"/>
              </w:rPr>
            </w:pPr>
            <w:r>
              <w:rPr>
                <w:rFonts w:ascii="宋体"/>
                <w:sz w:val="24"/>
              </w:rPr>
              <w:t>75,000,000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100.00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75,000,000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75.00</w:t>
            </w:r>
          </w:p>
        </w:tc>
      </w:tr>
      <w:tr>
        <w:trPr>
          <w:trHeight w:val="324"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、国家持股</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、国有法人持股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4"/>
                <w:szCs w:val="24"/>
              </w:rPr>
            </w:pPr>
            <w:r>
              <w:rPr>
                <w:rFonts w:ascii="宋体"/>
                <w:sz w:val="24"/>
              </w:rPr>
              <w:t>57,904,751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77.21</w:t>
            </w:r>
          </w:p>
        </w:tc>
        <w:tc>
          <w:tcPr>
            <w:tcW w:w="141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57,904,751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57.90</w:t>
            </w:r>
          </w:p>
        </w:tc>
      </w:tr>
      <w:tr>
        <w:trPr>
          <w:trHeight w:val="324"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、其他内资持股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
              <w:jc w:val="center"/>
              <w:rPr>
                <w:rFonts w:ascii="宋体" w:hAnsi="宋体" w:cs="宋体" w:eastAsia="宋体" w:hint="default"/>
                <w:sz w:val="24"/>
                <w:szCs w:val="24"/>
              </w:rPr>
            </w:pPr>
            <w:r>
              <w:rPr>
                <w:rFonts w:ascii="宋体"/>
                <w:sz w:val="24"/>
              </w:rPr>
              <w:t>17,095,249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22.79</w:t>
            </w:r>
          </w:p>
        </w:tc>
        <w:tc>
          <w:tcPr>
            <w:tcW w:w="141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17,095,249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17.10</w:t>
            </w:r>
          </w:p>
        </w:tc>
      </w:tr>
      <w:tr>
        <w:trPr>
          <w:trHeight w:val="324"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其中：境内非国有法人持股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4"/>
                <w:szCs w:val="24"/>
              </w:rPr>
            </w:pPr>
            <w:r>
              <w:rPr>
                <w:rFonts w:ascii="宋体"/>
                <w:sz w:val="24"/>
              </w:rPr>
              <w:t>17,095,249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22.79</w:t>
            </w:r>
          </w:p>
        </w:tc>
        <w:tc>
          <w:tcPr>
            <w:tcW w:w="141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17,095,249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17.10</w:t>
            </w:r>
          </w:p>
        </w:tc>
      </w:tr>
      <w:tr>
        <w:trPr>
          <w:trHeight w:val="322"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境内自然人持股</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4</w:t>
            </w:r>
            <w:r>
              <w:rPr>
                <w:rFonts w:ascii="宋体" w:hAnsi="宋体" w:cs="宋体" w:eastAsia="宋体" w:hint="default"/>
                <w:sz w:val="24"/>
                <w:szCs w:val="24"/>
              </w:rPr>
              <w:t>、外资持股</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其中：境外法人持股</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823" w:right="0"/>
              <w:jc w:val="left"/>
              <w:rPr>
                <w:rFonts w:ascii="宋体" w:hAnsi="宋体" w:cs="宋体" w:eastAsia="宋体" w:hint="default"/>
                <w:sz w:val="24"/>
                <w:szCs w:val="24"/>
              </w:rPr>
            </w:pPr>
            <w:r>
              <w:rPr>
                <w:rFonts w:ascii="宋体" w:hAnsi="宋体" w:cs="宋体" w:eastAsia="宋体" w:hint="default"/>
                <w:sz w:val="24"/>
                <w:szCs w:val="24"/>
              </w:rPr>
              <w:t>境外自然人持股</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二、无限售条件流通股份</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center"/>
              <w:rPr>
                <w:rFonts w:ascii="宋体" w:hAnsi="宋体" w:cs="宋体" w:eastAsia="宋体" w:hint="default"/>
                <w:sz w:val="24"/>
                <w:szCs w:val="24"/>
              </w:rPr>
            </w:pPr>
            <w:r>
              <w:rPr>
                <w:rFonts w:ascii="宋体"/>
                <w:sz w:val="24"/>
              </w:rPr>
              <w:t>25,000,000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sz w:val="24"/>
              </w:rPr>
              <w:t>25,000,000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25,000,000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25.00</w:t>
            </w:r>
          </w:p>
        </w:tc>
      </w:tr>
      <w:tr>
        <w:trPr>
          <w:trHeight w:val="322"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、人民币普通股</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center"/>
              <w:rPr>
                <w:rFonts w:ascii="宋体" w:hAnsi="宋体" w:cs="宋体" w:eastAsia="宋体" w:hint="default"/>
                <w:sz w:val="24"/>
                <w:szCs w:val="24"/>
              </w:rPr>
            </w:pPr>
            <w:r>
              <w:rPr>
                <w:rFonts w:ascii="宋体"/>
                <w:sz w:val="24"/>
              </w:rPr>
              <w:t>25,000,000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sz w:val="24"/>
              </w:rPr>
              <w:t>25,000,000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25,000,000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25.00</w:t>
            </w:r>
          </w:p>
        </w:tc>
      </w:tr>
      <w:tr>
        <w:trPr>
          <w:trHeight w:val="324"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、境内上市的外资股</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、境外上市的外资股</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4</w:t>
            </w:r>
            <w:r>
              <w:rPr>
                <w:rFonts w:ascii="宋体" w:hAnsi="宋体" w:cs="宋体" w:eastAsia="宋体" w:hint="default"/>
                <w:sz w:val="24"/>
                <w:szCs w:val="24"/>
              </w:rPr>
              <w:t>、其他</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三、普通股股份总数</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4"/>
                <w:szCs w:val="24"/>
              </w:rPr>
            </w:pPr>
            <w:r>
              <w:rPr>
                <w:rFonts w:ascii="宋体"/>
                <w:sz w:val="24"/>
              </w:rPr>
              <w:t>75,000,000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center"/>
              <w:rPr>
                <w:rFonts w:ascii="宋体" w:hAnsi="宋体" w:cs="宋体" w:eastAsia="宋体" w:hint="default"/>
                <w:sz w:val="24"/>
                <w:szCs w:val="24"/>
              </w:rPr>
            </w:pPr>
            <w:r>
              <w:rPr>
                <w:rFonts w:ascii="宋体"/>
                <w:sz w:val="24"/>
              </w:rPr>
              <w:t>25,000,000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sz w:val="24"/>
              </w:rPr>
              <w:t>25,000,000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100,000,000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99" w:right="0"/>
              <w:jc w:val="left"/>
              <w:rPr>
                <w:rFonts w:ascii="宋体" w:hAnsi="宋体" w:cs="宋体" w:eastAsia="宋体" w:hint="default"/>
                <w:sz w:val="24"/>
                <w:szCs w:val="24"/>
              </w:rPr>
            </w:pPr>
            <w:r>
              <w:rPr>
                <w:rFonts w:ascii="宋体"/>
                <w:sz w:val="24"/>
              </w:rPr>
              <w:t>100.00</w:t>
            </w:r>
          </w:p>
        </w:tc>
      </w:tr>
    </w:tbl>
    <w:p>
      <w:pPr>
        <w:spacing w:line="240" w:lineRule="auto" w:before="11"/>
        <w:rPr>
          <w:rFonts w:ascii="宋体" w:hAnsi="宋体" w:cs="宋体" w:eastAsia="宋体" w:hint="default"/>
          <w:sz w:val="10"/>
          <w:szCs w:val="10"/>
        </w:rPr>
      </w:pPr>
    </w:p>
    <w:p>
      <w:pPr>
        <w:spacing w:before="63"/>
        <w:ind w:left="93" w:right="0" w:firstLine="0"/>
        <w:jc w:val="center"/>
        <w:rPr>
          <w:rFonts w:ascii="Calibri" w:hAnsi="Calibri" w:cs="Calibri" w:eastAsia="Calibri" w:hint="default"/>
          <w:sz w:val="18"/>
          <w:szCs w:val="18"/>
        </w:rPr>
      </w:pPr>
      <w:r>
        <w:rPr>
          <w:rFonts w:ascii="Calibri"/>
          <w:b/>
          <w:sz w:val="18"/>
        </w:rPr>
        <w:t>59 </w:t>
      </w:r>
      <w:r>
        <w:rPr>
          <w:rFonts w:ascii="Calibri"/>
          <w:sz w:val="18"/>
        </w:rPr>
        <w:t>/</w:t>
      </w:r>
      <w:r>
        <w:rPr>
          <w:rFonts w:ascii="Calibri"/>
          <w:spacing w:val="-4"/>
          <w:sz w:val="18"/>
        </w:rPr>
        <w:t> </w:t>
      </w:r>
      <w:r>
        <w:rPr>
          <w:rFonts w:ascii="Calibri"/>
          <w:b/>
          <w:sz w:val="18"/>
        </w:rPr>
        <w:t>201</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220" w:right="1400"/>
        </w:sect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20"/>
          <w:szCs w:val="20"/>
        </w:rPr>
      </w:pPr>
    </w:p>
    <w:p>
      <w:pPr>
        <w:spacing w:line="240" w:lineRule="auto" w:before="7"/>
        <w:rPr>
          <w:rFonts w:ascii="Calibri" w:hAnsi="Calibri" w:cs="Calibri" w:eastAsia="Calibri" w:hint="default"/>
          <w:b/>
          <w:bCs/>
          <w:sz w:val="17"/>
          <w:szCs w:val="17"/>
        </w:rPr>
      </w:pPr>
    </w:p>
    <w:p>
      <w:pPr>
        <w:spacing w:before="36"/>
        <w:ind w:left="158" w:right="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普通股股份变动情况说明</w:t>
      </w:r>
      <w:r>
        <w:rPr>
          <w:rFonts w:ascii="宋体" w:hAnsi="宋体" w:cs="宋体" w:eastAsia="宋体" w:hint="default"/>
          <w:sz w:val="21"/>
          <w:szCs w:val="21"/>
        </w:rPr>
      </w:r>
    </w:p>
    <w:p>
      <w:pPr>
        <w:pStyle w:val="BodyText"/>
        <w:tabs>
          <w:tab w:pos="1117" w:val="left" w:leader="none"/>
        </w:tabs>
        <w:spacing w:line="240" w:lineRule="auto" w:before="52"/>
        <w:ind w:left="158" w:right="0"/>
        <w:jc w:val="left"/>
      </w:pPr>
      <w:r>
        <w:rPr>
          <w:spacing w:val="-1"/>
        </w:rPr>
        <w:t>√适用</w:t>
        <w:tab/>
      </w:r>
      <w:r>
        <w:rPr/>
        <w:t>□不适用</w:t>
      </w:r>
    </w:p>
    <w:p>
      <w:pPr>
        <w:pStyle w:val="BodyText"/>
        <w:spacing w:line="240" w:lineRule="auto" w:before="156"/>
        <w:ind w:left="638" w:right="0"/>
        <w:jc w:val="left"/>
      </w:pPr>
      <w:r>
        <w:rPr/>
        <w:t>公司于</w:t>
      </w:r>
      <w:r>
        <w:rPr>
          <w:spacing w:val="-60"/>
        </w:rPr>
        <w:t> </w:t>
      </w:r>
      <w:r>
        <w:rPr>
          <w:rFonts w:ascii="宋体" w:hAnsi="宋体" w:cs="宋体" w:eastAsia="宋体" w:hint="default"/>
        </w:rPr>
        <w:t>2017</w:t>
      </w:r>
      <w:r>
        <w:rPr>
          <w:rFonts w:ascii="宋体" w:hAnsi="宋体" w:cs="宋体" w:eastAsia="宋体" w:hint="default"/>
          <w:spacing w:val="-60"/>
        </w:rPr>
        <w:t> </w:t>
      </w:r>
      <w:r>
        <w:rPr/>
        <w:t>年</w:t>
      </w:r>
      <w:r>
        <w:rPr>
          <w:spacing w:val="-60"/>
        </w:rPr>
        <w:t> </w:t>
      </w:r>
      <w:r>
        <w:rPr>
          <w:rFonts w:ascii="宋体" w:hAnsi="宋体" w:cs="宋体" w:eastAsia="宋体" w:hint="default"/>
        </w:rPr>
        <w:t>8</w:t>
      </w:r>
      <w:r>
        <w:rPr>
          <w:rFonts w:ascii="宋体" w:hAnsi="宋体" w:cs="宋体" w:eastAsia="宋体" w:hint="default"/>
          <w:spacing w:val="-60"/>
        </w:rPr>
        <w:t> </w:t>
      </w:r>
      <w:r>
        <w:rPr/>
        <w:t>月</w:t>
      </w:r>
      <w:r>
        <w:rPr>
          <w:spacing w:val="-60"/>
        </w:rPr>
        <w:t> </w:t>
      </w:r>
      <w:r>
        <w:rPr>
          <w:rFonts w:ascii="宋体" w:hAnsi="宋体" w:cs="宋体" w:eastAsia="宋体" w:hint="default"/>
        </w:rPr>
        <w:t>1</w:t>
      </w:r>
      <w:r>
        <w:rPr>
          <w:rFonts w:ascii="宋体" w:hAnsi="宋体" w:cs="宋体" w:eastAsia="宋体" w:hint="default"/>
          <w:spacing w:val="-60"/>
        </w:rPr>
        <w:t> </w:t>
      </w:r>
      <w:r>
        <w:rPr/>
        <w:t>日首次公开发行</w:t>
      </w:r>
      <w:r>
        <w:rPr>
          <w:spacing w:val="-60"/>
        </w:rPr>
        <w:t> </w:t>
      </w:r>
      <w:r>
        <w:rPr>
          <w:rFonts w:ascii="宋体" w:hAnsi="宋体" w:cs="宋体" w:eastAsia="宋体" w:hint="default"/>
        </w:rPr>
        <w:t>2,500</w:t>
      </w:r>
      <w:r>
        <w:rPr>
          <w:rFonts w:ascii="宋体" w:hAnsi="宋体" w:cs="宋体" w:eastAsia="宋体" w:hint="default"/>
          <w:spacing w:val="-60"/>
        </w:rPr>
        <w:t> </w:t>
      </w:r>
      <w:r>
        <w:rPr>
          <w:spacing w:val="-4"/>
        </w:rPr>
        <w:t>万股人民币普通股（</w:t>
      </w:r>
      <w:r>
        <w:rPr>
          <w:rFonts w:ascii="宋体" w:hAnsi="宋体" w:cs="宋体" w:eastAsia="宋体" w:hint="default"/>
          <w:spacing w:val="-4"/>
        </w:rPr>
        <w:t>A</w:t>
      </w:r>
      <w:r>
        <w:rPr>
          <w:rFonts w:ascii="宋体" w:hAnsi="宋体" w:cs="宋体" w:eastAsia="宋体" w:hint="default"/>
          <w:spacing w:val="-60"/>
        </w:rPr>
        <w:t> </w:t>
      </w:r>
      <w:r>
        <w:rPr>
          <w:spacing w:val="-12"/>
        </w:rPr>
        <w:t>股），本次发</w:t>
      </w:r>
    </w:p>
    <w:p>
      <w:pPr>
        <w:pStyle w:val="BodyText"/>
        <w:spacing w:line="240" w:lineRule="auto" w:before="187"/>
        <w:ind w:left="158" w:right="0"/>
        <w:jc w:val="left"/>
      </w:pPr>
      <w:r>
        <w:rPr/>
        <w:t>行完成后，公司股份总数变更为</w:t>
      </w:r>
      <w:r>
        <w:rPr>
          <w:spacing w:val="-61"/>
        </w:rPr>
        <w:t> </w:t>
      </w:r>
      <w:r>
        <w:rPr>
          <w:rFonts w:ascii="宋体" w:hAnsi="宋体" w:cs="宋体" w:eastAsia="宋体" w:hint="default"/>
        </w:rPr>
        <w:t>10,000</w:t>
      </w:r>
      <w:r>
        <w:rPr>
          <w:rFonts w:ascii="宋体" w:hAnsi="宋体" w:cs="宋体" w:eastAsia="宋体" w:hint="default"/>
          <w:spacing w:val="-61"/>
        </w:rPr>
        <w:t> </w:t>
      </w:r>
      <w:r>
        <w:rPr/>
        <w:t>万股。</w:t>
      </w:r>
    </w:p>
    <w:p>
      <w:pPr>
        <w:spacing w:line="240" w:lineRule="auto" w:before="10"/>
        <w:rPr>
          <w:rFonts w:ascii="宋体" w:hAnsi="宋体" w:cs="宋体" w:eastAsia="宋体" w:hint="default"/>
          <w:sz w:val="30"/>
          <w:szCs w:val="30"/>
        </w:rPr>
      </w:pPr>
    </w:p>
    <w:p>
      <w:pPr>
        <w:spacing w:before="0"/>
        <w:ind w:left="158" w:right="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6"/>
          <w:sz w:val="21"/>
          <w:szCs w:val="21"/>
        </w:rPr>
        <w:t> </w:t>
      </w:r>
      <w:r>
        <w:rPr>
          <w:rFonts w:ascii="宋体" w:hAnsi="宋体" w:cs="宋体" w:eastAsia="宋体" w:hint="default"/>
          <w:b/>
          <w:bCs/>
          <w:sz w:val="21"/>
          <w:szCs w:val="21"/>
        </w:rPr>
        <w:t>普通股股份变动对最近一年和最近一期每股收益、每股净资产等财务指标的影响（如有）</w:t>
      </w:r>
      <w:r>
        <w:rPr>
          <w:rFonts w:ascii="宋体" w:hAnsi="宋体" w:cs="宋体" w:eastAsia="宋体" w:hint="default"/>
          <w:sz w:val="21"/>
          <w:szCs w:val="21"/>
        </w:rPr>
      </w:r>
    </w:p>
    <w:p>
      <w:pPr>
        <w:pStyle w:val="BodyText"/>
        <w:tabs>
          <w:tab w:pos="1117" w:val="left" w:leader="none"/>
        </w:tabs>
        <w:spacing w:line="313" w:lineRule="exact" w:before="50"/>
        <w:ind w:left="158" w:right="0"/>
        <w:jc w:val="left"/>
      </w:pPr>
      <w:r>
        <w:rPr>
          <w:spacing w:val="-1"/>
        </w:rPr>
        <w:t>√适用</w:t>
        <w:tab/>
      </w:r>
      <w:r>
        <w:rPr/>
        <w:t>□不适用</w:t>
      </w:r>
    </w:p>
    <w:p>
      <w:pPr>
        <w:pStyle w:val="BodyText"/>
        <w:spacing w:line="310" w:lineRule="exact" w:before="31"/>
        <w:ind w:left="158" w:right="209" w:firstLine="479"/>
        <w:jc w:val="left"/>
      </w:pPr>
      <w:r>
        <w:rPr/>
        <w:t>请参见本报告“第二节 七、近三年主要会计数据和财务指标（二）主要财务指 标”。</w:t>
      </w:r>
    </w:p>
    <w:p>
      <w:pPr>
        <w:spacing w:line="240" w:lineRule="auto" w:before="8"/>
        <w:rPr>
          <w:rFonts w:ascii="宋体" w:hAnsi="宋体" w:cs="宋体" w:eastAsia="宋体" w:hint="default"/>
          <w:sz w:val="26"/>
          <w:szCs w:val="26"/>
        </w:rPr>
      </w:pPr>
    </w:p>
    <w:p>
      <w:pPr>
        <w:spacing w:before="0"/>
        <w:ind w:left="158" w:right="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公司认为必要或证券监管机构要求披露的其他内容</w:t>
      </w:r>
      <w:r>
        <w:rPr>
          <w:rFonts w:ascii="宋体" w:hAnsi="宋体" w:cs="宋体" w:eastAsia="宋体" w:hint="default"/>
          <w:sz w:val="21"/>
          <w:szCs w:val="21"/>
        </w:rPr>
      </w:r>
    </w:p>
    <w:p>
      <w:pPr>
        <w:pStyle w:val="BodyText"/>
        <w:tabs>
          <w:tab w:pos="1117" w:val="left" w:leader="none"/>
        </w:tabs>
        <w:spacing w:line="240" w:lineRule="auto" w:before="50"/>
        <w:ind w:left="158" w:right="0"/>
        <w:jc w:val="left"/>
      </w:pPr>
      <w:r>
        <w:rPr>
          <w:spacing w:val="-1"/>
        </w:rPr>
        <w:t>□适用</w:t>
        <w:tab/>
      </w:r>
      <w:r>
        <w:rPr/>
        <w:t>√不适用</w:t>
      </w:r>
    </w:p>
    <w:p>
      <w:pPr>
        <w:tabs>
          <w:tab w:pos="724" w:val="left" w:leader="none"/>
        </w:tabs>
        <w:spacing w:before="64"/>
        <w:ind w:left="158" w:right="0"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二</w:t>
      </w:r>
      <w:r>
        <w:rPr>
          <w:rFonts w:ascii="Calibri" w:hAnsi="Calibri" w:cs="Calibri" w:eastAsia="Calibri" w:hint="default"/>
          <w:b/>
          <w:bCs/>
          <w:sz w:val="21"/>
          <w:szCs w:val="21"/>
        </w:rPr>
        <w:t>)</w:t>
        <w:tab/>
      </w:r>
      <w:r>
        <w:rPr>
          <w:rFonts w:ascii="宋体" w:hAnsi="宋体" w:cs="宋体" w:eastAsia="宋体" w:hint="default"/>
          <w:b/>
          <w:bCs/>
          <w:sz w:val="21"/>
          <w:szCs w:val="21"/>
        </w:rPr>
        <w:t>限售股份变动情况</w:t>
      </w:r>
      <w:r>
        <w:rPr>
          <w:rFonts w:ascii="宋体" w:hAnsi="宋体" w:cs="宋体" w:eastAsia="宋体" w:hint="default"/>
          <w:sz w:val="21"/>
          <w:szCs w:val="21"/>
        </w:rPr>
      </w:r>
    </w:p>
    <w:p>
      <w:pPr>
        <w:pStyle w:val="BodyText"/>
        <w:spacing w:line="240" w:lineRule="auto" w:before="23"/>
        <w:ind w:left="158" w:right="0"/>
        <w:jc w:val="left"/>
      </w:pPr>
      <w:r>
        <w:rPr/>
        <w:t>□适用</w:t>
      </w:r>
      <w:r>
        <w:rPr>
          <w:spacing w:val="-1"/>
        </w:rPr>
        <w:t> </w:t>
      </w:r>
      <w:r>
        <w:rPr/>
        <w:t>√不适用</w:t>
      </w:r>
    </w:p>
    <w:p>
      <w:pPr>
        <w:spacing w:line="240" w:lineRule="auto" w:before="1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33"/>
          <w:pgSz w:w="11910" w:h="16840"/>
          <w:pgMar w:footer="1195" w:header="0" w:top="1120" w:bottom="1380" w:left="1640" w:right="1120"/>
          <w:pgNumType w:start="60"/>
        </w:sectPr>
      </w:pPr>
    </w:p>
    <w:p>
      <w:pPr>
        <w:spacing w:line="290" w:lineRule="auto" w:before="36"/>
        <w:ind w:left="158" w:right="-3" w:firstLine="0"/>
        <w:jc w:val="left"/>
        <w:rPr>
          <w:rFonts w:ascii="宋体" w:hAnsi="宋体" w:cs="宋体" w:eastAsia="宋体" w:hint="default"/>
          <w:sz w:val="21"/>
          <w:szCs w:val="21"/>
        </w:rPr>
      </w:pPr>
      <w:r>
        <w:rPr>
          <w:rFonts w:ascii="宋体" w:hAnsi="宋体" w:cs="宋体" w:eastAsia="宋体" w:hint="default"/>
          <w:b/>
          <w:bCs/>
          <w:sz w:val="21"/>
          <w:szCs w:val="21"/>
        </w:rPr>
        <w:t>二、</w:t>
      </w:r>
      <w:r>
        <w:rPr>
          <w:rFonts w:ascii="宋体" w:hAnsi="宋体" w:cs="宋体" w:eastAsia="宋体" w:hint="default"/>
          <w:b/>
          <w:bCs/>
          <w:spacing w:val="-78"/>
          <w:sz w:val="21"/>
          <w:szCs w:val="21"/>
        </w:rPr>
        <w:t> </w:t>
      </w:r>
      <w:r>
        <w:rPr>
          <w:rFonts w:ascii="宋体" w:hAnsi="宋体" w:cs="宋体" w:eastAsia="宋体" w:hint="default"/>
          <w:b/>
          <w:bCs/>
          <w:sz w:val="21"/>
          <w:szCs w:val="21"/>
        </w:rPr>
        <w:t>证券发行与上市情况</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一</w:t>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截至报告期内证券发行情况</w:t>
      </w:r>
      <w:r>
        <w:rPr>
          <w:rFonts w:ascii="宋体" w:hAnsi="宋体" w:cs="宋体" w:eastAsia="宋体" w:hint="default"/>
          <w:spacing w:val="-1"/>
          <w:sz w:val="21"/>
          <w:szCs w:val="21"/>
        </w:rPr>
      </w:r>
    </w:p>
    <w:p>
      <w:pPr>
        <w:pStyle w:val="BodyText"/>
        <w:spacing w:line="240" w:lineRule="auto" w:before="9"/>
        <w:ind w:left="158" w:right="-3"/>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13"/>
        <w:rPr>
          <w:rFonts w:ascii="宋体" w:hAnsi="宋体" w:cs="宋体" w:eastAsia="宋体" w:hint="default"/>
          <w:sz w:val="28"/>
          <w:szCs w:val="28"/>
        </w:rPr>
      </w:pPr>
    </w:p>
    <w:p>
      <w:pPr>
        <w:pStyle w:val="BodyText"/>
        <w:tabs>
          <w:tab w:pos="1598" w:val="left" w:leader="none"/>
        </w:tabs>
        <w:spacing w:line="240" w:lineRule="auto"/>
        <w:ind w:left="158" w:right="0"/>
        <w:jc w:val="left"/>
      </w:pPr>
      <w:r>
        <w:rPr/>
        <w:t>单位：万股</w:t>
        <w:tab/>
        <w:t>币种：人民币</w:t>
      </w:r>
    </w:p>
    <w:p>
      <w:pPr>
        <w:spacing w:after="0" w:line="240" w:lineRule="auto"/>
        <w:jc w:val="left"/>
        <w:sectPr>
          <w:type w:val="continuous"/>
          <w:pgSz w:w="11910" w:h="16840"/>
          <w:pgMar w:top="1120" w:bottom="1380" w:left="1640" w:right="1120"/>
          <w:cols w:num="2" w:equalWidth="0">
            <w:col w:w="3113" w:space="2840"/>
            <w:col w:w="3197"/>
          </w:cols>
        </w:sectPr>
      </w:pPr>
    </w:p>
    <w:p>
      <w:pPr>
        <w:spacing w:line="240" w:lineRule="auto" w:before="10"/>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1584"/>
        <w:gridCol w:w="1957"/>
        <w:gridCol w:w="852"/>
        <w:gridCol w:w="816"/>
        <w:gridCol w:w="2098"/>
        <w:gridCol w:w="850"/>
        <w:gridCol w:w="749"/>
      </w:tblGrid>
      <w:tr>
        <w:trPr>
          <w:trHeight w:val="1255" w:hRule="exact"/>
        </w:trPr>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46"/>
              <w:ind w:left="187" w:right="185"/>
              <w:jc w:val="center"/>
              <w:rPr>
                <w:rFonts w:ascii="宋体" w:hAnsi="宋体" w:cs="宋体" w:eastAsia="宋体" w:hint="default"/>
                <w:sz w:val="24"/>
                <w:szCs w:val="24"/>
              </w:rPr>
            </w:pPr>
            <w:r>
              <w:rPr>
                <w:rFonts w:ascii="宋体" w:hAnsi="宋体" w:cs="宋体" w:eastAsia="宋体" w:hint="default"/>
                <w:sz w:val="24"/>
                <w:szCs w:val="24"/>
              </w:rPr>
              <w:t>股票及其衍 生证券的种 类</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right="1"/>
              <w:jc w:val="center"/>
              <w:rPr>
                <w:rFonts w:ascii="宋体" w:hAnsi="宋体" w:cs="宋体" w:eastAsia="宋体" w:hint="default"/>
                <w:sz w:val="24"/>
                <w:szCs w:val="24"/>
              </w:rPr>
            </w:pPr>
            <w:r>
              <w:rPr>
                <w:rFonts w:ascii="宋体" w:hAnsi="宋体" w:cs="宋体" w:eastAsia="宋体" w:hint="default"/>
                <w:sz w:val="24"/>
                <w:szCs w:val="24"/>
              </w:rPr>
              <w:t>发行日期</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79" w:right="0"/>
              <w:jc w:val="left"/>
              <w:rPr>
                <w:rFonts w:ascii="宋体" w:hAnsi="宋体" w:cs="宋体" w:eastAsia="宋体" w:hint="default"/>
                <w:sz w:val="24"/>
                <w:szCs w:val="24"/>
              </w:rPr>
            </w:pPr>
            <w:r>
              <w:rPr>
                <w:rFonts w:ascii="宋体" w:hAnsi="宋体" w:cs="宋体" w:eastAsia="宋体" w:hint="default"/>
                <w:sz w:val="24"/>
                <w:szCs w:val="24"/>
              </w:rPr>
              <w:t>发行</w:t>
            </w:r>
          </w:p>
          <w:p>
            <w:pPr>
              <w:pStyle w:val="TableParagraph"/>
              <w:spacing w:line="312" w:lineRule="exact"/>
              <w:ind w:left="179" w:right="0"/>
              <w:jc w:val="left"/>
              <w:rPr>
                <w:rFonts w:ascii="宋体" w:hAnsi="宋体" w:cs="宋体" w:eastAsia="宋体" w:hint="default"/>
                <w:sz w:val="24"/>
                <w:szCs w:val="24"/>
              </w:rPr>
            </w:pPr>
            <w:r>
              <w:rPr>
                <w:rFonts w:ascii="宋体" w:hAnsi="宋体" w:cs="宋体" w:eastAsia="宋体" w:hint="default"/>
                <w:sz w:val="24"/>
                <w:szCs w:val="24"/>
              </w:rPr>
              <w:t>价格</w:t>
            </w:r>
          </w:p>
          <w:p>
            <w:pPr>
              <w:pStyle w:val="TableParagraph"/>
              <w:spacing w:line="310" w:lineRule="exact" w:before="31"/>
              <w:ind w:left="103" w:right="17" w:firstLine="76"/>
              <w:jc w:val="left"/>
              <w:rPr>
                <w:rFonts w:ascii="宋体" w:hAnsi="宋体" w:cs="宋体" w:eastAsia="宋体" w:hint="default"/>
                <w:sz w:val="24"/>
                <w:szCs w:val="24"/>
              </w:rPr>
            </w:pPr>
            <w:r>
              <w:rPr>
                <w:rFonts w:ascii="宋体" w:hAnsi="宋体" w:cs="宋体" w:eastAsia="宋体" w:hint="default"/>
                <w:sz w:val="24"/>
                <w:szCs w:val="24"/>
              </w:rPr>
              <w:t>（或 利率）</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312" w:lineRule="exact"/>
              <w:ind w:left="160" w:right="165"/>
              <w:jc w:val="left"/>
              <w:rPr>
                <w:rFonts w:ascii="宋体" w:hAnsi="宋体" w:cs="宋体" w:eastAsia="宋体" w:hint="default"/>
                <w:sz w:val="24"/>
                <w:szCs w:val="24"/>
              </w:rPr>
            </w:pPr>
            <w:r>
              <w:rPr>
                <w:rFonts w:ascii="宋体" w:hAnsi="宋体" w:cs="宋体" w:eastAsia="宋体" w:hint="default"/>
                <w:sz w:val="24"/>
                <w:szCs w:val="24"/>
              </w:rPr>
              <w:t>发行 数量</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right="3"/>
              <w:jc w:val="center"/>
              <w:rPr>
                <w:rFonts w:ascii="宋体" w:hAnsi="宋体" w:cs="宋体" w:eastAsia="宋体" w:hint="default"/>
                <w:sz w:val="24"/>
                <w:szCs w:val="24"/>
              </w:rPr>
            </w:pPr>
            <w:r>
              <w:rPr>
                <w:rFonts w:ascii="宋体" w:hAnsi="宋体" w:cs="宋体" w:eastAsia="宋体" w:hint="default"/>
                <w:sz w:val="24"/>
                <w:szCs w:val="24"/>
              </w:rPr>
              <w:t>上市日期</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77" w:right="0"/>
              <w:jc w:val="both"/>
              <w:rPr>
                <w:rFonts w:ascii="宋体" w:hAnsi="宋体" w:cs="宋体" w:eastAsia="宋体" w:hint="default"/>
                <w:sz w:val="24"/>
                <w:szCs w:val="24"/>
              </w:rPr>
            </w:pPr>
            <w:r>
              <w:rPr>
                <w:rFonts w:ascii="宋体" w:hAnsi="宋体" w:cs="宋体" w:eastAsia="宋体" w:hint="default"/>
                <w:sz w:val="24"/>
                <w:szCs w:val="24"/>
              </w:rPr>
              <w:t>获准</w:t>
            </w:r>
          </w:p>
          <w:p>
            <w:pPr>
              <w:pStyle w:val="TableParagraph"/>
              <w:spacing w:line="237" w:lineRule="auto" w:before="1"/>
              <w:ind w:left="177" w:right="180"/>
              <w:jc w:val="both"/>
              <w:rPr>
                <w:rFonts w:ascii="宋体" w:hAnsi="宋体" w:cs="宋体" w:eastAsia="宋体" w:hint="default"/>
                <w:sz w:val="24"/>
                <w:szCs w:val="24"/>
              </w:rPr>
            </w:pPr>
            <w:r>
              <w:rPr>
                <w:rFonts w:ascii="宋体" w:hAnsi="宋体" w:cs="宋体" w:eastAsia="宋体" w:hint="default"/>
                <w:sz w:val="24"/>
                <w:szCs w:val="24"/>
              </w:rPr>
              <w:t>上市 交易 数量</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46"/>
              <w:ind w:left="129" w:right="127"/>
              <w:jc w:val="both"/>
              <w:rPr>
                <w:rFonts w:ascii="宋体" w:hAnsi="宋体" w:cs="宋体" w:eastAsia="宋体" w:hint="default"/>
                <w:sz w:val="24"/>
                <w:szCs w:val="24"/>
              </w:rPr>
            </w:pPr>
            <w:r>
              <w:rPr>
                <w:rFonts w:ascii="宋体" w:hAnsi="宋体" w:cs="宋体" w:eastAsia="宋体" w:hint="default"/>
                <w:sz w:val="24"/>
                <w:szCs w:val="24"/>
              </w:rPr>
              <w:t>交易 终止 日期</w:t>
            </w:r>
          </w:p>
        </w:tc>
      </w:tr>
      <w:tr>
        <w:trPr>
          <w:trHeight w:val="322" w:hRule="exact"/>
        </w:trPr>
        <w:tc>
          <w:tcPr>
            <w:tcW w:w="8906" w:type="dxa"/>
            <w:gridSpan w:val="7"/>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普通股股票类</w:t>
            </w:r>
          </w:p>
        </w:tc>
      </w:tr>
      <w:tr>
        <w:trPr>
          <w:trHeight w:val="322" w:hRule="exact"/>
        </w:trPr>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51" w:right="0"/>
              <w:jc w:val="left"/>
              <w:rPr>
                <w:rFonts w:ascii="宋体" w:hAnsi="宋体" w:cs="宋体" w:eastAsia="宋体" w:hint="default"/>
                <w:sz w:val="24"/>
                <w:szCs w:val="24"/>
              </w:rPr>
            </w:pPr>
            <w:r>
              <w:rPr>
                <w:rFonts w:ascii="宋体" w:hAnsi="宋体" w:cs="宋体" w:eastAsia="宋体" w:hint="default"/>
                <w:sz w:val="24"/>
                <w:szCs w:val="24"/>
              </w:rPr>
              <w:t>普通股股票</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2017</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59" w:right="0"/>
              <w:jc w:val="left"/>
              <w:rPr>
                <w:rFonts w:ascii="宋体" w:hAnsi="宋体" w:cs="宋体" w:eastAsia="宋体" w:hint="default"/>
                <w:sz w:val="24"/>
                <w:szCs w:val="24"/>
              </w:rPr>
            </w:pPr>
            <w:r>
              <w:rPr>
                <w:rFonts w:ascii="宋体"/>
                <w:sz w:val="24"/>
              </w:rPr>
              <w:t>7.05</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2,500</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6" w:right="0"/>
              <w:jc w:val="center"/>
              <w:rPr>
                <w:rFonts w:ascii="宋体" w:hAnsi="宋体" w:cs="宋体" w:eastAsia="宋体" w:hint="default"/>
                <w:sz w:val="24"/>
                <w:szCs w:val="24"/>
              </w:rPr>
            </w:pPr>
            <w:r>
              <w:rPr>
                <w:rFonts w:ascii="宋体" w:hAnsi="宋体" w:cs="宋体" w:eastAsia="宋体" w:hint="default"/>
                <w:sz w:val="24"/>
                <w:szCs w:val="24"/>
              </w:rPr>
              <w:t>2017</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11</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34" w:right="0"/>
              <w:jc w:val="left"/>
              <w:rPr>
                <w:rFonts w:ascii="宋体" w:hAnsi="宋体" w:cs="宋体" w:eastAsia="宋体" w:hint="default"/>
                <w:sz w:val="24"/>
                <w:szCs w:val="24"/>
              </w:rPr>
            </w:pPr>
            <w:r>
              <w:rPr>
                <w:rFonts w:ascii="宋体"/>
                <w:sz w:val="24"/>
              </w:rPr>
              <w:t>2,500</w:t>
            </w:r>
          </w:p>
        </w:tc>
        <w:tc>
          <w:tcPr>
            <w:tcW w:w="74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18"/>
          <w:szCs w:val="18"/>
        </w:rPr>
      </w:pPr>
    </w:p>
    <w:p>
      <w:pPr>
        <w:pStyle w:val="BodyText"/>
        <w:spacing w:line="312" w:lineRule="exact" w:before="26"/>
        <w:ind w:left="158" w:right="0"/>
        <w:jc w:val="both"/>
      </w:pPr>
      <w:r>
        <w:rPr/>
        <w:t>截至报告期内证券发行情况的说明（存续期内利率不同的债券，请分别说明）：</w:t>
      </w:r>
    </w:p>
    <w:p>
      <w:pPr>
        <w:pStyle w:val="BodyText"/>
        <w:spacing w:line="312" w:lineRule="exact"/>
        <w:ind w:left="158" w:right="0"/>
        <w:jc w:val="both"/>
      </w:pPr>
      <w:r>
        <w:rPr/>
        <w:t>□适用</w:t>
      </w:r>
      <w:r>
        <w:rPr>
          <w:spacing w:val="119"/>
        </w:rPr>
        <w:t> </w:t>
      </w:r>
      <w:r>
        <w:rPr/>
        <w:t>√不适用</w:t>
      </w:r>
    </w:p>
    <w:p>
      <w:pPr>
        <w:spacing w:line="240" w:lineRule="auto" w:before="10"/>
        <w:rPr>
          <w:rFonts w:ascii="宋体" w:hAnsi="宋体" w:cs="宋体" w:eastAsia="宋体" w:hint="default"/>
          <w:sz w:val="28"/>
          <w:szCs w:val="28"/>
        </w:rPr>
      </w:pPr>
    </w:p>
    <w:p>
      <w:pPr>
        <w:spacing w:before="0"/>
        <w:ind w:left="158"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z w:val="21"/>
          <w:szCs w:val="21"/>
        </w:rPr>
        <w:t>公司普通股股份总数及股东结构变动及公司资产和负债结构的变动情况</w:t>
      </w:r>
      <w:r>
        <w:rPr>
          <w:rFonts w:ascii="宋体" w:hAnsi="宋体" w:cs="宋体" w:eastAsia="宋体" w:hint="default"/>
          <w:sz w:val="21"/>
          <w:szCs w:val="21"/>
        </w:rPr>
      </w:r>
    </w:p>
    <w:p>
      <w:pPr>
        <w:pStyle w:val="BodyText"/>
        <w:spacing w:line="240" w:lineRule="auto" w:before="50"/>
        <w:ind w:left="158" w:right="0"/>
        <w:jc w:val="both"/>
      </w:pPr>
      <w:r>
        <w:rPr/>
        <w:t>√适用</w:t>
      </w:r>
      <w:r>
        <w:rPr>
          <w:spacing w:val="119"/>
        </w:rPr>
        <w:t> </w:t>
      </w:r>
      <w:r>
        <w:rPr/>
        <w:t>□不适用</w:t>
      </w:r>
    </w:p>
    <w:p>
      <w:pPr>
        <w:pStyle w:val="BodyText"/>
        <w:spacing w:line="240" w:lineRule="auto" w:before="158"/>
        <w:ind w:left="638" w:right="0"/>
        <w:jc w:val="left"/>
        <w:rPr>
          <w:rFonts w:ascii="宋体" w:hAnsi="宋体" w:cs="宋体" w:eastAsia="宋体" w:hint="default"/>
        </w:rPr>
      </w:pPr>
      <w:r>
        <w:rPr/>
        <w:t>报告期内，公司发行新股</w:t>
      </w:r>
      <w:r>
        <w:rPr>
          <w:spacing w:val="-60"/>
        </w:rPr>
        <w:t> </w:t>
      </w:r>
      <w:r>
        <w:rPr>
          <w:rFonts w:ascii="宋体" w:hAnsi="宋体" w:cs="宋体" w:eastAsia="宋体" w:hint="default"/>
        </w:rPr>
        <w:t>2,500</w:t>
      </w:r>
      <w:r>
        <w:rPr>
          <w:rFonts w:ascii="宋体" w:hAnsi="宋体" w:cs="宋体" w:eastAsia="宋体" w:hint="default"/>
          <w:spacing w:val="-60"/>
        </w:rPr>
        <w:t> </w:t>
      </w:r>
      <w:r>
        <w:rPr/>
        <w:t>万股，普通股股份总数由</w:t>
      </w:r>
      <w:r>
        <w:rPr>
          <w:spacing w:val="-60"/>
        </w:rPr>
        <w:t> </w:t>
      </w:r>
      <w:r>
        <w:rPr>
          <w:rFonts w:ascii="宋体" w:hAnsi="宋体" w:cs="宋体" w:eastAsia="宋体" w:hint="default"/>
        </w:rPr>
        <w:t>7,500</w:t>
      </w:r>
      <w:r>
        <w:rPr>
          <w:rFonts w:ascii="宋体" w:hAnsi="宋体" w:cs="宋体" w:eastAsia="宋体" w:hint="default"/>
          <w:spacing w:val="-60"/>
        </w:rPr>
        <w:t> </w:t>
      </w:r>
      <w:r>
        <w:rPr/>
        <w:t>增加到</w:t>
      </w:r>
      <w:r>
        <w:rPr>
          <w:spacing w:val="-60"/>
        </w:rPr>
        <w:t> </w:t>
      </w:r>
      <w:r>
        <w:rPr>
          <w:rFonts w:ascii="宋体" w:hAnsi="宋体" w:cs="宋体" w:eastAsia="宋体" w:hint="default"/>
        </w:rPr>
        <w:t>10,000</w:t>
      </w:r>
    </w:p>
    <w:p>
      <w:pPr>
        <w:pStyle w:val="BodyText"/>
        <w:spacing w:line="381" w:lineRule="auto" w:before="185"/>
        <w:ind w:left="158" w:right="152"/>
        <w:jc w:val="both"/>
      </w:pPr>
      <w:r>
        <w:rPr>
          <w:spacing w:val="-7"/>
        </w:rPr>
        <w:t>万股，新增无限售条件流通股</w:t>
      </w:r>
      <w:r>
        <w:rPr>
          <w:spacing w:val="-59"/>
        </w:rPr>
        <w:t> </w:t>
      </w:r>
      <w:r>
        <w:rPr>
          <w:rFonts w:ascii="宋体" w:hAnsi="宋体" w:cs="宋体" w:eastAsia="宋体" w:hint="default"/>
        </w:rPr>
        <w:t>2,500</w:t>
      </w:r>
      <w:r>
        <w:rPr>
          <w:rFonts w:ascii="宋体" w:hAnsi="宋体" w:cs="宋体" w:eastAsia="宋体" w:hint="default"/>
          <w:spacing w:val="-59"/>
        </w:rPr>
        <w:t> </w:t>
      </w:r>
      <w:r>
        <w:rPr>
          <w:spacing w:val="-7"/>
        </w:rPr>
        <w:t>万股。期初合并资产总额为</w:t>
      </w:r>
      <w:r>
        <w:rPr>
          <w:spacing w:val="-59"/>
        </w:rPr>
        <w:t> </w:t>
      </w:r>
      <w:r>
        <w:rPr>
          <w:rFonts w:ascii="宋体" w:hAnsi="宋体" w:cs="宋体" w:eastAsia="宋体" w:hint="default"/>
        </w:rPr>
        <w:t>410,433,140.93</w:t>
      </w:r>
      <w:r>
        <w:rPr>
          <w:rFonts w:ascii="宋体" w:hAnsi="宋体" w:cs="宋体" w:eastAsia="宋体" w:hint="default"/>
          <w:spacing w:val="-59"/>
        </w:rPr>
        <w:t> </w:t>
      </w:r>
      <w:r>
        <w:rPr/>
        <w:t>元， 期初合并负债总额为</w:t>
      </w:r>
      <w:r>
        <w:rPr>
          <w:spacing w:val="-60"/>
        </w:rPr>
        <w:t> </w:t>
      </w:r>
      <w:r>
        <w:rPr>
          <w:rFonts w:ascii="宋体" w:hAnsi="宋体" w:cs="宋体" w:eastAsia="宋体" w:hint="default"/>
        </w:rPr>
        <w:t>77,573,944.14.</w:t>
      </w:r>
      <w:r>
        <w:rPr/>
        <w:t>元，合并资产负债率为</w:t>
      </w:r>
      <w:r>
        <w:rPr>
          <w:spacing w:val="-60"/>
        </w:rPr>
        <w:t> </w:t>
      </w:r>
      <w:r>
        <w:rPr>
          <w:rFonts w:ascii="宋体" w:hAnsi="宋体" w:cs="宋体" w:eastAsia="宋体" w:hint="default"/>
        </w:rPr>
        <w:t>18.90%</w:t>
      </w:r>
      <w:r>
        <w:rPr/>
        <w:t>；期末合并资产 总额为</w:t>
      </w:r>
      <w:r>
        <w:rPr>
          <w:spacing w:val="-59"/>
        </w:rPr>
        <w:t> </w:t>
      </w:r>
      <w:r>
        <w:rPr>
          <w:rFonts w:ascii="宋体" w:hAnsi="宋体" w:cs="宋体" w:eastAsia="宋体" w:hint="default"/>
        </w:rPr>
        <w:t>652,846,615.21</w:t>
      </w:r>
      <w:r>
        <w:rPr>
          <w:rFonts w:ascii="宋体" w:hAnsi="宋体" w:cs="宋体" w:eastAsia="宋体" w:hint="default"/>
          <w:spacing w:val="-58"/>
        </w:rPr>
        <w:t> </w:t>
      </w:r>
      <w:r>
        <w:rPr>
          <w:spacing w:val="-3"/>
        </w:rPr>
        <w:t>元，期末合并负债总额为</w:t>
      </w:r>
      <w:r>
        <w:rPr>
          <w:spacing w:val="-58"/>
        </w:rPr>
        <w:t> </w:t>
      </w:r>
      <w:r>
        <w:rPr>
          <w:rFonts w:ascii="宋体" w:hAnsi="宋体" w:cs="宋体" w:eastAsia="宋体" w:hint="default"/>
        </w:rPr>
        <w:t>112,865,081.97</w:t>
      </w:r>
      <w:r>
        <w:rPr>
          <w:rFonts w:ascii="宋体" w:hAnsi="宋体" w:cs="宋体" w:eastAsia="宋体" w:hint="default"/>
          <w:spacing w:val="-58"/>
        </w:rPr>
        <w:t> </w:t>
      </w:r>
      <w:r>
        <w:rPr>
          <w:spacing w:val="-3"/>
        </w:rPr>
        <w:t>元，合并资产负债</w:t>
      </w:r>
      <w:r>
        <w:rPr/>
        <w:t> 率为</w:t>
      </w:r>
      <w:r>
        <w:rPr>
          <w:spacing w:val="-61"/>
        </w:rPr>
        <w:t> </w:t>
      </w:r>
      <w:r>
        <w:rPr>
          <w:rFonts w:ascii="宋体" w:hAnsi="宋体" w:cs="宋体" w:eastAsia="宋体" w:hint="default"/>
        </w:rPr>
        <w:t>17.29%</w:t>
      </w:r>
      <w:r>
        <w:rPr/>
        <w:t>。</w:t>
      </w:r>
    </w:p>
    <w:p>
      <w:pPr>
        <w:spacing w:after="0" w:line="381" w:lineRule="auto"/>
        <w:jc w:val="both"/>
        <w:sectPr>
          <w:type w:val="continuous"/>
          <w:pgSz w:w="11910" w:h="16840"/>
          <w:pgMar w:top="1120" w:bottom="1380" w:left="1640" w:right="1120"/>
        </w:sectPr>
      </w:pPr>
    </w:p>
    <w:p>
      <w:pPr>
        <w:spacing w:line="240" w:lineRule="auto" w:before="4"/>
        <w:rPr>
          <w:rFonts w:ascii="宋体" w:hAnsi="宋体" w:cs="宋体" w:eastAsia="宋体" w:hint="default"/>
          <w:sz w:val="25"/>
          <w:szCs w:val="25"/>
        </w:rPr>
      </w:pPr>
    </w:p>
    <w:p>
      <w:pPr>
        <w:spacing w:before="36"/>
        <w:ind w:left="218" w:right="222"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三</w:t>
      </w:r>
      <w:r>
        <w:rPr>
          <w:rFonts w:ascii="宋体" w:hAnsi="宋体" w:cs="宋体" w:eastAsia="宋体" w:hint="default"/>
          <w:b/>
          <w:bCs/>
          <w:sz w:val="21"/>
          <w:szCs w:val="21"/>
        </w:rPr>
        <w:t>)</w:t>
      </w:r>
      <w:r>
        <w:rPr>
          <w:rFonts w:ascii="宋体" w:hAnsi="宋体" w:cs="宋体" w:eastAsia="宋体" w:hint="default"/>
          <w:b/>
          <w:bCs/>
          <w:sz w:val="21"/>
          <w:szCs w:val="21"/>
        </w:rPr>
        <w:t>现存的内部职工股情况</w:t>
      </w:r>
      <w:r>
        <w:rPr>
          <w:rFonts w:ascii="宋体" w:hAnsi="宋体" w:cs="宋体" w:eastAsia="宋体" w:hint="default"/>
          <w:sz w:val="21"/>
          <w:szCs w:val="21"/>
        </w:rPr>
      </w:r>
    </w:p>
    <w:p>
      <w:pPr>
        <w:pStyle w:val="BodyText"/>
        <w:spacing w:line="240" w:lineRule="auto" w:before="52"/>
        <w:ind w:left="218" w:right="222"/>
        <w:jc w:val="left"/>
      </w:pPr>
      <w:r>
        <w:rPr/>
        <w:t>□适用</w:t>
      </w:r>
      <w:r>
        <w:rPr>
          <w:spacing w:val="-1"/>
        </w:rPr>
        <w:t> </w:t>
      </w:r>
      <w:r>
        <w:rPr/>
        <w:t>√不适用</w:t>
      </w:r>
    </w:p>
    <w:p>
      <w:pPr>
        <w:spacing w:before="64"/>
        <w:ind w:left="218" w:right="222" w:firstLine="0"/>
        <w:jc w:val="left"/>
        <w:rPr>
          <w:rFonts w:ascii="宋体" w:hAnsi="宋体" w:cs="宋体" w:eastAsia="宋体" w:hint="default"/>
          <w:sz w:val="21"/>
          <w:szCs w:val="21"/>
        </w:rPr>
      </w:pPr>
      <w:r>
        <w:rPr>
          <w:rFonts w:ascii="宋体" w:hAnsi="宋体" w:cs="宋体" w:eastAsia="宋体" w:hint="default"/>
          <w:b/>
          <w:bCs/>
          <w:sz w:val="21"/>
          <w:szCs w:val="21"/>
        </w:rPr>
        <w:t>三、</w:t>
      </w:r>
      <w:r>
        <w:rPr>
          <w:rFonts w:ascii="宋体" w:hAnsi="宋体" w:cs="宋体" w:eastAsia="宋体" w:hint="default"/>
          <w:b/>
          <w:bCs/>
          <w:spacing w:val="-80"/>
          <w:sz w:val="21"/>
          <w:szCs w:val="21"/>
        </w:rPr>
        <w:t> </w:t>
      </w:r>
      <w:r>
        <w:rPr>
          <w:rFonts w:ascii="宋体" w:hAnsi="宋体" w:cs="宋体" w:eastAsia="宋体" w:hint="default"/>
          <w:b/>
          <w:bCs/>
          <w:sz w:val="21"/>
          <w:szCs w:val="21"/>
        </w:rPr>
        <w:t>股东和实际控制人情况</w:t>
      </w:r>
      <w:r>
        <w:rPr>
          <w:rFonts w:ascii="宋体" w:hAnsi="宋体" w:cs="宋体" w:eastAsia="宋体" w:hint="default"/>
          <w:sz w:val="21"/>
          <w:szCs w:val="21"/>
        </w:rPr>
      </w:r>
    </w:p>
    <w:p>
      <w:pPr>
        <w:spacing w:before="56"/>
        <w:ind w:left="218" w:right="222"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一</w:t>
      </w:r>
      <w:r>
        <w:rPr>
          <w:rFonts w:ascii="Calibri" w:hAnsi="Calibri" w:cs="Calibri" w:eastAsia="Calibri" w:hint="default"/>
          <w:b/>
          <w:bCs/>
          <w:sz w:val="21"/>
          <w:szCs w:val="21"/>
        </w:rPr>
        <w:t>)</w:t>
      </w:r>
      <w:r>
        <w:rPr>
          <w:rFonts w:ascii="Calibri" w:hAnsi="Calibri" w:cs="Calibri" w:eastAsia="Calibri" w:hint="default"/>
          <w:b/>
          <w:bCs/>
          <w:spacing w:val="39"/>
          <w:sz w:val="21"/>
          <w:szCs w:val="21"/>
        </w:rPr>
        <w:t> </w:t>
      </w:r>
      <w:r>
        <w:rPr>
          <w:rFonts w:ascii="宋体" w:hAnsi="宋体" w:cs="宋体" w:eastAsia="宋体" w:hint="default"/>
          <w:b/>
          <w:bCs/>
          <w:sz w:val="21"/>
          <w:szCs w:val="21"/>
        </w:rPr>
        <w:t>股东总数</w:t>
      </w:r>
      <w:r>
        <w:rPr>
          <w:rFonts w:ascii="宋体" w:hAnsi="宋体" w:cs="宋体" w:eastAsia="宋体" w:hint="default"/>
          <w:sz w:val="21"/>
          <w:szCs w:val="21"/>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7197"/>
        <w:gridCol w:w="1853"/>
      </w:tblGrid>
      <w:tr>
        <w:trPr>
          <w:trHeight w:val="319" w:hRule="exact"/>
        </w:trPr>
        <w:tc>
          <w:tcPr>
            <w:tcW w:w="71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截止报告期末普通股股东总数</w:t>
            </w:r>
            <w:r>
              <w:rPr>
                <w:rFonts w:ascii="宋体" w:hAnsi="宋体" w:cs="宋体" w:eastAsia="宋体" w:hint="default"/>
                <w:sz w:val="24"/>
                <w:szCs w:val="24"/>
              </w:rPr>
              <w:t>(</w:t>
            </w:r>
            <w:r>
              <w:rPr>
                <w:rFonts w:ascii="宋体" w:hAnsi="宋体" w:cs="宋体" w:eastAsia="宋体" w:hint="default"/>
                <w:sz w:val="24"/>
                <w:szCs w:val="24"/>
              </w:rPr>
              <w:t>户</w:t>
            </w:r>
            <w:r>
              <w:rPr>
                <w:rFonts w:ascii="宋体" w:hAnsi="宋体" w:cs="宋体" w:eastAsia="宋体" w:hint="default"/>
                <w:sz w:val="24"/>
                <w:szCs w:val="24"/>
              </w:rPr>
              <w:t>)</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11,171</w:t>
            </w:r>
          </w:p>
        </w:tc>
      </w:tr>
      <w:tr>
        <w:trPr>
          <w:trHeight w:val="322" w:hRule="exact"/>
        </w:trPr>
        <w:tc>
          <w:tcPr>
            <w:tcW w:w="719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年度报告披露日前上一月末的普通股股东总数</w:t>
            </w:r>
            <w:r>
              <w:rPr>
                <w:rFonts w:ascii="宋体" w:hAnsi="宋体" w:cs="宋体" w:eastAsia="宋体" w:hint="default"/>
                <w:sz w:val="24"/>
                <w:szCs w:val="24"/>
              </w:rPr>
              <w:t>(</w:t>
            </w:r>
            <w:r>
              <w:rPr>
                <w:rFonts w:ascii="宋体" w:hAnsi="宋体" w:cs="宋体" w:eastAsia="宋体" w:hint="default"/>
                <w:sz w:val="24"/>
                <w:szCs w:val="24"/>
              </w:rPr>
              <w:t>户</w:t>
            </w:r>
            <w:r>
              <w:rPr>
                <w:rFonts w:ascii="宋体" w:hAnsi="宋体" w:cs="宋体" w:eastAsia="宋体" w:hint="default"/>
                <w:sz w:val="24"/>
                <w:szCs w:val="24"/>
              </w:rPr>
              <w:t>)</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11,251</w:t>
            </w:r>
          </w:p>
        </w:tc>
      </w:tr>
      <w:tr>
        <w:trPr>
          <w:trHeight w:val="322" w:hRule="exact"/>
        </w:trPr>
        <w:tc>
          <w:tcPr>
            <w:tcW w:w="71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截止报告期末表决权恢复的优先股股东总数（户）</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0</w:t>
            </w:r>
          </w:p>
        </w:tc>
      </w:tr>
      <w:tr>
        <w:trPr>
          <w:trHeight w:val="322" w:hRule="exact"/>
        </w:trPr>
        <w:tc>
          <w:tcPr>
            <w:tcW w:w="71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年度报告披露日前上一月末表决权恢复的优先股股东总数（户）</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0</w:t>
            </w:r>
          </w:p>
        </w:tc>
      </w:tr>
    </w:tbl>
    <w:p>
      <w:pPr>
        <w:spacing w:line="240" w:lineRule="auto" w:before="1"/>
        <w:rPr>
          <w:rFonts w:ascii="宋体" w:hAnsi="宋体" w:cs="宋体" w:eastAsia="宋体" w:hint="default"/>
          <w:b/>
          <w:bCs/>
          <w:sz w:val="23"/>
          <w:szCs w:val="23"/>
        </w:rPr>
      </w:pPr>
    </w:p>
    <w:p>
      <w:pPr>
        <w:spacing w:before="36"/>
        <w:ind w:left="218" w:right="222"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二</w:t>
      </w:r>
      <w:r>
        <w:rPr>
          <w:rFonts w:ascii="Calibri" w:hAnsi="Calibri" w:cs="Calibri" w:eastAsia="Calibri" w:hint="default"/>
          <w:b/>
          <w:bCs/>
          <w:sz w:val="21"/>
          <w:szCs w:val="21"/>
        </w:rPr>
        <w:t>)</w:t>
      </w:r>
      <w:r>
        <w:rPr>
          <w:rFonts w:ascii="Calibri" w:hAnsi="Calibri" w:cs="Calibri" w:eastAsia="Calibri" w:hint="default"/>
          <w:b/>
          <w:bCs/>
          <w:spacing w:val="32"/>
          <w:sz w:val="21"/>
          <w:szCs w:val="21"/>
        </w:rPr>
        <w:t> </w:t>
      </w:r>
      <w:r>
        <w:rPr>
          <w:rFonts w:ascii="宋体" w:hAnsi="宋体" w:cs="宋体" w:eastAsia="宋体" w:hint="default"/>
          <w:b/>
          <w:bCs/>
          <w:sz w:val="21"/>
          <w:szCs w:val="21"/>
        </w:rPr>
        <w:t>截止报告期末前十名股东、前十名流通股东（或无限售条件股东）持股情况表</w:t>
      </w:r>
      <w:r>
        <w:rPr>
          <w:rFonts w:ascii="宋体" w:hAnsi="宋体" w:cs="宋体" w:eastAsia="宋体" w:hint="default"/>
          <w:sz w:val="21"/>
          <w:szCs w:val="21"/>
        </w:rPr>
      </w:r>
    </w:p>
    <w:p>
      <w:pPr>
        <w:pStyle w:val="BodyText"/>
        <w:spacing w:line="240" w:lineRule="auto" w:before="24"/>
        <w:ind w:left="0" w:right="232"/>
        <w:jc w:val="right"/>
      </w:pPr>
      <w:r>
        <w:rPr/>
        <w:t>单位</w:t>
      </w:r>
      <w:r>
        <w:rPr>
          <w:rFonts w:ascii="宋体" w:hAnsi="宋体" w:cs="宋体" w:eastAsia="宋体" w:hint="default"/>
        </w:rPr>
        <w:t>:</w:t>
      </w:r>
      <w:r>
        <w:rPr/>
        <w:t>股</w:t>
      </w: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351"/>
        <w:gridCol w:w="1001"/>
        <w:gridCol w:w="1202"/>
        <w:gridCol w:w="710"/>
        <w:gridCol w:w="1270"/>
        <w:gridCol w:w="816"/>
        <w:gridCol w:w="1328"/>
        <w:gridCol w:w="1370"/>
      </w:tblGrid>
      <w:tr>
        <w:trPr>
          <w:trHeight w:val="283"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前十名股东持股情况</w:t>
            </w:r>
          </w:p>
        </w:tc>
      </w:tr>
      <w:tr>
        <w:trPr>
          <w:trHeight w:val="319" w:hRule="exact"/>
        </w:trPr>
        <w:tc>
          <w:tcPr>
            <w:tcW w:w="1351" w:type="dxa"/>
            <w:vMerge w:val="restart"/>
            <w:tcBorders>
              <w:top w:val="single" w:sz="4" w:space="0" w:color="000000"/>
              <w:left w:val="single" w:sz="4" w:space="0" w:color="000000"/>
              <w:right w:val="single" w:sz="4" w:space="0" w:color="000000"/>
            </w:tcBorders>
          </w:tcPr>
          <w:p>
            <w:pPr>
              <w:pStyle w:val="TableParagraph"/>
              <w:spacing w:line="312" w:lineRule="exact" w:before="120"/>
              <w:ind w:left="189" w:right="0"/>
              <w:jc w:val="left"/>
              <w:rPr>
                <w:rFonts w:ascii="宋体" w:hAnsi="宋体" w:cs="宋体" w:eastAsia="宋体" w:hint="default"/>
                <w:sz w:val="24"/>
                <w:szCs w:val="24"/>
              </w:rPr>
            </w:pPr>
            <w:r>
              <w:rPr>
                <w:rFonts w:ascii="宋体" w:hAnsi="宋体" w:cs="宋体" w:eastAsia="宋体" w:hint="default"/>
                <w:sz w:val="24"/>
                <w:szCs w:val="24"/>
              </w:rPr>
              <w:t>股东名称</w:t>
            </w:r>
          </w:p>
          <w:p>
            <w:pPr>
              <w:pStyle w:val="TableParagraph"/>
              <w:spacing w:line="312" w:lineRule="exact"/>
              <w:ind w:left="189" w:right="0"/>
              <w:jc w:val="left"/>
              <w:rPr>
                <w:rFonts w:ascii="宋体" w:hAnsi="宋体" w:cs="宋体" w:eastAsia="宋体" w:hint="default"/>
                <w:sz w:val="24"/>
                <w:szCs w:val="24"/>
              </w:rPr>
            </w:pPr>
            <w:r>
              <w:rPr>
                <w:rFonts w:ascii="宋体" w:hAnsi="宋体" w:cs="宋体" w:eastAsia="宋体" w:hint="default"/>
                <w:sz w:val="24"/>
                <w:szCs w:val="24"/>
              </w:rPr>
              <w:t>（全称）</w:t>
            </w:r>
          </w:p>
        </w:tc>
        <w:tc>
          <w:tcPr>
            <w:tcW w:w="1001" w:type="dxa"/>
            <w:vMerge w:val="restart"/>
            <w:tcBorders>
              <w:top w:val="single" w:sz="4" w:space="0" w:color="000000"/>
              <w:left w:val="single" w:sz="4" w:space="0" w:color="000000"/>
              <w:right w:val="single" w:sz="4" w:space="0" w:color="000000"/>
            </w:tcBorders>
          </w:tcPr>
          <w:p>
            <w:pPr>
              <w:pStyle w:val="TableParagraph"/>
              <w:spacing w:line="310" w:lineRule="exact" w:before="152"/>
              <w:ind w:left="136" w:right="134"/>
              <w:jc w:val="left"/>
              <w:rPr>
                <w:rFonts w:ascii="宋体" w:hAnsi="宋体" w:cs="宋体" w:eastAsia="宋体" w:hint="default"/>
                <w:sz w:val="24"/>
                <w:szCs w:val="24"/>
              </w:rPr>
            </w:pPr>
            <w:r>
              <w:rPr>
                <w:rFonts w:ascii="宋体" w:hAnsi="宋体" w:cs="宋体" w:eastAsia="宋体" w:hint="default"/>
                <w:sz w:val="24"/>
                <w:szCs w:val="24"/>
              </w:rPr>
              <w:t>报告期 内增减</w:t>
            </w:r>
          </w:p>
        </w:tc>
        <w:tc>
          <w:tcPr>
            <w:tcW w:w="1202" w:type="dxa"/>
            <w:vMerge w:val="restart"/>
            <w:tcBorders>
              <w:top w:val="single" w:sz="4" w:space="0" w:color="000000"/>
              <w:left w:val="single" w:sz="4" w:space="0" w:color="000000"/>
              <w:right w:val="single" w:sz="4" w:space="0" w:color="000000"/>
            </w:tcBorders>
          </w:tcPr>
          <w:p>
            <w:pPr>
              <w:pStyle w:val="TableParagraph"/>
              <w:spacing w:line="310" w:lineRule="exact" w:before="152"/>
              <w:ind w:left="355" w:right="115" w:hanging="240"/>
              <w:jc w:val="left"/>
              <w:rPr>
                <w:rFonts w:ascii="宋体" w:hAnsi="宋体" w:cs="宋体" w:eastAsia="宋体" w:hint="default"/>
                <w:sz w:val="24"/>
                <w:szCs w:val="24"/>
              </w:rPr>
            </w:pPr>
            <w:r>
              <w:rPr>
                <w:rFonts w:ascii="宋体" w:hAnsi="宋体" w:cs="宋体" w:eastAsia="宋体" w:hint="default"/>
                <w:sz w:val="24"/>
                <w:szCs w:val="24"/>
              </w:rPr>
              <w:t>期末持股 数量</w:t>
            </w:r>
          </w:p>
        </w:tc>
        <w:tc>
          <w:tcPr>
            <w:tcW w:w="710" w:type="dxa"/>
            <w:vMerge w:val="restart"/>
            <w:tcBorders>
              <w:top w:val="single" w:sz="4" w:space="0" w:color="000000"/>
              <w:left w:val="single" w:sz="4" w:space="0" w:color="000000"/>
              <w:right w:val="single" w:sz="4" w:space="0" w:color="000000"/>
            </w:tcBorders>
          </w:tcPr>
          <w:p>
            <w:pPr>
              <w:pStyle w:val="TableParagraph"/>
              <w:spacing w:line="310" w:lineRule="exact" w:before="152"/>
              <w:ind w:left="167" w:right="110" w:hanging="60"/>
              <w:jc w:val="left"/>
              <w:rPr>
                <w:rFonts w:ascii="宋体" w:hAnsi="宋体" w:cs="宋体" w:eastAsia="宋体" w:hint="default"/>
                <w:sz w:val="24"/>
                <w:szCs w:val="24"/>
              </w:rPr>
            </w:pPr>
            <w:r>
              <w:rPr>
                <w:rFonts w:ascii="宋体" w:hAnsi="宋体" w:cs="宋体" w:eastAsia="宋体" w:hint="default"/>
                <w:sz w:val="24"/>
                <w:szCs w:val="24"/>
              </w:rPr>
              <w:t>比例 </w:t>
            </w:r>
            <w:r>
              <w:rPr>
                <w:rFonts w:ascii="宋体" w:hAnsi="宋体" w:cs="宋体" w:eastAsia="宋体" w:hint="default"/>
                <w:sz w:val="24"/>
                <w:szCs w:val="24"/>
              </w:rPr>
              <w:t>(%)</w:t>
            </w:r>
          </w:p>
        </w:tc>
        <w:tc>
          <w:tcPr>
            <w:tcW w:w="1270" w:type="dxa"/>
            <w:vMerge w:val="restart"/>
            <w:tcBorders>
              <w:top w:val="single" w:sz="4" w:space="0" w:color="000000"/>
              <w:left w:val="single" w:sz="4" w:space="0" w:color="000000"/>
              <w:right w:val="single" w:sz="4" w:space="0" w:color="000000"/>
            </w:tcBorders>
          </w:tcPr>
          <w:p>
            <w:pPr>
              <w:pStyle w:val="TableParagraph"/>
              <w:spacing w:line="237" w:lineRule="auto" w:before="30"/>
              <w:ind w:left="100" w:right="103"/>
              <w:jc w:val="center"/>
              <w:rPr>
                <w:rFonts w:ascii="宋体" w:hAnsi="宋体" w:cs="宋体" w:eastAsia="宋体" w:hint="default"/>
                <w:sz w:val="21"/>
                <w:szCs w:val="21"/>
              </w:rPr>
            </w:pPr>
            <w:r>
              <w:rPr>
                <w:rFonts w:ascii="宋体" w:hAnsi="宋体" w:cs="宋体" w:eastAsia="宋体" w:hint="default"/>
                <w:sz w:val="21"/>
                <w:szCs w:val="21"/>
              </w:rPr>
              <w:t>持有有限售</w:t>
            </w:r>
            <w:r>
              <w:rPr>
                <w:rFonts w:ascii="宋体" w:hAnsi="宋体" w:cs="宋体" w:eastAsia="宋体" w:hint="default"/>
                <w:w w:val="100"/>
                <w:sz w:val="21"/>
                <w:szCs w:val="21"/>
              </w:rPr>
              <w:t> </w:t>
            </w:r>
            <w:r>
              <w:rPr>
                <w:rFonts w:ascii="宋体" w:hAnsi="宋体" w:cs="宋体" w:eastAsia="宋体" w:hint="default"/>
                <w:sz w:val="21"/>
                <w:szCs w:val="21"/>
              </w:rPr>
              <w:t>条件股份数</w:t>
            </w:r>
            <w:r>
              <w:rPr>
                <w:rFonts w:ascii="宋体" w:hAnsi="宋体" w:cs="宋体" w:eastAsia="宋体" w:hint="default"/>
                <w:w w:val="100"/>
                <w:sz w:val="21"/>
                <w:szCs w:val="21"/>
              </w:rPr>
              <w:t> </w:t>
            </w:r>
            <w:r>
              <w:rPr>
                <w:rFonts w:ascii="宋体" w:hAnsi="宋体" w:cs="宋体" w:eastAsia="宋体" w:hint="default"/>
                <w:sz w:val="21"/>
                <w:szCs w:val="21"/>
              </w:rPr>
              <w:t>量</w:t>
            </w:r>
          </w:p>
        </w:tc>
        <w:tc>
          <w:tcPr>
            <w:tcW w:w="21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25" w:right="0"/>
              <w:jc w:val="left"/>
              <w:rPr>
                <w:rFonts w:ascii="宋体" w:hAnsi="宋体" w:cs="宋体" w:eastAsia="宋体" w:hint="default"/>
                <w:sz w:val="24"/>
                <w:szCs w:val="24"/>
              </w:rPr>
            </w:pPr>
            <w:r>
              <w:rPr>
                <w:rFonts w:ascii="宋体" w:hAnsi="宋体" w:cs="宋体" w:eastAsia="宋体" w:hint="default"/>
                <w:sz w:val="24"/>
                <w:szCs w:val="24"/>
              </w:rPr>
              <w:t>质押或冻结情况</w:t>
            </w:r>
          </w:p>
        </w:tc>
        <w:tc>
          <w:tcPr>
            <w:tcW w:w="1370" w:type="dxa"/>
            <w:vMerge w:val="restart"/>
            <w:tcBorders>
              <w:top w:val="single" w:sz="4" w:space="0" w:color="000000"/>
              <w:left w:val="single" w:sz="4" w:space="0" w:color="000000"/>
              <w:right w:val="single" w:sz="4" w:space="0" w:color="000000"/>
            </w:tcBorders>
          </w:tcPr>
          <w:p>
            <w:pPr>
              <w:pStyle w:val="TableParagraph"/>
              <w:spacing w:line="310" w:lineRule="exact" w:before="152"/>
              <w:ind w:left="439" w:right="439"/>
              <w:jc w:val="left"/>
              <w:rPr>
                <w:rFonts w:ascii="宋体" w:hAnsi="宋体" w:cs="宋体" w:eastAsia="宋体" w:hint="default"/>
                <w:sz w:val="24"/>
                <w:szCs w:val="24"/>
              </w:rPr>
            </w:pPr>
            <w:r>
              <w:rPr>
                <w:rFonts w:ascii="宋体" w:hAnsi="宋体" w:cs="宋体" w:eastAsia="宋体" w:hint="default"/>
                <w:sz w:val="24"/>
                <w:szCs w:val="24"/>
              </w:rPr>
              <w:t>股东 性质</w:t>
            </w:r>
          </w:p>
        </w:tc>
      </w:tr>
      <w:tr>
        <w:trPr>
          <w:trHeight w:val="634" w:hRule="exact"/>
        </w:trPr>
        <w:tc>
          <w:tcPr>
            <w:tcW w:w="1351" w:type="dxa"/>
            <w:vMerge/>
            <w:tcBorders>
              <w:left w:val="single" w:sz="4" w:space="0" w:color="000000"/>
              <w:bottom w:val="single" w:sz="4" w:space="0" w:color="000000"/>
              <w:right w:val="single" w:sz="4" w:space="0" w:color="000000"/>
            </w:tcBorders>
          </w:tcPr>
          <w:p>
            <w:pPr/>
          </w:p>
        </w:tc>
        <w:tc>
          <w:tcPr>
            <w:tcW w:w="1001" w:type="dxa"/>
            <w:vMerge/>
            <w:tcBorders>
              <w:left w:val="single" w:sz="4" w:space="0" w:color="000000"/>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1270" w:type="dxa"/>
            <w:vMerge/>
            <w:tcBorders>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63" w:right="0"/>
              <w:jc w:val="left"/>
              <w:rPr>
                <w:rFonts w:ascii="宋体" w:hAnsi="宋体" w:cs="宋体" w:eastAsia="宋体" w:hint="default"/>
                <w:sz w:val="24"/>
                <w:szCs w:val="24"/>
              </w:rPr>
            </w:pPr>
            <w:r>
              <w:rPr>
                <w:rFonts w:ascii="宋体" w:hAnsi="宋体" w:cs="宋体" w:eastAsia="宋体" w:hint="default"/>
                <w:sz w:val="24"/>
                <w:szCs w:val="24"/>
              </w:rPr>
              <w:t>股份</w:t>
            </w:r>
          </w:p>
          <w:p>
            <w:pPr>
              <w:pStyle w:val="TableParagraph"/>
              <w:spacing w:line="312" w:lineRule="exact"/>
              <w:ind w:left="163" w:right="0"/>
              <w:jc w:val="left"/>
              <w:rPr>
                <w:rFonts w:ascii="宋体" w:hAnsi="宋体" w:cs="宋体" w:eastAsia="宋体" w:hint="default"/>
                <w:sz w:val="24"/>
                <w:szCs w:val="24"/>
              </w:rPr>
            </w:pPr>
            <w:r>
              <w:rPr>
                <w:rFonts w:ascii="宋体" w:hAnsi="宋体" w:cs="宋体" w:eastAsia="宋体" w:hint="default"/>
                <w:sz w:val="24"/>
                <w:szCs w:val="24"/>
              </w:rPr>
              <w:t>状态</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
              <w:jc w:val="center"/>
              <w:rPr>
                <w:rFonts w:ascii="宋体" w:hAnsi="宋体" w:cs="宋体" w:eastAsia="宋体" w:hint="default"/>
                <w:sz w:val="24"/>
                <w:szCs w:val="24"/>
              </w:rPr>
            </w:pPr>
            <w:r>
              <w:rPr>
                <w:rFonts w:ascii="宋体" w:hAnsi="宋体" w:cs="宋体" w:eastAsia="宋体" w:hint="default"/>
                <w:sz w:val="24"/>
                <w:szCs w:val="24"/>
              </w:rPr>
              <w:t>数量</w:t>
            </w:r>
          </w:p>
        </w:tc>
        <w:tc>
          <w:tcPr>
            <w:tcW w:w="1370" w:type="dxa"/>
            <w:vMerge/>
            <w:tcBorders>
              <w:left w:val="single" w:sz="4" w:space="0" w:color="000000"/>
              <w:bottom w:val="single" w:sz="4" w:space="0" w:color="000000"/>
              <w:right w:val="single" w:sz="4" w:space="0" w:color="000000"/>
            </w:tcBorders>
          </w:tcPr>
          <w:p>
            <w:pPr/>
          </w:p>
        </w:tc>
      </w:tr>
      <w:tr>
        <w:trPr>
          <w:trHeight w:val="634" w:hRule="exact"/>
        </w:trPr>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89" w:right="0"/>
              <w:jc w:val="left"/>
              <w:rPr>
                <w:rFonts w:ascii="宋体" w:hAnsi="宋体" w:cs="宋体" w:eastAsia="宋体" w:hint="default"/>
                <w:sz w:val="24"/>
                <w:szCs w:val="24"/>
              </w:rPr>
            </w:pPr>
            <w:r>
              <w:rPr>
                <w:rFonts w:ascii="宋体" w:hAnsi="宋体" w:cs="宋体" w:eastAsia="宋体" w:hint="default"/>
                <w:sz w:val="24"/>
                <w:szCs w:val="24"/>
              </w:rPr>
              <w:t>长沙广播</w:t>
            </w:r>
          </w:p>
          <w:p>
            <w:pPr>
              <w:pStyle w:val="TableParagraph"/>
              <w:spacing w:line="313" w:lineRule="exact"/>
              <w:ind w:left="189" w:right="0"/>
              <w:jc w:val="left"/>
              <w:rPr>
                <w:rFonts w:ascii="宋体" w:hAnsi="宋体" w:cs="宋体" w:eastAsia="宋体" w:hint="default"/>
                <w:sz w:val="24"/>
                <w:szCs w:val="24"/>
              </w:rPr>
            </w:pPr>
            <w:r>
              <w:rPr>
                <w:rFonts w:ascii="宋体" w:hAnsi="宋体" w:cs="宋体" w:eastAsia="宋体" w:hint="default"/>
                <w:sz w:val="24"/>
                <w:szCs w:val="24"/>
              </w:rPr>
              <w:t>电视集团</w:t>
            </w:r>
          </w:p>
        </w:tc>
        <w:tc>
          <w:tcPr>
            <w:tcW w:w="100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6"/>
              <w:ind w:right="103"/>
              <w:jc w:val="right"/>
              <w:rPr>
                <w:rFonts w:ascii="Arial Narrow" w:hAnsi="Arial Narrow" w:cs="Arial Narrow" w:eastAsia="Arial Narrow" w:hint="default"/>
                <w:sz w:val="24"/>
                <w:szCs w:val="24"/>
              </w:rPr>
            </w:pPr>
            <w:r>
              <w:rPr>
                <w:rFonts w:ascii="Arial Narrow"/>
                <w:spacing w:val="-1"/>
                <w:sz w:val="24"/>
              </w:rPr>
              <w:t>50,380,604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6"/>
              <w:ind w:right="1"/>
              <w:jc w:val="center"/>
              <w:rPr>
                <w:rFonts w:ascii="Arial Narrow" w:hAnsi="Arial Narrow" w:cs="Arial Narrow" w:eastAsia="Arial Narrow" w:hint="default"/>
                <w:sz w:val="24"/>
                <w:szCs w:val="24"/>
              </w:rPr>
            </w:pPr>
            <w:r>
              <w:rPr>
                <w:rFonts w:ascii="Arial Narrow"/>
                <w:sz w:val="24"/>
              </w:rPr>
              <w:t>50.38</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6"/>
              <w:ind w:right="5"/>
              <w:jc w:val="center"/>
              <w:rPr>
                <w:rFonts w:ascii="Arial Narrow" w:hAnsi="Arial Narrow" w:cs="Arial Narrow" w:eastAsia="Arial Narrow" w:hint="default"/>
                <w:sz w:val="24"/>
                <w:szCs w:val="24"/>
              </w:rPr>
            </w:pPr>
            <w:r>
              <w:rPr>
                <w:rFonts w:ascii="Arial Narrow"/>
                <w:sz w:val="24"/>
              </w:rPr>
              <w:t>50,380,604</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hAnsi="宋体" w:cs="宋体" w:eastAsia="宋体" w:hint="default"/>
                <w:sz w:val="24"/>
                <w:szCs w:val="24"/>
              </w:rPr>
              <w:t>无</w:t>
            </w:r>
          </w:p>
        </w:tc>
        <w:tc>
          <w:tcPr>
            <w:tcW w:w="1328"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99"/>
              <w:jc w:val="right"/>
              <w:rPr>
                <w:rFonts w:ascii="宋体" w:hAnsi="宋体" w:cs="宋体" w:eastAsia="宋体" w:hint="default"/>
                <w:sz w:val="24"/>
                <w:szCs w:val="24"/>
              </w:rPr>
            </w:pPr>
            <w:r>
              <w:rPr>
                <w:rFonts w:ascii="宋体" w:hAnsi="宋体" w:cs="宋体" w:eastAsia="宋体" w:hint="default"/>
                <w:sz w:val="24"/>
                <w:szCs w:val="24"/>
              </w:rPr>
              <w:t>国有法人</w:t>
            </w:r>
          </w:p>
        </w:tc>
      </w:tr>
      <w:tr>
        <w:trPr>
          <w:trHeight w:val="1877" w:hRule="exact"/>
        </w:trPr>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89" w:right="0"/>
              <w:jc w:val="both"/>
              <w:rPr>
                <w:rFonts w:ascii="宋体" w:hAnsi="宋体" w:cs="宋体" w:eastAsia="宋体" w:hint="default"/>
                <w:sz w:val="24"/>
                <w:szCs w:val="24"/>
              </w:rPr>
            </w:pPr>
            <w:r>
              <w:rPr>
                <w:rFonts w:ascii="宋体" w:hAnsi="宋体" w:cs="宋体" w:eastAsia="宋体" w:hint="default"/>
                <w:sz w:val="24"/>
                <w:szCs w:val="24"/>
              </w:rPr>
              <w:t>天津天图</w:t>
            </w:r>
          </w:p>
          <w:p>
            <w:pPr>
              <w:pStyle w:val="TableParagraph"/>
              <w:spacing w:line="237" w:lineRule="auto"/>
              <w:ind w:left="189" w:right="189"/>
              <w:jc w:val="both"/>
              <w:rPr>
                <w:rFonts w:ascii="宋体" w:hAnsi="宋体" w:cs="宋体" w:eastAsia="宋体" w:hint="default"/>
                <w:sz w:val="24"/>
                <w:szCs w:val="24"/>
              </w:rPr>
            </w:pPr>
            <w:r>
              <w:rPr>
                <w:rFonts w:ascii="宋体" w:hAnsi="宋体" w:cs="宋体" w:eastAsia="宋体" w:hint="default"/>
                <w:sz w:val="24"/>
                <w:szCs w:val="24"/>
              </w:rPr>
              <w:t>兴盛股权 投资基金 合伙企业</w:t>
            </w:r>
          </w:p>
          <w:p>
            <w:pPr>
              <w:pStyle w:val="TableParagraph"/>
              <w:spacing w:line="312" w:lineRule="exact" w:before="26"/>
              <w:ind w:left="429" w:right="189" w:hanging="240"/>
              <w:jc w:val="left"/>
              <w:rPr>
                <w:rFonts w:ascii="宋体" w:hAnsi="宋体" w:cs="宋体" w:eastAsia="宋体" w:hint="default"/>
                <w:sz w:val="24"/>
                <w:szCs w:val="24"/>
              </w:rPr>
            </w:pPr>
            <w:r>
              <w:rPr>
                <w:rFonts w:ascii="宋体" w:hAnsi="宋体" w:cs="宋体" w:eastAsia="宋体" w:hint="default"/>
                <w:sz w:val="24"/>
                <w:szCs w:val="24"/>
              </w:rPr>
              <w:t>（有限合 伙）</w:t>
            </w:r>
          </w:p>
        </w:tc>
        <w:tc>
          <w:tcPr>
            <w:tcW w:w="100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59"/>
              <w:ind w:right="155"/>
              <w:jc w:val="right"/>
              <w:rPr>
                <w:rFonts w:ascii="Arial Narrow" w:hAnsi="Arial Narrow" w:cs="Arial Narrow" w:eastAsia="Arial Narrow" w:hint="default"/>
                <w:sz w:val="24"/>
                <w:szCs w:val="24"/>
              </w:rPr>
            </w:pPr>
            <w:r>
              <w:rPr>
                <w:rFonts w:ascii="Arial Narrow"/>
                <w:spacing w:val="-1"/>
                <w:sz w:val="24"/>
              </w:rPr>
              <w:t>7,634,513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59"/>
              <w:ind w:right="1"/>
              <w:jc w:val="center"/>
              <w:rPr>
                <w:rFonts w:ascii="Arial Narrow" w:hAnsi="Arial Narrow" w:cs="Arial Narrow" w:eastAsia="Arial Narrow" w:hint="default"/>
                <w:sz w:val="24"/>
                <w:szCs w:val="24"/>
              </w:rPr>
            </w:pPr>
            <w:r>
              <w:rPr>
                <w:rFonts w:ascii="Arial Narrow"/>
                <w:sz w:val="24"/>
              </w:rPr>
              <w:t>7.63</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59"/>
              <w:ind w:right="2"/>
              <w:jc w:val="center"/>
              <w:rPr>
                <w:rFonts w:ascii="Arial Narrow" w:hAnsi="Arial Narrow" w:cs="Arial Narrow" w:eastAsia="Arial Narrow" w:hint="default"/>
                <w:sz w:val="24"/>
                <w:szCs w:val="24"/>
              </w:rPr>
            </w:pPr>
            <w:r>
              <w:rPr>
                <w:rFonts w:ascii="Arial Narrow"/>
                <w:sz w:val="24"/>
              </w:rPr>
              <w:t>7,634,513</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4"/>
              <w:ind w:right="0"/>
              <w:jc w:val="left"/>
              <w:rPr>
                <w:rFonts w:ascii="宋体" w:hAnsi="宋体" w:cs="宋体" w:eastAsia="宋体" w:hint="default"/>
                <w:sz w:val="32"/>
                <w:szCs w:val="32"/>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无</w:t>
            </w:r>
          </w:p>
        </w:tc>
        <w:tc>
          <w:tcPr>
            <w:tcW w:w="1328"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319" w:right="199" w:hanging="120"/>
              <w:jc w:val="left"/>
              <w:rPr>
                <w:rFonts w:ascii="宋体" w:hAnsi="宋体" w:cs="宋体" w:eastAsia="宋体" w:hint="default"/>
                <w:sz w:val="24"/>
                <w:szCs w:val="24"/>
              </w:rPr>
            </w:pPr>
            <w:r>
              <w:rPr>
                <w:rFonts w:ascii="宋体" w:hAnsi="宋体" w:cs="宋体" w:eastAsia="宋体" w:hint="default"/>
                <w:sz w:val="24"/>
                <w:szCs w:val="24"/>
              </w:rPr>
              <w:t>境内非国 有法人</w:t>
            </w:r>
          </w:p>
        </w:tc>
      </w:tr>
      <w:tr>
        <w:trPr>
          <w:trHeight w:val="1255" w:hRule="exact"/>
        </w:trPr>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深圳市天</w:t>
            </w:r>
          </w:p>
          <w:p>
            <w:pPr>
              <w:pStyle w:val="TableParagraph"/>
              <w:spacing w:line="237" w:lineRule="auto" w:before="1"/>
              <w:ind w:left="189" w:right="189"/>
              <w:jc w:val="center"/>
              <w:rPr>
                <w:rFonts w:ascii="宋体" w:hAnsi="宋体" w:cs="宋体" w:eastAsia="宋体" w:hint="default"/>
                <w:sz w:val="24"/>
                <w:szCs w:val="24"/>
              </w:rPr>
            </w:pPr>
            <w:r>
              <w:rPr>
                <w:rFonts w:ascii="宋体" w:hAnsi="宋体" w:cs="宋体" w:eastAsia="宋体" w:hint="default"/>
                <w:sz w:val="24"/>
                <w:szCs w:val="24"/>
              </w:rPr>
              <w:t>图创业投 资有限公 司</w:t>
            </w:r>
          </w:p>
        </w:tc>
        <w:tc>
          <w:tcPr>
            <w:tcW w:w="100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64"/>
              <w:ind w:right="155"/>
              <w:jc w:val="right"/>
              <w:rPr>
                <w:rFonts w:ascii="Arial Narrow" w:hAnsi="Arial Narrow" w:cs="Arial Narrow" w:eastAsia="Arial Narrow" w:hint="default"/>
                <w:sz w:val="24"/>
                <w:szCs w:val="24"/>
              </w:rPr>
            </w:pPr>
            <w:r>
              <w:rPr>
                <w:rFonts w:ascii="Arial Narrow"/>
                <w:spacing w:val="-1"/>
                <w:sz w:val="24"/>
              </w:rPr>
              <w:t>3,491,396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64"/>
              <w:ind w:right="1"/>
              <w:jc w:val="center"/>
              <w:rPr>
                <w:rFonts w:ascii="Arial Narrow" w:hAnsi="Arial Narrow" w:cs="Arial Narrow" w:eastAsia="Arial Narrow" w:hint="default"/>
                <w:sz w:val="24"/>
                <w:szCs w:val="24"/>
              </w:rPr>
            </w:pPr>
            <w:r>
              <w:rPr>
                <w:rFonts w:ascii="Arial Narrow"/>
                <w:sz w:val="24"/>
              </w:rPr>
              <w:t>3.49</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64"/>
              <w:ind w:right="2"/>
              <w:jc w:val="center"/>
              <w:rPr>
                <w:rFonts w:ascii="Arial Narrow" w:hAnsi="Arial Narrow" w:cs="Arial Narrow" w:eastAsia="Arial Narrow" w:hint="default"/>
                <w:sz w:val="24"/>
                <w:szCs w:val="24"/>
              </w:rPr>
            </w:pPr>
            <w:r>
              <w:rPr>
                <w:rFonts w:ascii="Arial Narrow"/>
                <w:sz w:val="24"/>
              </w:rPr>
              <w:t>3,491,396</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无</w:t>
            </w:r>
          </w:p>
        </w:tc>
        <w:tc>
          <w:tcPr>
            <w:tcW w:w="1328"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310" w:lineRule="exact"/>
              <w:ind w:left="319" w:right="199" w:hanging="120"/>
              <w:jc w:val="left"/>
              <w:rPr>
                <w:rFonts w:ascii="宋体" w:hAnsi="宋体" w:cs="宋体" w:eastAsia="宋体" w:hint="default"/>
                <w:sz w:val="24"/>
                <w:szCs w:val="24"/>
              </w:rPr>
            </w:pPr>
            <w:r>
              <w:rPr>
                <w:rFonts w:ascii="宋体" w:hAnsi="宋体" w:cs="宋体" w:eastAsia="宋体" w:hint="default"/>
                <w:sz w:val="24"/>
                <w:szCs w:val="24"/>
              </w:rPr>
              <w:t>境内非国 有法人</w:t>
            </w:r>
          </w:p>
        </w:tc>
      </w:tr>
      <w:tr>
        <w:trPr>
          <w:trHeight w:val="943" w:hRule="exact"/>
        </w:trPr>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89" w:right="0"/>
              <w:jc w:val="left"/>
              <w:rPr>
                <w:rFonts w:ascii="宋体" w:hAnsi="宋体" w:cs="宋体" w:eastAsia="宋体" w:hint="default"/>
                <w:sz w:val="24"/>
                <w:szCs w:val="24"/>
              </w:rPr>
            </w:pPr>
            <w:r>
              <w:rPr>
                <w:rFonts w:ascii="宋体" w:hAnsi="宋体" w:cs="宋体" w:eastAsia="宋体" w:hint="default"/>
                <w:sz w:val="24"/>
                <w:szCs w:val="24"/>
              </w:rPr>
              <w:t>国信弘盛</w:t>
            </w:r>
          </w:p>
          <w:p>
            <w:pPr>
              <w:pStyle w:val="TableParagraph"/>
              <w:spacing w:line="310" w:lineRule="exact" w:before="31"/>
              <w:ind w:left="189" w:right="189"/>
              <w:jc w:val="left"/>
              <w:rPr>
                <w:rFonts w:ascii="宋体" w:hAnsi="宋体" w:cs="宋体" w:eastAsia="宋体" w:hint="default"/>
                <w:sz w:val="24"/>
                <w:szCs w:val="24"/>
              </w:rPr>
            </w:pPr>
            <w:r>
              <w:rPr>
                <w:rFonts w:ascii="宋体" w:hAnsi="宋体" w:cs="宋体" w:eastAsia="宋体" w:hint="default"/>
                <w:sz w:val="24"/>
                <w:szCs w:val="24"/>
              </w:rPr>
              <w:t>创业投资 有限公司</w:t>
            </w:r>
          </w:p>
        </w:tc>
        <w:tc>
          <w:tcPr>
            <w:tcW w:w="100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55"/>
              <w:jc w:val="right"/>
              <w:rPr>
                <w:rFonts w:ascii="Arial Narrow" w:hAnsi="Arial Narrow" w:cs="Arial Narrow" w:eastAsia="Arial Narrow" w:hint="default"/>
                <w:sz w:val="24"/>
                <w:szCs w:val="24"/>
              </w:rPr>
            </w:pPr>
            <w:r>
              <w:rPr>
                <w:rFonts w:ascii="Arial Narrow"/>
                <w:spacing w:val="-1"/>
                <w:sz w:val="24"/>
              </w:rPr>
              <w:t>3,000,441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
              <w:jc w:val="center"/>
              <w:rPr>
                <w:rFonts w:ascii="Arial Narrow" w:hAnsi="Arial Narrow" w:cs="Arial Narrow" w:eastAsia="Arial Narrow" w:hint="default"/>
                <w:sz w:val="24"/>
                <w:szCs w:val="24"/>
              </w:rPr>
            </w:pPr>
            <w:r>
              <w:rPr>
                <w:rFonts w:ascii="Arial Narrow"/>
                <w:sz w:val="24"/>
              </w:rPr>
              <w:t>3.00</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
              <w:jc w:val="center"/>
              <w:rPr>
                <w:rFonts w:ascii="Arial Narrow" w:hAnsi="Arial Narrow" w:cs="Arial Narrow" w:eastAsia="Arial Narrow" w:hint="default"/>
                <w:sz w:val="24"/>
                <w:szCs w:val="24"/>
              </w:rPr>
            </w:pPr>
            <w:r>
              <w:rPr>
                <w:rFonts w:ascii="Arial Narrow"/>
                <w:sz w:val="24"/>
              </w:rPr>
              <w:t>3,000,441</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无</w:t>
            </w:r>
          </w:p>
        </w:tc>
        <w:tc>
          <w:tcPr>
            <w:tcW w:w="1328"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99"/>
              <w:jc w:val="right"/>
              <w:rPr>
                <w:rFonts w:ascii="宋体" w:hAnsi="宋体" w:cs="宋体" w:eastAsia="宋体" w:hint="default"/>
                <w:sz w:val="24"/>
                <w:szCs w:val="24"/>
              </w:rPr>
            </w:pPr>
            <w:r>
              <w:rPr>
                <w:rFonts w:ascii="宋体" w:hAnsi="宋体" w:cs="宋体" w:eastAsia="宋体" w:hint="default"/>
                <w:sz w:val="24"/>
                <w:szCs w:val="24"/>
              </w:rPr>
              <w:t>国有法人</w:t>
            </w:r>
          </w:p>
        </w:tc>
      </w:tr>
      <w:tr>
        <w:trPr>
          <w:trHeight w:val="944" w:hRule="exact"/>
        </w:trPr>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89" w:right="0"/>
              <w:jc w:val="left"/>
              <w:rPr>
                <w:rFonts w:ascii="宋体" w:hAnsi="宋体" w:cs="宋体" w:eastAsia="宋体" w:hint="default"/>
                <w:sz w:val="24"/>
                <w:szCs w:val="24"/>
              </w:rPr>
            </w:pPr>
            <w:r>
              <w:rPr>
                <w:rFonts w:ascii="宋体" w:hAnsi="宋体" w:cs="宋体" w:eastAsia="宋体" w:hint="default"/>
                <w:sz w:val="24"/>
                <w:szCs w:val="24"/>
              </w:rPr>
              <w:t>湖南天绎</w:t>
            </w:r>
          </w:p>
          <w:p>
            <w:pPr>
              <w:pStyle w:val="TableParagraph"/>
              <w:spacing w:line="312" w:lineRule="exact" w:before="29"/>
              <w:ind w:left="189" w:right="189"/>
              <w:jc w:val="left"/>
              <w:rPr>
                <w:rFonts w:ascii="宋体" w:hAnsi="宋体" w:cs="宋体" w:eastAsia="宋体" w:hint="default"/>
                <w:sz w:val="24"/>
                <w:szCs w:val="24"/>
              </w:rPr>
            </w:pPr>
            <w:r>
              <w:rPr>
                <w:rFonts w:ascii="宋体" w:hAnsi="宋体" w:cs="宋体" w:eastAsia="宋体" w:hint="default"/>
                <w:sz w:val="24"/>
                <w:szCs w:val="24"/>
              </w:rPr>
              <w:t>文娱传媒 有限公司</w:t>
            </w:r>
          </w:p>
        </w:tc>
        <w:tc>
          <w:tcPr>
            <w:tcW w:w="100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55"/>
              <w:jc w:val="right"/>
              <w:rPr>
                <w:rFonts w:ascii="Arial Narrow" w:hAnsi="Arial Narrow" w:cs="Arial Narrow" w:eastAsia="Arial Narrow" w:hint="default"/>
                <w:sz w:val="24"/>
                <w:szCs w:val="24"/>
              </w:rPr>
            </w:pPr>
            <w:r>
              <w:rPr>
                <w:rFonts w:ascii="Arial Narrow"/>
                <w:spacing w:val="-1"/>
                <w:sz w:val="24"/>
              </w:rPr>
              <w:t>2,870,698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
              <w:jc w:val="center"/>
              <w:rPr>
                <w:rFonts w:ascii="Arial Narrow" w:hAnsi="Arial Narrow" w:cs="Arial Narrow" w:eastAsia="Arial Narrow" w:hint="default"/>
                <w:sz w:val="24"/>
                <w:szCs w:val="24"/>
              </w:rPr>
            </w:pPr>
            <w:r>
              <w:rPr>
                <w:rFonts w:ascii="Arial Narrow"/>
                <w:sz w:val="24"/>
              </w:rPr>
              <w:t>2.87</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
              <w:jc w:val="center"/>
              <w:rPr>
                <w:rFonts w:ascii="Arial Narrow" w:hAnsi="Arial Narrow" w:cs="Arial Narrow" w:eastAsia="Arial Narrow" w:hint="default"/>
                <w:sz w:val="24"/>
                <w:szCs w:val="24"/>
              </w:rPr>
            </w:pPr>
            <w:r>
              <w:rPr>
                <w:rFonts w:ascii="Arial Narrow"/>
                <w:sz w:val="24"/>
              </w:rPr>
              <w:t>2,870,698</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质押</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24"/>
                <w:szCs w:val="24"/>
              </w:rPr>
            </w:pPr>
            <w:r>
              <w:rPr>
                <w:rFonts w:ascii="宋体"/>
                <w:sz w:val="24"/>
              </w:rPr>
              <w:t>2,870,000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47"/>
              <w:ind w:left="319" w:right="199" w:hanging="120"/>
              <w:jc w:val="left"/>
              <w:rPr>
                <w:rFonts w:ascii="宋体" w:hAnsi="宋体" w:cs="宋体" w:eastAsia="宋体" w:hint="default"/>
                <w:sz w:val="24"/>
                <w:szCs w:val="24"/>
              </w:rPr>
            </w:pPr>
            <w:r>
              <w:rPr>
                <w:rFonts w:ascii="宋体" w:hAnsi="宋体" w:cs="宋体" w:eastAsia="宋体" w:hint="default"/>
                <w:sz w:val="24"/>
                <w:szCs w:val="24"/>
              </w:rPr>
              <w:t>境内非国 有法人</w:t>
            </w:r>
          </w:p>
        </w:tc>
      </w:tr>
      <w:tr>
        <w:trPr>
          <w:trHeight w:val="1255" w:hRule="exact"/>
        </w:trPr>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89" w:right="0"/>
              <w:jc w:val="both"/>
              <w:rPr>
                <w:rFonts w:ascii="宋体" w:hAnsi="宋体" w:cs="宋体" w:eastAsia="宋体" w:hint="default"/>
                <w:sz w:val="24"/>
                <w:szCs w:val="24"/>
              </w:rPr>
            </w:pPr>
            <w:r>
              <w:rPr>
                <w:rFonts w:ascii="宋体" w:hAnsi="宋体" w:cs="宋体" w:eastAsia="宋体" w:hint="default"/>
                <w:sz w:val="24"/>
                <w:szCs w:val="24"/>
              </w:rPr>
              <w:t>全国社会</w:t>
            </w:r>
          </w:p>
          <w:p>
            <w:pPr>
              <w:pStyle w:val="TableParagraph"/>
              <w:spacing w:line="237" w:lineRule="auto" w:before="1"/>
              <w:ind w:left="189" w:right="189"/>
              <w:jc w:val="both"/>
              <w:rPr>
                <w:rFonts w:ascii="宋体" w:hAnsi="宋体" w:cs="宋体" w:eastAsia="宋体" w:hint="default"/>
                <w:sz w:val="24"/>
                <w:szCs w:val="24"/>
              </w:rPr>
            </w:pPr>
            <w:r>
              <w:rPr>
                <w:rFonts w:ascii="宋体" w:hAnsi="宋体" w:cs="宋体" w:eastAsia="宋体" w:hint="default"/>
                <w:sz w:val="24"/>
                <w:szCs w:val="24"/>
              </w:rPr>
              <w:t>保障基金 理事会转 持一户</w:t>
            </w:r>
          </w:p>
        </w:tc>
        <w:tc>
          <w:tcPr>
            <w:tcW w:w="100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64"/>
              <w:ind w:right="155"/>
              <w:jc w:val="right"/>
              <w:rPr>
                <w:rFonts w:ascii="Arial Narrow" w:hAnsi="Arial Narrow" w:cs="Arial Narrow" w:eastAsia="Arial Narrow" w:hint="default"/>
                <w:sz w:val="24"/>
                <w:szCs w:val="24"/>
              </w:rPr>
            </w:pPr>
            <w:r>
              <w:rPr>
                <w:rFonts w:ascii="Arial Narrow"/>
                <w:spacing w:val="-1"/>
                <w:sz w:val="24"/>
              </w:rPr>
              <w:t>2,273,342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64"/>
              <w:ind w:right="1"/>
              <w:jc w:val="center"/>
              <w:rPr>
                <w:rFonts w:ascii="Arial Narrow" w:hAnsi="Arial Narrow" w:cs="Arial Narrow" w:eastAsia="Arial Narrow" w:hint="default"/>
                <w:sz w:val="24"/>
                <w:szCs w:val="24"/>
              </w:rPr>
            </w:pPr>
            <w:r>
              <w:rPr>
                <w:rFonts w:ascii="Arial Narrow"/>
                <w:sz w:val="24"/>
              </w:rPr>
              <w:t>2.27</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64"/>
              <w:ind w:right="2"/>
              <w:jc w:val="center"/>
              <w:rPr>
                <w:rFonts w:ascii="Arial Narrow" w:hAnsi="Arial Narrow" w:cs="Arial Narrow" w:eastAsia="Arial Narrow" w:hint="default"/>
                <w:sz w:val="24"/>
                <w:szCs w:val="24"/>
              </w:rPr>
            </w:pPr>
            <w:r>
              <w:rPr>
                <w:rFonts w:ascii="Arial Narrow"/>
                <w:sz w:val="24"/>
              </w:rPr>
              <w:t>2,273,342</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无</w:t>
            </w:r>
          </w:p>
        </w:tc>
        <w:tc>
          <w:tcPr>
            <w:tcW w:w="1328"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right="199"/>
              <w:jc w:val="right"/>
              <w:rPr>
                <w:rFonts w:ascii="宋体" w:hAnsi="宋体" w:cs="宋体" w:eastAsia="宋体" w:hint="default"/>
                <w:sz w:val="24"/>
                <w:szCs w:val="24"/>
              </w:rPr>
            </w:pPr>
            <w:r>
              <w:rPr>
                <w:rFonts w:ascii="宋体" w:hAnsi="宋体" w:cs="宋体" w:eastAsia="宋体" w:hint="default"/>
                <w:sz w:val="24"/>
                <w:szCs w:val="24"/>
              </w:rPr>
              <w:t>国有法人</w:t>
            </w:r>
          </w:p>
        </w:tc>
      </w:tr>
      <w:tr>
        <w:trPr>
          <w:trHeight w:val="946" w:hRule="exact"/>
        </w:trPr>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89" w:right="0"/>
              <w:jc w:val="left"/>
              <w:rPr>
                <w:rFonts w:ascii="宋体" w:hAnsi="宋体" w:cs="宋体" w:eastAsia="宋体" w:hint="default"/>
                <w:sz w:val="24"/>
                <w:szCs w:val="24"/>
              </w:rPr>
            </w:pPr>
            <w:r>
              <w:rPr>
                <w:rFonts w:ascii="宋体" w:hAnsi="宋体" w:cs="宋体" w:eastAsia="宋体" w:hint="default"/>
                <w:sz w:val="24"/>
                <w:szCs w:val="24"/>
              </w:rPr>
              <w:t>长沙先导</w:t>
            </w:r>
          </w:p>
          <w:p>
            <w:pPr>
              <w:pStyle w:val="TableParagraph"/>
              <w:spacing w:line="312" w:lineRule="exact" w:before="29"/>
              <w:ind w:left="189" w:right="189"/>
              <w:jc w:val="left"/>
              <w:rPr>
                <w:rFonts w:ascii="宋体" w:hAnsi="宋体" w:cs="宋体" w:eastAsia="宋体" w:hint="default"/>
                <w:sz w:val="24"/>
                <w:szCs w:val="24"/>
              </w:rPr>
            </w:pPr>
            <w:r>
              <w:rPr>
                <w:rFonts w:ascii="宋体" w:hAnsi="宋体" w:cs="宋体" w:eastAsia="宋体" w:hint="default"/>
                <w:sz w:val="24"/>
                <w:szCs w:val="24"/>
              </w:rPr>
              <w:t>产业投资 有限公司</w:t>
            </w:r>
          </w:p>
        </w:tc>
        <w:tc>
          <w:tcPr>
            <w:tcW w:w="100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55"/>
              <w:jc w:val="right"/>
              <w:rPr>
                <w:rFonts w:ascii="Arial Narrow" w:hAnsi="Arial Narrow" w:cs="Arial Narrow" w:eastAsia="Arial Narrow" w:hint="default"/>
                <w:sz w:val="24"/>
                <w:szCs w:val="24"/>
              </w:rPr>
            </w:pPr>
            <w:r>
              <w:rPr>
                <w:rFonts w:ascii="Arial Narrow"/>
                <w:spacing w:val="-1"/>
                <w:sz w:val="24"/>
              </w:rPr>
              <w:t>2,250,364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
              <w:jc w:val="center"/>
              <w:rPr>
                <w:rFonts w:ascii="Arial Narrow" w:hAnsi="Arial Narrow" w:cs="Arial Narrow" w:eastAsia="Arial Narrow" w:hint="default"/>
                <w:sz w:val="24"/>
                <w:szCs w:val="24"/>
              </w:rPr>
            </w:pPr>
            <w:r>
              <w:rPr>
                <w:rFonts w:ascii="Arial Narrow"/>
                <w:sz w:val="24"/>
              </w:rPr>
              <w:t>2.25</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
              <w:jc w:val="center"/>
              <w:rPr>
                <w:rFonts w:ascii="Arial Narrow" w:hAnsi="Arial Narrow" w:cs="Arial Narrow" w:eastAsia="Arial Narrow" w:hint="default"/>
                <w:sz w:val="24"/>
                <w:szCs w:val="24"/>
              </w:rPr>
            </w:pPr>
            <w:r>
              <w:rPr>
                <w:rFonts w:ascii="Arial Narrow"/>
                <w:sz w:val="24"/>
              </w:rPr>
              <w:t>2,250,364</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无</w:t>
            </w:r>
          </w:p>
        </w:tc>
        <w:tc>
          <w:tcPr>
            <w:tcW w:w="1328"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99"/>
              <w:jc w:val="right"/>
              <w:rPr>
                <w:rFonts w:ascii="宋体" w:hAnsi="宋体" w:cs="宋体" w:eastAsia="宋体" w:hint="default"/>
                <w:sz w:val="24"/>
                <w:szCs w:val="24"/>
              </w:rPr>
            </w:pPr>
            <w:r>
              <w:rPr>
                <w:rFonts w:ascii="宋体" w:hAnsi="宋体" w:cs="宋体" w:eastAsia="宋体" w:hint="default"/>
                <w:sz w:val="24"/>
                <w:szCs w:val="24"/>
              </w:rPr>
              <w:t>国有法人</w:t>
            </w:r>
          </w:p>
        </w:tc>
      </w:tr>
    </w:tbl>
    <w:p>
      <w:pPr>
        <w:spacing w:after="0" w:line="240" w:lineRule="auto"/>
        <w:jc w:val="right"/>
        <w:rPr>
          <w:rFonts w:ascii="宋体" w:hAnsi="宋体" w:cs="宋体" w:eastAsia="宋体" w:hint="default"/>
          <w:sz w:val="24"/>
          <w:szCs w:val="24"/>
        </w:rPr>
        <w:sectPr>
          <w:pgSz w:w="11910" w:h="16840"/>
          <w:pgMar w:header="0"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1351"/>
        <w:gridCol w:w="1001"/>
        <w:gridCol w:w="1202"/>
        <w:gridCol w:w="710"/>
        <w:gridCol w:w="1270"/>
        <w:gridCol w:w="816"/>
        <w:gridCol w:w="725"/>
        <w:gridCol w:w="603"/>
        <w:gridCol w:w="1370"/>
      </w:tblGrid>
      <w:tr>
        <w:trPr>
          <w:trHeight w:val="1568" w:hRule="exact"/>
        </w:trPr>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天津天图</w:t>
            </w:r>
          </w:p>
          <w:p>
            <w:pPr>
              <w:pStyle w:val="TableParagraph"/>
              <w:spacing w:line="237" w:lineRule="auto"/>
              <w:ind w:left="103" w:right="101" w:hanging="3"/>
              <w:jc w:val="center"/>
              <w:rPr>
                <w:rFonts w:ascii="宋体" w:hAnsi="宋体" w:cs="宋体" w:eastAsia="宋体" w:hint="default"/>
                <w:sz w:val="24"/>
                <w:szCs w:val="24"/>
              </w:rPr>
            </w:pPr>
            <w:r>
              <w:rPr>
                <w:rFonts w:ascii="宋体" w:hAnsi="宋体" w:cs="宋体" w:eastAsia="宋体" w:hint="default"/>
                <w:sz w:val="24"/>
                <w:szCs w:val="24"/>
              </w:rPr>
              <w:t>兴华股权 投资合伙 </w:t>
            </w:r>
            <w:r>
              <w:rPr>
                <w:rFonts w:ascii="宋体" w:hAnsi="宋体" w:cs="宋体" w:eastAsia="宋体" w:hint="default"/>
                <w:spacing w:val="-13"/>
                <w:sz w:val="24"/>
                <w:szCs w:val="24"/>
              </w:rPr>
              <w:t>企业（有限</w:t>
            </w:r>
            <w:r>
              <w:rPr>
                <w:rFonts w:ascii="宋体" w:hAnsi="宋体" w:cs="宋体" w:eastAsia="宋体" w:hint="default"/>
                <w:sz w:val="24"/>
                <w:szCs w:val="24"/>
              </w:rPr>
              <w:t> 合伙）</w:t>
            </w:r>
          </w:p>
        </w:tc>
        <w:tc>
          <w:tcPr>
            <w:tcW w:w="100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2"/>
              <w:ind w:right="0"/>
              <w:jc w:val="left"/>
              <w:rPr>
                <w:rFonts w:ascii="Times New Roman" w:hAnsi="Times New Roman" w:cs="Times New Roman" w:eastAsia="Times New Roman" w:hint="default"/>
                <w:sz w:val="31"/>
                <w:szCs w:val="31"/>
              </w:rPr>
            </w:pPr>
          </w:p>
          <w:p>
            <w:pPr>
              <w:pStyle w:val="TableParagraph"/>
              <w:spacing w:line="240" w:lineRule="auto"/>
              <w:ind w:right="155"/>
              <w:jc w:val="right"/>
              <w:rPr>
                <w:rFonts w:ascii="Arial Narrow" w:hAnsi="Arial Narrow" w:cs="Arial Narrow" w:eastAsia="Arial Narrow" w:hint="default"/>
                <w:sz w:val="24"/>
                <w:szCs w:val="24"/>
              </w:rPr>
            </w:pPr>
            <w:r>
              <w:rPr>
                <w:rFonts w:ascii="Arial Narrow"/>
                <w:spacing w:val="-1"/>
                <w:sz w:val="24"/>
              </w:rPr>
              <w:t>1,350,218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2"/>
              <w:ind w:right="0"/>
              <w:jc w:val="left"/>
              <w:rPr>
                <w:rFonts w:ascii="Times New Roman" w:hAnsi="Times New Roman" w:cs="Times New Roman" w:eastAsia="Times New Roman" w:hint="default"/>
                <w:sz w:val="31"/>
                <w:szCs w:val="31"/>
              </w:rPr>
            </w:pPr>
          </w:p>
          <w:p>
            <w:pPr>
              <w:pStyle w:val="TableParagraph"/>
              <w:spacing w:line="240" w:lineRule="auto"/>
              <w:ind w:left="155" w:right="0"/>
              <w:jc w:val="left"/>
              <w:rPr>
                <w:rFonts w:ascii="Arial Narrow" w:hAnsi="Arial Narrow" w:cs="Arial Narrow" w:eastAsia="Arial Narrow" w:hint="default"/>
                <w:sz w:val="24"/>
                <w:szCs w:val="24"/>
              </w:rPr>
            </w:pPr>
            <w:r>
              <w:rPr>
                <w:rFonts w:ascii="Arial Narrow"/>
                <w:sz w:val="24"/>
              </w:rPr>
              <w:t>1.35</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2"/>
              <w:ind w:right="0"/>
              <w:jc w:val="left"/>
              <w:rPr>
                <w:rFonts w:ascii="Times New Roman" w:hAnsi="Times New Roman" w:cs="Times New Roman" w:eastAsia="Times New Roman" w:hint="default"/>
                <w:sz w:val="31"/>
                <w:szCs w:val="31"/>
              </w:rPr>
            </w:pPr>
          </w:p>
          <w:p>
            <w:pPr>
              <w:pStyle w:val="TableParagraph"/>
              <w:spacing w:line="240" w:lineRule="auto"/>
              <w:ind w:left="189" w:right="0"/>
              <w:jc w:val="left"/>
              <w:rPr>
                <w:rFonts w:ascii="Arial Narrow" w:hAnsi="Arial Narrow" w:cs="Arial Narrow" w:eastAsia="Arial Narrow" w:hint="default"/>
                <w:sz w:val="24"/>
                <w:szCs w:val="24"/>
              </w:rPr>
            </w:pPr>
            <w:r>
              <w:rPr>
                <w:rFonts w:ascii="Arial Narrow"/>
                <w:sz w:val="24"/>
              </w:rPr>
              <w:t>1,350,218</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无</w:t>
            </w:r>
          </w:p>
        </w:tc>
        <w:tc>
          <w:tcPr>
            <w:tcW w:w="1328" w:type="dxa"/>
            <w:gridSpan w:val="2"/>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2" w:lineRule="exact" w:before="183"/>
              <w:ind w:left="319" w:right="199" w:hanging="120"/>
              <w:jc w:val="left"/>
              <w:rPr>
                <w:rFonts w:ascii="宋体" w:hAnsi="宋体" w:cs="宋体" w:eastAsia="宋体" w:hint="default"/>
                <w:sz w:val="24"/>
                <w:szCs w:val="24"/>
              </w:rPr>
            </w:pPr>
            <w:r>
              <w:rPr>
                <w:rFonts w:ascii="宋体" w:hAnsi="宋体" w:cs="宋体" w:eastAsia="宋体" w:hint="default"/>
                <w:sz w:val="24"/>
                <w:szCs w:val="24"/>
              </w:rPr>
              <w:t>境内非国 有法人</w:t>
            </w:r>
          </w:p>
        </w:tc>
      </w:tr>
      <w:tr>
        <w:trPr>
          <w:trHeight w:val="1255" w:hRule="exact"/>
        </w:trPr>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both"/>
              <w:rPr>
                <w:rFonts w:ascii="宋体" w:hAnsi="宋体" w:cs="宋体" w:eastAsia="宋体" w:hint="default"/>
                <w:sz w:val="24"/>
                <w:szCs w:val="24"/>
              </w:rPr>
            </w:pPr>
            <w:r>
              <w:rPr>
                <w:rFonts w:ascii="宋体" w:hAnsi="宋体" w:cs="宋体" w:eastAsia="宋体" w:hint="default"/>
                <w:sz w:val="24"/>
                <w:szCs w:val="24"/>
              </w:rPr>
              <w:t>深圳市天</w:t>
            </w:r>
          </w:p>
          <w:p>
            <w:pPr>
              <w:pStyle w:val="TableParagraph"/>
              <w:spacing w:line="237" w:lineRule="auto" w:before="1"/>
              <w:ind w:left="103" w:right="276"/>
              <w:jc w:val="both"/>
              <w:rPr>
                <w:rFonts w:ascii="宋体" w:hAnsi="宋体" w:cs="宋体" w:eastAsia="宋体" w:hint="default"/>
                <w:sz w:val="24"/>
                <w:szCs w:val="24"/>
              </w:rPr>
            </w:pPr>
            <w:r>
              <w:rPr>
                <w:rFonts w:ascii="宋体" w:hAnsi="宋体" w:cs="宋体" w:eastAsia="宋体" w:hint="default"/>
                <w:sz w:val="24"/>
                <w:szCs w:val="24"/>
              </w:rPr>
              <w:t>图兴瑞创 业投资有 限公司</w:t>
            </w:r>
          </w:p>
        </w:tc>
        <w:tc>
          <w:tcPr>
            <w:tcW w:w="100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202"/>
              <w:ind w:right="100"/>
              <w:jc w:val="right"/>
              <w:rPr>
                <w:rFonts w:ascii="Arial Narrow" w:hAnsi="Arial Narrow" w:cs="Arial Narrow" w:eastAsia="Arial Narrow" w:hint="default"/>
                <w:sz w:val="24"/>
                <w:szCs w:val="24"/>
              </w:rPr>
            </w:pPr>
            <w:r>
              <w:rPr>
                <w:rFonts w:ascii="Arial Narrow"/>
                <w:spacing w:val="-1"/>
                <w:sz w:val="24"/>
              </w:rPr>
              <w:t>900,145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202"/>
              <w:ind w:left="211" w:right="0"/>
              <w:jc w:val="left"/>
              <w:rPr>
                <w:rFonts w:ascii="Arial Narrow" w:hAnsi="Arial Narrow" w:cs="Arial Narrow" w:eastAsia="Arial Narrow" w:hint="default"/>
                <w:sz w:val="24"/>
                <w:szCs w:val="24"/>
              </w:rPr>
            </w:pPr>
            <w:r>
              <w:rPr>
                <w:rFonts w:ascii="Arial Narrow"/>
                <w:sz w:val="24"/>
              </w:rPr>
              <w:t>0.90</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202"/>
              <w:ind w:right="103"/>
              <w:jc w:val="right"/>
              <w:rPr>
                <w:rFonts w:ascii="Arial Narrow" w:hAnsi="Arial Narrow" w:cs="Arial Narrow" w:eastAsia="Arial Narrow" w:hint="default"/>
                <w:sz w:val="24"/>
                <w:szCs w:val="24"/>
              </w:rPr>
            </w:pPr>
            <w:r>
              <w:rPr>
                <w:rFonts w:ascii="Arial Narrow"/>
                <w:spacing w:val="-1"/>
                <w:sz w:val="24"/>
              </w:rPr>
              <w:t>900,145</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1"/>
              <w:ind w:right="0"/>
              <w:jc w:val="center"/>
              <w:rPr>
                <w:rFonts w:ascii="宋体" w:hAnsi="宋体" w:cs="宋体" w:eastAsia="宋体" w:hint="default"/>
                <w:sz w:val="24"/>
                <w:szCs w:val="24"/>
              </w:rPr>
            </w:pPr>
            <w:r>
              <w:rPr>
                <w:rFonts w:ascii="宋体" w:hAnsi="宋体" w:cs="宋体" w:eastAsia="宋体" w:hint="default"/>
                <w:sz w:val="24"/>
                <w:szCs w:val="24"/>
              </w:rPr>
              <w:t>无</w:t>
            </w:r>
          </w:p>
        </w:tc>
        <w:tc>
          <w:tcPr>
            <w:tcW w:w="1328" w:type="dxa"/>
            <w:gridSpan w:val="2"/>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312" w:lineRule="exact"/>
              <w:ind w:left="100" w:right="299"/>
              <w:jc w:val="left"/>
              <w:rPr>
                <w:rFonts w:ascii="宋体" w:hAnsi="宋体" w:cs="宋体" w:eastAsia="宋体" w:hint="default"/>
                <w:sz w:val="24"/>
                <w:szCs w:val="24"/>
              </w:rPr>
            </w:pPr>
            <w:r>
              <w:rPr>
                <w:rFonts w:ascii="宋体" w:hAnsi="宋体" w:cs="宋体" w:eastAsia="宋体" w:hint="default"/>
                <w:sz w:val="24"/>
                <w:szCs w:val="24"/>
              </w:rPr>
              <w:t>境内非国 有法人</w:t>
            </w:r>
          </w:p>
        </w:tc>
      </w:tr>
      <w:tr>
        <w:trPr>
          <w:trHeight w:val="1256" w:hRule="exact"/>
        </w:trPr>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both"/>
              <w:rPr>
                <w:rFonts w:ascii="宋体" w:hAnsi="宋体" w:cs="宋体" w:eastAsia="宋体" w:hint="default"/>
                <w:sz w:val="24"/>
                <w:szCs w:val="24"/>
              </w:rPr>
            </w:pPr>
            <w:r>
              <w:rPr>
                <w:rFonts w:ascii="宋体" w:hAnsi="宋体" w:cs="宋体" w:eastAsia="宋体" w:hint="default"/>
                <w:sz w:val="24"/>
                <w:szCs w:val="24"/>
              </w:rPr>
              <w:t>深圳市天</w:t>
            </w:r>
          </w:p>
          <w:p>
            <w:pPr>
              <w:pStyle w:val="TableParagraph"/>
              <w:spacing w:line="237" w:lineRule="auto" w:before="2"/>
              <w:ind w:left="103" w:right="276"/>
              <w:jc w:val="both"/>
              <w:rPr>
                <w:rFonts w:ascii="宋体" w:hAnsi="宋体" w:cs="宋体" w:eastAsia="宋体" w:hint="default"/>
                <w:sz w:val="24"/>
                <w:szCs w:val="24"/>
              </w:rPr>
            </w:pPr>
            <w:r>
              <w:rPr>
                <w:rFonts w:ascii="宋体" w:hAnsi="宋体" w:cs="宋体" w:eastAsia="宋体" w:hint="default"/>
                <w:sz w:val="24"/>
                <w:szCs w:val="24"/>
              </w:rPr>
              <w:t>图投资管 理股份有 限公司</w:t>
            </w:r>
          </w:p>
        </w:tc>
        <w:tc>
          <w:tcPr>
            <w:tcW w:w="100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203"/>
              <w:ind w:right="100"/>
              <w:jc w:val="right"/>
              <w:rPr>
                <w:rFonts w:ascii="Arial Narrow" w:hAnsi="Arial Narrow" w:cs="Arial Narrow" w:eastAsia="Arial Narrow" w:hint="default"/>
                <w:sz w:val="24"/>
                <w:szCs w:val="24"/>
              </w:rPr>
            </w:pPr>
            <w:r>
              <w:rPr>
                <w:rFonts w:ascii="Arial Narrow"/>
                <w:spacing w:val="-1"/>
                <w:sz w:val="24"/>
              </w:rPr>
              <w:t>848,279</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203"/>
              <w:ind w:left="211" w:right="0"/>
              <w:jc w:val="left"/>
              <w:rPr>
                <w:rFonts w:ascii="Arial Narrow" w:hAnsi="Arial Narrow" w:cs="Arial Narrow" w:eastAsia="Arial Narrow" w:hint="default"/>
                <w:sz w:val="24"/>
                <w:szCs w:val="24"/>
              </w:rPr>
            </w:pPr>
            <w:r>
              <w:rPr>
                <w:rFonts w:ascii="Arial Narrow"/>
                <w:sz w:val="24"/>
              </w:rPr>
              <w:t>0.85</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203"/>
              <w:ind w:right="103"/>
              <w:jc w:val="right"/>
              <w:rPr>
                <w:rFonts w:ascii="Arial Narrow" w:hAnsi="Arial Narrow" w:cs="Arial Narrow" w:eastAsia="Arial Narrow" w:hint="default"/>
                <w:sz w:val="24"/>
                <w:szCs w:val="24"/>
              </w:rPr>
            </w:pPr>
            <w:r>
              <w:rPr>
                <w:rFonts w:ascii="Arial Narrow"/>
                <w:spacing w:val="-1"/>
                <w:sz w:val="24"/>
              </w:rPr>
              <w:t>848,279</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2"/>
              <w:ind w:right="0"/>
              <w:jc w:val="center"/>
              <w:rPr>
                <w:rFonts w:ascii="宋体" w:hAnsi="宋体" w:cs="宋体" w:eastAsia="宋体" w:hint="default"/>
                <w:sz w:val="24"/>
                <w:szCs w:val="24"/>
              </w:rPr>
            </w:pPr>
            <w:r>
              <w:rPr>
                <w:rFonts w:ascii="宋体" w:hAnsi="宋体" w:cs="宋体" w:eastAsia="宋体" w:hint="default"/>
                <w:sz w:val="24"/>
                <w:szCs w:val="24"/>
              </w:rPr>
              <w:t>无</w:t>
            </w:r>
          </w:p>
        </w:tc>
        <w:tc>
          <w:tcPr>
            <w:tcW w:w="1328" w:type="dxa"/>
            <w:gridSpan w:val="2"/>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310" w:lineRule="exact"/>
              <w:ind w:left="100" w:right="299"/>
              <w:jc w:val="left"/>
              <w:rPr>
                <w:rFonts w:ascii="宋体" w:hAnsi="宋体" w:cs="宋体" w:eastAsia="宋体" w:hint="default"/>
                <w:sz w:val="24"/>
                <w:szCs w:val="24"/>
              </w:rPr>
            </w:pPr>
            <w:r>
              <w:rPr>
                <w:rFonts w:ascii="宋体" w:hAnsi="宋体" w:cs="宋体" w:eastAsia="宋体" w:hint="default"/>
                <w:sz w:val="24"/>
                <w:szCs w:val="24"/>
              </w:rPr>
              <w:t>境内非国 有法人</w:t>
            </w:r>
          </w:p>
        </w:tc>
      </w:tr>
      <w:tr>
        <w:trPr>
          <w:trHeight w:val="322" w:hRule="exact"/>
        </w:trPr>
        <w:tc>
          <w:tcPr>
            <w:tcW w:w="9050" w:type="dxa"/>
            <w:gridSpan w:val="9"/>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839" w:right="0"/>
              <w:jc w:val="left"/>
              <w:rPr>
                <w:rFonts w:ascii="宋体" w:hAnsi="宋体" w:cs="宋体" w:eastAsia="宋体" w:hint="default"/>
                <w:sz w:val="24"/>
                <w:szCs w:val="24"/>
              </w:rPr>
            </w:pPr>
            <w:r>
              <w:rPr>
                <w:rFonts w:ascii="宋体" w:hAnsi="宋体" w:cs="宋体" w:eastAsia="宋体" w:hint="default"/>
                <w:sz w:val="24"/>
                <w:szCs w:val="24"/>
              </w:rPr>
              <w:t>前十名无限售条件股东持股情况</w:t>
            </w:r>
          </w:p>
        </w:tc>
      </w:tr>
      <w:tr>
        <w:trPr>
          <w:trHeight w:val="322" w:hRule="exact"/>
        </w:trPr>
        <w:tc>
          <w:tcPr>
            <w:tcW w:w="2353" w:type="dxa"/>
            <w:gridSpan w:val="2"/>
            <w:vMerge w:val="restart"/>
            <w:tcBorders>
              <w:top w:val="single" w:sz="4" w:space="0" w:color="000000"/>
              <w:left w:val="single" w:sz="4" w:space="0" w:color="000000"/>
              <w:right w:val="single" w:sz="4" w:space="0" w:color="000000"/>
            </w:tcBorders>
          </w:tcPr>
          <w:p>
            <w:pPr>
              <w:pStyle w:val="TableParagraph"/>
              <w:spacing w:line="240" w:lineRule="auto" w:before="120"/>
              <w:ind w:left="691" w:right="0"/>
              <w:jc w:val="left"/>
              <w:rPr>
                <w:rFonts w:ascii="宋体" w:hAnsi="宋体" w:cs="宋体" w:eastAsia="宋体" w:hint="default"/>
                <w:sz w:val="24"/>
                <w:szCs w:val="24"/>
              </w:rPr>
            </w:pPr>
            <w:r>
              <w:rPr>
                <w:rFonts w:ascii="宋体" w:hAnsi="宋体" w:cs="宋体" w:eastAsia="宋体" w:hint="default"/>
                <w:sz w:val="24"/>
                <w:szCs w:val="24"/>
              </w:rPr>
              <w:t>股东名称</w:t>
            </w:r>
          </w:p>
        </w:tc>
        <w:tc>
          <w:tcPr>
            <w:tcW w:w="3183" w:type="dxa"/>
            <w:gridSpan w:val="3"/>
            <w:vMerge w:val="restart"/>
            <w:tcBorders>
              <w:top w:val="single" w:sz="4" w:space="0" w:color="000000"/>
              <w:left w:val="single" w:sz="4" w:space="0" w:color="000000"/>
              <w:right w:val="single" w:sz="4" w:space="0" w:color="000000"/>
            </w:tcBorders>
          </w:tcPr>
          <w:p>
            <w:pPr>
              <w:pStyle w:val="TableParagraph"/>
              <w:spacing w:line="278" w:lineRule="exact"/>
              <w:ind w:right="3"/>
              <w:jc w:val="center"/>
              <w:rPr>
                <w:rFonts w:ascii="宋体" w:hAnsi="宋体" w:cs="宋体" w:eastAsia="宋体" w:hint="default"/>
                <w:sz w:val="24"/>
                <w:szCs w:val="24"/>
              </w:rPr>
            </w:pPr>
            <w:r>
              <w:rPr>
                <w:rFonts w:ascii="宋体" w:hAnsi="宋体" w:cs="宋体" w:eastAsia="宋体" w:hint="default"/>
                <w:sz w:val="24"/>
                <w:szCs w:val="24"/>
              </w:rPr>
              <w:t>持有无限售条件流通股的数</w:t>
            </w:r>
          </w:p>
          <w:p>
            <w:pPr>
              <w:pStyle w:val="TableParagraph"/>
              <w:spacing w:line="313" w:lineRule="exact"/>
              <w:ind w:right="3"/>
              <w:jc w:val="center"/>
              <w:rPr>
                <w:rFonts w:ascii="宋体" w:hAnsi="宋体" w:cs="宋体" w:eastAsia="宋体" w:hint="default"/>
                <w:sz w:val="24"/>
                <w:szCs w:val="24"/>
              </w:rPr>
            </w:pPr>
            <w:r>
              <w:rPr>
                <w:rFonts w:ascii="宋体" w:hAnsi="宋体" w:cs="宋体" w:eastAsia="宋体" w:hint="default"/>
                <w:sz w:val="24"/>
                <w:szCs w:val="24"/>
              </w:rPr>
              <w:t>量</w:t>
            </w:r>
          </w:p>
        </w:tc>
        <w:tc>
          <w:tcPr>
            <w:tcW w:w="3514" w:type="dxa"/>
            <w:gridSpan w:val="4"/>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12" w:right="0"/>
              <w:jc w:val="left"/>
              <w:rPr>
                <w:rFonts w:ascii="宋体" w:hAnsi="宋体" w:cs="宋体" w:eastAsia="宋体" w:hint="default"/>
                <w:sz w:val="24"/>
                <w:szCs w:val="24"/>
              </w:rPr>
            </w:pPr>
            <w:r>
              <w:rPr>
                <w:rFonts w:ascii="宋体" w:hAnsi="宋体" w:cs="宋体" w:eastAsia="宋体" w:hint="default"/>
                <w:sz w:val="24"/>
                <w:szCs w:val="24"/>
              </w:rPr>
              <w:t>股份种类及数量</w:t>
            </w:r>
          </w:p>
        </w:tc>
      </w:tr>
      <w:tr>
        <w:trPr>
          <w:trHeight w:val="319" w:hRule="exact"/>
        </w:trPr>
        <w:tc>
          <w:tcPr>
            <w:tcW w:w="2353" w:type="dxa"/>
            <w:gridSpan w:val="2"/>
            <w:vMerge/>
            <w:tcBorders>
              <w:left w:val="single" w:sz="4" w:space="0" w:color="000000"/>
              <w:bottom w:val="single" w:sz="4" w:space="0" w:color="000000"/>
              <w:right w:val="single" w:sz="4" w:space="0" w:color="000000"/>
            </w:tcBorders>
          </w:tcPr>
          <w:p>
            <w:pPr/>
          </w:p>
        </w:tc>
        <w:tc>
          <w:tcPr>
            <w:tcW w:w="3183" w:type="dxa"/>
            <w:gridSpan w:val="3"/>
            <w:vMerge/>
            <w:tcBorders>
              <w:left w:val="single" w:sz="4" w:space="0" w:color="000000"/>
              <w:bottom w:val="single" w:sz="4" w:space="0" w:color="000000"/>
              <w:right w:val="single" w:sz="4" w:space="0" w:color="000000"/>
            </w:tcBorders>
          </w:tcPr>
          <w:p>
            <w:pPr/>
          </w:p>
        </w:tc>
        <w:tc>
          <w:tcPr>
            <w:tcW w:w="15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种类</w:t>
            </w:r>
          </w:p>
        </w:tc>
        <w:tc>
          <w:tcPr>
            <w:tcW w:w="19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数量</w:t>
            </w:r>
          </w:p>
        </w:tc>
      </w:tr>
      <w:tr>
        <w:trPr>
          <w:trHeight w:val="634" w:hRule="exact"/>
        </w:trPr>
        <w:tc>
          <w:tcPr>
            <w:tcW w:w="23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中国国际金融股份</w:t>
            </w:r>
          </w:p>
          <w:p>
            <w:pPr>
              <w:pStyle w:val="TableParagraph"/>
              <w:spacing w:line="312" w:lineRule="exact"/>
              <w:ind w:right="0"/>
              <w:jc w:val="center"/>
              <w:rPr>
                <w:rFonts w:ascii="宋体" w:hAnsi="宋体" w:cs="宋体" w:eastAsia="宋体" w:hint="default"/>
                <w:sz w:val="24"/>
                <w:szCs w:val="24"/>
              </w:rPr>
            </w:pPr>
            <w:r>
              <w:rPr>
                <w:rFonts w:ascii="宋体" w:hAnsi="宋体" w:cs="宋体" w:eastAsia="宋体" w:hint="default"/>
                <w:sz w:val="24"/>
                <w:szCs w:val="24"/>
              </w:rPr>
              <w:t>有限公司</w:t>
            </w:r>
          </w:p>
        </w:tc>
        <w:tc>
          <w:tcPr>
            <w:tcW w:w="31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3"/>
              <w:jc w:val="center"/>
              <w:rPr>
                <w:rFonts w:ascii="宋体" w:hAnsi="宋体" w:cs="宋体" w:eastAsia="宋体" w:hint="default"/>
                <w:sz w:val="24"/>
                <w:szCs w:val="24"/>
              </w:rPr>
            </w:pPr>
            <w:r>
              <w:rPr>
                <w:rFonts w:ascii="宋体"/>
                <w:sz w:val="24"/>
              </w:rPr>
              <w:t>552,543</w:t>
            </w:r>
          </w:p>
        </w:tc>
        <w:tc>
          <w:tcPr>
            <w:tcW w:w="15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人民币普通</w:t>
            </w:r>
          </w:p>
          <w:p>
            <w:pPr>
              <w:pStyle w:val="TableParagraph"/>
              <w:spacing w:line="312" w:lineRule="exact"/>
              <w:ind w:right="0"/>
              <w:jc w:val="center"/>
              <w:rPr>
                <w:rFonts w:ascii="宋体" w:hAnsi="宋体" w:cs="宋体" w:eastAsia="宋体" w:hint="default"/>
                <w:sz w:val="24"/>
                <w:szCs w:val="24"/>
              </w:rPr>
            </w:pPr>
            <w:r>
              <w:rPr>
                <w:rFonts w:ascii="宋体" w:hAnsi="宋体" w:cs="宋体" w:eastAsia="宋体" w:hint="default"/>
                <w:sz w:val="24"/>
                <w:szCs w:val="24"/>
              </w:rPr>
              <w:t>股</w:t>
            </w:r>
          </w:p>
        </w:tc>
        <w:tc>
          <w:tcPr>
            <w:tcW w:w="19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562" w:right="0"/>
              <w:jc w:val="left"/>
              <w:rPr>
                <w:rFonts w:ascii="宋体" w:hAnsi="宋体" w:cs="宋体" w:eastAsia="宋体" w:hint="default"/>
                <w:sz w:val="24"/>
                <w:szCs w:val="24"/>
              </w:rPr>
            </w:pPr>
            <w:r>
              <w:rPr>
                <w:rFonts w:ascii="宋体"/>
                <w:sz w:val="24"/>
              </w:rPr>
              <w:t>552,543</w:t>
            </w:r>
          </w:p>
        </w:tc>
      </w:tr>
      <w:tr>
        <w:trPr>
          <w:trHeight w:val="634" w:hRule="exact"/>
        </w:trPr>
        <w:tc>
          <w:tcPr>
            <w:tcW w:w="23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新疆信辉股权投资</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有限公司</w:t>
            </w:r>
          </w:p>
        </w:tc>
        <w:tc>
          <w:tcPr>
            <w:tcW w:w="31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3"/>
              <w:jc w:val="center"/>
              <w:rPr>
                <w:rFonts w:ascii="宋体" w:hAnsi="宋体" w:cs="宋体" w:eastAsia="宋体" w:hint="default"/>
                <w:sz w:val="24"/>
                <w:szCs w:val="24"/>
              </w:rPr>
            </w:pPr>
            <w:r>
              <w:rPr>
                <w:rFonts w:ascii="宋体"/>
                <w:sz w:val="24"/>
              </w:rPr>
              <w:t>456,000</w:t>
            </w:r>
          </w:p>
        </w:tc>
        <w:tc>
          <w:tcPr>
            <w:tcW w:w="15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人民币普通</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股</w:t>
            </w:r>
          </w:p>
        </w:tc>
        <w:tc>
          <w:tcPr>
            <w:tcW w:w="19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562" w:right="0"/>
              <w:jc w:val="left"/>
              <w:rPr>
                <w:rFonts w:ascii="宋体" w:hAnsi="宋体" w:cs="宋体" w:eastAsia="宋体" w:hint="default"/>
                <w:sz w:val="24"/>
                <w:szCs w:val="24"/>
              </w:rPr>
            </w:pPr>
            <w:r>
              <w:rPr>
                <w:rFonts w:ascii="宋体"/>
                <w:sz w:val="24"/>
              </w:rPr>
              <w:t>456,000</w:t>
            </w:r>
          </w:p>
        </w:tc>
      </w:tr>
      <w:tr>
        <w:trPr>
          <w:trHeight w:val="632" w:hRule="exact"/>
        </w:trPr>
        <w:tc>
          <w:tcPr>
            <w:tcW w:w="23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0"/>
              <w:jc w:val="center"/>
              <w:rPr>
                <w:rFonts w:ascii="宋体" w:hAnsi="宋体" w:cs="宋体" w:eastAsia="宋体" w:hint="default"/>
                <w:sz w:val="24"/>
                <w:szCs w:val="24"/>
              </w:rPr>
            </w:pPr>
            <w:r>
              <w:rPr>
                <w:rFonts w:ascii="宋体" w:hAnsi="宋体" w:cs="宋体" w:eastAsia="宋体" w:hint="default"/>
                <w:sz w:val="24"/>
                <w:szCs w:val="24"/>
              </w:rPr>
              <w:t>夏玉芬</w:t>
            </w:r>
          </w:p>
        </w:tc>
        <w:tc>
          <w:tcPr>
            <w:tcW w:w="31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3"/>
              <w:jc w:val="center"/>
              <w:rPr>
                <w:rFonts w:ascii="宋体" w:hAnsi="宋体" w:cs="宋体" w:eastAsia="宋体" w:hint="default"/>
                <w:sz w:val="24"/>
                <w:szCs w:val="24"/>
              </w:rPr>
            </w:pPr>
            <w:r>
              <w:rPr>
                <w:rFonts w:ascii="宋体"/>
                <w:sz w:val="24"/>
              </w:rPr>
              <w:t>401,800</w:t>
            </w:r>
          </w:p>
        </w:tc>
        <w:tc>
          <w:tcPr>
            <w:tcW w:w="15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4"/>
                <w:szCs w:val="24"/>
              </w:rPr>
            </w:pPr>
            <w:r>
              <w:rPr>
                <w:rFonts w:ascii="宋体" w:hAnsi="宋体" w:cs="宋体" w:eastAsia="宋体" w:hint="default"/>
                <w:sz w:val="24"/>
                <w:szCs w:val="24"/>
              </w:rPr>
              <w:t>人民币普通</w:t>
            </w:r>
          </w:p>
          <w:p>
            <w:pPr>
              <w:pStyle w:val="TableParagraph"/>
              <w:spacing w:line="312" w:lineRule="exact"/>
              <w:ind w:right="0"/>
              <w:jc w:val="center"/>
              <w:rPr>
                <w:rFonts w:ascii="宋体" w:hAnsi="宋体" w:cs="宋体" w:eastAsia="宋体" w:hint="default"/>
                <w:sz w:val="24"/>
                <w:szCs w:val="24"/>
              </w:rPr>
            </w:pPr>
            <w:r>
              <w:rPr>
                <w:rFonts w:ascii="宋体" w:hAnsi="宋体" w:cs="宋体" w:eastAsia="宋体" w:hint="default"/>
                <w:sz w:val="24"/>
                <w:szCs w:val="24"/>
              </w:rPr>
              <w:t>股</w:t>
            </w:r>
          </w:p>
        </w:tc>
        <w:tc>
          <w:tcPr>
            <w:tcW w:w="19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562" w:right="0"/>
              <w:jc w:val="left"/>
              <w:rPr>
                <w:rFonts w:ascii="宋体" w:hAnsi="宋体" w:cs="宋体" w:eastAsia="宋体" w:hint="default"/>
                <w:sz w:val="24"/>
                <w:szCs w:val="24"/>
              </w:rPr>
            </w:pPr>
            <w:r>
              <w:rPr>
                <w:rFonts w:ascii="宋体"/>
                <w:sz w:val="24"/>
              </w:rPr>
              <w:t>401,800</w:t>
            </w:r>
          </w:p>
        </w:tc>
      </w:tr>
      <w:tr>
        <w:trPr>
          <w:trHeight w:val="634" w:hRule="exact"/>
        </w:trPr>
        <w:tc>
          <w:tcPr>
            <w:tcW w:w="23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hAnsi="宋体" w:cs="宋体" w:eastAsia="宋体" w:hint="default"/>
                <w:sz w:val="24"/>
                <w:szCs w:val="24"/>
              </w:rPr>
              <w:t>王丁玉</w:t>
            </w:r>
          </w:p>
        </w:tc>
        <w:tc>
          <w:tcPr>
            <w:tcW w:w="31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3"/>
              <w:jc w:val="center"/>
              <w:rPr>
                <w:rFonts w:ascii="宋体" w:hAnsi="宋体" w:cs="宋体" w:eastAsia="宋体" w:hint="default"/>
                <w:sz w:val="24"/>
                <w:szCs w:val="24"/>
              </w:rPr>
            </w:pPr>
            <w:r>
              <w:rPr>
                <w:rFonts w:ascii="宋体"/>
                <w:sz w:val="24"/>
              </w:rPr>
              <w:t>330,000</w:t>
            </w:r>
          </w:p>
        </w:tc>
        <w:tc>
          <w:tcPr>
            <w:tcW w:w="15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人民币普通</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股</w:t>
            </w:r>
          </w:p>
        </w:tc>
        <w:tc>
          <w:tcPr>
            <w:tcW w:w="19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562" w:right="0"/>
              <w:jc w:val="left"/>
              <w:rPr>
                <w:rFonts w:ascii="宋体" w:hAnsi="宋体" w:cs="宋体" w:eastAsia="宋体" w:hint="default"/>
                <w:sz w:val="24"/>
                <w:szCs w:val="24"/>
              </w:rPr>
            </w:pPr>
            <w:r>
              <w:rPr>
                <w:rFonts w:ascii="宋体"/>
                <w:sz w:val="24"/>
              </w:rPr>
              <w:t>330,000</w:t>
            </w:r>
          </w:p>
        </w:tc>
      </w:tr>
      <w:tr>
        <w:trPr>
          <w:trHeight w:val="1255" w:hRule="exact"/>
        </w:trPr>
        <w:tc>
          <w:tcPr>
            <w:tcW w:w="23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firstLine="108"/>
              <w:jc w:val="left"/>
              <w:rPr>
                <w:rFonts w:ascii="宋体" w:hAnsi="宋体" w:cs="宋体" w:eastAsia="宋体" w:hint="default"/>
                <w:sz w:val="24"/>
                <w:szCs w:val="24"/>
              </w:rPr>
            </w:pPr>
            <w:r>
              <w:rPr>
                <w:rFonts w:ascii="宋体" w:hAnsi="宋体" w:cs="宋体" w:eastAsia="宋体" w:hint="default"/>
                <w:sz w:val="24"/>
                <w:szCs w:val="24"/>
              </w:rPr>
              <w:t>华鑫国际信托有限</w:t>
            </w:r>
          </w:p>
          <w:p>
            <w:pPr>
              <w:pStyle w:val="TableParagraph"/>
              <w:spacing w:line="312" w:lineRule="exact" w:before="28"/>
              <w:ind w:left="103" w:right="101"/>
              <w:jc w:val="both"/>
              <w:rPr>
                <w:rFonts w:ascii="宋体" w:hAnsi="宋体" w:cs="宋体" w:eastAsia="宋体" w:hint="default"/>
                <w:sz w:val="24"/>
                <w:szCs w:val="24"/>
              </w:rPr>
            </w:pPr>
            <w:r>
              <w:rPr>
                <w:rFonts w:ascii="宋体" w:hAnsi="宋体" w:cs="宋体" w:eastAsia="宋体" w:hint="default"/>
                <w:spacing w:val="-3"/>
                <w:sz w:val="24"/>
                <w:szCs w:val="24"/>
              </w:rPr>
              <w:t>公司－华鑫信托·价</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值回报</w:t>
            </w:r>
            <w:r>
              <w:rPr>
                <w:rFonts w:ascii="宋体" w:hAnsi="宋体" w:cs="宋体" w:eastAsia="宋体" w:hint="default"/>
                <w:spacing w:val="-73"/>
                <w:sz w:val="24"/>
                <w:szCs w:val="24"/>
              </w:rPr>
              <w:t> </w:t>
            </w:r>
            <w:r>
              <w:rPr>
                <w:rFonts w:ascii="宋体" w:hAnsi="宋体" w:cs="宋体" w:eastAsia="宋体" w:hint="default"/>
                <w:sz w:val="24"/>
                <w:szCs w:val="24"/>
              </w:rPr>
              <w:t>8</w:t>
            </w:r>
            <w:r>
              <w:rPr>
                <w:rFonts w:ascii="宋体" w:hAnsi="宋体" w:cs="宋体" w:eastAsia="宋体" w:hint="default"/>
                <w:spacing w:val="-72"/>
                <w:sz w:val="24"/>
                <w:szCs w:val="24"/>
              </w:rPr>
              <w:t> </w:t>
            </w:r>
            <w:r>
              <w:rPr>
                <w:rFonts w:ascii="宋体" w:hAnsi="宋体" w:cs="宋体" w:eastAsia="宋体" w:hint="default"/>
                <w:sz w:val="24"/>
                <w:szCs w:val="24"/>
              </w:rPr>
              <w:t>号证券投资 集合资金信托计划</w:t>
            </w:r>
          </w:p>
        </w:tc>
        <w:tc>
          <w:tcPr>
            <w:tcW w:w="31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49"/>
              <w:ind w:right="3"/>
              <w:jc w:val="center"/>
              <w:rPr>
                <w:rFonts w:ascii="宋体" w:hAnsi="宋体" w:cs="宋体" w:eastAsia="宋体" w:hint="default"/>
                <w:sz w:val="24"/>
                <w:szCs w:val="24"/>
              </w:rPr>
            </w:pPr>
            <w:r>
              <w:rPr>
                <w:rFonts w:ascii="宋体"/>
                <w:sz w:val="24"/>
              </w:rPr>
              <w:t>260,437</w:t>
            </w:r>
          </w:p>
        </w:tc>
        <w:tc>
          <w:tcPr>
            <w:tcW w:w="15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312" w:lineRule="exact"/>
              <w:ind w:left="645" w:right="163" w:hanging="480"/>
              <w:jc w:val="left"/>
              <w:rPr>
                <w:rFonts w:ascii="宋体" w:hAnsi="宋体" w:cs="宋体" w:eastAsia="宋体" w:hint="default"/>
                <w:sz w:val="24"/>
                <w:szCs w:val="24"/>
              </w:rPr>
            </w:pPr>
            <w:r>
              <w:rPr>
                <w:rFonts w:ascii="宋体" w:hAnsi="宋体" w:cs="宋体" w:eastAsia="宋体" w:hint="default"/>
                <w:sz w:val="24"/>
                <w:szCs w:val="24"/>
              </w:rPr>
              <w:t>人民币普通 股</w:t>
            </w:r>
          </w:p>
        </w:tc>
        <w:tc>
          <w:tcPr>
            <w:tcW w:w="19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49"/>
              <w:ind w:left="562" w:right="0"/>
              <w:jc w:val="left"/>
              <w:rPr>
                <w:rFonts w:ascii="宋体" w:hAnsi="宋体" w:cs="宋体" w:eastAsia="宋体" w:hint="default"/>
                <w:sz w:val="24"/>
                <w:szCs w:val="24"/>
              </w:rPr>
            </w:pPr>
            <w:r>
              <w:rPr>
                <w:rFonts w:ascii="宋体"/>
                <w:sz w:val="24"/>
              </w:rPr>
              <w:t>260,437</w:t>
            </w:r>
          </w:p>
        </w:tc>
      </w:tr>
      <w:tr>
        <w:trPr>
          <w:trHeight w:val="631" w:hRule="exact"/>
        </w:trPr>
        <w:tc>
          <w:tcPr>
            <w:tcW w:w="23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hAnsi="宋体" w:cs="宋体" w:eastAsia="宋体" w:hint="default"/>
                <w:sz w:val="24"/>
                <w:szCs w:val="24"/>
              </w:rPr>
              <w:t>费海斌</w:t>
            </w:r>
          </w:p>
        </w:tc>
        <w:tc>
          <w:tcPr>
            <w:tcW w:w="31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3"/>
              <w:jc w:val="center"/>
              <w:rPr>
                <w:rFonts w:ascii="宋体" w:hAnsi="宋体" w:cs="宋体" w:eastAsia="宋体" w:hint="default"/>
                <w:sz w:val="24"/>
                <w:szCs w:val="24"/>
              </w:rPr>
            </w:pPr>
            <w:r>
              <w:rPr>
                <w:rFonts w:ascii="宋体"/>
                <w:sz w:val="24"/>
              </w:rPr>
              <w:t>219,800</w:t>
            </w:r>
          </w:p>
        </w:tc>
        <w:tc>
          <w:tcPr>
            <w:tcW w:w="15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4"/>
                <w:szCs w:val="24"/>
              </w:rPr>
            </w:pPr>
            <w:r>
              <w:rPr>
                <w:rFonts w:ascii="宋体" w:hAnsi="宋体" w:cs="宋体" w:eastAsia="宋体" w:hint="default"/>
                <w:sz w:val="24"/>
                <w:szCs w:val="24"/>
              </w:rPr>
              <w:t>人民币普通</w:t>
            </w:r>
          </w:p>
          <w:p>
            <w:pPr>
              <w:pStyle w:val="TableParagraph"/>
              <w:spacing w:line="312" w:lineRule="exact"/>
              <w:ind w:right="0"/>
              <w:jc w:val="center"/>
              <w:rPr>
                <w:rFonts w:ascii="宋体" w:hAnsi="宋体" w:cs="宋体" w:eastAsia="宋体" w:hint="default"/>
                <w:sz w:val="24"/>
                <w:szCs w:val="24"/>
              </w:rPr>
            </w:pPr>
            <w:r>
              <w:rPr>
                <w:rFonts w:ascii="宋体" w:hAnsi="宋体" w:cs="宋体" w:eastAsia="宋体" w:hint="default"/>
                <w:sz w:val="24"/>
                <w:szCs w:val="24"/>
              </w:rPr>
              <w:t>股</w:t>
            </w:r>
          </w:p>
        </w:tc>
        <w:tc>
          <w:tcPr>
            <w:tcW w:w="19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562" w:right="0"/>
              <w:jc w:val="left"/>
              <w:rPr>
                <w:rFonts w:ascii="宋体" w:hAnsi="宋体" w:cs="宋体" w:eastAsia="宋体" w:hint="default"/>
                <w:sz w:val="24"/>
                <w:szCs w:val="24"/>
              </w:rPr>
            </w:pPr>
            <w:r>
              <w:rPr>
                <w:rFonts w:ascii="宋体"/>
                <w:sz w:val="24"/>
              </w:rPr>
              <w:t>219,800</w:t>
            </w:r>
          </w:p>
        </w:tc>
      </w:tr>
      <w:tr>
        <w:trPr>
          <w:trHeight w:val="634" w:hRule="exact"/>
        </w:trPr>
        <w:tc>
          <w:tcPr>
            <w:tcW w:w="23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hAnsi="宋体" w:cs="宋体" w:eastAsia="宋体" w:hint="default"/>
                <w:sz w:val="24"/>
                <w:szCs w:val="24"/>
              </w:rPr>
              <w:t>仇德发</w:t>
            </w:r>
          </w:p>
        </w:tc>
        <w:tc>
          <w:tcPr>
            <w:tcW w:w="31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3"/>
              <w:jc w:val="center"/>
              <w:rPr>
                <w:rFonts w:ascii="宋体" w:hAnsi="宋体" w:cs="宋体" w:eastAsia="宋体" w:hint="default"/>
                <w:sz w:val="24"/>
                <w:szCs w:val="24"/>
              </w:rPr>
            </w:pPr>
            <w:r>
              <w:rPr>
                <w:rFonts w:ascii="宋体"/>
                <w:sz w:val="24"/>
              </w:rPr>
              <w:t>168,300</w:t>
            </w:r>
          </w:p>
        </w:tc>
        <w:tc>
          <w:tcPr>
            <w:tcW w:w="15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人民币普通</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股</w:t>
            </w:r>
          </w:p>
        </w:tc>
        <w:tc>
          <w:tcPr>
            <w:tcW w:w="19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562" w:right="0"/>
              <w:jc w:val="left"/>
              <w:rPr>
                <w:rFonts w:ascii="宋体" w:hAnsi="宋体" w:cs="宋体" w:eastAsia="宋体" w:hint="default"/>
                <w:sz w:val="24"/>
                <w:szCs w:val="24"/>
              </w:rPr>
            </w:pPr>
            <w:r>
              <w:rPr>
                <w:rFonts w:ascii="宋体"/>
                <w:sz w:val="24"/>
              </w:rPr>
              <w:t>168,300</w:t>
            </w:r>
          </w:p>
        </w:tc>
      </w:tr>
      <w:tr>
        <w:trPr>
          <w:trHeight w:val="631" w:hRule="exact"/>
        </w:trPr>
        <w:tc>
          <w:tcPr>
            <w:tcW w:w="23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hAnsi="宋体" w:cs="宋体" w:eastAsia="宋体" w:hint="default"/>
                <w:sz w:val="24"/>
                <w:szCs w:val="24"/>
              </w:rPr>
              <w:t>叶军</w:t>
            </w:r>
          </w:p>
        </w:tc>
        <w:tc>
          <w:tcPr>
            <w:tcW w:w="31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3"/>
              <w:jc w:val="center"/>
              <w:rPr>
                <w:rFonts w:ascii="宋体" w:hAnsi="宋体" w:cs="宋体" w:eastAsia="宋体" w:hint="default"/>
                <w:sz w:val="24"/>
                <w:szCs w:val="24"/>
              </w:rPr>
            </w:pPr>
            <w:r>
              <w:rPr>
                <w:rFonts w:ascii="宋体"/>
                <w:sz w:val="24"/>
              </w:rPr>
              <w:t>156,800</w:t>
            </w:r>
          </w:p>
        </w:tc>
        <w:tc>
          <w:tcPr>
            <w:tcW w:w="15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4"/>
                <w:szCs w:val="24"/>
              </w:rPr>
            </w:pPr>
            <w:r>
              <w:rPr>
                <w:rFonts w:ascii="宋体" w:hAnsi="宋体" w:cs="宋体" w:eastAsia="宋体" w:hint="default"/>
                <w:sz w:val="24"/>
                <w:szCs w:val="24"/>
              </w:rPr>
              <w:t>人民币普通</w:t>
            </w:r>
          </w:p>
          <w:p>
            <w:pPr>
              <w:pStyle w:val="TableParagraph"/>
              <w:spacing w:line="312" w:lineRule="exact"/>
              <w:ind w:right="0"/>
              <w:jc w:val="center"/>
              <w:rPr>
                <w:rFonts w:ascii="宋体" w:hAnsi="宋体" w:cs="宋体" w:eastAsia="宋体" w:hint="default"/>
                <w:sz w:val="24"/>
                <w:szCs w:val="24"/>
              </w:rPr>
            </w:pPr>
            <w:r>
              <w:rPr>
                <w:rFonts w:ascii="宋体" w:hAnsi="宋体" w:cs="宋体" w:eastAsia="宋体" w:hint="default"/>
                <w:sz w:val="24"/>
                <w:szCs w:val="24"/>
              </w:rPr>
              <w:t>股</w:t>
            </w:r>
          </w:p>
        </w:tc>
        <w:tc>
          <w:tcPr>
            <w:tcW w:w="19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562" w:right="0"/>
              <w:jc w:val="left"/>
              <w:rPr>
                <w:rFonts w:ascii="宋体" w:hAnsi="宋体" w:cs="宋体" w:eastAsia="宋体" w:hint="default"/>
                <w:sz w:val="24"/>
                <w:szCs w:val="24"/>
              </w:rPr>
            </w:pPr>
            <w:r>
              <w:rPr>
                <w:rFonts w:ascii="宋体"/>
                <w:sz w:val="24"/>
              </w:rPr>
              <w:t>156,800</w:t>
            </w:r>
          </w:p>
        </w:tc>
      </w:tr>
      <w:tr>
        <w:trPr>
          <w:trHeight w:val="634" w:hRule="exact"/>
        </w:trPr>
        <w:tc>
          <w:tcPr>
            <w:tcW w:w="23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hAnsi="宋体" w:cs="宋体" w:eastAsia="宋体" w:hint="default"/>
                <w:sz w:val="24"/>
                <w:szCs w:val="24"/>
              </w:rPr>
              <w:t>黄朋</w:t>
            </w:r>
          </w:p>
        </w:tc>
        <w:tc>
          <w:tcPr>
            <w:tcW w:w="31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3"/>
              <w:jc w:val="center"/>
              <w:rPr>
                <w:rFonts w:ascii="宋体" w:hAnsi="宋体" w:cs="宋体" w:eastAsia="宋体" w:hint="default"/>
                <w:sz w:val="24"/>
                <w:szCs w:val="24"/>
              </w:rPr>
            </w:pPr>
            <w:r>
              <w:rPr>
                <w:rFonts w:ascii="宋体"/>
                <w:sz w:val="24"/>
              </w:rPr>
              <w:t>140,000</w:t>
            </w:r>
          </w:p>
        </w:tc>
        <w:tc>
          <w:tcPr>
            <w:tcW w:w="15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人民币普通</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股</w:t>
            </w:r>
          </w:p>
        </w:tc>
        <w:tc>
          <w:tcPr>
            <w:tcW w:w="19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562" w:right="0"/>
              <w:jc w:val="left"/>
              <w:rPr>
                <w:rFonts w:ascii="宋体" w:hAnsi="宋体" w:cs="宋体" w:eastAsia="宋体" w:hint="default"/>
                <w:sz w:val="24"/>
                <w:szCs w:val="24"/>
              </w:rPr>
            </w:pPr>
            <w:r>
              <w:rPr>
                <w:rFonts w:ascii="宋体"/>
                <w:sz w:val="24"/>
              </w:rPr>
              <w:t>140,000</w:t>
            </w:r>
          </w:p>
        </w:tc>
      </w:tr>
      <w:tr>
        <w:trPr>
          <w:trHeight w:val="1255" w:hRule="exact"/>
        </w:trPr>
        <w:tc>
          <w:tcPr>
            <w:tcW w:w="23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广东金百合财富管</w:t>
            </w:r>
          </w:p>
          <w:p>
            <w:pPr>
              <w:pStyle w:val="TableParagraph"/>
              <w:spacing w:line="237" w:lineRule="auto" w:before="1"/>
              <w:ind w:left="211" w:right="209"/>
              <w:jc w:val="center"/>
              <w:rPr>
                <w:rFonts w:ascii="宋体" w:hAnsi="宋体" w:cs="宋体" w:eastAsia="宋体" w:hint="default"/>
                <w:sz w:val="24"/>
                <w:szCs w:val="24"/>
              </w:rPr>
            </w:pPr>
            <w:r>
              <w:rPr>
                <w:rFonts w:ascii="宋体" w:hAnsi="宋体" w:cs="宋体" w:eastAsia="宋体" w:hint="default"/>
                <w:sz w:val="24"/>
                <w:szCs w:val="24"/>
              </w:rPr>
              <w:t>理有限公司－金百 合八号证券投资基 金</w:t>
            </w:r>
          </w:p>
        </w:tc>
        <w:tc>
          <w:tcPr>
            <w:tcW w:w="31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49"/>
              <w:ind w:right="3"/>
              <w:jc w:val="center"/>
              <w:rPr>
                <w:rFonts w:ascii="宋体" w:hAnsi="宋体" w:cs="宋体" w:eastAsia="宋体" w:hint="default"/>
                <w:sz w:val="24"/>
                <w:szCs w:val="24"/>
              </w:rPr>
            </w:pPr>
            <w:r>
              <w:rPr>
                <w:rFonts w:ascii="宋体"/>
                <w:sz w:val="24"/>
              </w:rPr>
              <w:t>131,800</w:t>
            </w:r>
          </w:p>
        </w:tc>
        <w:tc>
          <w:tcPr>
            <w:tcW w:w="15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310" w:lineRule="exact"/>
              <w:ind w:left="645" w:right="163" w:hanging="480"/>
              <w:jc w:val="left"/>
              <w:rPr>
                <w:rFonts w:ascii="宋体" w:hAnsi="宋体" w:cs="宋体" w:eastAsia="宋体" w:hint="default"/>
                <w:sz w:val="24"/>
                <w:szCs w:val="24"/>
              </w:rPr>
            </w:pPr>
            <w:r>
              <w:rPr>
                <w:rFonts w:ascii="宋体" w:hAnsi="宋体" w:cs="宋体" w:eastAsia="宋体" w:hint="default"/>
                <w:sz w:val="24"/>
                <w:szCs w:val="24"/>
              </w:rPr>
              <w:t>人民币普通 股</w:t>
            </w:r>
          </w:p>
        </w:tc>
        <w:tc>
          <w:tcPr>
            <w:tcW w:w="19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49"/>
              <w:ind w:left="562" w:right="0"/>
              <w:jc w:val="left"/>
              <w:rPr>
                <w:rFonts w:ascii="宋体" w:hAnsi="宋体" w:cs="宋体" w:eastAsia="宋体" w:hint="default"/>
                <w:sz w:val="24"/>
                <w:szCs w:val="24"/>
              </w:rPr>
            </w:pPr>
            <w:r>
              <w:rPr>
                <w:rFonts w:ascii="宋体"/>
                <w:sz w:val="24"/>
              </w:rPr>
              <w:t>131,800</w:t>
            </w:r>
          </w:p>
        </w:tc>
      </w:tr>
    </w:tbl>
    <w:p>
      <w:pPr>
        <w:spacing w:after="0" w:line="240" w:lineRule="auto"/>
        <w:jc w:val="left"/>
        <w:rPr>
          <w:rFonts w:ascii="宋体" w:hAnsi="宋体" w:cs="宋体" w:eastAsia="宋体" w:hint="default"/>
          <w:sz w:val="24"/>
          <w:szCs w:val="24"/>
        </w:rPr>
        <w:sectPr>
          <w:pgSz w:w="11910" w:h="16840"/>
          <w:pgMar w:header="0"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353"/>
        <w:gridCol w:w="6697"/>
      </w:tblGrid>
      <w:tr>
        <w:trPr>
          <w:trHeight w:val="1880" w:hRule="exact"/>
        </w:trPr>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29"/>
                <w:szCs w:val="29"/>
              </w:rPr>
            </w:pPr>
          </w:p>
          <w:p>
            <w:pPr>
              <w:pStyle w:val="TableParagraph"/>
              <w:spacing w:line="312" w:lineRule="exact"/>
              <w:ind w:left="211" w:right="209"/>
              <w:jc w:val="left"/>
              <w:rPr>
                <w:rFonts w:ascii="宋体" w:hAnsi="宋体" w:cs="宋体" w:eastAsia="宋体" w:hint="default"/>
                <w:sz w:val="24"/>
                <w:szCs w:val="24"/>
              </w:rPr>
            </w:pPr>
            <w:r>
              <w:rPr>
                <w:rFonts w:ascii="宋体" w:hAnsi="宋体" w:cs="宋体" w:eastAsia="宋体" w:hint="default"/>
                <w:sz w:val="24"/>
                <w:szCs w:val="24"/>
              </w:rPr>
              <w:t>上述股东关联关系 或一致行动的说明</w:t>
            </w:r>
          </w:p>
        </w:tc>
        <w:tc>
          <w:tcPr>
            <w:tcW w:w="66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16"/>
              <w:jc w:val="left"/>
              <w:rPr>
                <w:rFonts w:ascii="宋体" w:hAnsi="宋体" w:cs="宋体" w:eastAsia="宋体" w:hint="default"/>
                <w:sz w:val="24"/>
                <w:szCs w:val="24"/>
              </w:rPr>
            </w:pPr>
            <w:r>
              <w:rPr>
                <w:rFonts w:ascii="宋体" w:hAnsi="宋体" w:cs="宋体" w:eastAsia="宋体" w:hint="default"/>
                <w:spacing w:val="-5"/>
                <w:sz w:val="24"/>
                <w:szCs w:val="24"/>
              </w:rPr>
              <w:t>公司前十名股东中天图兴盛、天图创投、天图兴华、天图兴瑞、</w:t>
            </w:r>
          </w:p>
          <w:p>
            <w:pPr>
              <w:pStyle w:val="TableParagraph"/>
              <w:spacing w:line="235" w:lineRule="auto" w:before="3"/>
              <w:ind w:left="103" w:right="-17"/>
              <w:jc w:val="left"/>
              <w:rPr>
                <w:rFonts w:ascii="宋体" w:hAnsi="宋体" w:cs="宋体" w:eastAsia="宋体" w:hint="default"/>
                <w:sz w:val="24"/>
                <w:szCs w:val="24"/>
              </w:rPr>
            </w:pPr>
            <w:r>
              <w:rPr>
                <w:rFonts w:ascii="宋体" w:hAnsi="宋体" w:cs="宋体" w:eastAsia="宋体" w:hint="default"/>
                <w:sz w:val="24"/>
                <w:szCs w:val="24"/>
              </w:rPr>
              <w:t>天图投资签署《天图资本一致行动人协议》，五方约定在作为 中广天择的股东和（或）其推荐的人士经公司股东大会选举作 为中广天择董事期间，对于中广天择股东大会、董事会审议事 项采取一致行动。</w:t>
            </w:r>
            <w:r>
              <w:rPr>
                <w:rFonts w:ascii="Arial Narrow" w:hAnsi="Arial Narrow" w:cs="Arial Narrow" w:eastAsia="Arial Narrow" w:hint="default"/>
                <w:sz w:val="24"/>
                <w:szCs w:val="24"/>
              </w:rPr>
              <w:t>5</w:t>
            </w:r>
            <w:r>
              <w:rPr>
                <w:rFonts w:ascii="Arial Narrow" w:hAnsi="Arial Narrow" w:cs="Arial Narrow" w:eastAsia="Arial Narrow" w:hint="default"/>
                <w:spacing w:val="6"/>
                <w:sz w:val="24"/>
                <w:szCs w:val="24"/>
              </w:rPr>
              <w:t> </w:t>
            </w:r>
            <w:r>
              <w:rPr>
                <w:rFonts w:ascii="宋体" w:hAnsi="宋体" w:cs="宋体" w:eastAsia="宋体" w:hint="default"/>
                <w:sz w:val="24"/>
                <w:szCs w:val="24"/>
              </w:rPr>
              <w:t>名股东天图兴盛、天图创投、天图兴华、 </w:t>
            </w:r>
            <w:r>
              <w:rPr>
                <w:rFonts w:ascii="宋体" w:hAnsi="宋体" w:cs="宋体" w:eastAsia="宋体" w:hint="default"/>
                <w:spacing w:val="-5"/>
                <w:sz w:val="24"/>
                <w:szCs w:val="24"/>
              </w:rPr>
              <w:t>天图兴瑞、天图投资受同一实际控制人王永华、李文夫妇控制。</w:t>
            </w:r>
          </w:p>
        </w:tc>
      </w:tr>
      <w:tr>
        <w:trPr>
          <w:trHeight w:val="943" w:hRule="exact"/>
        </w:trPr>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表决权恢复的优先</w:t>
            </w:r>
          </w:p>
          <w:p>
            <w:pPr>
              <w:pStyle w:val="TableParagraph"/>
              <w:spacing w:line="310" w:lineRule="exact" w:before="31"/>
              <w:ind w:left="103" w:right="317"/>
              <w:jc w:val="left"/>
              <w:rPr>
                <w:rFonts w:ascii="宋体" w:hAnsi="宋体" w:cs="宋体" w:eastAsia="宋体" w:hint="default"/>
                <w:sz w:val="24"/>
                <w:szCs w:val="24"/>
              </w:rPr>
            </w:pPr>
            <w:r>
              <w:rPr>
                <w:rFonts w:ascii="宋体" w:hAnsi="宋体" w:cs="宋体" w:eastAsia="宋体" w:hint="default"/>
                <w:sz w:val="24"/>
                <w:szCs w:val="24"/>
              </w:rPr>
              <w:t>股股东及持股数量 的说明</w:t>
            </w:r>
          </w:p>
        </w:tc>
        <w:tc>
          <w:tcPr>
            <w:tcW w:w="6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无</w:t>
            </w:r>
          </w:p>
        </w:tc>
      </w:tr>
    </w:tbl>
    <w:p>
      <w:pPr>
        <w:spacing w:line="240" w:lineRule="auto" w:before="5"/>
        <w:rPr>
          <w:rFonts w:ascii="Times New Roman" w:hAnsi="Times New Roman" w:cs="Times New Roman" w:eastAsia="Times New Roman" w:hint="default"/>
          <w:sz w:val="21"/>
          <w:szCs w:val="21"/>
        </w:rPr>
      </w:pPr>
    </w:p>
    <w:p>
      <w:pPr>
        <w:spacing w:after="0" w:line="240" w:lineRule="auto"/>
        <w:rPr>
          <w:rFonts w:ascii="Times New Roman" w:hAnsi="Times New Roman" w:cs="Times New Roman" w:eastAsia="Times New Roman" w:hint="default"/>
          <w:sz w:val="21"/>
          <w:szCs w:val="21"/>
        </w:rPr>
        <w:sectPr>
          <w:pgSz w:w="11910" w:h="16840"/>
          <w:pgMar w:header="0" w:footer="1195" w:top="1120" w:bottom="1380" w:left="1580" w:right="1040"/>
        </w:sectPr>
      </w:pPr>
    </w:p>
    <w:p>
      <w:pPr>
        <w:pStyle w:val="BodyText"/>
        <w:spacing w:line="312" w:lineRule="exact" w:before="26"/>
        <w:ind w:left="218" w:right="-20"/>
        <w:jc w:val="left"/>
      </w:pPr>
      <w:r>
        <w:rPr/>
        <w:t>前十名有限售条件股东持股数量及限售条件</w:t>
      </w:r>
    </w:p>
    <w:p>
      <w:pPr>
        <w:pStyle w:val="BodyText"/>
        <w:spacing w:line="312" w:lineRule="exact"/>
        <w:ind w:left="218" w:right="-2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6"/>
        <w:rPr>
          <w:rFonts w:ascii="宋体" w:hAnsi="宋体" w:cs="宋体" w:eastAsia="宋体" w:hint="default"/>
          <w:sz w:val="25"/>
          <w:szCs w:val="25"/>
        </w:rPr>
      </w:pPr>
    </w:p>
    <w:p>
      <w:pPr>
        <w:pStyle w:val="BodyText"/>
        <w:spacing w:line="240" w:lineRule="auto"/>
        <w:ind w:left="218" w:right="0"/>
        <w:jc w:val="left"/>
      </w:pPr>
      <w:r>
        <w:rPr/>
        <w:t>单位：股</w:t>
      </w:r>
    </w:p>
    <w:p>
      <w:pPr>
        <w:spacing w:after="0" w:line="240" w:lineRule="auto"/>
        <w:jc w:val="left"/>
        <w:sectPr>
          <w:type w:val="continuous"/>
          <w:pgSz w:w="11910" w:h="16840"/>
          <w:pgMar w:top="1120" w:bottom="1380" w:left="1580" w:right="1040"/>
          <w:cols w:num="2" w:equalWidth="0">
            <w:col w:w="4779" w:space="3095"/>
            <w:col w:w="1416"/>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653"/>
        <w:gridCol w:w="3125"/>
        <w:gridCol w:w="1452"/>
        <w:gridCol w:w="1308"/>
        <w:gridCol w:w="1018"/>
        <w:gridCol w:w="1493"/>
      </w:tblGrid>
      <w:tr>
        <w:trPr>
          <w:trHeight w:val="631" w:hRule="exact"/>
        </w:trPr>
        <w:tc>
          <w:tcPr>
            <w:tcW w:w="65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312" w:lineRule="exact"/>
              <w:ind w:left="201" w:right="199"/>
              <w:jc w:val="left"/>
              <w:rPr>
                <w:rFonts w:ascii="宋体" w:hAnsi="宋体" w:cs="宋体" w:eastAsia="宋体" w:hint="default"/>
                <w:sz w:val="24"/>
                <w:szCs w:val="24"/>
              </w:rPr>
            </w:pPr>
            <w:r>
              <w:rPr>
                <w:rFonts w:ascii="宋体" w:hAnsi="宋体" w:cs="宋体" w:eastAsia="宋体" w:hint="default"/>
                <w:sz w:val="24"/>
                <w:szCs w:val="24"/>
              </w:rPr>
              <w:t>序 号</w:t>
            </w:r>
          </w:p>
        </w:tc>
        <w:tc>
          <w:tcPr>
            <w:tcW w:w="312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left="475" w:right="0"/>
              <w:jc w:val="left"/>
              <w:rPr>
                <w:rFonts w:ascii="宋体" w:hAnsi="宋体" w:cs="宋体" w:eastAsia="宋体" w:hint="default"/>
                <w:sz w:val="24"/>
                <w:szCs w:val="24"/>
              </w:rPr>
            </w:pPr>
            <w:r>
              <w:rPr>
                <w:rFonts w:ascii="宋体" w:hAnsi="宋体" w:cs="宋体" w:eastAsia="宋体" w:hint="default"/>
                <w:sz w:val="24"/>
                <w:szCs w:val="24"/>
              </w:rPr>
              <w:t>有限售条件股东名称</w:t>
            </w:r>
          </w:p>
        </w:tc>
        <w:tc>
          <w:tcPr>
            <w:tcW w:w="1452"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33"/>
                <w:szCs w:val="33"/>
              </w:rPr>
            </w:pPr>
          </w:p>
          <w:p>
            <w:pPr>
              <w:pStyle w:val="TableParagraph"/>
              <w:spacing w:line="237" w:lineRule="auto"/>
              <w:ind w:left="119" w:right="120"/>
              <w:jc w:val="center"/>
              <w:rPr>
                <w:rFonts w:ascii="宋体" w:hAnsi="宋体" w:cs="宋体" w:eastAsia="宋体" w:hint="default"/>
                <w:sz w:val="24"/>
                <w:szCs w:val="24"/>
              </w:rPr>
            </w:pPr>
            <w:r>
              <w:rPr>
                <w:rFonts w:ascii="宋体" w:hAnsi="宋体" w:cs="宋体" w:eastAsia="宋体" w:hint="default"/>
                <w:sz w:val="24"/>
                <w:szCs w:val="24"/>
              </w:rPr>
              <w:t>持有的有限 售条件股份 数量</w:t>
            </w:r>
          </w:p>
        </w:tc>
        <w:tc>
          <w:tcPr>
            <w:tcW w:w="23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
              <w:jc w:val="center"/>
              <w:rPr>
                <w:rFonts w:ascii="宋体" w:hAnsi="宋体" w:cs="宋体" w:eastAsia="宋体" w:hint="default"/>
                <w:sz w:val="24"/>
                <w:szCs w:val="24"/>
              </w:rPr>
            </w:pPr>
            <w:r>
              <w:rPr>
                <w:rFonts w:ascii="宋体" w:hAnsi="宋体" w:cs="宋体" w:eastAsia="宋体" w:hint="default"/>
                <w:sz w:val="24"/>
                <w:szCs w:val="24"/>
              </w:rPr>
              <w:t>有限售条件股份可</w:t>
            </w:r>
          </w:p>
          <w:p>
            <w:pPr>
              <w:pStyle w:val="TableParagraph"/>
              <w:spacing w:line="313" w:lineRule="exact"/>
              <w:ind w:right="1"/>
              <w:jc w:val="center"/>
              <w:rPr>
                <w:rFonts w:ascii="宋体" w:hAnsi="宋体" w:cs="宋体" w:eastAsia="宋体" w:hint="default"/>
                <w:sz w:val="24"/>
                <w:szCs w:val="24"/>
              </w:rPr>
            </w:pPr>
            <w:r>
              <w:rPr>
                <w:rFonts w:ascii="宋体" w:hAnsi="宋体" w:cs="宋体" w:eastAsia="宋体" w:hint="default"/>
                <w:sz w:val="24"/>
                <w:szCs w:val="24"/>
              </w:rPr>
              <w:t>上市交易情况</w:t>
            </w:r>
          </w:p>
        </w:tc>
        <w:tc>
          <w:tcPr>
            <w:tcW w:w="149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left="259" w:right="0"/>
              <w:jc w:val="left"/>
              <w:rPr>
                <w:rFonts w:ascii="宋体" w:hAnsi="宋体" w:cs="宋体" w:eastAsia="宋体" w:hint="default"/>
                <w:sz w:val="24"/>
                <w:szCs w:val="24"/>
              </w:rPr>
            </w:pPr>
            <w:r>
              <w:rPr>
                <w:rFonts w:ascii="宋体" w:hAnsi="宋体" w:cs="宋体" w:eastAsia="宋体" w:hint="default"/>
                <w:sz w:val="24"/>
                <w:szCs w:val="24"/>
              </w:rPr>
              <w:t>限售条件</w:t>
            </w:r>
          </w:p>
        </w:tc>
      </w:tr>
      <w:tr>
        <w:trPr>
          <w:trHeight w:val="1255" w:hRule="exact"/>
        </w:trPr>
        <w:tc>
          <w:tcPr>
            <w:tcW w:w="653" w:type="dxa"/>
            <w:vMerge/>
            <w:tcBorders>
              <w:left w:val="single" w:sz="4" w:space="0" w:color="000000"/>
              <w:bottom w:val="single" w:sz="4" w:space="0" w:color="000000"/>
              <w:right w:val="single" w:sz="4" w:space="0" w:color="000000"/>
            </w:tcBorders>
          </w:tcPr>
          <w:p>
            <w:pPr/>
          </w:p>
        </w:tc>
        <w:tc>
          <w:tcPr>
            <w:tcW w:w="3125" w:type="dxa"/>
            <w:vMerge/>
            <w:tcBorders>
              <w:left w:val="single" w:sz="4" w:space="0" w:color="000000"/>
              <w:bottom w:val="single" w:sz="4" w:space="0" w:color="000000"/>
              <w:right w:val="single" w:sz="4" w:space="0" w:color="000000"/>
            </w:tcBorders>
          </w:tcPr>
          <w:p>
            <w:pPr/>
          </w:p>
        </w:tc>
        <w:tc>
          <w:tcPr>
            <w:tcW w:w="1452" w:type="dxa"/>
            <w:vMerge/>
            <w:tcBorders>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312" w:lineRule="exact"/>
              <w:ind w:left="287" w:right="168" w:hanging="120"/>
              <w:jc w:val="left"/>
              <w:rPr>
                <w:rFonts w:ascii="宋体" w:hAnsi="宋体" w:cs="宋体" w:eastAsia="宋体" w:hint="default"/>
                <w:sz w:val="24"/>
                <w:szCs w:val="24"/>
              </w:rPr>
            </w:pPr>
            <w:r>
              <w:rPr>
                <w:rFonts w:ascii="宋体" w:hAnsi="宋体" w:cs="宋体" w:eastAsia="宋体" w:hint="default"/>
                <w:sz w:val="24"/>
                <w:szCs w:val="24"/>
              </w:rPr>
              <w:t>可上市交 易时间</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41" w:right="0"/>
              <w:jc w:val="both"/>
              <w:rPr>
                <w:rFonts w:ascii="宋体" w:hAnsi="宋体" w:cs="宋体" w:eastAsia="宋体" w:hint="default"/>
                <w:sz w:val="24"/>
                <w:szCs w:val="24"/>
              </w:rPr>
            </w:pPr>
            <w:r>
              <w:rPr>
                <w:rFonts w:ascii="宋体" w:hAnsi="宋体" w:cs="宋体" w:eastAsia="宋体" w:hint="default"/>
                <w:sz w:val="24"/>
                <w:szCs w:val="24"/>
              </w:rPr>
              <w:t>新增可</w:t>
            </w:r>
          </w:p>
          <w:p>
            <w:pPr>
              <w:pStyle w:val="TableParagraph"/>
              <w:spacing w:line="312" w:lineRule="exact" w:before="28"/>
              <w:ind w:left="141" w:right="146"/>
              <w:jc w:val="both"/>
              <w:rPr>
                <w:rFonts w:ascii="宋体" w:hAnsi="宋体" w:cs="宋体" w:eastAsia="宋体" w:hint="default"/>
                <w:sz w:val="24"/>
                <w:szCs w:val="24"/>
              </w:rPr>
            </w:pPr>
            <w:r>
              <w:rPr>
                <w:rFonts w:ascii="宋体" w:hAnsi="宋体" w:cs="宋体" w:eastAsia="宋体" w:hint="default"/>
                <w:sz w:val="24"/>
                <w:szCs w:val="24"/>
              </w:rPr>
              <w:t>上市交 易股份 数量</w:t>
            </w:r>
          </w:p>
        </w:tc>
        <w:tc>
          <w:tcPr>
            <w:tcW w:w="1493" w:type="dxa"/>
            <w:vMerge/>
            <w:tcBorders>
              <w:left w:val="single" w:sz="4" w:space="0" w:color="000000"/>
              <w:bottom w:val="single" w:sz="4" w:space="0" w:color="000000"/>
              <w:right w:val="single" w:sz="4" w:space="0" w:color="000000"/>
            </w:tcBorders>
          </w:tcPr>
          <w:p>
            <w:pPr/>
          </w:p>
        </w:tc>
      </w:tr>
      <w:tr>
        <w:trPr>
          <w:trHeight w:val="1256"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w w:val="100"/>
                <w:sz w:val="21"/>
              </w:rPr>
              <w:t>1</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长沙广播电视集团</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left="35" w:right="0"/>
              <w:jc w:val="center"/>
              <w:rPr>
                <w:rFonts w:ascii="宋体" w:hAnsi="宋体" w:cs="宋体" w:eastAsia="宋体" w:hint="default"/>
                <w:sz w:val="24"/>
                <w:szCs w:val="24"/>
              </w:rPr>
            </w:pPr>
            <w:r>
              <w:rPr>
                <w:rFonts w:ascii="宋体"/>
                <w:sz w:val="24"/>
              </w:rPr>
              <w:t>50,380,604</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left="103" w:right="0"/>
              <w:jc w:val="left"/>
              <w:rPr>
                <w:rFonts w:ascii="宋体" w:hAnsi="宋体" w:cs="宋体" w:eastAsia="宋体" w:hint="default"/>
                <w:sz w:val="24"/>
                <w:szCs w:val="24"/>
              </w:rPr>
            </w:pPr>
            <w:r>
              <w:rPr>
                <w:rFonts w:ascii="宋体"/>
                <w:sz w:val="24"/>
              </w:rPr>
              <w:t>2020-8-11</w:t>
            </w:r>
          </w:p>
        </w:tc>
        <w:tc>
          <w:tcPr>
            <w:tcW w:w="1018"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0" w:right="0"/>
              <w:jc w:val="both"/>
              <w:rPr>
                <w:rFonts w:ascii="宋体" w:hAnsi="宋体" w:cs="宋体" w:eastAsia="宋体" w:hint="default"/>
                <w:sz w:val="24"/>
                <w:szCs w:val="24"/>
              </w:rPr>
            </w:pPr>
            <w:r>
              <w:rPr>
                <w:rFonts w:ascii="宋体" w:hAnsi="宋体" w:cs="宋体" w:eastAsia="宋体" w:hint="default"/>
                <w:sz w:val="24"/>
                <w:szCs w:val="24"/>
              </w:rPr>
              <w:t>自公司股票</w:t>
            </w:r>
          </w:p>
          <w:p>
            <w:pPr>
              <w:pStyle w:val="TableParagraph"/>
              <w:spacing w:line="237" w:lineRule="auto" w:before="1"/>
              <w:ind w:left="100" w:right="120"/>
              <w:jc w:val="both"/>
              <w:rPr>
                <w:rFonts w:ascii="宋体" w:hAnsi="宋体" w:cs="宋体" w:eastAsia="宋体" w:hint="default"/>
                <w:sz w:val="24"/>
                <w:szCs w:val="24"/>
              </w:rPr>
            </w:pPr>
            <w:r>
              <w:rPr>
                <w:rFonts w:ascii="宋体" w:hAnsi="宋体" w:cs="宋体" w:eastAsia="宋体" w:hint="default"/>
                <w:sz w:val="24"/>
                <w:szCs w:val="24"/>
              </w:rPr>
              <w:t>上市之日起 </w:t>
            </w:r>
            <w:r>
              <w:rPr>
                <w:rFonts w:ascii="宋体" w:hAnsi="宋体" w:cs="宋体" w:eastAsia="宋体" w:hint="default"/>
                <w:sz w:val="24"/>
                <w:szCs w:val="24"/>
              </w:rPr>
              <w:t>36</w:t>
            </w:r>
            <w:r>
              <w:rPr>
                <w:rFonts w:ascii="宋体" w:hAnsi="宋体" w:cs="宋体" w:eastAsia="宋体" w:hint="default"/>
                <w:spacing w:val="-60"/>
                <w:sz w:val="24"/>
                <w:szCs w:val="24"/>
              </w:rPr>
              <w:t> </w:t>
            </w:r>
            <w:r>
              <w:rPr>
                <w:rFonts w:ascii="宋体" w:hAnsi="宋体" w:cs="宋体" w:eastAsia="宋体" w:hint="default"/>
                <w:sz w:val="24"/>
                <w:szCs w:val="24"/>
              </w:rPr>
              <w:t>个月内不 得转让</w:t>
            </w:r>
          </w:p>
        </w:tc>
      </w:tr>
      <w:tr>
        <w:trPr>
          <w:trHeight w:val="1255"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w w:val="100"/>
                <w:sz w:val="21"/>
              </w:rPr>
              <w:t>2</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312" w:lineRule="exact"/>
              <w:ind w:left="100" w:right="134"/>
              <w:jc w:val="left"/>
              <w:rPr>
                <w:rFonts w:ascii="宋体" w:hAnsi="宋体" w:cs="宋体" w:eastAsia="宋体" w:hint="default"/>
                <w:sz w:val="24"/>
                <w:szCs w:val="24"/>
              </w:rPr>
            </w:pPr>
            <w:r>
              <w:rPr>
                <w:rFonts w:ascii="宋体" w:hAnsi="宋体" w:cs="宋体" w:eastAsia="宋体" w:hint="default"/>
                <w:sz w:val="24"/>
                <w:szCs w:val="24"/>
              </w:rPr>
              <w:t>天津天图兴盛股权投资基金 合伙企业（有限合伙）</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left="155" w:right="0"/>
              <w:jc w:val="center"/>
              <w:rPr>
                <w:rFonts w:ascii="宋体" w:hAnsi="宋体" w:cs="宋体" w:eastAsia="宋体" w:hint="default"/>
                <w:sz w:val="24"/>
                <w:szCs w:val="24"/>
              </w:rPr>
            </w:pPr>
            <w:r>
              <w:rPr>
                <w:rFonts w:ascii="宋体"/>
                <w:sz w:val="24"/>
              </w:rPr>
              <w:t>7,634,513</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left="103" w:right="0"/>
              <w:jc w:val="left"/>
              <w:rPr>
                <w:rFonts w:ascii="宋体" w:hAnsi="宋体" w:cs="宋体" w:eastAsia="宋体" w:hint="default"/>
                <w:sz w:val="24"/>
                <w:szCs w:val="24"/>
              </w:rPr>
            </w:pPr>
            <w:r>
              <w:rPr>
                <w:rFonts w:ascii="宋体"/>
                <w:sz w:val="24"/>
              </w:rPr>
              <w:t>2018-8-11</w:t>
            </w:r>
          </w:p>
        </w:tc>
        <w:tc>
          <w:tcPr>
            <w:tcW w:w="1018"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0" w:right="0"/>
              <w:jc w:val="both"/>
              <w:rPr>
                <w:rFonts w:ascii="宋体" w:hAnsi="宋体" w:cs="宋体" w:eastAsia="宋体" w:hint="default"/>
                <w:sz w:val="24"/>
                <w:szCs w:val="24"/>
              </w:rPr>
            </w:pPr>
            <w:r>
              <w:rPr>
                <w:rFonts w:ascii="宋体" w:hAnsi="宋体" w:cs="宋体" w:eastAsia="宋体" w:hint="default"/>
                <w:sz w:val="24"/>
                <w:szCs w:val="24"/>
              </w:rPr>
              <w:t>自公司股票</w:t>
            </w:r>
          </w:p>
          <w:p>
            <w:pPr>
              <w:pStyle w:val="TableParagraph"/>
              <w:spacing w:line="237" w:lineRule="auto" w:before="1"/>
              <w:ind w:left="100" w:right="120"/>
              <w:jc w:val="both"/>
              <w:rPr>
                <w:rFonts w:ascii="宋体" w:hAnsi="宋体" w:cs="宋体" w:eastAsia="宋体" w:hint="default"/>
                <w:sz w:val="24"/>
                <w:szCs w:val="24"/>
              </w:rPr>
            </w:pPr>
            <w:r>
              <w:rPr>
                <w:rFonts w:ascii="宋体" w:hAnsi="宋体" w:cs="宋体" w:eastAsia="宋体" w:hint="default"/>
                <w:sz w:val="24"/>
                <w:szCs w:val="24"/>
              </w:rPr>
              <w:t>上市之日起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个月内不 得转让</w:t>
            </w:r>
          </w:p>
        </w:tc>
      </w:tr>
      <w:tr>
        <w:trPr>
          <w:trHeight w:val="1255"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w w:val="100"/>
                <w:sz w:val="21"/>
              </w:rPr>
              <w:t>3</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312" w:lineRule="exact"/>
              <w:ind w:left="100" w:right="134"/>
              <w:jc w:val="left"/>
              <w:rPr>
                <w:rFonts w:ascii="宋体" w:hAnsi="宋体" w:cs="宋体" w:eastAsia="宋体" w:hint="default"/>
                <w:sz w:val="24"/>
                <w:szCs w:val="24"/>
              </w:rPr>
            </w:pPr>
            <w:r>
              <w:rPr>
                <w:rFonts w:ascii="宋体" w:hAnsi="宋体" w:cs="宋体" w:eastAsia="宋体" w:hint="default"/>
                <w:sz w:val="24"/>
                <w:szCs w:val="24"/>
              </w:rPr>
              <w:t>深圳市天图创业投资有限公 司</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left="155" w:right="0"/>
              <w:jc w:val="center"/>
              <w:rPr>
                <w:rFonts w:ascii="宋体" w:hAnsi="宋体" w:cs="宋体" w:eastAsia="宋体" w:hint="default"/>
                <w:sz w:val="24"/>
                <w:szCs w:val="24"/>
              </w:rPr>
            </w:pPr>
            <w:r>
              <w:rPr>
                <w:rFonts w:ascii="宋体"/>
                <w:sz w:val="24"/>
              </w:rPr>
              <w:t>3,491,396</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left="103" w:right="0"/>
              <w:jc w:val="left"/>
              <w:rPr>
                <w:rFonts w:ascii="宋体" w:hAnsi="宋体" w:cs="宋体" w:eastAsia="宋体" w:hint="default"/>
                <w:sz w:val="24"/>
                <w:szCs w:val="24"/>
              </w:rPr>
            </w:pPr>
            <w:r>
              <w:rPr>
                <w:rFonts w:ascii="宋体"/>
                <w:sz w:val="24"/>
              </w:rPr>
              <w:t>2018-8-11</w:t>
            </w:r>
          </w:p>
        </w:tc>
        <w:tc>
          <w:tcPr>
            <w:tcW w:w="1018"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0" w:right="0"/>
              <w:jc w:val="both"/>
              <w:rPr>
                <w:rFonts w:ascii="宋体" w:hAnsi="宋体" w:cs="宋体" w:eastAsia="宋体" w:hint="default"/>
                <w:sz w:val="24"/>
                <w:szCs w:val="24"/>
              </w:rPr>
            </w:pPr>
            <w:r>
              <w:rPr>
                <w:rFonts w:ascii="宋体" w:hAnsi="宋体" w:cs="宋体" w:eastAsia="宋体" w:hint="default"/>
                <w:sz w:val="24"/>
                <w:szCs w:val="24"/>
              </w:rPr>
              <w:t>自公司股票</w:t>
            </w:r>
          </w:p>
          <w:p>
            <w:pPr>
              <w:pStyle w:val="TableParagraph"/>
              <w:spacing w:line="237" w:lineRule="auto" w:before="1"/>
              <w:ind w:left="100" w:right="120"/>
              <w:jc w:val="both"/>
              <w:rPr>
                <w:rFonts w:ascii="宋体" w:hAnsi="宋体" w:cs="宋体" w:eastAsia="宋体" w:hint="default"/>
                <w:sz w:val="24"/>
                <w:szCs w:val="24"/>
              </w:rPr>
            </w:pPr>
            <w:r>
              <w:rPr>
                <w:rFonts w:ascii="宋体" w:hAnsi="宋体" w:cs="宋体" w:eastAsia="宋体" w:hint="default"/>
                <w:sz w:val="24"/>
                <w:szCs w:val="24"/>
              </w:rPr>
              <w:t>上市之日起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个月内不 得转让</w:t>
            </w:r>
          </w:p>
        </w:tc>
      </w:tr>
      <w:tr>
        <w:trPr>
          <w:trHeight w:val="1256"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w w:val="100"/>
                <w:sz w:val="21"/>
              </w:rPr>
              <w:t>4</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32"/>
                <w:szCs w:val="32"/>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国信弘盛创业投资有限公司</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32"/>
                <w:szCs w:val="32"/>
              </w:rPr>
            </w:pPr>
          </w:p>
          <w:p>
            <w:pPr>
              <w:pStyle w:val="TableParagraph"/>
              <w:spacing w:line="240" w:lineRule="auto"/>
              <w:ind w:left="155" w:right="0"/>
              <w:jc w:val="center"/>
              <w:rPr>
                <w:rFonts w:ascii="宋体" w:hAnsi="宋体" w:cs="宋体" w:eastAsia="宋体" w:hint="default"/>
                <w:sz w:val="24"/>
                <w:szCs w:val="24"/>
              </w:rPr>
            </w:pPr>
            <w:r>
              <w:rPr>
                <w:rFonts w:ascii="宋体"/>
                <w:sz w:val="24"/>
              </w:rPr>
              <w:t>3,000,441</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32"/>
                <w:szCs w:val="32"/>
              </w:rPr>
            </w:pPr>
          </w:p>
          <w:p>
            <w:pPr>
              <w:pStyle w:val="TableParagraph"/>
              <w:spacing w:line="240" w:lineRule="auto"/>
              <w:ind w:left="103" w:right="0"/>
              <w:jc w:val="left"/>
              <w:rPr>
                <w:rFonts w:ascii="宋体" w:hAnsi="宋体" w:cs="宋体" w:eastAsia="宋体" w:hint="default"/>
                <w:sz w:val="24"/>
                <w:szCs w:val="24"/>
              </w:rPr>
            </w:pPr>
            <w:r>
              <w:rPr>
                <w:rFonts w:ascii="宋体"/>
                <w:sz w:val="24"/>
              </w:rPr>
              <w:t>2018-8-11</w:t>
            </w:r>
          </w:p>
        </w:tc>
        <w:tc>
          <w:tcPr>
            <w:tcW w:w="1018"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0" w:right="0"/>
              <w:jc w:val="both"/>
              <w:rPr>
                <w:rFonts w:ascii="宋体" w:hAnsi="宋体" w:cs="宋体" w:eastAsia="宋体" w:hint="default"/>
                <w:sz w:val="24"/>
                <w:szCs w:val="24"/>
              </w:rPr>
            </w:pPr>
            <w:r>
              <w:rPr>
                <w:rFonts w:ascii="宋体" w:hAnsi="宋体" w:cs="宋体" w:eastAsia="宋体" w:hint="default"/>
                <w:sz w:val="24"/>
                <w:szCs w:val="24"/>
              </w:rPr>
              <w:t>自公司股票</w:t>
            </w:r>
          </w:p>
          <w:p>
            <w:pPr>
              <w:pStyle w:val="TableParagraph"/>
              <w:spacing w:line="237" w:lineRule="auto" w:before="1"/>
              <w:ind w:left="100" w:right="120"/>
              <w:jc w:val="both"/>
              <w:rPr>
                <w:rFonts w:ascii="宋体" w:hAnsi="宋体" w:cs="宋体" w:eastAsia="宋体" w:hint="default"/>
                <w:sz w:val="24"/>
                <w:szCs w:val="24"/>
              </w:rPr>
            </w:pPr>
            <w:r>
              <w:rPr>
                <w:rFonts w:ascii="宋体" w:hAnsi="宋体" w:cs="宋体" w:eastAsia="宋体" w:hint="default"/>
                <w:sz w:val="24"/>
                <w:szCs w:val="24"/>
              </w:rPr>
              <w:t>上市之日起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个月内不 得转让</w:t>
            </w:r>
          </w:p>
        </w:tc>
      </w:tr>
      <w:tr>
        <w:trPr>
          <w:trHeight w:val="1255"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w w:val="100"/>
                <w:sz w:val="21"/>
              </w:rPr>
              <w:t>5</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湖南天绎文娱传媒有限公司</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left="155" w:right="0"/>
              <w:jc w:val="center"/>
              <w:rPr>
                <w:rFonts w:ascii="宋体" w:hAnsi="宋体" w:cs="宋体" w:eastAsia="宋体" w:hint="default"/>
                <w:sz w:val="24"/>
                <w:szCs w:val="24"/>
              </w:rPr>
            </w:pPr>
            <w:r>
              <w:rPr>
                <w:rFonts w:ascii="宋体"/>
                <w:sz w:val="24"/>
              </w:rPr>
              <w:t>2,870,698</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left="103" w:right="0"/>
              <w:jc w:val="left"/>
              <w:rPr>
                <w:rFonts w:ascii="宋体" w:hAnsi="宋体" w:cs="宋体" w:eastAsia="宋体" w:hint="default"/>
                <w:sz w:val="24"/>
                <w:szCs w:val="24"/>
              </w:rPr>
            </w:pPr>
            <w:r>
              <w:rPr>
                <w:rFonts w:ascii="宋体"/>
                <w:sz w:val="24"/>
              </w:rPr>
              <w:t>2018-8-11</w:t>
            </w:r>
          </w:p>
        </w:tc>
        <w:tc>
          <w:tcPr>
            <w:tcW w:w="1018"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0" w:right="0"/>
              <w:jc w:val="both"/>
              <w:rPr>
                <w:rFonts w:ascii="宋体" w:hAnsi="宋体" w:cs="宋体" w:eastAsia="宋体" w:hint="default"/>
                <w:sz w:val="24"/>
                <w:szCs w:val="24"/>
              </w:rPr>
            </w:pPr>
            <w:r>
              <w:rPr>
                <w:rFonts w:ascii="宋体" w:hAnsi="宋体" w:cs="宋体" w:eastAsia="宋体" w:hint="default"/>
                <w:sz w:val="24"/>
                <w:szCs w:val="24"/>
              </w:rPr>
              <w:t>自公司股票</w:t>
            </w:r>
          </w:p>
          <w:p>
            <w:pPr>
              <w:pStyle w:val="TableParagraph"/>
              <w:spacing w:line="237" w:lineRule="auto" w:before="1"/>
              <w:ind w:left="100" w:right="120"/>
              <w:jc w:val="both"/>
              <w:rPr>
                <w:rFonts w:ascii="宋体" w:hAnsi="宋体" w:cs="宋体" w:eastAsia="宋体" w:hint="default"/>
                <w:sz w:val="24"/>
                <w:szCs w:val="24"/>
              </w:rPr>
            </w:pPr>
            <w:r>
              <w:rPr>
                <w:rFonts w:ascii="宋体" w:hAnsi="宋体" w:cs="宋体" w:eastAsia="宋体" w:hint="default"/>
                <w:sz w:val="24"/>
                <w:szCs w:val="24"/>
              </w:rPr>
              <w:t>上市之日起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个月内不 得转让</w:t>
            </w:r>
          </w:p>
        </w:tc>
      </w:tr>
      <w:tr>
        <w:trPr>
          <w:trHeight w:val="1256"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w w:val="100"/>
                <w:sz w:val="21"/>
              </w:rPr>
              <w:t>6</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310" w:lineRule="exact"/>
              <w:ind w:left="100" w:right="134"/>
              <w:jc w:val="left"/>
              <w:rPr>
                <w:rFonts w:ascii="宋体" w:hAnsi="宋体" w:cs="宋体" w:eastAsia="宋体" w:hint="default"/>
                <w:sz w:val="24"/>
                <w:szCs w:val="24"/>
              </w:rPr>
            </w:pPr>
            <w:r>
              <w:rPr>
                <w:rFonts w:ascii="宋体" w:hAnsi="宋体" w:cs="宋体" w:eastAsia="宋体" w:hint="default"/>
                <w:sz w:val="24"/>
                <w:szCs w:val="24"/>
              </w:rPr>
              <w:t>全国社会保障基金理事会转 持一户</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left="155" w:right="0"/>
              <w:jc w:val="center"/>
              <w:rPr>
                <w:rFonts w:ascii="宋体" w:hAnsi="宋体" w:cs="宋体" w:eastAsia="宋体" w:hint="default"/>
                <w:sz w:val="24"/>
                <w:szCs w:val="24"/>
              </w:rPr>
            </w:pPr>
            <w:r>
              <w:rPr>
                <w:rFonts w:ascii="宋体"/>
                <w:sz w:val="24"/>
              </w:rPr>
              <w:t>2,273,342</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left="103" w:right="0"/>
              <w:jc w:val="left"/>
              <w:rPr>
                <w:rFonts w:ascii="宋体" w:hAnsi="宋体" w:cs="宋体" w:eastAsia="宋体" w:hint="default"/>
                <w:sz w:val="24"/>
                <w:szCs w:val="24"/>
              </w:rPr>
            </w:pPr>
            <w:r>
              <w:rPr>
                <w:rFonts w:ascii="宋体"/>
                <w:sz w:val="24"/>
              </w:rPr>
              <w:t>2020-8-11</w:t>
            </w:r>
          </w:p>
        </w:tc>
        <w:tc>
          <w:tcPr>
            <w:tcW w:w="1018"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0" w:right="0"/>
              <w:jc w:val="both"/>
              <w:rPr>
                <w:rFonts w:ascii="宋体" w:hAnsi="宋体" w:cs="宋体" w:eastAsia="宋体" w:hint="default"/>
                <w:sz w:val="24"/>
                <w:szCs w:val="24"/>
              </w:rPr>
            </w:pPr>
            <w:r>
              <w:rPr>
                <w:rFonts w:ascii="宋体" w:hAnsi="宋体" w:cs="宋体" w:eastAsia="宋体" w:hint="default"/>
                <w:sz w:val="24"/>
                <w:szCs w:val="24"/>
              </w:rPr>
              <w:t>自公司股票</w:t>
            </w:r>
          </w:p>
          <w:p>
            <w:pPr>
              <w:pStyle w:val="TableParagraph"/>
              <w:spacing w:line="237" w:lineRule="auto" w:before="1"/>
              <w:ind w:left="100" w:right="120"/>
              <w:jc w:val="both"/>
              <w:rPr>
                <w:rFonts w:ascii="宋体" w:hAnsi="宋体" w:cs="宋体" w:eastAsia="宋体" w:hint="default"/>
                <w:sz w:val="24"/>
                <w:szCs w:val="24"/>
              </w:rPr>
            </w:pPr>
            <w:r>
              <w:rPr>
                <w:rFonts w:ascii="宋体" w:hAnsi="宋体" w:cs="宋体" w:eastAsia="宋体" w:hint="default"/>
                <w:sz w:val="24"/>
                <w:szCs w:val="24"/>
              </w:rPr>
              <w:t>上市之日起 </w:t>
            </w:r>
            <w:r>
              <w:rPr>
                <w:rFonts w:ascii="宋体" w:hAnsi="宋体" w:cs="宋体" w:eastAsia="宋体" w:hint="default"/>
                <w:sz w:val="24"/>
                <w:szCs w:val="24"/>
              </w:rPr>
              <w:t>36</w:t>
            </w:r>
            <w:r>
              <w:rPr>
                <w:rFonts w:ascii="宋体" w:hAnsi="宋体" w:cs="宋体" w:eastAsia="宋体" w:hint="default"/>
                <w:spacing w:val="-60"/>
                <w:sz w:val="24"/>
                <w:szCs w:val="24"/>
              </w:rPr>
              <w:t> </w:t>
            </w:r>
            <w:r>
              <w:rPr>
                <w:rFonts w:ascii="宋体" w:hAnsi="宋体" w:cs="宋体" w:eastAsia="宋体" w:hint="default"/>
                <w:sz w:val="24"/>
                <w:szCs w:val="24"/>
              </w:rPr>
              <w:t>个月内不 得转让</w:t>
            </w:r>
          </w:p>
        </w:tc>
      </w:tr>
    </w:tbl>
    <w:p>
      <w:pPr>
        <w:spacing w:after="0" w:line="237" w:lineRule="auto"/>
        <w:jc w:val="both"/>
        <w:rPr>
          <w:rFonts w:ascii="宋体" w:hAnsi="宋体" w:cs="宋体" w:eastAsia="宋体" w:hint="default"/>
          <w:sz w:val="24"/>
          <w:szCs w:val="24"/>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653"/>
        <w:gridCol w:w="3125"/>
        <w:gridCol w:w="1452"/>
        <w:gridCol w:w="1308"/>
        <w:gridCol w:w="1018"/>
        <w:gridCol w:w="1493"/>
      </w:tblGrid>
      <w:tr>
        <w:trPr>
          <w:trHeight w:val="1256"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w w:val="100"/>
                <w:sz w:val="21"/>
              </w:rPr>
              <w:t>7</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长沙先导产业投资有限公司</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right="101"/>
              <w:jc w:val="right"/>
              <w:rPr>
                <w:rFonts w:ascii="宋体" w:hAnsi="宋体" w:cs="宋体" w:eastAsia="宋体" w:hint="default"/>
                <w:sz w:val="24"/>
                <w:szCs w:val="24"/>
              </w:rPr>
            </w:pPr>
            <w:r>
              <w:rPr>
                <w:rFonts w:ascii="宋体"/>
                <w:sz w:val="24"/>
              </w:rPr>
              <w:t>2,250,364</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left="103" w:right="0"/>
              <w:jc w:val="left"/>
              <w:rPr>
                <w:rFonts w:ascii="宋体" w:hAnsi="宋体" w:cs="宋体" w:eastAsia="宋体" w:hint="default"/>
                <w:sz w:val="24"/>
                <w:szCs w:val="24"/>
              </w:rPr>
            </w:pPr>
            <w:r>
              <w:rPr>
                <w:rFonts w:ascii="宋体"/>
                <w:sz w:val="24"/>
              </w:rPr>
              <w:t>2018-8-11</w:t>
            </w:r>
          </w:p>
        </w:tc>
        <w:tc>
          <w:tcPr>
            <w:tcW w:w="1018"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both"/>
              <w:rPr>
                <w:rFonts w:ascii="宋体" w:hAnsi="宋体" w:cs="宋体" w:eastAsia="宋体" w:hint="default"/>
                <w:sz w:val="24"/>
                <w:szCs w:val="24"/>
              </w:rPr>
            </w:pPr>
            <w:r>
              <w:rPr>
                <w:rFonts w:ascii="宋体" w:hAnsi="宋体" w:cs="宋体" w:eastAsia="宋体" w:hint="default"/>
                <w:sz w:val="24"/>
                <w:szCs w:val="24"/>
              </w:rPr>
              <w:t>自公司股票</w:t>
            </w:r>
          </w:p>
          <w:p>
            <w:pPr>
              <w:pStyle w:val="TableParagraph"/>
              <w:spacing w:line="312" w:lineRule="exact" w:before="28"/>
              <w:ind w:left="100" w:right="120"/>
              <w:jc w:val="both"/>
              <w:rPr>
                <w:rFonts w:ascii="宋体" w:hAnsi="宋体" w:cs="宋体" w:eastAsia="宋体" w:hint="default"/>
                <w:sz w:val="24"/>
                <w:szCs w:val="24"/>
              </w:rPr>
            </w:pPr>
            <w:r>
              <w:rPr>
                <w:rFonts w:ascii="宋体" w:hAnsi="宋体" w:cs="宋体" w:eastAsia="宋体" w:hint="default"/>
                <w:sz w:val="24"/>
                <w:szCs w:val="24"/>
              </w:rPr>
              <w:t>上市之日起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个月内不 得转让</w:t>
            </w:r>
          </w:p>
        </w:tc>
      </w:tr>
      <w:tr>
        <w:trPr>
          <w:trHeight w:val="1255"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w w:val="100"/>
                <w:sz w:val="21"/>
              </w:rPr>
              <w:t>8</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312" w:lineRule="exact"/>
              <w:ind w:left="100" w:right="134"/>
              <w:jc w:val="left"/>
              <w:rPr>
                <w:rFonts w:ascii="宋体" w:hAnsi="宋体" w:cs="宋体" w:eastAsia="宋体" w:hint="default"/>
                <w:sz w:val="24"/>
                <w:szCs w:val="24"/>
              </w:rPr>
            </w:pPr>
            <w:r>
              <w:rPr>
                <w:rFonts w:ascii="宋体" w:hAnsi="宋体" w:cs="宋体" w:eastAsia="宋体" w:hint="default"/>
                <w:sz w:val="24"/>
                <w:szCs w:val="24"/>
              </w:rPr>
              <w:t>天津天图兴华股权投资合伙 企业（有限合伙）</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right="101"/>
              <w:jc w:val="right"/>
              <w:rPr>
                <w:rFonts w:ascii="宋体" w:hAnsi="宋体" w:cs="宋体" w:eastAsia="宋体" w:hint="default"/>
                <w:sz w:val="24"/>
                <w:szCs w:val="24"/>
              </w:rPr>
            </w:pPr>
            <w:r>
              <w:rPr>
                <w:rFonts w:ascii="宋体"/>
                <w:sz w:val="24"/>
              </w:rPr>
              <w:t>1,350,218</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left="103" w:right="0"/>
              <w:jc w:val="left"/>
              <w:rPr>
                <w:rFonts w:ascii="宋体" w:hAnsi="宋体" w:cs="宋体" w:eastAsia="宋体" w:hint="default"/>
                <w:sz w:val="24"/>
                <w:szCs w:val="24"/>
              </w:rPr>
            </w:pPr>
            <w:r>
              <w:rPr>
                <w:rFonts w:ascii="宋体"/>
                <w:sz w:val="24"/>
              </w:rPr>
              <w:t>2018-8-11</w:t>
            </w:r>
          </w:p>
        </w:tc>
        <w:tc>
          <w:tcPr>
            <w:tcW w:w="1018"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both"/>
              <w:rPr>
                <w:rFonts w:ascii="宋体" w:hAnsi="宋体" w:cs="宋体" w:eastAsia="宋体" w:hint="default"/>
                <w:sz w:val="24"/>
                <w:szCs w:val="24"/>
              </w:rPr>
            </w:pPr>
            <w:r>
              <w:rPr>
                <w:rFonts w:ascii="宋体" w:hAnsi="宋体" w:cs="宋体" w:eastAsia="宋体" w:hint="default"/>
                <w:sz w:val="24"/>
                <w:szCs w:val="24"/>
              </w:rPr>
              <w:t>自公司股票</w:t>
            </w:r>
          </w:p>
          <w:p>
            <w:pPr>
              <w:pStyle w:val="TableParagraph"/>
              <w:spacing w:line="312" w:lineRule="exact" w:before="28"/>
              <w:ind w:left="100" w:right="120"/>
              <w:jc w:val="both"/>
              <w:rPr>
                <w:rFonts w:ascii="宋体" w:hAnsi="宋体" w:cs="宋体" w:eastAsia="宋体" w:hint="default"/>
                <w:sz w:val="24"/>
                <w:szCs w:val="24"/>
              </w:rPr>
            </w:pPr>
            <w:r>
              <w:rPr>
                <w:rFonts w:ascii="宋体" w:hAnsi="宋体" w:cs="宋体" w:eastAsia="宋体" w:hint="default"/>
                <w:sz w:val="24"/>
                <w:szCs w:val="24"/>
              </w:rPr>
              <w:t>上市之日起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个月内不 得转让</w:t>
            </w:r>
          </w:p>
        </w:tc>
      </w:tr>
      <w:tr>
        <w:trPr>
          <w:trHeight w:val="1256"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w w:val="100"/>
                <w:sz w:val="21"/>
              </w:rPr>
              <w:t>9</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00" w:right="134"/>
              <w:jc w:val="left"/>
              <w:rPr>
                <w:rFonts w:ascii="宋体" w:hAnsi="宋体" w:cs="宋体" w:eastAsia="宋体" w:hint="default"/>
                <w:sz w:val="24"/>
                <w:szCs w:val="24"/>
              </w:rPr>
            </w:pPr>
            <w:r>
              <w:rPr>
                <w:rFonts w:ascii="宋体" w:hAnsi="宋体" w:cs="宋体" w:eastAsia="宋体" w:hint="default"/>
                <w:sz w:val="24"/>
                <w:szCs w:val="24"/>
              </w:rPr>
              <w:t>深圳市天图兴瑞创业投资有 限公司</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right="101"/>
              <w:jc w:val="right"/>
              <w:rPr>
                <w:rFonts w:ascii="宋体" w:hAnsi="宋体" w:cs="宋体" w:eastAsia="宋体" w:hint="default"/>
                <w:sz w:val="24"/>
                <w:szCs w:val="24"/>
              </w:rPr>
            </w:pPr>
            <w:r>
              <w:rPr>
                <w:rFonts w:ascii="宋体"/>
                <w:sz w:val="24"/>
              </w:rPr>
              <w:t>900,145</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left="103" w:right="0"/>
              <w:jc w:val="left"/>
              <w:rPr>
                <w:rFonts w:ascii="宋体" w:hAnsi="宋体" w:cs="宋体" w:eastAsia="宋体" w:hint="default"/>
                <w:sz w:val="24"/>
                <w:szCs w:val="24"/>
              </w:rPr>
            </w:pPr>
            <w:r>
              <w:rPr>
                <w:rFonts w:ascii="宋体"/>
                <w:sz w:val="24"/>
              </w:rPr>
              <w:t>2018-8-11</w:t>
            </w:r>
          </w:p>
        </w:tc>
        <w:tc>
          <w:tcPr>
            <w:tcW w:w="1018"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0" w:right="0"/>
              <w:jc w:val="both"/>
              <w:rPr>
                <w:rFonts w:ascii="宋体" w:hAnsi="宋体" w:cs="宋体" w:eastAsia="宋体" w:hint="default"/>
                <w:sz w:val="24"/>
                <w:szCs w:val="24"/>
              </w:rPr>
            </w:pPr>
            <w:r>
              <w:rPr>
                <w:rFonts w:ascii="宋体" w:hAnsi="宋体" w:cs="宋体" w:eastAsia="宋体" w:hint="default"/>
                <w:sz w:val="24"/>
                <w:szCs w:val="24"/>
              </w:rPr>
              <w:t>自公司股票</w:t>
            </w:r>
          </w:p>
          <w:p>
            <w:pPr>
              <w:pStyle w:val="TableParagraph"/>
              <w:spacing w:line="237" w:lineRule="auto" w:before="1"/>
              <w:ind w:left="100" w:right="120"/>
              <w:jc w:val="both"/>
              <w:rPr>
                <w:rFonts w:ascii="宋体" w:hAnsi="宋体" w:cs="宋体" w:eastAsia="宋体" w:hint="default"/>
                <w:sz w:val="24"/>
                <w:szCs w:val="24"/>
              </w:rPr>
            </w:pPr>
            <w:r>
              <w:rPr>
                <w:rFonts w:ascii="宋体" w:hAnsi="宋体" w:cs="宋体" w:eastAsia="宋体" w:hint="default"/>
                <w:sz w:val="24"/>
                <w:szCs w:val="24"/>
              </w:rPr>
              <w:t>上市之日起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个月内不 得转让</w:t>
            </w:r>
          </w:p>
        </w:tc>
      </w:tr>
      <w:tr>
        <w:trPr>
          <w:trHeight w:val="1255"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sz w:val="21"/>
              </w:rPr>
              <w:t>10</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312" w:lineRule="exact"/>
              <w:ind w:left="100" w:right="134"/>
              <w:jc w:val="left"/>
              <w:rPr>
                <w:rFonts w:ascii="宋体" w:hAnsi="宋体" w:cs="宋体" w:eastAsia="宋体" w:hint="default"/>
                <w:sz w:val="24"/>
                <w:szCs w:val="24"/>
              </w:rPr>
            </w:pPr>
            <w:r>
              <w:rPr>
                <w:rFonts w:ascii="宋体" w:hAnsi="宋体" w:cs="宋体" w:eastAsia="宋体" w:hint="default"/>
                <w:sz w:val="24"/>
                <w:szCs w:val="24"/>
              </w:rPr>
              <w:t>深圳市天图投资管理股份有 限公司</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right="101"/>
              <w:jc w:val="right"/>
              <w:rPr>
                <w:rFonts w:ascii="宋体" w:hAnsi="宋体" w:cs="宋体" w:eastAsia="宋体" w:hint="default"/>
                <w:sz w:val="24"/>
                <w:szCs w:val="24"/>
              </w:rPr>
            </w:pPr>
            <w:r>
              <w:rPr>
                <w:rFonts w:ascii="宋体"/>
                <w:sz w:val="24"/>
              </w:rPr>
              <w:t>848,279</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left="103" w:right="0"/>
              <w:jc w:val="left"/>
              <w:rPr>
                <w:rFonts w:ascii="宋体" w:hAnsi="宋体" w:cs="宋体" w:eastAsia="宋体" w:hint="default"/>
                <w:sz w:val="24"/>
                <w:szCs w:val="24"/>
              </w:rPr>
            </w:pPr>
            <w:r>
              <w:rPr>
                <w:rFonts w:ascii="宋体"/>
                <w:sz w:val="24"/>
              </w:rPr>
              <w:t>2018-8-11</w:t>
            </w:r>
          </w:p>
        </w:tc>
        <w:tc>
          <w:tcPr>
            <w:tcW w:w="1018"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0" w:right="0"/>
              <w:jc w:val="both"/>
              <w:rPr>
                <w:rFonts w:ascii="宋体" w:hAnsi="宋体" w:cs="宋体" w:eastAsia="宋体" w:hint="default"/>
                <w:sz w:val="24"/>
                <w:szCs w:val="24"/>
              </w:rPr>
            </w:pPr>
            <w:r>
              <w:rPr>
                <w:rFonts w:ascii="宋体" w:hAnsi="宋体" w:cs="宋体" w:eastAsia="宋体" w:hint="default"/>
                <w:sz w:val="24"/>
                <w:szCs w:val="24"/>
              </w:rPr>
              <w:t>自公司股票</w:t>
            </w:r>
          </w:p>
          <w:p>
            <w:pPr>
              <w:pStyle w:val="TableParagraph"/>
              <w:spacing w:line="237" w:lineRule="auto" w:before="1"/>
              <w:ind w:left="100" w:right="120"/>
              <w:jc w:val="both"/>
              <w:rPr>
                <w:rFonts w:ascii="宋体" w:hAnsi="宋体" w:cs="宋体" w:eastAsia="宋体" w:hint="default"/>
                <w:sz w:val="24"/>
                <w:szCs w:val="24"/>
              </w:rPr>
            </w:pPr>
            <w:r>
              <w:rPr>
                <w:rFonts w:ascii="宋体" w:hAnsi="宋体" w:cs="宋体" w:eastAsia="宋体" w:hint="default"/>
                <w:sz w:val="24"/>
                <w:szCs w:val="24"/>
              </w:rPr>
              <w:t>上市之日起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个月内不 得转让</w:t>
            </w:r>
          </w:p>
        </w:tc>
      </w:tr>
      <w:tr>
        <w:trPr>
          <w:trHeight w:val="2501" w:hRule="exact"/>
        </w:trPr>
        <w:tc>
          <w:tcPr>
            <w:tcW w:w="37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上述股东关联关系或一致行动的</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说明</w:t>
            </w:r>
          </w:p>
        </w:tc>
        <w:tc>
          <w:tcPr>
            <w:tcW w:w="5271" w:type="dxa"/>
            <w:gridSpan w:val="4"/>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4"/>
                <w:sz w:val="24"/>
                <w:szCs w:val="24"/>
              </w:rPr>
              <w:t>股东中天图兴盛、天图创投、天图兴华、天图兴</w:t>
            </w:r>
          </w:p>
          <w:p>
            <w:pPr>
              <w:pStyle w:val="TableParagraph"/>
              <w:spacing w:line="235" w:lineRule="auto" w:before="4"/>
              <w:ind w:left="103" w:right="77"/>
              <w:jc w:val="left"/>
              <w:rPr>
                <w:rFonts w:ascii="宋体" w:hAnsi="宋体" w:cs="宋体" w:eastAsia="宋体" w:hint="default"/>
                <w:sz w:val="24"/>
                <w:szCs w:val="24"/>
              </w:rPr>
            </w:pPr>
            <w:r>
              <w:rPr>
                <w:rFonts w:ascii="宋体" w:hAnsi="宋体" w:cs="宋体" w:eastAsia="宋体" w:hint="default"/>
                <w:spacing w:val="-10"/>
                <w:sz w:val="24"/>
                <w:szCs w:val="24"/>
              </w:rPr>
              <w:t>瑞、天图投资签署《天图资本一致行动人协议》，</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pacing w:val="-4"/>
                <w:sz w:val="24"/>
                <w:szCs w:val="24"/>
              </w:rPr>
              <w:t>五方约定在作为中广天择的股东和（或）其推荐</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的人士经公司股东大会选举作为中广天择董事 </w:t>
            </w:r>
            <w:r>
              <w:rPr>
                <w:rFonts w:ascii="宋体" w:hAnsi="宋体" w:cs="宋体" w:eastAsia="宋体" w:hint="default"/>
                <w:spacing w:val="-4"/>
                <w:sz w:val="24"/>
                <w:szCs w:val="24"/>
              </w:rPr>
              <w:t>期间，对于中广天择股东大会、董事会审议事项</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采取一致行动。</w:t>
            </w:r>
            <w:r>
              <w:rPr>
                <w:rFonts w:ascii="Arial Narrow" w:hAnsi="Arial Narrow" w:cs="Arial Narrow" w:eastAsia="Arial Narrow" w:hint="default"/>
                <w:sz w:val="24"/>
                <w:szCs w:val="24"/>
              </w:rPr>
              <w:t>5</w:t>
            </w:r>
            <w:r>
              <w:rPr>
                <w:rFonts w:ascii="Arial Narrow" w:hAnsi="Arial Narrow" w:cs="Arial Narrow" w:eastAsia="Arial Narrow" w:hint="default"/>
                <w:spacing w:val="6"/>
                <w:sz w:val="24"/>
                <w:szCs w:val="24"/>
              </w:rPr>
              <w:t> </w:t>
            </w:r>
            <w:r>
              <w:rPr>
                <w:rFonts w:ascii="宋体" w:hAnsi="宋体" w:cs="宋体" w:eastAsia="宋体" w:hint="default"/>
                <w:sz w:val="24"/>
                <w:szCs w:val="24"/>
              </w:rPr>
              <w:t>名股东天图兴盛、天图创投、 </w:t>
            </w:r>
            <w:r>
              <w:rPr>
                <w:rFonts w:ascii="宋体" w:hAnsi="宋体" w:cs="宋体" w:eastAsia="宋体" w:hint="default"/>
                <w:spacing w:val="-4"/>
                <w:sz w:val="24"/>
                <w:szCs w:val="24"/>
              </w:rPr>
              <w:t>天图兴华、天图兴瑞、天图投资受同一实际控制</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人王永华、李文夫妇控制。</w:t>
            </w:r>
          </w:p>
        </w:tc>
      </w:tr>
    </w:tbl>
    <w:p>
      <w:pPr>
        <w:spacing w:line="240" w:lineRule="auto" w:before="1"/>
        <w:rPr>
          <w:rFonts w:ascii="宋体" w:hAnsi="宋体" w:cs="宋体" w:eastAsia="宋体" w:hint="default"/>
          <w:sz w:val="23"/>
          <w:szCs w:val="23"/>
        </w:rPr>
      </w:pPr>
    </w:p>
    <w:p>
      <w:pPr>
        <w:tabs>
          <w:tab w:pos="784" w:val="left" w:leader="none"/>
        </w:tabs>
        <w:spacing w:before="36"/>
        <w:ind w:left="218" w:right="222"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三</w:t>
      </w:r>
      <w:r>
        <w:rPr>
          <w:rFonts w:ascii="Calibri" w:hAnsi="Calibri" w:cs="Calibri" w:eastAsia="Calibri" w:hint="default"/>
          <w:b/>
          <w:bCs/>
          <w:sz w:val="21"/>
          <w:szCs w:val="21"/>
        </w:rPr>
        <w:t>)</w:t>
        <w:tab/>
      </w:r>
      <w:r>
        <w:rPr>
          <w:rFonts w:ascii="宋体" w:hAnsi="宋体" w:cs="宋体" w:eastAsia="宋体" w:hint="default"/>
          <w:b/>
          <w:bCs/>
          <w:sz w:val="21"/>
          <w:szCs w:val="21"/>
        </w:rPr>
        <w:t>战略投资者或一般法人因配售新股成为前</w:t>
      </w:r>
      <w:r>
        <w:rPr>
          <w:rFonts w:ascii="宋体" w:hAnsi="宋体" w:cs="宋体" w:eastAsia="宋体" w:hint="default"/>
          <w:b/>
          <w:bCs/>
          <w:spacing w:val="-53"/>
          <w:sz w:val="21"/>
          <w:szCs w:val="21"/>
        </w:rPr>
        <w:t> </w:t>
      </w:r>
      <w:r>
        <w:rPr>
          <w:rFonts w:ascii="Calibri" w:hAnsi="Calibri" w:cs="Calibri" w:eastAsia="Calibri" w:hint="default"/>
          <w:b/>
          <w:bCs/>
          <w:sz w:val="21"/>
          <w:szCs w:val="21"/>
        </w:rPr>
        <w:t>10</w:t>
      </w:r>
      <w:r>
        <w:rPr>
          <w:rFonts w:ascii="Calibri" w:hAnsi="Calibri" w:cs="Calibri" w:eastAsia="Calibri" w:hint="default"/>
          <w:b/>
          <w:bCs/>
          <w:spacing w:val="4"/>
          <w:sz w:val="21"/>
          <w:szCs w:val="21"/>
        </w:rPr>
        <w:t> </w:t>
      </w:r>
      <w:r>
        <w:rPr>
          <w:rFonts w:ascii="宋体" w:hAnsi="宋体" w:cs="宋体" w:eastAsia="宋体" w:hint="default"/>
          <w:b/>
          <w:bCs/>
          <w:sz w:val="21"/>
          <w:szCs w:val="21"/>
        </w:rPr>
        <w:t>名股东</w:t>
      </w:r>
      <w:r>
        <w:rPr>
          <w:rFonts w:ascii="宋体" w:hAnsi="宋体" w:cs="宋体" w:eastAsia="宋体" w:hint="default"/>
          <w:sz w:val="21"/>
          <w:szCs w:val="21"/>
        </w:rPr>
      </w:r>
    </w:p>
    <w:p>
      <w:pPr>
        <w:pStyle w:val="BodyText"/>
        <w:spacing w:line="240" w:lineRule="auto" w:before="23"/>
        <w:ind w:left="218" w:right="222"/>
        <w:jc w:val="left"/>
      </w:pPr>
      <w:r>
        <w:rPr/>
        <w:t>□适用</w:t>
      </w:r>
      <w:r>
        <w:rPr>
          <w:spacing w:val="-1"/>
        </w:rPr>
        <w:t> </w:t>
      </w:r>
      <w:r>
        <w:rPr/>
        <w:t>√不适用</w:t>
      </w:r>
    </w:p>
    <w:p>
      <w:pPr>
        <w:spacing w:before="64"/>
        <w:ind w:left="218" w:right="222" w:firstLine="0"/>
        <w:jc w:val="left"/>
        <w:rPr>
          <w:rFonts w:ascii="宋体" w:hAnsi="宋体" w:cs="宋体" w:eastAsia="宋体" w:hint="default"/>
          <w:sz w:val="21"/>
          <w:szCs w:val="21"/>
        </w:rPr>
      </w:pPr>
      <w:r>
        <w:rPr>
          <w:rFonts w:ascii="宋体" w:hAnsi="宋体" w:cs="宋体" w:eastAsia="宋体" w:hint="default"/>
          <w:b/>
          <w:bCs/>
          <w:sz w:val="21"/>
          <w:szCs w:val="21"/>
        </w:rPr>
        <w:t>四、</w:t>
      </w:r>
      <w:r>
        <w:rPr>
          <w:rFonts w:ascii="宋体" w:hAnsi="宋体" w:cs="宋体" w:eastAsia="宋体" w:hint="default"/>
          <w:b/>
          <w:bCs/>
          <w:spacing w:val="-79"/>
          <w:sz w:val="21"/>
          <w:szCs w:val="21"/>
        </w:rPr>
        <w:t> </w:t>
      </w:r>
      <w:r>
        <w:rPr>
          <w:rFonts w:ascii="宋体" w:hAnsi="宋体" w:cs="宋体" w:eastAsia="宋体" w:hint="default"/>
          <w:b/>
          <w:bCs/>
          <w:sz w:val="21"/>
          <w:szCs w:val="21"/>
        </w:rPr>
        <w:t>控股股东及实际控制人情况</w:t>
      </w:r>
      <w:r>
        <w:rPr>
          <w:rFonts w:ascii="宋体" w:hAnsi="宋体" w:cs="宋体" w:eastAsia="宋体" w:hint="default"/>
          <w:sz w:val="21"/>
          <w:szCs w:val="21"/>
        </w:rPr>
      </w:r>
    </w:p>
    <w:p>
      <w:pPr>
        <w:tabs>
          <w:tab w:pos="637" w:val="left" w:leader="none"/>
        </w:tabs>
        <w:spacing w:line="266" w:lineRule="auto" w:before="56"/>
        <w:ind w:left="218" w:right="7379"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一</w:t>
      </w:r>
      <w:r>
        <w:rPr>
          <w:rFonts w:ascii="Calibri" w:hAnsi="Calibri" w:cs="Calibri" w:eastAsia="Calibri" w:hint="default"/>
          <w:b/>
          <w:bCs/>
          <w:sz w:val="21"/>
          <w:szCs w:val="21"/>
        </w:rPr>
        <w:t>)</w:t>
      </w:r>
      <w:r>
        <w:rPr>
          <w:rFonts w:ascii="Calibri" w:hAnsi="Calibri" w:cs="Calibri" w:eastAsia="Calibri" w:hint="default"/>
          <w:b/>
          <w:bCs/>
          <w:spacing w:val="31"/>
          <w:sz w:val="21"/>
          <w:szCs w:val="21"/>
        </w:rPr>
        <w:t> </w:t>
      </w:r>
      <w:r>
        <w:rPr>
          <w:rFonts w:ascii="宋体" w:hAnsi="宋体" w:cs="宋体" w:eastAsia="宋体" w:hint="default"/>
          <w:b/>
          <w:bCs/>
          <w:sz w:val="21"/>
          <w:szCs w:val="21"/>
        </w:rPr>
        <w:t>控股股东情况</w:t>
      </w:r>
      <w:r>
        <w:rPr>
          <w:rFonts w:ascii="宋体" w:hAnsi="宋体" w:cs="宋体" w:eastAsia="宋体" w:hint="default"/>
          <w:b/>
          <w:bCs/>
          <w:w w:val="100"/>
          <w:sz w:val="21"/>
          <w:szCs w:val="21"/>
        </w:rPr>
        <w:t> </w:t>
      </w:r>
      <w:r>
        <w:rPr>
          <w:rFonts w:ascii="宋体" w:hAnsi="宋体" w:cs="宋体" w:eastAsia="宋体" w:hint="default"/>
          <w:b/>
          <w:bCs/>
          <w:w w:val="95"/>
          <w:sz w:val="21"/>
          <w:szCs w:val="21"/>
        </w:rPr>
        <w:t>1</w:t>
        <w:tab/>
      </w:r>
      <w:r>
        <w:rPr>
          <w:rFonts w:ascii="宋体" w:hAnsi="宋体" w:cs="宋体" w:eastAsia="宋体" w:hint="default"/>
          <w:b/>
          <w:bCs/>
          <w:sz w:val="21"/>
          <w:szCs w:val="21"/>
        </w:rPr>
        <w:t>法人</w:t>
      </w:r>
      <w:r>
        <w:rPr>
          <w:rFonts w:ascii="宋体" w:hAnsi="宋体" w:cs="宋体" w:eastAsia="宋体" w:hint="default"/>
          <w:sz w:val="21"/>
          <w:szCs w:val="21"/>
        </w:rPr>
      </w:r>
    </w:p>
    <w:p>
      <w:pPr>
        <w:pStyle w:val="BodyText"/>
        <w:spacing w:line="240" w:lineRule="auto" w:before="27"/>
        <w:ind w:left="218" w:right="222"/>
        <w:jc w:val="left"/>
      </w:pPr>
      <w:r>
        <w:rPr/>
        <w:t>√适用</w:t>
      </w:r>
      <w:r>
        <w:rPr>
          <w:spacing w:val="-1"/>
        </w:rPr>
        <w:t> </w:t>
      </w:r>
      <w:r>
        <w:rPr/>
        <w:t>□不适用</w:t>
      </w:r>
    </w:p>
    <w:p>
      <w:pPr>
        <w:spacing w:line="240" w:lineRule="auto" w:before="13"/>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70"/>
        <w:gridCol w:w="5679"/>
      </w:tblGrid>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名称</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长沙广播电视集团</w:t>
            </w: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单位负责人或法定代表人</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曾雄</w:t>
            </w:r>
          </w:p>
        </w:tc>
      </w:tr>
      <w:tr>
        <w:trPr>
          <w:trHeight w:val="319"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成立日期</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2002</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11</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4</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1255"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主要经营业务</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both"/>
              <w:rPr>
                <w:rFonts w:ascii="宋体" w:hAnsi="宋体" w:cs="宋体" w:eastAsia="宋体" w:hint="default"/>
                <w:sz w:val="24"/>
                <w:szCs w:val="24"/>
              </w:rPr>
            </w:pPr>
            <w:r>
              <w:rPr>
                <w:rFonts w:ascii="宋体" w:hAnsi="宋体" w:cs="宋体" w:eastAsia="宋体" w:hint="default"/>
                <w:spacing w:val="-3"/>
                <w:sz w:val="24"/>
                <w:szCs w:val="24"/>
              </w:rPr>
              <w:t>监督和管理广播电视节目与卫星电视节目收录、有线</w:t>
            </w:r>
          </w:p>
          <w:p>
            <w:pPr>
              <w:pStyle w:val="TableParagraph"/>
              <w:spacing w:line="312" w:lineRule="exact" w:before="28"/>
              <w:ind w:left="103" w:right="99"/>
              <w:jc w:val="both"/>
              <w:rPr>
                <w:rFonts w:ascii="宋体" w:hAnsi="宋体" w:cs="宋体" w:eastAsia="宋体" w:hint="default"/>
                <w:sz w:val="24"/>
                <w:szCs w:val="24"/>
              </w:rPr>
            </w:pPr>
            <w:r>
              <w:rPr>
                <w:rFonts w:ascii="宋体" w:hAnsi="宋体" w:cs="宋体" w:eastAsia="宋体" w:hint="default"/>
                <w:spacing w:val="-3"/>
                <w:sz w:val="24"/>
                <w:szCs w:val="24"/>
              </w:rPr>
              <w:t>广播电视网络的规划与开发管理；广播电视节目的制</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pacing w:val="-3"/>
                <w:sz w:val="24"/>
                <w:szCs w:val="24"/>
              </w:rPr>
              <w:t>作、播出、转播、发射、监测与管理；广播电视产业</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z w:val="24"/>
                <w:szCs w:val="24"/>
              </w:rPr>
              <w:t>经营。</w:t>
            </w:r>
          </w:p>
        </w:tc>
      </w:tr>
      <w:tr>
        <w:trPr>
          <w:trHeight w:val="63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pacing w:val="2"/>
                <w:sz w:val="24"/>
                <w:szCs w:val="24"/>
              </w:rPr>
              <w:t>报告期内控股和参股的其他境</w:t>
            </w:r>
            <w:r>
              <w:rPr>
                <w:rFonts w:ascii="宋体" w:hAnsi="宋体" w:cs="宋体" w:eastAsia="宋体" w:hint="default"/>
                <w:sz w:val="24"/>
                <w:szCs w:val="24"/>
              </w:rPr>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内外上市公司的股权情况</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无</w:t>
            </w: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其他情况说明</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无</w:t>
            </w:r>
          </w:p>
        </w:tc>
      </w:tr>
    </w:tbl>
    <w:p>
      <w:pPr>
        <w:spacing w:after="0" w:line="274" w:lineRule="exact"/>
        <w:jc w:val="left"/>
        <w:rPr>
          <w:rFonts w:ascii="宋体" w:hAnsi="宋体" w:cs="宋体" w:eastAsia="宋体" w:hint="default"/>
          <w:sz w:val="24"/>
          <w:szCs w:val="24"/>
        </w:rPr>
        <w:sectPr>
          <w:pgSz w:w="11910" w:h="16840"/>
          <w:pgMar w:header="0" w:footer="1195" w:top="1120" w:bottom="1380" w:left="1580" w:right="1040"/>
        </w:sectPr>
      </w:pPr>
    </w:p>
    <w:p>
      <w:pPr>
        <w:spacing w:line="240" w:lineRule="auto" w:before="4"/>
        <w:rPr>
          <w:rFonts w:ascii="宋体" w:hAnsi="宋体" w:cs="宋体" w:eastAsia="宋体" w:hint="default"/>
          <w:sz w:val="25"/>
          <w:szCs w:val="25"/>
        </w:rPr>
      </w:pPr>
    </w:p>
    <w:p>
      <w:pPr>
        <w:tabs>
          <w:tab w:pos="637" w:val="left" w:leader="none"/>
        </w:tabs>
        <w:spacing w:before="36"/>
        <w:ind w:left="218" w:right="222" w:firstLine="0"/>
        <w:jc w:val="left"/>
        <w:rPr>
          <w:rFonts w:ascii="宋体" w:hAnsi="宋体" w:cs="宋体" w:eastAsia="宋体" w:hint="default"/>
          <w:sz w:val="21"/>
          <w:szCs w:val="21"/>
        </w:rPr>
      </w:pPr>
      <w:r>
        <w:rPr>
          <w:rFonts w:ascii="宋体" w:hAnsi="宋体" w:cs="宋体" w:eastAsia="宋体" w:hint="default"/>
          <w:b/>
          <w:bCs/>
          <w:w w:val="95"/>
          <w:sz w:val="21"/>
          <w:szCs w:val="21"/>
        </w:rPr>
        <w:t>2</w:t>
        <w:tab/>
      </w:r>
      <w:r>
        <w:rPr>
          <w:rFonts w:ascii="宋体" w:hAnsi="宋体" w:cs="宋体" w:eastAsia="宋体" w:hint="default"/>
          <w:b/>
          <w:bCs/>
          <w:sz w:val="21"/>
          <w:szCs w:val="21"/>
        </w:rPr>
        <w:t>自然人</w:t>
      </w:r>
      <w:r>
        <w:rPr>
          <w:rFonts w:ascii="宋体" w:hAnsi="宋体" w:cs="宋体" w:eastAsia="宋体" w:hint="default"/>
          <w:sz w:val="21"/>
          <w:szCs w:val="21"/>
        </w:rPr>
      </w:r>
    </w:p>
    <w:p>
      <w:pPr>
        <w:pStyle w:val="BodyText"/>
        <w:spacing w:line="240" w:lineRule="auto" w:before="52"/>
        <w:ind w:left="218" w:right="222"/>
        <w:jc w:val="left"/>
      </w:pPr>
      <w:r>
        <w:rPr/>
        <w:t>□适用</w:t>
      </w:r>
      <w:r>
        <w:rPr>
          <w:spacing w:val="-1"/>
        </w:rPr>
        <w:t> </w:t>
      </w:r>
      <w:r>
        <w:rPr/>
        <w:t>√不适用</w:t>
      </w:r>
    </w:p>
    <w:p>
      <w:pPr>
        <w:tabs>
          <w:tab w:pos="637" w:val="left" w:leader="none"/>
        </w:tabs>
        <w:spacing w:before="64"/>
        <w:ind w:left="218" w:right="222" w:firstLine="0"/>
        <w:jc w:val="left"/>
        <w:rPr>
          <w:rFonts w:ascii="宋体" w:hAnsi="宋体" w:cs="宋体" w:eastAsia="宋体" w:hint="default"/>
          <w:sz w:val="21"/>
          <w:szCs w:val="21"/>
        </w:rPr>
      </w:pPr>
      <w:r>
        <w:rPr>
          <w:rFonts w:ascii="宋体" w:hAnsi="宋体" w:cs="宋体" w:eastAsia="宋体" w:hint="default"/>
          <w:b/>
          <w:bCs/>
          <w:w w:val="95"/>
          <w:sz w:val="21"/>
          <w:szCs w:val="21"/>
        </w:rPr>
        <w:t>3</w:t>
        <w:tab/>
      </w:r>
      <w:r>
        <w:rPr>
          <w:rFonts w:ascii="宋体" w:hAnsi="宋体" w:cs="宋体" w:eastAsia="宋体" w:hint="default"/>
          <w:b/>
          <w:bCs/>
          <w:sz w:val="21"/>
          <w:szCs w:val="21"/>
        </w:rPr>
        <w:t>公司不存在控股股东情况的特别说明</w:t>
      </w:r>
      <w:r>
        <w:rPr>
          <w:rFonts w:ascii="宋体" w:hAnsi="宋体" w:cs="宋体" w:eastAsia="宋体" w:hint="default"/>
          <w:sz w:val="21"/>
          <w:szCs w:val="21"/>
        </w:rPr>
      </w:r>
    </w:p>
    <w:p>
      <w:pPr>
        <w:pStyle w:val="BodyText"/>
        <w:tabs>
          <w:tab w:pos="1177" w:val="left" w:leader="none"/>
        </w:tabs>
        <w:spacing w:line="240" w:lineRule="auto" w:before="50"/>
        <w:ind w:left="218" w:right="222"/>
        <w:jc w:val="left"/>
      </w:pPr>
      <w:r>
        <w:rPr>
          <w:spacing w:val="-1"/>
        </w:rPr>
        <w:t>□适用</w:t>
        <w:tab/>
      </w:r>
      <w:r>
        <w:rPr/>
        <w:t>√不适用</w:t>
      </w:r>
    </w:p>
    <w:p>
      <w:pPr>
        <w:spacing w:line="240" w:lineRule="auto" w:before="7"/>
        <w:rPr>
          <w:rFonts w:ascii="宋体" w:hAnsi="宋体" w:cs="宋体" w:eastAsia="宋体" w:hint="default"/>
          <w:sz w:val="28"/>
          <w:szCs w:val="28"/>
        </w:rPr>
      </w:pPr>
    </w:p>
    <w:p>
      <w:pPr>
        <w:tabs>
          <w:tab w:pos="637" w:val="left" w:leader="none"/>
        </w:tabs>
        <w:spacing w:before="0"/>
        <w:ind w:left="218" w:right="222" w:firstLine="0"/>
        <w:jc w:val="left"/>
        <w:rPr>
          <w:rFonts w:ascii="宋体" w:hAnsi="宋体" w:cs="宋体" w:eastAsia="宋体" w:hint="default"/>
          <w:sz w:val="21"/>
          <w:szCs w:val="21"/>
        </w:rPr>
      </w:pPr>
      <w:r>
        <w:rPr>
          <w:rFonts w:ascii="宋体" w:hAnsi="宋体" w:cs="宋体" w:eastAsia="宋体" w:hint="default"/>
          <w:b/>
          <w:bCs/>
          <w:w w:val="95"/>
          <w:sz w:val="21"/>
          <w:szCs w:val="21"/>
        </w:rPr>
        <w:t>4</w:t>
        <w:tab/>
      </w:r>
      <w:r>
        <w:rPr>
          <w:rFonts w:ascii="宋体" w:hAnsi="宋体" w:cs="宋体" w:eastAsia="宋体" w:hint="default"/>
          <w:b/>
          <w:bCs/>
          <w:sz w:val="21"/>
          <w:szCs w:val="21"/>
        </w:rPr>
        <w:t>报告期内控股股东变更情况索引及日期</w:t>
      </w:r>
      <w:r>
        <w:rPr>
          <w:rFonts w:ascii="宋体" w:hAnsi="宋体" w:cs="宋体" w:eastAsia="宋体" w:hint="default"/>
          <w:sz w:val="21"/>
          <w:szCs w:val="21"/>
        </w:rPr>
      </w:r>
    </w:p>
    <w:p>
      <w:pPr>
        <w:pStyle w:val="BodyText"/>
        <w:tabs>
          <w:tab w:pos="1177" w:val="left" w:leader="none"/>
        </w:tabs>
        <w:spacing w:line="240" w:lineRule="auto" w:before="52"/>
        <w:ind w:left="218" w:right="222"/>
        <w:jc w:val="left"/>
      </w:pPr>
      <w:r>
        <w:rPr>
          <w:spacing w:val="-1"/>
        </w:rPr>
        <w:t>□适用</w:t>
        <w:tab/>
      </w:r>
      <w:r>
        <w:rPr/>
        <w:t>√不适用</w:t>
      </w:r>
    </w:p>
    <w:p>
      <w:pPr>
        <w:tabs>
          <w:tab w:pos="637" w:val="left" w:leader="none"/>
        </w:tabs>
        <w:spacing w:before="64"/>
        <w:ind w:left="218" w:right="222" w:firstLine="0"/>
        <w:jc w:val="left"/>
        <w:rPr>
          <w:rFonts w:ascii="宋体" w:hAnsi="宋体" w:cs="宋体" w:eastAsia="宋体" w:hint="default"/>
          <w:sz w:val="21"/>
          <w:szCs w:val="21"/>
        </w:rPr>
      </w:pPr>
      <w:r>
        <w:rPr>
          <w:rFonts w:ascii="宋体" w:hAnsi="宋体" w:cs="宋体" w:eastAsia="宋体" w:hint="default"/>
          <w:b/>
          <w:bCs/>
          <w:w w:val="95"/>
          <w:sz w:val="21"/>
          <w:szCs w:val="21"/>
        </w:rPr>
        <w:t>5</w:t>
        <w:tab/>
      </w:r>
      <w:r>
        <w:rPr>
          <w:rFonts w:ascii="宋体" w:hAnsi="宋体" w:cs="宋体" w:eastAsia="宋体" w:hint="default"/>
          <w:b/>
          <w:bCs/>
          <w:sz w:val="21"/>
          <w:szCs w:val="21"/>
        </w:rPr>
        <w:t>公司与控股股东之间的产权及控制关系的方框图</w:t>
      </w:r>
      <w:r>
        <w:rPr>
          <w:rFonts w:ascii="宋体" w:hAnsi="宋体" w:cs="宋体" w:eastAsia="宋体" w:hint="default"/>
          <w:sz w:val="21"/>
          <w:szCs w:val="21"/>
        </w:rPr>
      </w:r>
    </w:p>
    <w:p>
      <w:pPr>
        <w:pStyle w:val="BodyText"/>
        <w:tabs>
          <w:tab w:pos="1177" w:val="left" w:leader="none"/>
        </w:tabs>
        <w:spacing w:line="240" w:lineRule="auto" w:before="50"/>
        <w:ind w:left="218" w:right="222"/>
        <w:jc w:val="left"/>
      </w:pPr>
      <w:r>
        <w:rPr>
          <w:spacing w:val="-1"/>
        </w:rPr>
        <w:t>√适用</w:t>
        <w:tab/>
      </w:r>
      <w:r>
        <w:rPr/>
        <w:t>□不适用</w:t>
      </w:r>
    </w:p>
    <w:p>
      <w:pPr>
        <w:spacing w:line="240" w:lineRule="auto" w:before="12"/>
        <w:rPr>
          <w:rFonts w:ascii="宋体" w:hAnsi="宋体" w:cs="宋体" w:eastAsia="宋体" w:hint="default"/>
          <w:sz w:val="2"/>
          <w:szCs w:val="2"/>
        </w:rPr>
      </w:pPr>
    </w:p>
    <w:p>
      <w:pPr>
        <w:spacing w:line="4336" w:lineRule="exact"/>
        <w:ind w:left="217" w:right="0" w:firstLine="0"/>
        <w:rPr>
          <w:rFonts w:ascii="宋体" w:hAnsi="宋体" w:cs="宋体" w:eastAsia="宋体" w:hint="default"/>
          <w:sz w:val="20"/>
          <w:szCs w:val="20"/>
        </w:rPr>
      </w:pPr>
      <w:r>
        <w:rPr>
          <w:rFonts w:ascii="宋体" w:hAnsi="宋体" w:cs="宋体" w:eastAsia="宋体" w:hint="default"/>
          <w:position w:val="-86"/>
          <w:sz w:val="20"/>
          <w:szCs w:val="20"/>
        </w:rPr>
        <w:drawing>
          <wp:inline distT="0" distB="0" distL="0" distR="0">
            <wp:extent cx="3771602" cy="2753677"/>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34" cstate="print"/>
                    <a:stretch>
                      <a:fillRect/>
                    </a:stretch>
                  </pic:blipFill>
                  <pic:spPr>
                    <a:xfrm>
                      <a:off x="0" y="0"/>
                      <a:ext cx="3771602" cy="2753677"/>
                    </a:xfrm>
                    <a:prstGeom prst="rect">
                      <a:avLst/>
                    </a:prstGeom>
                  </pic:spPr>
                </pic:pic>
              </a:graphicData>
            </a:graphic>
          </wp:inline>
        </w:drawing>
      </w:r>
      <w:r>
        <w:rPr>
          <w:rFonts w:ascii="宋体" w:hAnsi="宋体" w:cs="宋体" w:eastAsia="宋体" w:hint="default"/>
          <w:position w:val="-86"/>
          <w:sz w:val="20"/>
          <w:szCs w:val="20"/>
        </w:rPr>
      </w:r>
    </w:p>
    <w:p>
      <w:pPr>
        <w:spacing w:line="240" w:lineRule="auto" w:before="12"/>
        <w:rPr>
          <w:rFonts w:ascii="宋体" w:hAnsi="宋体" w:cs="宋体" w:eastAsia="宋体" w:hint="default"/>
          <w:sz w:val="26"/>
          <w:szCs w:val="26"/>
        </w:rPr>
      </w:pPr>
    </w:p>
    <w:p>
      <w:pPr>
        <w:tabs>
          <w:tab w:pos="642" w:val="left" w:leader="none"/>
        </w:tabs>
        <w:spacing w:line="266" w:lineRule="auto" w:before="0"/>
        <w:ind w:left="218" w:right="7168"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二</w:t>
      </w:r>
      <w:r>
        <w:rPr>
          <w:rFonts w:ascii="Calibri" w:hAnsi="Calibri" w:cs="Calibri" w:eastAsia="Calibri" w:hint="default"/>
          <w:b/>
          <w:bCs/>
          <w:sz w:val="21"/>
          <w:szCs w:val="21"/>
        </w:rPr>
        <w:t>)</w:t>
      </w:r>
      <w:r>
        <w:rPr>
          <w:rFonts w:ascii="Calibri" w:hAnsi="Calibri" w:cs="Calibri" w:eastAsia="Calibri" w:hint="default"/>
          <w:b/>
          <w:bCs/>
          <w:spacing w:val="31"/>
          <w:sz w:val="21"/>
          <w:szCs w:val="21"/>
        </w:rPr>
        <w:t> </w:t>
      </w:r>
      <w:r>
        <w:rPr>
          <w:rFonts w:ascii="宋体" w:hAnsi="宋体" w:cs="宋体" w:eastAsia="宋体" w:hint="default"/>
          <w:b/>
          <w:bCs/>
          <w:sz w:val="21"/>
          <w:szCs w:val="21"/>
        </w:rPr>
        <w:t>实际控制人情况</w:t>
      </w:r>
      <w:r>
        <w:rPr>
          <w:rFonts w:ascii="宋体" w:hAnsi="宋体" w:cs="宋体" w:eastAsia="宋体" w:hint="default"/>
          <w:b/>
          <w:bCs/>
          <w:w w:val="100"/>
          <w:sz w:val="21"/>
          <w:szCs w:val="21"/>
        </w:rPr>
        <w:t> </w:t>
      </w:r>
      <w:r>
        <w:rPr>
          <w:rFonts w:ascii="宋体" w:hAnsi="宋体" w:cs="宋体" w:eastAsia="宋体" w:hint="default"/>
          <w:b/>
          <w:bCs/>
          <w:w w:val="95"/>
          <w:sz w:val="21"/>
          <w:szCs w:val="21"/>
        </w:rPr>
        <w:t>1</w:t>
        <w:tab/>
      </w:r>
      <w:r>
        <w:rPr>
          <w:rFonts w:ascii="宋体" w:hAnsi="宋体" w:cs="宋体" w:eastAsia="宋体" w:hint="default"/>
          <w:b/>
          <w:bCs/>
          <w:sz w:val="21"/>
          <w:szCs w:val="21"/>
        </w:rPr>
        <w:t>法人</w:t>
      </w:r>
      <w:r>
        <w:rPr>
          <w:rFonts w:ascii="宋体" w:hAnsi="宋体" w:cs="宋体" w:eastAsia="宋体" w:hint="default"/>
          <w:sz w:val="21"/>
          <w:szCs w:val="21"/>
        </w:rPr>
      </w:r>
    </w:p>
    <w:p>
      <w:pPr>
        <w:pStyle w:val="BodyText"/>
        <w:spacing w:line="240" w:lineRule="auto" w:before="27"/>
        <w:ind w:left="218" w:right="222"/>
        <w:jc w:val="left"/>
      </w:pPr>
      <w:r>
        <w:rPr/>
        <w:t>√适用</w:t>
      </w:r>
      <w:r>
        <w:rPr>
          <w:spacing w:val="-1"/>
        </w:rPr>
        <w:t> </w:t>
      </w:r>
      <w:r>
        <w:rPr/>
        <w:t>□不适用</w:t>
      </w: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04"/>
        <w:gridCol w:w="5646"/>
      </w:tblGrid>
      <w:tr>
        <w:trPr>
          <w:trHeight w:val="322"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名称</w:t>
            </w:r>
          </w:p>
        </w:tc>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长沙广播电视集团</w:t>
            </w:r>
          </w:p>
        </w:tc>
      </w:tr>
      <w:tr>
        <w:trPr>
          <w:trHeight w:val="322"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单位负责人或法定代表人</w:t>
            </w:r>
          </w:p>
        </w:tc>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曾雄</w:t>
            </w:r>
          </w:p>
        </w:tc>
      </w:tr>
      <w:tr>
        <w:trPr>
          <w:trHeight w:val="322"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成立日期</w:t>
            </w:r>
          </w:p>
        </w:tc>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2002</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11</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4</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125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主要经营业务</w:t>
            </w:r>
          </w:p>
        </w:tc>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both"/>
              <w:rPr>
                <w:rFonts w:ascii="宋体" w:hAnsi="宋体" w:cs="宋体" w:eastAsia="宋体" w:hint="default"/>
                <w:sz w:val="24"/>
                <w:szCs w:val="24"/>
              </w:rPr>
            </w:pPr>
            <w:r>
              <w:rPr>
                <w:rFonts w:ascii="宋体" w:hAnsi="宋体" w:cs="宋体" w:eastAsia="宋体" w:hint="default"/>
                <w:spacing w:val="-4"/>
                <w:sz w:val="24"/>
                <w:szCs w:val="24"/>
              </w:rPr>
              <w:t>监督和管理广播电视节目与卫星电视节目收录、有线</w:t>
            </w:r>
          </w:p>
          <w:p>
            <w:pPr>
              <w:pStyle w:val="TableParagraph"/>
              <w:spacing w:line="312" w:lineRule="exact" w:before="28"/>
              <w:ind w:left="103" w:right="102"/>
              <w:jc w:val="both"/>
              <w:rPr>
                <w:rFonts w:ascii="宋体" w:hAnsi="宋体" w:cs="宋体" w:eastAsia="宋体" w:hint="default"/>
                <w:sz w:val="24"/>
                <w:szCs w:val="24"/>
              </w:rPr>
            </w:pPr>
            <w:r>
              <w:rPr>
                <w:rFonts w:ascii="宋体" w:hAnsi="宋体" w:cs="宋体" w:eastAsia="宋体" w:hint="default"/>
                <w:spacing w:val="-4"/>
                <w:sz w:val="24"/>
                <w:szCs w:val="24"/>
              </w:rPr>
              <w:t>广播电视网络的规划与开发管理；广播电视节目的制</w:t>
            </w:r>
            <w:r>
              <w:rPr>
                <w:rFonts w:ascii="宋体" w:hAnsi="宋体" w:cs="宋体" w:eastAsia="宋体" w:hint="default"/>
                <w:sz w:val="24"/>
                <w:szCs w:val="24"/>
              </w:rPr>
              <w:t> </w:t>
            </w:r>
            <w:r>
              <w:rPr>
                <w:rFonts w:ascii="宋体" w:hAnsi="宋体" w:cs="宋体" w:eastAsia="宋体" w:hint="default"/>
                <w:spacing w:val="-5"/>
                <w:sz w:val="24"/>
                <w:szCs w:val="24"/>
              </w:rPr>
              <w:t>作、播出、转播、发射、监测与管理；广播电视产业</w:t>
            </w:r>
            <w:r>
              <w:rPr>
                <w:rFonts w:ascii="宋体" w:hAnsi="宋体" w:cs="宋体" w:eastAsia="宋体" w:hint="default"/>
                <w:spacing w:val="-101"/>
                <w:sz w:val="24"/>
                <w:szCs w:val="24"/>
              </w:rPr>
              <w:t> </w:t>
            </w:r>
            <w:r>
              <w:rPr>
                <w:rFonts w:ascii="宋体" w:hAnsi="宋体" w:cs="宋体" w:eastAsia="宋体" w:hint="default"/>
                <w:spacing w:val="-101"/>
                <w:sz w:val="24"/>
                <w:szCs w:val="24"/>
              </w:rPr>
            </w:r>
            <w:r>
              <w:rPr>
                <w:rFonts w:ascii="宋体" w:hAnsi="宋体" w:cs="宋体" w:eastAsia="宋体" w:hint="default"/>
                <w:sz w:val="24"/>
                <w:szCs w:val="24"/>
              </w:rPr>
              <w:t>经营。</w:t>
            </w:r>
          </w:p>
        </w:tc>
      </w:tr>
      <w:tr>
        <w:trPr>
          <w:trHeight w:val="634"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pacing w:val="4"/>
                <w:sz w:val="24"/>
                <w:szCs w:val="24"/>
              </w:rPr>
              <w:t>报告期内控股和参股的其他境</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内外上市公司的股权情况</w:t>
            </w:r>
          </w:p>
        </w:tc>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无</w:t>
            </w:r>
          </w:p>
        </w:tc>
      </w:tr>
      <w:tr>
        <w:trPr>
          <w:trHeight w:val="322"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其他情况说明</w:t>
            </w:r>
          </w:p>
        </w:tc>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无</w:t>
            </w:r>
          </w:p>
        </w:tc>
      </w:tr>
    </w:tbl>
    <w:p>
      <w:pPr>
        <w:spacing w:line="240" w:lineRule="auto" w:before="1"/>
        <w:rPr>
          <w:rFonts w:ascii="宋体" w:hAnsi="宋体" w:cs="宋体" w:eastAsia="宋体" w:hint="default"/>
          <w:sz w:val="23"/>
          <w:szCs w:val="23"/>
        </w:rPr>
      </w:pPr>
    </w:p>
    <w:p>
      <w:pPr>
        <w:tabs>
          <w:tab w:pos="642" w:val="left" w:leader="none"/>
        </w:tabs>
        <w:spacing w:before="36"/>
        <w:ind w:left="218" w:right="222" w:firstLine="0"/>
        <w:jc w:val="left"/>
        <w:rPr>
          <w:rFonts w:ascii="宋体" w:hAnsi="宋体" w:cs="宋体" w:eastAsia="宋体" w:hint="default"/>
          <w:sz w:val="21"/>
          <w:szCs w:val="21"/>
        </w:rPr>
      </w:pPr>
      <w:r>
        <w:rPr>
          <w:rFonts w:ascii="宋体" w:hAnsi="宋体" w:cs="宋体" w:eastAsia="宋体" w:hint="default"/>
          <w:b/>
          <w:bCs/>
          <w:w w:val="95"/>
          <w:sz w:val="21"/>
          <w:szCs w:val="21"/>
        </w:rPr>
        <w:t>2</w:t>
        <w:tab/>
      </w:r>
      <w:r>
        <w:rPr>
          <w:rFonts w:ascii="宋体" w:hAnsi="宋体" w:cs="宋体" w:eastAsia="宋体" w:hint="default"/>
          <w:b/>
          <w:bCs/>
          <w:sz w:val="21"/>
          <w:szCs w:val="21"/>
        </w:rPr>
        <w:t>自然人</w:t>
      </w:r>
      <w:r>
        <w:rPr>
          <w:rFonts w:ascii="宋体" w:hAnsi="宋体" w:cs="宋体" w:eastAsia="宋体" w:hint="default"/>
          <w:sz w:val="21"/>
          <w:szCs w:val="21"/>
        </w:rPr>
      </w:r>
    </w:p>
    <w:p>
      <w:pPr>
        <w:pStyle w:val="BodyText"/>
        <w:spacing w:line="240" w:lineRule="auto" w:before="50"/>
        <w:ind w:left="218" w:right="222"/>
        <w:jc w:val="left"/>
      </w:pPr>
      <w:r>
        <w:rPr/>
        <w:t>□适用</w:t>
      </w:r>
      <w:r>
        <w:rPr>
          <w:spacing w:val="-1"/>
        </w:rPr>
        <w:t> </w:t>
      </w:r>
      <w:r>
        <w:rPr/>
        <w:t>√不适用</w:t>
      </w:r>
    </w:p>
    <w:p>
      <w:pPr>
        <w:tabs>
          <w:tab w:pos="642" w:val="left" w:leader="none"/>
        </w:tabs>
        <w:spacing w:before="64"/>
        <w:ind w:left="218" w:right="222" w:firstLine="0"/>
        <w:jc w:val="left"/>
        <w:rPr>
          <w:rFonts w:ascii="宋体" w:hAnsi="宋体" w:cs="宋体" w:eastAsia="宋体" w:hint="default"/>
          <w:sz w:val="21"/>
          <w:szCs w:val="21"/>
        </w:rPr>
      </w:pPr>
      <w:r>
        <w:rPr>
          <w:rFonts w:ascii="宋体" w:hAnsi="宋体" w:cs="宋体" w:eastAsia="宋体" w:hint="default"/>
          <w:b/>
          <w:bCs/>
          <w:w w:val="95"/>
          <w:sz w:val="21"/>
          <w:szCs w:val="21"/>
        </w:rPr>
        <w:t>3</w:t>
        <w:tab/>
      </w:r>
      <w:r>
        <w:rPr>
          <w:rFonts w:ascii="宋体" w:hAnsi="宋体" w:cs="宋体" w:eastAsia="宋体" w:hint="default"/>
          <w:b/>
          <w:bCs/>
          <w:sz w:val="21"/>
          <w:szCs w:val="21"/>
        </w:rPr>
        <w:t>公司不存在实际控制人情况的特别说明</w:t>
      </w:r>
      <w:r>
        <w:rPr>
          <w:rFonts w:ascii="宋体" w:hAnsi="宋体" w:cs="宋体" w:eastAsia="宋体" w:hint="default"/>
          <w:sz w:val="21"/>
          <w:szCs w:val="21"/>
        </w:rPr>
      </w:r>
    </w:p>
    <w:p>
      <w:pPr>
        <w:pStyle w:val="BodyText"/>
        <w:tabs>
          <w:tab w:pos="1177" w:val="left" w:leader="none"/>
        </w:tabs>
        <w:spacing w:line="240" w:lineRule="auto" w:before="50"/>
        <w:ind w:left="218" w:right="222"/>
        <w:jc w:val="left"/>
      </w:pPr>
      <w:r>
        <w:rPr>
          <w:spacing w:val="-1"/>
        </w:rPr>
        <w:t>□适用</w:t>
        <w:tab/>
      </w:r>
      <w:r>
        <w:rPr/>
        <w:t>√不适用</w:t>
      </w:r>
    </w:p>
    <w:p>
      <w:pPr>
        <w:spacing w:after="0" w:line="240" w:lineRule="auto"/>
        <w:jc w:val="left"/>
        <w:sectPr>
          <w:pgSz w:w="11910" w:h="16840"/>
          <w:pgMar w:header="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tabs>
          <w:tab w:pos="642" w:val="left" w:leader="none"/>
        </w:tabs>
        <w:spacing w:before="0"/>
        <w:ind w:left="218" w:right="222" w:firstLine="0"/>
        <w:jc w:val="left"/>
        <w:rPr>
          <w:rFonts w:ascii="宋体" w:hAnsi="宋体" w:cs="宋体" w:eastAsia="宋体" w:hint="default"/>
          <w:sz w:val="21"/>
          <w:szCs w:val="21"/>
        </w:rPr>
      </w:pPr>
      <w:r>
        <w:rPr>
          <w:rFonts w:ascii="宋体" w:hAnsi="宋体" w:cs="宋体" w:eastAsia="宋体" w:hint="default"/>
          <w:b/>
          <w:bCs/>
          <w:w w:val="95"/>
          <w:sz w:val="21"/>
          <w:szCs w:val="21"/>
        </w:rPr>
        <w:t>4</w:t>
        <w:tab/>
      </w:r>
      <w:r>
        <w:rPr>
          <w:rFonts w:ascii="宋体" w:hAnsi="宋体" w:cs="宋体" w:eastAsia="宋体" w:hint="default"/>
          <w:b/>
          <w:bCs/>
          <w:sz w:val="21"/>
          <w:szCs w:val="21"/>
        </w:rPr>
        <w:t>报告期内实际控制人变更情况索引及日期</w:t>
      </w:r>
      <w:r>
        <w:rPr>
          <w:rFonts w:ascii="宋体" w:hAnsi="宋体" w:cs="宋体" w:eastAsia="宋体" w:hint="default"/>
          <w:sz w:val="21"/>
          <w:szCs w:val="21"/>
        </w:rPr>
      </w:r>
    </w:p>
    <w:p>
      <w:pPr>
        <w:pStyle w:val="BodyText"/>
        <w:tabs>
          <w:tab w:pos="1177" w:val="left" w:leader="none"/>
        </w:tabs>
        <w:spacing w:line="240" w:lineRule="auto" w:before="52"/>
        <w:ind w:left="218" w:right="222"/>
        <w:jc w:val="left"/>
      </w:pPr>
      <w:r>
        <w:rPr>
          <w:spacing w:val="-1"/>
        </w:rPr>
        <w:t>□适用</w:t>
        <w:tab/>
      </w:r>
      <w:r>
        <w:rPr/>
        <w:t>√不适用</w:t>
      </w:r>
    </w:p>
    <w:p>
      <w:pPr>
        <w:spacing w:line="240" w:lineRule="auto" w:before="7"/>
        <w:rPr>
          <w:rFonts w:ascii="宋体" w:hAnsi="宋体" w:cs="宋体" w:eastAsia="宋体" w:hint="default"/>
          <w:sz w:val="28"/>
          <w:szCs w:val="28"/>
        </w:rPr>
      </w:pPr>
    </w:p>
    <w:p>
      <w:pPr>
        <w:tabs>
          <w:tab w:pos="642" w:val="left" w:leader="none"/>
        </w:tabs>
        <w:spacing w:before="0"/>
        <w:ind w:left="218" w:right="222" w:firstLine="0"/>
        <w:jc w:val="left"/>
        <w:rPr>
          <w:rFonts w:ascii="宋体" w:hAnsi="宋体" w:cs="宋体" w:eastAsia="宋体" w:hint="default"/>
          <w:sz w:val="21"/>
          <w:szCs w:val="21"/>
        </w:rPr>
      </w:pPr>
      <w:r>
        <w:rPr>
          <w:rFonts w:ascii="宋体" w:hAnsi="宋体" w:cs="宋体" w:eastAsia="宋体" w:hint="default"/>
          <w:b/>
          <w:bCs/>
          <w:w w:val="95"/>
          <w:sz w:val="21"/>
          <w:szCs w:val="21"/>
        </w:rPr>
        <w:t>5</w:t>
        <w:tab/>
      </w:r>
      <w:r>
        <w:rPr>
          <w:rFonts w:ascii="宋体" w:hAnsi="宋体" w:cs="宋体" w:eastAsia="宋体" w:hint="default"/>
          <w:b/>
          <w:bCs/>
          <w:sz w:val="21"/>
          <w:szCs w:val="21"/>
        </w:rPr>
        <w:t>公司与实际控制人之间的产权及控制关系的方框图</w:t>
      </w:r>
      <w:r>
        <w:rPr>
          <w:rFonts w:ascii="宋体" w:hAnsi="宋体" w:cs="宋体" w:eastAsia="宋体" w:hint="default"/>
          <w:sz w:val="21"/>
          <w:szCs w:val="21"/>
        </w:rPr>
      </w:r>
    </w:p>
    <w:p>
      <w:pPr>
        <w:pStyle w:val="BodyText"/>
        <w:tabs>
          <w:tab w:pos="1177" w:val="left" w:leader="none"/>
        </w:tabs>
        <w:spacing w:line="240" w:lineRule="auto" w:before="50"/>
        <w:ind w:left="218" w:right="222"/>
        <w:jc w:val="left"/>
      </w:pPr>
      <w:r>
        <w:rPr>
          <w:spacing w:val="-1"/>
        </w:rPr>
        <w:t>√适用</w:t>
        <w:tab/>
      </w:r>
      <w:r>
        <w:rPr/>
        <w:t>□不适用</w:t>
      </w:r>
    </w:p>
    <w:p>
      <w:pPr>
        <w:spacing w:line="240" w:lineRule="auto" w:before="12"/>
        <w:rPr>
          <w:rFonts w:ascii="宋体" w:hAnsi="宋体" w:cs="宋体" w:eastAsia="宋体" w:hint="default"/>
          <w:sz w:val="2"/>
          <w:szCs w:val="2"/>
        </w:rPr>
      </w:pPr>
    </w:p>
    <w:p>
      <w:pPr>
        <w:spacing w:line="3495" w:lineRule="exact"/>
        <w:ind w:left="217" w:right="0" w:firstLine="0"/>
        <w:rPr>
          <w:rFonts w:ascii="宋体" w:hAnsi="宋体" w:cs="宋体" w:eastAsia="宋体" w:hint="default"/>
          <w:sz w:val="20"/>
          <w:szCs w:val="20"/>
        </w:rPr>
      </w:pPr>
      <w:r>
        <w:rPr>
          <w:rFonts w:ascii="宋体" w:hAnsi="宋体" w:cs="宋体" w:eastAsia="宋体" w:hint="default"/>
          <w:position w:val="-69"/>
          <w:sz w:val="20"/>
          <w:szCs w:val="20"/>
        </w:rPr>
        <w:drawing>
          <wp:inline distT="0" distB="0" distL="0" distR="0">
            <wp:extent cx="3748235" cy="2219801"/>
            <wp:effectExtent l="0" t="0" r="0" b="0"/>
            <wp:docPr id="7" name="image3.png" descr=""/>
            <wp:cNvGraphicFramePr>
              <a:graphicFrameLocks noChangeAspect="1"/>
            </wp:cNvGraphicFramePr>
            <a:graphic>
              <a:graphicData uri="http://schemas.openxmlformats.org/drawingml/2006/picture">
                <pic:pic>
                  <pic:nvPicPr>
                    <pic:cNvPr id="8" name="image3.png"/>
                    <pic:cNvPicPr/>
                  </pic:nvPicPr>
                  <pic:blipFill>
                    <a:blip r:embed="rId34" cstate="print"/>
                    <a:stretch>
                      <a:fillRect/>
                    </a:stretch>
                  </pic:blipFill>
                  <pic:spPr>
                    <a:xfrm>
                      <a:off x="0" y="0"/>
                      <a:ext cx="3748235" cy="2219801"/>
                    </a:xfrm>
                    <a:prstGeom prst="rect">
                      <a:avLst/>
                    </a:prstGeom>
                  </pic:spPr>
                </pic:pic>
              </a:graphicData>
            </a:graphic>
          </wp:inline>
        </w:drawing>
      </w:r>
      <w:r>
        <w:rPr>
          <w:rFonts w:ascii="宋体" w:hAnsi="宋体" w:cs="宋体" w:eastAsia="宋体" w:hint="default"/>
          <w:position w:val="-69"/>
          <w:sz w:val="20"/>
          <w:szCs w:val="20"/>
        </w:rPr>
      </w:r>
    </w:p>
    <w:p>
      <w:pPr>
        <w:spacing w:line="240" w:lineRule="auto" w:before="10"/>
        <w:rPr>
          <w:rFonts w:ascii="宋体" w:hAnsi="宋体" w:cs="宋体" w:eastAsia="宋体" w:hint="default"/>
          <w:sz w:val="24"/>
          <w:szCs w:val="24"/>
        </w:rPr>
      </w:pPr>
    </w:p>
    <w:p>
      <w:pPr>
        <w:tabs>
          <w:tab w:pos="642" w:val="left" w:leader="none"/>
        </w:tabs>
        <w:spacing w:before="0"/>
        <w:ind w:left="218" w:right="222" w:firstLine="0"/>
        <w:jc w:val="left"/>
        <w:rPr>
          <w:rFonts w:ascii="宋体" w:hAnsi="宋体" w:cs="宋体" w:eastAsia="宋体" w:hint="default"/>
          <w:sz w:val="21"/>
          <w:szCs w:val="21"/>
        </w:rPr>
      </w:pPr>
      <w:r>
        <w:rPr>
          <w:rFonts w:ascii="宋体" w:hAnsi="宋体" w:cs="宋体" w:eastAsia="宋体" w:hint="default"/>
          <w:b/>
          <w:bCs/>
          <w:w w:val="95"/>
          <w:sz w:val="21"/>
          <w:szCs w:val="21"/>
        </w:rPr>
        <w:t>6</w:t>
        <w:tab/>
      </w:r>
      <w:r>
        <w:rPr>
          <w:rFonts w:ascii="宋体" w:hAnsi="宋体" w:cs="宋体" w:eastAsia="宋体" w:hint="default"/>
          <w:b/>
          <w:bCs/>
          <w:sz w:val="21"/>
          <w:szCs w:val="21"/>
        </w:rPr>
        <w:t>实际控制人通过信托或其他资产管理方式控制公司</w:t>
      </w:r>
      <w:r>
        <w:rPr>
          <w:rFonts w:ascii="宋体" w:hAnsi="宋体" w:cs="宋体" w:eastAsia="宋体" w:hint="default"/>
          <w:sz w:val="21"/>
          <w:szCs w:val="21"/>
        </w:rPr>
      </w:r>
    </w:p>
    <w:p>
      <w:pPr>
        <w:pStyle w:val="BodyText"/>
        <w:tabs>
          <w:tab w:pos="1177" w:val="left" w:leader="none"/>
        </w:tabs>
        <w:spacing w:line="240" w:lineRule="auto" w:before="50"/>
        <w:ind w:left="218" w:right="222"/>
        <w:jc w:val="left"/>
      </w:pPr>
      <w:r>
        <w:rPr>
          <w:spacing w:val="-1"/>
        </w:rPr>
        <w:t>□适用</w:t>
        <w:tab/>
      </w:r>
      <w:r>
        <w:rPr/>
        <w:t>√不适用</w:t>
      </w:r>
    </w:p>
    <w:p>
      <w:pPr>
        <w:spacing w:line="240" w:lineRule="auto" w:before="10"/>
        <w:rPr>
          <w:rFonts w:ascii="宋体" w:hAnsi="宋体" w:cs="宋体" w:eastAsia="宋体" w:hint="default"/>
          <w:sz w:val="28"/>
          <w:szCs w:val="28"/>
        </w:rPr>
      </w:pPr>
    </w:p>
    <w:p>
      <w:pPr>
        <w:spacing w:before="0"/>
        <w:ind w:left="218" w:right="222"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三</w:t>
      </w:r>
      <w:r>
        <w:rPr>
          <w:rFonts w:ascii="Calibri" w:hAnsi="Calibri" w:cs="Calibri" w:eastAsia="Calibri" w:hint="default"/>
          <w:b/>
          <w:bCs/>
          <w:sz w:val="21"/>
          <w:szCs w:val="21"/>
        </w:rPr>
        <w:t>)</w:t>
      </w:r>
      <w:r>
        <w:rPr>
          <w:rFonts w:ascii="Calibri" w:hAnsi="Calibri" w:cs="Calibri" w:eastAsia="Calibri" w:hint="default"/>
          <w:b/>
          <w:bCs/>
          <w:spacing w:val="29"/>
          <w:sz w:val="21"/>
          <w:szCs w:val="21"/>
        </w:rPr>
        <w:t> </w:t>
      </w:r>
      <w:r>
        <w:rPr>
          <w:rFonts w:ascii="宋体" w:hAnsi="宋体" w:cs="宋体" w:eastAsia="宋体" w:hint="default"/>
          <w:b/>
          <w:bCs/>
          <w:sz w:val="21"/>
          <w:szCs w:val="21"/>
        </w:rPr>
        <w:t>控股股东及实际控制人其他情况介绍</w:t>
      </w:r>
      <w:r>
        <w:rPr>
          <w:rFonts w:ascii="宋体" w:hAnsi="宋体" w:cs="宋体" w:eastAsia="宋体" w:hint="default"/>
          <w:sz w:val="21"/>
          <w:szCs w:val="21"/>
        </w:rPr>
      </w:r>
    </w:p>
    <w:p>
      <w:pPr>
        <w:pStyle w:val="BodyText"/>
        <w:tabs>
          <w:tab w:pos="1177" w:val="left" w:leader="none"/>
        </w:tabs>
        <w:spacing w:line="240" w:lineRule="auto" w:before="23"/>
        <w:ind w:left="218" w:right="222"/>
        <w:jc w:val="left"/>
      </w:pPr>
      <w:r>
        <w:rPr>
          <w:spacing w:val="-1"/>
        </w:rPr>
        <w:t>□适用</w:t>
        <w:tab/>
      </w:r>
      <w:r>
        <w:rPr/>
        <w:t>√不适用</w:t>
      </w:r>
    </w:p>
    <w:p>
      <w:pPr>
        <w:spacing w:line="240" w:lineRule="auto" w:before="1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1195" w:top="1120" w:bottom="1380" w:left="1580" w:right="1040"/>
        </w:sectPr>
      </w:pPr>
    </w:p>
    <w:p>
      <w:pPr>
        <w:spacing w:before="36"/>
        <w:ind w:left="218" w:right="-17" w:firstLine="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78"/>
          <w:sz w:val="21"/>
          <w:szCs w:val="21"/>
        </w:rPr>
        <w:t> </w:t>
      </w:r>
      <w:r>
        <w:rPr>
          <w:rFonts w:ascii="宋体" w:hAnsi="宋体" w:cs="宋体" w:eastAsia="宋体" w:hint="default"/>
          <w:b/>
          <w:bCs/>
          <w:sz w:val="21"/>
          <w:szCs w:val="21"/>
        </w:rPr>
        <w:t>其他持股在百分之十以上的法人股东</w:t>
      </w:r>
      <w:r>
        <w:rPr>
          <w:rFonts w:ascii="宋体" w:hAnsi="宋体" w:cs="宋体" w:eastAsia="宋体" w:hint="default"/>
          <w:sz w:val="21"/>
          <w:szCs w:val="21"/>
        </w:rPr>
      </w:r>
    </w:p>
    <w:p>
      <w:pPr>
        <w:pStyle w:val="BodyText"/>
        <w:spacing w:line="240" w:lineRule="auto" w:before="50"/>
        <w:ind w:left="218" w:right="-17"/>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6"/>
        <w:rPr>
          <w:rFonts w:ascii="宋体" w:hAnsi="宋体" w:cs="宋体" w:eastAsia="宋体" w:hint="default"/>
          <w:sz w:val="27"/>
          <w:szCs w:val="27"/>
        </w:rPr>
      </w:pPr>
    </w:p>
    <w:p>
      <w:pPr>
        <w:pStyle w:val="BodyText"/>
        <w:tabs>
          <w:tab w:pos="1658" w:val="left" w:leader="none"/>
        </w:tabs>
        <w:spacing w:line="240" w:lineRule="auto"/>
        <w:ind w:left="218" w:right="0"/>
        <w:jc w:val="left"/>
      </w:pPr>
      <w:r>
        <w:rPr/>
        <w:t>单位：万元</w:t>
        <w:tab/>
        <w:t>币种：人民币</w:t>
      </w:r>
    </w:p>
    <w:p>
      <w:pPr>
        <w:spacing w:after="0" w:line="240" w:lineRule="auto"/>
        <w:jc w:val="left"/>
        <w:sectPr>
          <w:type w:val="continuous"/>
          <w:pgSz w:w="11910" w:h="16840"/>
          <w:pgMar w:top="1120" w:bottom="1380" w:left="1580" w:right="1040"/>
          <w:cols w:num="2" w:equalWidth="0">
            <w:col w:w="4044" w:space="1909"/>
            <w:col w:w="3337"/>
          </w:cols>
        </w:sectPr>
      </w:pP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022"/>
        <w:gridCol w:w="1030"/>
        <w:gridCol w:w="1887"/>
        <w:gridCol w:w="2108"/>
        <w:gridCol w:w="1265"/>
        <w:gridCol w:w="1738"/>
      </w:tblGrid>
      <w:tr>
        <w:trPr>
          <w:trHeight w:val="1100" w:hRule="exact"/>
        </w:trPr>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89" w:right="187"/>
              <w:jc w:val="left"/>
              <w:rPr>
                <w:rFonts w:ascii="宋体" w:hAnsi="宋体" w:cs="宋体" w:eastAsia="宋体" w:hint="default"/>
                <w:sz w:val="21"/>
                <w:szCs w:val="21"/>
              </w:rPr>
            </w:pPr>
            <w:r>
              <w:rPr>
                <w:rFonts w:ascii="宋体" w:hAnsi="宋体" w:cs="宋体" w:eastAsia="宋体" w:hint="default"/>
                <w:sz w:val="21"/>
                <w:szCs w:val="21"/>
              </w:rPr>
              <w:t>法人股</w:t>
            </w:r>
            <w:r>
              <w:rPr>
                <w:rFonts w:ascii="宋体" w:hAnsi="宋体" w:cs="宋体" w:eastAsia="宋体" w:hint="default"/>
                <w:spacing w:val="-102"/>
                <w:sz w:val="21"/>
                <w:szCs w:val="21"/>
              </w:rPr>
              <w:t> </w:t>
            </w:r>
            <w:r>
              <w:rPr>
                <w:rFonts w:ascii="宋体" w:hAnsi="宋体" w:cs="宋体" w:eastAsia="宋体" w:hint="default"/>
                <w:sz w:val="21"/>
                <w:szCs w:val="21"/>
              </w:rPr>
              <w:t>东名称</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4" w:right="0"/>
              <w:jc w:val="both"/>
              <w:rPr>
                <w:rFonts w:ascii="宋体" w:hAnsi="宋体" w:cs="宋体" w:eastAsia="宋体" w:hint="default"/>
                <w:sz w:val="21"/>
                <w:szCs w:val="21"/>
              </w:rPr>
            </w:pPr>
            <w:r>
              <w:rPr>
                <w:rFonts w:ascii="宋体" w:hAnsi="宋体" w:cs="宋体" w:eastAsia="宋体" w:hint="default"/>
                <w:sz w:val="21"/>
                <w:szCs w:val="21"/>
              </w:rPr>
              <w:t>单位负</w:t>
            </w:r>
          </w:p>
          <w:p>
            <w:pPr>
              <w:pStyle w:val="TableParagraph"/>
              <w:spacing w:line="237" w:lineRule="auto"/>
              <w:ind w:left="194" w:right="191"/>
              <w:jc w:val="both"/>
              <w:rPr>
                <w:rFonts w:ascii="宋体" w:hAnsi="宋体" w:cs="宋体" w:eastAsia="宋体" w:hint="default"/>
                <w:sz w:val="21"/>
                <w:szCs w:val="21"/>
              </w:rPr>
            </w:pPr>
            <w:r>
              <w:rPr>
                <w:rFonts w:ascii="宋体" w:hAnsi="宋体" w:cs="宋体" w:eastAsia="宋体" w:hint="default"/>
                <w:sz w:val="21"/>
                <w:szCs w:val="21"/>
              </w:rPr>
              <w:t>责人或</w:t>
            </w:r>
            <w:r>
              <w:rPr>
                <w:rFonts w:ascii="宋体" w:hAnsi="宋体" w:cs="宋体" w:eastAsia="宋体" w:hint="default"/>
                <w:spacing w:val="-102"/>
                <w:sz w:val="21"/>
                <w:szCs w:val="21"/>
              </w:rPr>
              <w:t> </w:t>
            </w:r>
            <w:r>
              <w:rPr>
                <w:rFonts w:ascii="宋体" w:hAnsi="宋体" w:cs="宋体" w:eastAsia="宋体" w:hint="default"/>
                <w:sz w:val="21"/>
                <w:szCs w:val="21"/>
              </w:rPr>
              <w:t>法定代</w:t>
            </w:r>
            <w:r>
              <w:rPr>
                <w:rFonts w:ascii="宋体" w:hAnsi="宋体" w:cs="宋体" w:eastAsia="宋体" w:hint="default"/>
                <w:spacing w:val="-102"/>
                <w:sz w:val="21"/>
                <w:szCs w:val="21"/>
              </w:rPr>
              <w:t> </w:t>
            </w:r>
            <w:r>
              <w:rPr>
                <w:rFonts w:ascii="宋体" w:hAnsi="宋体" w:cs="宋体" w:eastAsia="宋体" w:hint="default"/>
                <w:sz w:val="21"/>
                <w:szCs w:val="21"/>
              </w:rPr>
              <w:t>表人</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成立日期</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838" w:right="624" w:hanging="210"/>
              <w:jc w:val="left"/>
              <w:rPr>
                <w:rFonts w:ascii="宋体" w:hAnsi="宋体" w:cs="宋体" w:eastAsia="宋体" w:hint="default"/>
                <w:sz w:val="21"/>
                <w:szCs w:val="21"/>
              </w:rPr>
            </w:pPr>
            <w:r>
              <w:rPr>
                <w:rFonts w:ascii="宋体" w:hAnsi="宋体" w:cs="宋体" w:eastAsia="宋体" w:hint="default"/>
                <w:sz w:val="21"/>
                <w:szCs w:val="21"/>
              </w:rPr>
              <w:t>组织机构</w:t>
            </w:r>
            <w:r>
              <w:rPr>
                <w:rFonts w:ascii="宋体" w:hAnsi="宋体" w:cs="宋体" w:eastAsia="宋体" w:hint="default"/>
                <w:w w:val="100"/>
                <w:sz w:val="21"/>
                <w:szCs w:val="21"/>
              </w:rPr>
              <w:t> </w:t>
            </w:r>
            <w:r>
              <w:rPr>
                <w:rFonts w:ascii="宋体" w:hAnsi="宋体" w:cs="宋体" w:eastAsia="宋体" w:hint="default"/>
                <w:sz w:val="21"/>
                <w:szCs w:val="21"/>
              </w:rPr>
              <w:t>代码</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208"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27" w:right="125"/>
              <w:jc w:val="left"/>
              <w:rPr>
                <w:rFonts w:ascii="宋体" w:hAnsi="宋体" w:cs="宋体" w:eastAsia="宋体" w:hint="default"/>
                <w:sz w:val="21"/>
                <w:szCs w:val="21"/>
              </w:rPr>
            </w:pPr>
            <w:r>
              <w:rPr>
                <w:rFonts w:ascii="宋体" w:hAnsi="宋体" w:cs="宋体" w:eastAsia="宋体" w:hint="default"/>
                <w:sz w:val="21"/>
                <w:szCs w:val="21"/>
              </w:rPr>
              <w:t>主要经营业务或</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管理活动等情况</w:t>
            </w:r>
          </w:p>
        </w:tc>
      </w:tr>
      <w:tr>
        <w:trPr>
          <w:trHeight w:val="1644" w:hRule="exact"/>
        </w:trPr>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72" w:lineRule="exact"/>
              <w:ind w:left="103" w:right="99"/>
              <w:jc w:val="left"/>
              <w:rPr>
                <w:rFonts w:ascii="宋体" w:hAnsi="宋体" w:cs="宋体" w:eastAsia="宋体" w:hint="default"/>
                <w:sz w:val="21"/>
                <w:szCs w:val="21"/>
              </w:rPr>
            </w:pPr>
            <w:r>
              <w:rPr>
                <w:rFonts w:ascii="宋体" w:hAnsi="宋体" w:cs="宋体" w:eastAsia="宋体" w:hint="default"/>
                <w:sz w:val="21"/>
                <w:szCs w:val="21"/>
              </w:rPr>
              <w:t>天 图</w:t>
            </w:r>
            <w:r>
              <w:rPr>
                <w:rFonts w:ascii="宋体" w:hAnsi="宋体" w:cs="宋体" w:eastAsia="宋体" w:hint="default"/>
                <w:spacing w:val="-33"/>
                <w:sz w:val="21"/>
                <w:szCs w:val="21"/>
              </w:rPr>
              <w:t> </w:t>
            </w:r>
            <w:r>
              <w:rPr>
                <w:rFonts w:ascii="宋体" w:hAnsi="宋体" w:cs="宋体" w:eastAsia="宋体" w:hint="default"/>
                <w:sz w:val="21"/>
                <w:szCs w:val="21"/>
              </w:rPr>
              <w:t>兴</w:t>
            </w:r>
            <w:r>
              <w:rPr>
                <w:rFonts w:ascii="宋体" w:hAnsi="宋体" w:cs="宋体" w:eastAsia="宋体" w:hint="default"/>
                <w:w w:val="100"/>
                <w:sz w:val="21"/>
                <w:szCs w:val="21"/>
              </w:rPr>
              <w:t> </w:t>
            </w:r>
            <w:r>
              <w:rPr>
                <w:rFonts w:ascii="宋体" w:hAnsi="宋体" w:cs="宋体" w:eastAsia="宋体" w:hint="default"/>
                <w:sz w:val="21"/>
                <w:szCs w:val="21"/>
              </w:rPr>
              <w:t>盛</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王永华</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44"/>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2" w:right="0"/>
              <w:jc w:val="center"/>
              <w:rPr>
                <w:rFonts w:ascii="宋体" w:hAnsi="宋体" w:cs="宋体" w:eastAsia="宋体" w:hint="default"/>
                <w:sz w:val="21"/>
                <w:szCs w:val="21"/>
              </w:rPr>
            </w:pPr>
            <w:r>
              <w:rPr>
                <w:rFonts w:ascii="宋体"/>
                <w:sz w:val="21"/>
              </w:rPr>
              <w:t>91120116553402165P</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312" w:right="0"/>
              <w:jc w:val="left"/>
              <w:rPr>
                <w:rFonts w:ascii="宋体" w:hAnsi="宋体" w:cs="宋体" w:eastAsia="宋体" w:hint="default"/>
                <w:sz w:val="21"/>
                <w:szCs w:val="21"/>
              </w:rPr>
            </w:pPr>
            <w:r>
              <w:rPr>
                <w:rFonts w:ascii="宋体"/>
                <w:sz w:val="21"/>
              </w:rPr>
              <w:t>14,600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pacing w:val="-75"/>
                <w:sz w:val="21"/>
                <w:szCs w:val="21"/>
              </w:rPr>
              <w:t> </w:t>
            </w:r>
            <w:r>
              <w:rPr>
                <w:rFonts w:ascii="宋体" w:hAnsi="宋体" w:cs="宋体" w:eastAsia="宋体" w:hint="default"/>
                <w:spacing w:val="11"/>
                <w:sz w:val="21"/>
                <w:szCs w:val="21"/>
              </w:rPr>
              <w:t>权投</w:t>
            </w:r>
            <w:r>
              <w:rPr>
                <w:rFonts w:ascii="宋体" w:hAnsi="宋体" w:cs="宋体" w:eastAsia="宋体" w:hint="default"/>
                <w:spacing w:val="-75"/>
                <w:sz w:val="21"/>
                <w:szCs w:val="21"/>
              </w:rPr>
              <w:t> </w:t>
            </w:r>
            <w:r>
              <w:rPr>
                <w:rFonts w:ascii="宋体" w:hAnsi="宋体" w:cs="宋体" w:eastAsia="宋体" w:hint="default"/>
                <w:spacing w:val="14"/>
                <w:sz w:val="21"/>
                <w:szCs w:val="21"/>
              </w:rPr>
              <w:t>资管理</w:t>
            </w:r>
            <w:r>
              <w:rPr>
                <w:rFonts w:ascii="宋体" w:hAnsi="宋体" w:cs="宋体" w:eastAsia="宋体" w:hint="default"/>
                <w:spacing w:val="-74"/>
                <w:sz w:val="21"/>
                <w:szCs w:val="21"/>
              </w:rPr>
              <w:t> </w:t>
            </w:r>
            <w:r>
              <w:rPr>
                <w:rFonts w:ascii="宋体" w:hAnsi="宋体" w:cs="宋体" w:eastAsia="宋体" w:hint="default"/>
                <w:sz w:val="21"/>
                <w:szCs w:val="21"/>
              </w:rPr>
              <w:t>,</w:t>
            </w:r>
          </w:p>
          <w:p>
            <w:pPr>
              <w:pStyle w:val="TableParagraph"/>
              <w:spacing w:line="237" w:lineRule="auto"/>
              <w:ind w:left="103" w:right="100"/>
              <w:jc w:val="both"/>
              <w:rPr>
                <w:rFonts w:ascii="宋体" w:hAnsi="宋体" w:cs="宋体" w:eastAsia="宋体" w:hint="default"/>
                <w:sz w:val="21"/>
                <w:szCs w:val="21"/>
              </w:rPr>
            </w:pPr>
            <w:r>
              <w:rPr>
                <w:rFonts w:ascii="宋体" w:hAnsi="宋体" w:cs="宋体" w:eastAsia="宋体" w:hint="default"/>
                <w:spacing w:val="4"/>
                <w:sz w:val="21"/>
                <w:szCs w:val="21"/>
              </w:rPr>
              <w:t>从事对未上市企</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4"/>
                <w:sz w:val="21"/>
                <w:szCs w:val="21"/>
              </w:rPr>
              <w:t>业的投资，对上</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4"/>
                <w:sz w:val="21"/>
                <w:szCs w:val="21"/>
              </w:rPr>
              <w:t>市公司非公开发</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4"/>
                <w:sz w:val="21"/>
                <w:szCs w:val="21"/>
              </w:rPr>
              <w:t>行股票的投资及</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相关咨询服务</w:t>
            </w:r>
          </w:p>
        </w:tc>
      </w:tr>
      <w:tr>
        <w:trPr>
          <w:trHeight w:val="2192" w:hRule="exact"/>
        </w:trPr>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z w:val="21"/>
                <w:szCs w:val="21"/>
              </w:rPr>
              <w:t>天 图</w:t>
            </w:r>
            <w:r>
              <w:rPr>
                <w:rFonts w:ascii="宋体" w:hAnsi="宋体" w:cs="宋体" w:eastAsia="宋体" w:hint="default"/>
                <w:spacing w:val="-33"/>
                <w:sz w:val="21"/>
                <w:szCs w:val="21"/>
              </w:rPr>
              <w:t> </w:t>
            </w:r>
            <w:r>
              <w:rPr>
                <w:rFonts w:ascii="宋体" w:hAnsi="宋体" w:cs="宋体" w:eastAsia="宋体" w:hint="default"/>
                <w:sz w:val="21"/>
                <w:szCs w:val="21"/>
              </w:rPr>
              <w:t>创</w:t>
            </w:r>
            <w:r>
              <w:rPr>
                <w:rFonts w:ascii="宋体" w:hAnsi="宋体" w:cs="宋体" w:eastAsia="宋体" w:hint="default"/>
                <w:w w:val="100"/>
                <w:sz w:val="21"/>
                <w:szCs w:val="21"/>
              </w:rPr>
              <w:t> </w:t>
            </w:r>
            <w:r>
              <w:rPr>
                <w:rFonts w:ascii="宋体" w:hAnsi="宋体" w:cs="宋体" w:eastAsia="宋体" w:hint="default"/>
                <w:sz w:val="21"/>
                <w:szCs w:val="21"/>
              </w:rPr>
              <w:t>投</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left="103" w:right="0"/>
              <w:jc w:val="left"/>
              <w:rPr>
                <w:rFonts w:ascii="宋体" w:hAnsi="宋体" w:cs="宋体" w:eastAsia="宋体" w:hint="default"/>
                <w:sz w:val="21"/>
                <w:szCs w:val="21"/>
              </w:rPr>
            </w:pPr>
            <w:r>
              <w:rPr>
                <w:rFonts w:ascii="宋体" w:hAnsi="宋体" w:cs="宋体" w:eastAsia="宋体" w:hint="default"/>
                <w:sz w:val="21"/>
                <w:szCs w:val="21"/>
              </w:rPr>
              <w:t>王永华</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right="44"/>
              <w:jc w:val="center"/>
              <w:rPr>
                <w:rFonts w:ascii="宋体" w:hAnsi="宋体" w:cs="宋体" w:eastAsia="宋体" w:hint="default"/>
                <w:sz w:val="21"/>
                <w:szCs w:val="21"/>
              </w:rPr>
            </w:pPr>
            <w:r>
              <w:rPr>
                <w:rFonts w:ascii="宋体" w:hAnsi="宋体" w:cs="宋体" w:eastAsia="宋体" w:hint="default"/>
                <w:sz w:val="21"/>
                <w:szCs w:val="21"/>
              </w:rPr>
              <w:t>2002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left="2" w:right="0"/>
              <w:jc w:val="center"/>
              <w:rPr>
                <w:rFonts w:ascii="宋体" w:hAnsi="宋体" w:cs="宋体" w:eastAsia="宋体" w:hint="default"/>
                <w:sz w:val="21"/>
                <w:szCs w:val="21"/>
              </w:rPr>
            </w:pPr>
            <w:r>
              <w:rPr>
                <w:rFonts w:ascii="宋体"/>
                <w:sz w:val="21"/>
              </w:rPr>
              <w:t>91440300736281087H</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left="523" w:right="0"/>
              <w:jc w:val="left"/>
              <w:rPr>
                <w:rFonts w:ascii="宋体" w:hAnsi="宋体" w:cs="宋体" w:eastAsia="宋体" w:hint="default"/>
                <w:sz w:val="21"/>
                <w:szCs w:val="21"/>
              </w:rPr>
            </w:pPr>
            <w:r>
              <w:rPr>
                <w:rFonts w:ascii="宋体"/>
                <w:sz w:val="21"/>
              </w:rPr>
              <w:t>10,000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pacing w:val="4"/>
                <w:sz w:val="21"/>
                <w:szCs w:val="21"/>
              </w:rPr>
              <w:t>直接投资高新技</w:t>
            </w:r>
          </w:p>
          <w:p>
            <w:pPr>
              <w:pStyle w:val="TableParagraph"/>
              <w:spacing w:line="237" w:lineRule="auto"/>
              <w:ind w:left="103" w:right="100"/>
              <w:jc w:val="both"/>
              <w:rPr>
                <w:rFonts w:ascii="宋体" w:hAnsi="宋体" w:cs="宋体" w:eastAsia="宋体" w:hint="default"/>
                <w:sz w:val="21"/>
                <w:szCs w:val="21"/>
              </w:rPr>
            </w:pPr>
            <w:r>
              <w:rPr>
                <w:rFonts w:ascii="宋体" w:hAnsi="宋体" w:cs="宋体" w:eastAsia="宋体" w:hint="default"/>
                <w:spacing w:val="4"/>
                <w:sz w:val="21"/>
                <w:szCs w:val="21"/>
              </w:rPr>
              <w:t>术产业和其他技</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4"/>
                <w:sz w:val="21"/>
                <w:szCs w:val="21"/>
              </w:rPr>
              <w:t>术创新产业；受</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4"/>
                <w:sz w:val="21"/>
                <w:szCs w:val="21"/>
              </w:rPr>
              <w:t>托管理和经营其</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4"/>
                <w:sz w:val="21"/>
                <w:szCs w:val="21"/>
              </w:rPr>
              <w:t>他创业投资公司</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4"/>
                <w:sz w:val="21"/>
                <w:szCs w:val="21"/>
              </w:rPr>
              <w:t>的创业资本；投</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4"/>
                <w:sz w:val="21"/>
                <w:szCs w:val="21"/>
              </w:rPr>
              <w:t>资咨询业务；直</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4"/>
                <w:sz w:val="21"/>
                <w:szCs w:val="21"/>
              </w:rPr>
              <w:t>接投资或参与企</w:t>
            </w:r>
          </w:p>
        </w:tc>
      </w:tr>
    </w:tbl>
    <w:p>
      <w:pPr>
        <w:spacing w:after="0" w:line="237" w:lineRule="auto"/>
        <w:jc w:val="both"/>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022"/>
        <w:gridCol w:w="1030"/>
        <w:gridCol w:w="1887"/>
        <w:gridCol w:w="2108"/>
        <w:gridCol w:w="1265"/>
        <w:gridCol w:w="1738"/>
      </w:tblGrid>
      <w:tr>
        <w:trPr>
          <w:trHeight w:val="557" w:hRule="exact"/>
        </w:trPr>
        <w:tc>
          <w:tcPr>
            <w:tcW w:w="1022"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1887" w:type="dxa"/>
            <w:tcBorders>
              <w:top w:val="single" w:sz="4" w:space="0" w:color="000000"/>
              <w:left w:val="single" w:sz="4" w:space="0" w:color="000000"/>
              <w:bottom w:val="single" w:sz="4" w:space="0" w:color="000000"/>
              <w:right w:val="single" w:sz="4" w:space="0" w:color="000000"/>
            </w:tcBorders>
          </w:tcPr>
          <w:p>
            <w:pPr/>
          </w:p>
        </w:tc>
        <w:tc>
          <w:tcPr>
            <w:tcW w:w="210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业</w:t>
            </w:r>
            <w:r>
              <w:rPr>
                <w:rFonts w:ascii="宋体" w:hAnsi="宋体" w:cs="宋体" w:eastAsia="宋体" w:hint="default"/>
                <w:spacing w:val="-52"/>
                <w:sz w:val="21"/>
                <w:szCs w:val="21"/>
              </w:rPr>
              <w:t> </w:t>
            </w:r>
            <w:r>
              <w:rPr>
                <w:rFonts w:ascii="宋体" w:hAnsi="宋体" w:cs="宋体" w:eastAsia="宋体" w:hint="default"/>
                <w:sz w:val="21"/>
                <w:szCs w:val="21"/>
              </w:rPr>
              <w:t>孵</w:t>
            </w:r>
            <w:r>
              <w:rPr>
                <w:rFonts w:ascii="宋体" w:hAnsi="宋体" w:cs="宋体" w:eastAsia="宋体" w:hint="default"/>
                <w:spacing w:val="-54"/>
                <w:sz w:val="21"/>
                <w:szCs w:val="21"/>
              </w:rPr>
              <w:t> </w:t>
            </w:r>
            <w:r>
              <w:rPr>
                <w:rFonts w:ascii="宋体" w:hAnsi="宋体" w:cs="宋体" w:eastAsia="宋体" w:hint="default"/>
                <w:sz w:val="21"/>
                <w:szCs w:val="21"/>
              </w:rPr>
              <w:t>化</w:t>
            </w:r>
            <w:r>
              <w:rPr>
                <w:rFonts w:ascii="宋体" w:hAnsi="宋体" w:cs="宋体" w:eastAsia="宋体" w:hint="default"/>
                <w:spacing w:val="-54"/>
                <w:sz w:val="21"/>
                <w:szCs w:val="21"/>
              </w:rPr>
              <w:t> </w:t>
            </w:r>
            <w:r>
              <w:rPr>
                <w:rFonts w:ascii="宋体" w:hAnsi="宋体" w:cs="宋体" w:eastAsia="宋体" w:hint="default"/>
                <w:sz w:val="21"/>
                <w:szCs w:val="21"/>
              </w:rPr>
              <w:t>器</w:t>
            </w:r>
            <w:r>
              <w:rPr>
                <w:rFonts w:ascii="宋体" w:hAnsi="宋体" w:cs="宋体" w:eastAsia="宋体" w:hint="default"/>
                <w:spacing w:val="-52"/>
                <w:sz w:val="21"/>
                <w:szCs w:val="21"/>
              </w:rPr>
              <w:t> </w:t>
            </w:r>
            <w:r>
              <w:rPr>
                <w:rFonts w:ascii="宋体" w:hAnsi="宋体" w:cs="宋体" w:eastAsia="宋体" w:hint="default"/>
                <w:sz w:val="21"/>
                <w:szCs w:val="21"/>
              </w:rPr>
              <w:t>的</w:t>
            </w:r>
            <w:r>
              <w:rPr>
                <w:rFonts w:ascii="宋体" w:hAnsi="宋体" w:cs="宋体" w:eastAsia="宋体" w:hint="default"/>
                <w:spacing w:val="-54"/>
                <w:sz w:val="21"/>
                <w:szCs w:val="21"/>
              </w:rPr>
              <w:t> </w:t>
            </w:r>
            <w:r>
              <w:rPr>
                <w:rFonts w:ascii="宋体" w:hAnsi="宋体" w:cs="宋体" w:eastAsia="宋体" w:hint="default"/>
                <w:sz w:val="21"/>
                <w:szCs w:val="21"/>
              </w:rPr>
              <w:t>建</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设。</w:t>
            </w:r>
          </w:p>
        </w:tc>
      </w:tr>
      <w:tr>
        <w:trPr>
          <w:trHeight w:val="1370" w:hRule="exact"/>
        </w:trPr>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3" w:right="99"/>
              <w:jc w:val="left"/>
              <w:rPr>
                <w:rFonts w:ascii="宋体" w:hAnsi="宋体" w:cs="宋体" w:eastAsia="宋体" w:hint="default"/>
                <w:sz w:val="21"/>
                <w:szCs w:val="21"/>
              </w:rPr>
            </w:pPr>
            <w:r>
              <w:rPr>
                <w:rFonts w:ascii="宋体" w:hAnsi="宋体" w:cs="宋体" w:eastAsia="宋体" w:hint="default"/>
                <w:sz w:val="21"/>
                <w:szCs w:val="21"/>
              </w:rPr>
              <w:t>天 图</w:t>
            </w:r>
            <w:r>
              <w:rPr>
                <w:rFonts w:ascii="宋体" w:hAnsi="宋体" w:cs="宋体" w:eastAsia="宋体" w:hint="default"/>
                <w:spacing w:val="-33"/>
                <w:sz w:val="21"/>
                <w:szCs w:val="21"/>
              </w:rPr>
              <w:t> </w:t>
            </w:r>
            <w:r>
              <w:rPr>
                <w:rFonts w:ascii="宋体" w:hAnsi="宋体" w:cs="宋体" w:eastAsia="宋体" w:hint="default"/>
                <w:sz w:val="21"/>
                <w:szCs w:val="21"/>
              </w:rPr>
              <w:t>兴</w:t>
            </w:r>
            <w:r>
              <w:rPr>
                <w:rFonts w:ascii="宋体" w:hAnsi="宋体" w:cs="宋体" w:eastAsia="宋体" w:hint="default"/>
                <w:w w:val="100"/>
                <w:sz w:val="21"/>
                <w:szCs w:val="21"/>
              </w:rPr>
              <w:t> </w:t>
            </w:r>
            <w:r>
              <w:rPr>
                <w:rFonts w:ascii="宋体" w:hAnsi="宋体" w:cs="宋体" w:eastAsia="宋体" w:hint="default"/>
                <w:sz w:val="21"/>
                <w:szCs w:val="21"/>
              </w:rPr>
              <w:t>华</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冯卫东</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sz w:val="21"/>
              </w:rPr>
              <w:t>9112011657231059XG</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sz w:val="21"/>
              </w:rPr>
              <w:t>93,400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4"/>
                <w:sz w:val="21"/>
                <w:szCs w:val="21"/>
              </w:rPr>
              <w:t>从事对未上市企</w:t>
            </w:r>
          </w:p>
          <w:p>
            <w:pPr>
              <w:pStyle w:val="TableParagraph"/>
              <w:spacing w:line="237" w:lineRule="auto"/>
              <w:ind w:left="103" w:right="100"/>
              <w:jc w:val="both"/>
              <w:rPr>
                <w:rFonts w:ascii="宋体" w:hAnsi="宋体" w:cs="宋体" w:eastAsia="宋体" w:hint="default"/>
                <w:sz w:val="21"/>
                <w:szCs w:val="21"/>
              </w:rPr>
            </w:pPr>
            <w:r>
              <w:rPr>
                <w:rFonts w:ascii="宋体" w:hAnsi="宋体" w:cs="宋体" w:eastAsia="宋体" w:hint="default"/>
                <w:spacing w:val="4"/>
                <w:sz w:val="21"/>
                <w:szCs w:val="21"/>
              </w:rPr>
              <w:t>业的投资，对上</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4"/>
                <w:sz w:val="21"/>
                <w:szCs w:val="21"/>
              </w:rPr>
              <w:t>市公司非公开发</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4"/>
                <w:sz w:val="21"/>
                <w:szCs w:val="21"/>
              </w:rPr>
              <w:t>行股票的投资及</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相关咨询服务。</w:t>
            </w:r>
          </w:p>
        </w:tc>
      </w:tr>
      <w:tr>
        <w:trPr>
          <w:trHeight w:val="3005" w:hRule="exact"/>
        </w:trPr>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73"/>
              <w:ind w:left="103" w:right="99"/>
              <w:jc w:val="left"/>
              <w:rPr>
                <w:rFonts w:ascii="宋体" w:hAnsi="宋体" w:cs="宋体" w:eastAsia="宋体" w:hint="default"/>
                <w:sz w:val="21"/>
                <w:szCs w:val="21"/>
              </w:rPr>
            </w:pPr>
            <w:r>
              <w:rPr>
                <w:rFonts w:ascii="宋体" w:hAnsi="宋体" w:cs="宋体" w:eastAsia="宋体" w:hint="default"/>
                <w:sz w:val="21"/>
                <w:szCs w:val="21"/>
              </w:rPr>
              <w:t>天 图</w:t>
            </w:r>
            <w:r>
              <w:rPr>
                <w:rFonts w:ascii="宋体" w:hAnsi="宋体" w:cs="宋体" w:eastAsia="宋体" w:hint="default"/>
                <w:spacing w:val="-33"/>
                <w:sz w:val="21"/>
                <w:szCs w:val="21"/>
              </w:rPr>
              <w:t> </w:t>
            </w:r>
            <w:r>
              <w:rPr>
                <w:rFonts w:ascii="宋体" w:hAnsi="宋体" w:cs="宋体" w:eastAsia="宋体" w:hint="default"/>
                <w:sz w:val="21"/>
                <w:szCs w:val="21"/>
              </w:rPr>
              <w:t>兴</w:t>
            </w:r>
            <w:r>
              <w:rPr>
                <w:rFonts w:ascii="宋体" w:hAnsi="宋体" w:cs="宋体" w:eastAsia="宋体" w:hint="default"/>
                <w:w w:val="100"/>
                <w:sz w:val="21"/>
                <w:szCs w:val="21"/>
              </w:rPr>
              <w:t> </w:t>
            </w:r>
            <w:r>
              <w:rPr>
                <w:rFonts w:ascii="宋体" w:hAnsi="宋体" w:cs="宋体" w:eastAsia="宋体" w:hint="default"/>
                <w:sz w:val="21"/>
                <w:szCs w:val="21"/>
              </w:rPr>
              <w:t>瑞</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王永华</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21"/>
                <w:szCs w:val="21"/>
              </w:rPr>
            </w:pPr>
            <w:r>
              <w:rPr>
                <w:rFonts w:ascii="宋体"/>
                <w:sz w:val="21"/>
              </w:rPr>
              <w:t>91440300691194819T</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3,830.80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4"/>
                <w:sz w:val="21"/>
                <w:szCs w:val="21"/>
              </w:rPr>
              <w:t>创业投资业务，</w:t>
            </w:r>
          </w:p>
          <w:p>
            <w:pPr>
              <w:pStyle w:val="TableParagraph"/>
              <w:spacing w:line="237" w:lineRule="auto" w:before="2"/>
              <w:ind w:left="103" w:right="100"/>
              <w:jc w:val="both"/>
              <w:rPr>
                <w:rFonts w:ascii="宋体" w:hAnsi="宋体" w:cs="宋体" w:eastAsia="宋体" w:hint="default"/>
                <w:sz w:val="21"/>
                <w:szCs w:val="21"/>
              </w:rPr>
            </w:pPr>
            <w:r>
              <w:rPr>
                <w:rFonts w:ascii="宋体" w:hAnsi="宋体" w:cs="宋体" w:eastAsia="宋体" w:hint="default"/>
                <w:spacing w:val="4"/>
                <w:sz w:val="21"/>
                <w:szCs w:val="21"/>
              </w:rPr>
              <w:t>代理其他创业投</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4"/>
                <w:sz w:val="21"/>
                <w:szCs w:val="21"/>
              </w:rPr>
              <w:t>资企业等机构或</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4"/>
                <w:sz w:val="21"/>
                <w:szCs w:val="21"/>
              </w:rPr>
              <w:t>个人的创业投资</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4"/>
                <w:sz w:val="21"/>
                <w:szCs w:val="21"/>
              </w:rPr>
              <w:t>业务，创业投资</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4"/>
                <w:sz w:val="21"/>
                <w:szCs w:val="21"/>
              </w:rPr>
              <w:t>咨询业务，为创</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4"/>
                <w:sz w:val="21"/>
                <w:szCs w:val="21"/>
              </w:rPr>
              <w:t>业企业提供创业</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4"/>
                <w:sz w:val="21"/>
                <w:szCs w:val="21"/>
              </w:rPr>
              <w:t>管理务业务，参</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4"/>
                <w:sz w:val="21"/>
                <w:szCs w:val="21"/>
              </w:rPr>
              <w:t>与设立创业投资</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4"/>
                <w:sz w:val="21"/>
                <w:szCs w:val="21"/>
              </w:rPr>
              <w:t>企业与创业投资</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管理顾问机构。</w:t>
            </w:r>
          </w:p>
        </w:tc>
      </w:tr>
      <w:tr>
        <w:trPr>
          <w:trHeight w:val="3279" w:hRule="exact"/>
        </w:trPr>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z w:val="21"/>
                <w:szCs w:val="21"/>
              </w:rPr>
              <w:t>天 图</w:t>
            </w:r>
            <w:r>
              <w:rPr>
                <w:rFonts w:ascii="宋体" w:hAnsi="宋体" w:cs="宋体" w:eastAsia="宋体" w:hint="default"/>
                <w:spacing w:val="-33"/>
                <w:sz w:val="21"/>
                <w:szCs w:val="21"/>
              </w:rPr>
              <w:t> </w:t>
            </w:r>
            <w:r>
              <w:rPr>
                <w:rFonts w:ascii="宋体" w:hAnsi="宋体" w:cs="宋体" w:eastAsia="宋体" w:hint="default"/>
                <w:sz w:val="21"/>
                <w:szCs w:val="21"/>
              </w:rPr>
              <w:t>投</w:t>
            </w:r>
            <w:r>
              <w:rPr>
                <w:rFonts w:ascii="宋体" w:hAnsi="宋体" w:cs="宋体" w:eastAsia="宋体" w:hint="default"/>
                <w:w w:val="100"/>
                <w:sz w:val="21"/>
                <w:szCs w:val="21"/>
              </w:rPr>
              <w:t> </w:t>
            </w:r>
            <w:r>
              <w:rPr>
                <w:rFonts w:ascii="宋体" w:hAnsi="宋体" w:cs="宋体" w:eastAsia="宋体" w:hint="default"/>
                <w:sz w:val="21"/>
                <w:szCs w:val="21"/>
              </w:rPr>
              <w:t>资</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84"/>
              <w:ind w:left="103" w:right="0"/>
              <w:jc w:val="left"/>
              <w:rPr>
                <w:rFonts w:ascii="宋体" w:hAnsi="宋体" w:cs="宋体" w:eastAsia="宋体" w:hint="default"/>
                <w:sz w:val="24"/>
                <w:szCs w:val="24"/>
              </w:rPr>
            </w:pPr>
            <w:r>
              <w:rPr>
                <w:rFonts w:ascii="宋体" w:hAnsi="宋体" w:cs="宋体" w:eastAsia="宋体" w:hint="default"/>
                <w:sz w:val="24"/>
                <w:szCs w:val="24"/>
              </w:rPr>
              <w:t>王永华</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7"/>
              <w:ind w:left="101"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7"/>
              <w:ind w:left="2" w:right="0"/>
              <w:jc w:val="center"/>
              <w:rPr>
                <w:rFonts w:ascii="宋体" w:hAnsi="宋体" w:cs="宋体" w:eastAsia="宋体" w:hint="default"/>
                <w:sz w:val="21"/>
                <w:szCs w:val="21"/>
              </w:rPr>
            </w:pPr>
            <w:r>
              <w:rPr>
                <w:rFonts w:ascii="宋体"/>
                <w:sz w:val="21"/>
              </w:rPr>
              <w:t>91440300550328086D</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7"/>
              <w:ind w:right="96"/>
              <w:jc w:val="right"/>
              <w:rPr>
                <w:rFonts w:ascii="宋体" w:hAnsi="宋体" w:cs="宋体" w:eastAsia="宋体" w:hint="default"/>
                <w:sz w:val="21"/>
                <w:szCs w:val="21"/>
              </w:rPr>
            </w:pPr>
            <w:r>
              <w:rPr>
                <w:rFonts w:ascii="宋体"/>
                <w:spacing w:val="-1"/>
                <w:sz w:val="21"/>
              </w:rPr>
              <w:t>51,977.311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pacing w:val="4"/>
                <w:sz w:val="21"/>
                <w:szCs w:val="21"/>
              </w:rPr>
              <w:t>受托资产管理、</w:t>
            </w:r>
          </w:p>
          <w:p>
            <w:pPr>
              <w:pStyle w:val="TableParagraph"/>
              <w:spacing w:line="237" w:lineRule="auto"/>
              <w:ind w:left="103" w:right="45"/>
              <w:jc w:val="both"/>
              <w:rPr>
                <w:rFonts w:ascii="宋体" w:hAnsi="宋体" w:cs="宋体" w:eastAsia="宋体" w:hint="default"/>
                <w:sz w:val="21"/>
                <w:szCs w:val="21"/>
              </w:rPr>
            </w:pPr>
            <w:r>
              <w:rPr>
                <w:rFonts w:ascii="宋体" w:hAnsi="宋体" w:cs="宋体" w:eastAsia="宋体" w:hint="default"/>
                <w:sz w:val="21"/>
                <w:szCs w:val="21"/>
              </w:rPr>
              <w:t>投</w:t>
            </w:r>
            <w:r>
              <w:rPr>
                <w:rFonts w:ascii="宋体" w:hAnsi="宋体" w:cs="宋体" w:eastAsia="宋体" w:hint="default"/>
                <w:spacing w:val="-77"/>
                <w:sz w:val="21"/>
                <w:szCs w:val="21"/>
              </w:rPr>
              <w:t> </w:t>
            </w:r>
            <w:r>
              <w:rPr>
                <w:rFonts w:ascii="宋体" w:hAnsi="宋体" w:cs="宋体" w:eastAsia="宋体" w:hint="default"/>
                <w:spacing w:val="11"/>
                <w:sz w:val="21"/>
                <w:szCs w:val="21"/>
              </w:rPr>
              <w:t>资管</w:t>
            </w:r>
            <w:r>
              <w:rPr>
                <w:rFonts w:ascii="宋体" w:hAnsi="宋体" w:cs="宋体" w:eastAsia="宋体" w:hint="default"/>
                <w:spacing w:val="-77"/>
                <w:sz w:val="21"/>
                <w:szCs w:val="21"/>
              </w:rPr>
              <w:t> </w:t>
            </w:r>
            <w:r>
              <w:rPr>
                <w:rFonts w:ascii="宋体" w:hAnsi="宋体" w:cs="宋体" w:eastAsia="宋体" w:hint="default"/>
                <w:spacing w:val="11"/>
                <w:sz w:val="21"/>
                <w:szCs w:val="21"/>
              </w:rPr>
              <w:t>理</w:t>
            </w:r>
            <w:r>
              <w:rPr>
                <w:rFonts w:ascii="宋体" w:hAnsi="宋体" w:cs="宋体" w:eastAsia="宋体" w:hint="default"/>
                <w:spacing w:val="11"/>
                <w:sz w:val="21"/>
                <w:szCs w:val="21"/>
              </w:rPr>
              <w:t>(</w:t>
            </w:r>
            <w:r>
              <w:rPr>
                <w:rFonts w:ascii="宋体" w:hAnsi="宋体" w:cs="宋体" w:eastAsia="宋体" w:hint="default"/>
                <w:spacing w:val="-77"/>
                <w:sz w:val="21"/>
                <w:szCs w:val="21"/>
              </w:rPr>
              <w:t> </w:t>
            </w:r>
            <w:r>
              <w:rPr>
                <w:rFonts w:ascii="宋体" w:hAnsi="宋体" w:cs="宋体" w:eastAsia="宋体" w:hint="default"/>
                <w:spacing w:val="11"/>
                <w:sz w:val="21"/>
                <w:szCs w:val="21"/>
              </w:rPr>
              <w:t>不得</w:t>
            </w:r>
            <w:r>
              <w:rPr>
                <w:rFonts w:ascii="宋体" w:hAnsi="宋体" w:cs="宋体" w:eastAsia="宋体" w:hint="default"/>
                <w:spacing w:val="-100"/>
                <w:sz w:val="21"/>
                <w:szCs w:val="21"/>
              </w:rPr>
              <w:t> </w:t>
            </w:r>
            <w:r>
              <w:rPr>
                <w:rFonts w:ascii="宋体" w:hAnsi="宋体" w:cs="宋体" w:eastAsia="宋体" w:hint="default"/>
                <w:spacing w:val="4"/>
                <w:sz w:val="21"/>
                <w:szCs w:val="21"/>
              </w:rPr>
              <w:t>从事信托、金融</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4"/>
                <w:sz w:val="21"/>
                <w:szCs w:val="21"/>
              </w:rPr>
              <w:t>资产管理、证券</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4"/>
                <w:sz w:val="21"/>
                <w:szCs w:val="21"/>
              </w:rPr>
              <w:t>资产管理、保险</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资</w:t>
            </w:r>
            <w:r>
              <w:rPr>
                <w:rFonts w:ascii="宋体" w:hAnsi="宋体" w:cs="宋体" w:eastAsia="宋体" w:hint="default"/>
                <w:spacing w:val="-52"/>
                <w:sz w:val="21"/>
                <w:szCs w:val="21"/>
              </w:rPr>
              <w:t> </w:t>
            </w:r>
            <w:r>
              <w:rPr>
                <w:rFonts w:ascii="宋体" w:hAnsi="宋体" w:cs="宋体" w:eastAsia="宋体" w:hint="default"/>
                <w:sz w:val="21"/>
                <w:szCs w:val="21"/>
              </w:rPr>
              <w:t>产</w:t>
            </w:r>
            <w:r>
              <w:rPr>
                <w:rFonts w:ascii="宋体" w:hAnsi="宋体" w:cs="宋体" w:eastAsia="宋体" w:hint="default"/>
                <w:spacing w:val="-54"/>
                <w:sz w:val="21"/>
                <w:szCs w:val="21"/>
              </w:rPr>
              <w:t> </w:t>
            </w:r>
            <w:r>
              <w:rPr>
                <w:rFonts w:ascii="宋体" w:hAnsi="宋体" w:cs="宋体" w:eastAsia="宋体" w:hint="default"/>
                <w:sz w:val="21"/>
                <w:szCs w:val="21"/>
              </w:rPr>
              <w:t>管</w:t>
            </w:r>
            <w:r>
              <w:rPr>
                <w:rFonts w:ascii="宋体" w:hAnsi="宋体" w:cs="宋体" w:eastAsia="宋体" w:hint="default"/>
                <w:spacing w:val="-54"/>
                <w:sz w:val="21"/>
                <w:szCs w:val="21"/>
              </w:rPr>
              <w:t> </w:t>
            </w:r>
            <w:r>
              <w:rPr>
                <w:rFonts w:ascii="宋体" w:hAnsi="宋体" w:cs="宋体" w:eastAsia="宋体" w:hint="default"/>
                <w:sz w:val="21"/>
                <w:szCs w:val="21"/>
              </w:rPr>
              <w:t>理</w:t>
            </w:r>
            <w:r>
              <w:rPr>
                <w:rFonts w:ascii="宋体" w:hAnsi="宋体" w:cs="宋体" w:eastAsia="宋体" w:hint="default"/>
                <w:spacing w:val="-52"/>
                <w:sz w:val="21"/>
                <w:szCs w:val="21"/>
              </w:rPr>
              <w:t> </w:t>
            </w:r>
            <w:r>
              <w:rPr>
                <w:rFonts w:ascii="宋体" w:hAnsi="宋体" w:cs="宋体" w:eastAsia="宋体" w:hint="default"/>
                <w:sz w:val="21"/>
                <w:szCs w:val="21"/>
              </w:rPr>
              <w:t>等</w:t>
            </w:r>
            <w:r>
              <w:rPr>
                <w:rFonts w:ascii="宋体" w:hAnsi="宋体" w:cs="宋体" w:eastAsia="宋体" w:hint="default"/>
                <w:spacing w:val="-54"/>
                <w:sz w:val="21"/>
                <w:szCs w:val="21"/>
              </w:rPr>
              <w:t> </w:t>
            </w:r>
            <w:r>
              <w:rPr>
                <w:rFonts w:ascii="宋体" w:hAnsi="宋体" w:cs="宋体" w:eastAsia="宋体" w:hint="default"/>
                <w:sz w:val="21"/>
                <w:szCs w:val="21"/>
              </w:rPr>
              <w:t>业</w:t>
            </w:r>
            <w:r>
              <w:rPr>
                <w:rFonts w:ascii="宋体" w:hAnsi="宋体" w:cs="宋体" w:eastAsia="宋体" w:hint="default"/>
                <w:w w:val="100"/>
                <w:sz w:val="21"/>
                <w:szCs w:val="21"/>
              </w:rPr>
              <w:t> </w:t>
            </w:r>
            <w:r>
              <w:rPr>
                <w:rFonts w:ascii="宋体" w:hAnsi="宋体" w:cs="宋体" w:eastAsia="宋体" w:hint="default"/>
                <w:sz w:val="21"/>
                <w:szCs w:val="21"/>
              </w:rPr>
              <w:t>务</w:t>
            </w:r>
            <w:r>
              <w:rPr>
                <w:rFonts w:ascii="宋体" w:hAnsi="宋体" w:cs="宋体" w:eastAsia="宋体" w:hint="default"/>
                <w:sz w:val="21"/>
                <w:szCs w:val="21"/>
              </w:rPr>
              <w:t>)</w:t>
            </w:r>
            <w:r>
              <w:rPr>
                <w:rFonts w:ascii="宋体" w:hAnsi="宋体" w:cs="宋体" w:eastAsia="宋体" w:hint="default"/>
                <w:sz w:val="21"/>
                <w:szCs w:val="21"/>
              </w:rPr>
              <w:t>；股权投资、</w:t>
            </w:r>
            <w:r>
              <w:rPr>
                <w:rFonts w:ascii="宋体" w:hAnsi="宋体" w:cs="宋体" w:eastAsia="宋体" w:hint="default"/>
                <w:w w:val="100"/>
                <w:sz w:val="21"/>
                <w:szCs w:val="21"/>
              </w:rPr>
              <w:t> </w:t>
            </w:r>
            <w:r>
              <w:rPr>
                <w:rFonts w:ascii="宋体" w:hAnsi="宋体" w:cs="宋体" w:eastAsia="宋体" w:hint="default"/>
                <w:spacing w:val="4"/>
                <w:sz w:val="21"/>
                <w:szCs w:val="21"/>
              </w:rPr>
              <w:t>投资咨询、企业</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管</w:t>
            </w:r>
            <w:r>
              <w:rPr>
                <w:rFonts w:ascii="宋体" w:hAnsi="宋体" w:cs="宋体" w:eastAsia="宋体" w:hint="default"/>
                <w:spacing w:val="-77"/>
                <w:sz w:val="21"/>
                <w:szCs w:val="21"/>
              </w:rPr>
              <w:t> </w:t>
            </w:r>
            <w:r>
              <w:rPr>
                <w:rFonts w:ascii="宋体" w:hAnsi="宋体" w:cs="宋体" w:eastAsia="宋体" w:hint="default"/>
                <w:spacing w:val="11"/>
                <w:sz w:val="21"/>
                <w:szCs w:val="21"/>
              </w:rPr>
              <w:t>理咨</w:t>
            </w:r>
            <w:r>
              <w:rPr>
                <w:rFonts w:ascii="宋体" w:hAnsi="宋体" w:cs="宋体" w:eastAsia="宋体" w:hint="default"/>
                <w:spacing w:val="-77"/>
                <w:sz w:val="21"/>
                <w:szCs w:val="21"/>
              </w:rPr>
              <w:t> </w:t>
            </w:r>
            <w:r>
              <w:rPr>
                <w:rFonts w:ascii="宋体" w:hAnsi="宋体" w:cs="宋体" w:eastAsia="宋体" w:hint="default"/>
                <w:spacing w:val="11"/>
                <w:sz w:val="21"/>
                <w:szCs w:val="21"/>
              </w:rPr>
              <w:t>询</w:t>
            </w:r>
            <w:r>
              <w:rPr>
                <w:rFonts w:ascii="宋体" w:hAnsi="宋体" w:cs="宋体" w:eastAsia="宋体" w:hint="default"/>
                <w:spacing w:val="11"/>
                <w:sz w:val="21"/>
                <w:szCs w:val="21"/>
              </w:rPr>
              <w:t>(</w:t>
            </w:r>
            <w:r>
              <w:rPr>
                <w:rFonts w:ascii="宋体" w:hAnsi="宋体" w:cs="宋体" w:eastAsia="宋体" w:hint="default"/>
                <w:spacing w:val="-77"/>
                <w:sz w:val="21"/>
                <w:szCs w:val="21"/>
              </w:rPr>
              <w:t> </w:t>
            </w:r>
            <w:r>
              <w:rPr>
                <w:rFonts w:ascii="宋体" w:hAnsi="宋体" w:cs="宋体" w:eastAsia="宋体" w:hint="default"/>
                <w:spacing w:val="11"/>
                <w:sz w:val="21"/>
                <w:szCs w:val="21"/>
              </w:rPr>
              <w:t>不含</w:t>
            </w:r>
            <w:r>
              <w:rPr>
                <w:rFonts w:ascii="宋体" w:hAnsi="宋体" w:cs="宋体" w:eastAsia="宋体" w:hint="default"/>
                <w:spacing w:val="-100"/>
                <w:sz w:val="21"/>
                <w:szCs w:val="21"/>
              </w:rPr>
              <w:t> </w:t>
            </w:r>
            <w:r>
              <w:rPr>
                <w:rFonts w:ascii="宋体" w:hAnsi="宋体" w:cs="宋体" w:eastAsia="宋体" w:hint="default"/>
                <w:spacing w:val="-8"/>
                <w:sz w:val="21"/>
                <w:szCs w:val="21"/>
              </w:rPr>
              <w:t>限制项目</w:t>
            </w:r>
            <w:r>
              <w:rPr>
                <w:rFonts w:ascii="宋体" w:hAnsi="宋体" w:cs="宋体" w:eastAsia="宋体" w:hint="default"/>
                <w:spacing w:val="-8"/>
                <w:sz w:val="21"/>
                <w:szCs w:val="21"/>
              </w:rPr>
              <w:t>)</w:t>
            </w:r>
            <w:r>
              <w:rPr>
                <w:rFonts w:ascii="宋体" w:hAnsi="宋体" w:cs="宋体" w:eastAsia="宋体" w:hint="default"/>
                <w:spacing w:val="-8"/>
                <w:sz w:val="21"/>
                <w:szCs w:val="21"/>
              </w:rPr>
              <w:t>；投资</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兴</w:t>
            </w:r>
            <w:r>
              <w:rPr>
                <w:rFonts w:ascii="宋体" w:hAnsi="宋体" w:cs="宋体" w:eastAsia="宋体" w:hint="default"/>
                <w:spacing w:val="-77"/>
                <w:sz w:val="21"/>
                <w:szCs w:val="21"/>
              </w:rPr>
              <w:t> </w:t>
            </w:r>
            <w:r>
              <w:rPr>
                <w:rFonts w:ascii="宋体" w:hAnsi="宋体" w:cs="宋体" w:eastAsia="宋体" w:hint="default"/>
                <w:spacing w:val="11"/>
                <w:sz w:val="21"/>
                <w:szCs w:val="21"/>
              </w:rPr>
              <w:t>办实</w:t>
            </w:r>
            <w:r>
              <w:rPr>
                <w:rFonts w:ascii="宋体" w:hAnsi="宋体" w:cs="宋体" w:eastAsia="宋体" w:hint="default"/>
                <w:spacing w:val="-77"/>
                <w:sz w:val="21"/>
                <w:szCs w:val="21"/>
              </w:rPr>
              <w:t> </w:t>
            </w:r>
            <w:r>
              <w:rPr>
                <w:rFonts w:ascii="宋体" w:hAnsi="宋体" w:cs="宋体" w:eastAsia="宋体" w:hint="default"/>
                <w:spacing w:val="11"/>
                <w:sz w:val="21"/>
                <w:szCs w:val="21"/>
              </w:rPr>
              <w:t>业</w:t>
            </w:r>
            <w:r>
              <w:rPr>
                <w:rFonts w:ascii="宋体" w:hAnsi="宋体" w:cs="宋体" w:eastAsia="宋体" w:hint="default"/>
                <w:spacing w:val="11"/>
                <w:sz w:val="21"/>
                <w:szCs w:val="21"/>
              </w:rPr>
              <w:t>(</w:t>
            </w:r>
            <w:r>
              <w:rPr>
                <w:rFonts w:ascii="宋体" w:hAnsi="宋体" w:cs="宋体" w:eastAsia="宋体" w:hint="default"/>
                <w:spacing w:val="-77"/>
                <w:sz w:val="21"/>
                <w:szCs w:val="21"/>
              </w:rPr>
              <w:t> </w:t>
            </w:r>
            <w:r>
              <w:rPr>
                <w:rFonts w:ascii="宋体" w:hAnsi="宋体" w:cs="宋体" w:eastAsia="宋体" w:hint="default"/>
                <w:spacing w:val="11"/>
                <w:sz w:val="21"/>
                <w:szCs w:val="21"/>
              </w:rPr>
              <w:t>具体</w:t>
            </w:r>
            <w:r>
              <w:rPr>
                <w:rFonts w:ascii="宋体" w:hAnsi="宋体" w:cs="宋体" w:eastAsia="宋体" w:hint="default"/>
                <w:spacing w:val="-100"/>
                <w:sz w:val="21"/>
                <w:szCs w:val="21"/>
              </w:rPr>
              <w:t> </w:t>
            </w:r>
            <w:r>
              <w:rPr>
                <w:rFonts w:ascii="宋体" w:hAnsi="宋体" w:cs="宋体" w:eastAsia="宋体" w:hint="default"/>
                <w:sz w:val="21"/>
                <w:szCs w:val="21"/>
              </w:rPr>
              <w:t>项目另行申报</w:t>
            </w:r>
            <w:r>
              <w:rPr>
                <w:rFonts w:ascii="宋体" w:hAnsi="宋体" w:cs="宋体" w:eastAsia="宋体" w:hint="default"/>
                <w:sz w:val="21"/>
                <w:szCs w:val="21"/>
              </w:rPr>
              <w:t>)</w:t>
            </w:r>
            <w:r>
              <w:rPr>
                <w:rFonts w:ascii="宋体" w:hAnsi="宋体" w:cs="宋体" w:eastAsia="宋体" w:hint="default"/>
                <w:sz w:val="21"/>
                <w:szCs w:val="21"/>
              </w:rPr>
              <w:t>。</w:t>
            </w:r>
          </w:p>
        </w:tc>
      </w:tr>
      <w:tr>
        <w:trPr>
          <w:trHeight w:val="1880" w:hRule="exact"/>
        </w:trPr>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312" w:lineRule="exact"/>
              <w:ind w:left="103" w:right="57"/>
              <w:jc w:val="left"/>
              <w:rPr>
                <w:rFonts w:ascii="宋体" w:hAnsi="宋体" w:cs="宋体" w:eastAsia="宋体" w:hint="default"/>
                <w:sz w:val="24"/>
                <w:szCs w:val="24"/>
              </w:rPr>
            </w:pPr>
            <w:r>
              <w:rPr>
                <w:rFonts w:ascii="宋体" w:hAnsi="宋体" w:cs="宋体" w:eastAsia="宋体" w:hint="default"/>
                <w:spacing w:val="28"/>
                <w:sz w:val="24"/>
                <w:szCs w:val="24"/>
              </w:rPr>
              <w:t>情况说</w:t>
            </w:r>
            <w:r>
              <w:rPr>
                <w:rFonts w:ascii="宋体" w:hAnsi="宋体" w:cs="宋体" w:eastAsia="宋体" w:hint="default"/>
                <w:spacing w:val="-77"/>
                <w:sz w:val="24"/>
                <w:szCs w:val="24"/>
              </w:rPr>
              <w:t> </w:t>
            </w:r>
            <w:r>
              <w:rPr>
                <w:rFonts w:ascii="宋体" w:hAnsi="宋体" w:cs="宋体" w:eastAsia="宋体" w:hint="default"/>
                <w:sz w:val="24"/>
                <w:szCs w:val="24"/>
              </w:rPr>
              <w:t>明</w:t>
            </w:r>
          </w:p>
        </w:tc>
        <w:tc>
          <w:tcPr>
            <w:tcW w:w="8027" w:type="dxa"/>
            <w:gridSpan w:val="5"/>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both"/>
              <w:rPr>
                <w:rFonts w:ascii="宋体" w:hAnsi="宋体" w:cs="宋体" w:eastAsia="宋体" w:hint="default"/>
                <w:sz w:val="24"/>
                <w:szCs w:val="24"/>
              </w:rPr>
            </w:pPr>
            <w:r>
              <w:rPr>
                <w:rFonts w:ascii="宋体" w:hAnsi="宋体" w:cs="宋体" w:eastAsia="宋体" w:hint="default"/>
                <w:spacing w:val="-4"/>
                <w:sz w:val="24"/>
                <w:szCs w:val="24"/>
              </w:rPr>
              <w:t>公司股东中天图兴盛、天图创投、天图兴华、天图兴瑞、天图投资签署《天</w:t>
            </w:r>
          </w:p>
          <w:p>
            <w:pPr>
              <w:pStyle w:val="TableParagraph"/>
              <w:spacing w:line="237" w:lineRule="auto"/>
              <w:ind w:left="103" w:right="98"/>
              <w:jc w:val="both"/>
              <w:rPr>
                <w:rFonts w:ascii="宋体" w:hAnsi="宋体" w:cs="宋体" w:eastAsia="宋体" w:hint="default"/>
                <w:sz w:val="24"/>
                <w:szCs w:val="24"/>
              </w:rPr>
            </w:pPr>
            <w:r>
              <w:rPr>
                <w:rFonts w:ascii="宋体" w:hAnsi="宋体" w:cs="宋体" w:eastAsia="宋体" w:hint="default"/>
                <w:spacing w:val="-4"/>
                <w:sz w:val="24"/>
                <w:szCs w:val="24"/>
              </w:rPr>
              <w:t>图资本一致行动人协议》，五方约定在作为中广天择的股东和（或）其推荐</w:t>
            </w:r>
            <w:r>
              <w:rPr>
                <w:rFonts w:ascii="宋体" w:hAnsi="宋体" w:cs="宋体" w:eastAsia="宋体" w:hint="default"/>
                <w:spacing w:val="-101"/>
                <w:sz w:val="24"/>
                <w:szCs w:val="24"/>
              </w:rPr>
              <w:t> </w:t>
            </w:r>
            <w:r>
              <w:rPr>
                <w:rFonts w:ascii="宋体" w:hAnsi="宋体" w:cs="宋体" w:eastAsia="宋体" w:hint="default"/>
                <w:spacing w:val="-101"/>
                <w:sz w:val="24"/>
                <w:szCs w:val="24"/>
              </w:rPr>
            </w:r>
            <w:r>
              <w:rPr>
                <w:rFonts w:ascii="宋体" w:hAnsi="宋体" w:cs="宋体" w:eastAsia="宋体" w:hint="default"/>
                <w:spacing w:val="3"/>
                <w:sz w:val="24"/>
                <w:szCs w:val="24"/>
              </w:rPr>
              <w:t>的人士经公司股东大会选举作为中广天择董事期间，对于中广天择股东大</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z w:val="24"/>
                <w:szCs w:val="24"/>
              </w:rPr>
              <w:t>会、董事会审议事项采取一致行动。</w:t>
            </w:r>
            <w:r>
              <w:rPr>
                <w:rFonts w:ascii="宋体" w:hAnsi="宋体" w:cs="宋体" w:eastAsia="宋体" w:hint="default"/>
                <w:sz w:val="24"/>
                <w:szCs w:val="24"/>
              </w:rPr>
              <w:t>5</w:t>
            </w:r>
            <w:r>
              <w:rPr>
                <w:rFonts w:ascii="宋体" w:hAnsi="宋体" w:cs="宋体" w:eastAsia="宋体" w:hint="default"/>
                <w:spacing w:val="-99"/>
                <w:sz w:val="24"/>
                <w:szCs w:val="24"/>
              </w:rPr>
              <w:t> </w:t>
            </w:r>
            <w:r>
              <w:rPr>
                <w:rFonts w:ascii="宋体" w:hAnsi="宋体" w:cs="宋体" w:eastAsia="宋体" w:hint="default"/>
                <w:sz w:val="24"/>
                <w:szCs w:val="24"/>
              </w:rPr>
              <w:t>名股东天图兴盛、天图创投、天图兴 华、天图兴瑞、天图投资受同一实际控制人王永华、李文夫妇控制。</w:t>
            </w:r>
            <w:r>
              <w:rPr>
                <w:rFonts w:ascii="宋体" w:hAnsi="宋体" w:cs="宋体" w:eastAsia="宋体" w:hint="default"/>
                <w:sz w:val="24"/>
                <w:szCs w:val="24"/>
              </w:rPr>
              <w:t>5</w:t>
            </w:r>
            <w:r>
              <w:rPr>
                <w:rFonts w:ascii="宋体" w:hAnsi="宋体" w:cs="宋体" w:eastAsia="宋体" w:hint="default"/>
                <w:spacing w:val="-99"/>
                <w:sz w:val="24"/>
                <w:szCs w:val="24"/>
              </w:rPr>
              <w:t> </w:t>
            </w:r>
            <w:r>
              <w:rPr>
                <w:rFonts w:ascii="宋体" w:hAnsi="宋体" w:cs="宋体" w:eastAsia="宋体" w:hint="default"/>
                <w:sz w:val="24"/>
                <w:szCs w:val="24"/>
              </w:rPr>
              <w:t>名股 东累计持有本公司股权比例为</w:t>
            </w:r>
            <w:r>
              <w:rPr>
                <w:rFonts w:ascii="宋体" w:hAnsi="宋体" w:cs="宋体" w:eastAsia="宋体" w:hint="default"/>
                <w:spacing w:val="-60"/>
                <w:sz w:val="24"/>
                <w:szCs w:val="24"/>
              </w:rPr>
              <w:t> </w:t>
            </w:r>
            <w:r>
              <w:rPr>
                <w:rFonts w:ascii="宋体" w:hAnsi="宋体" w:cs="宋体" w:eastAsia="宋体" w:hint="default"/>
                <w:sz w:val="24"/>
                <w:szCs w:val="24"/>
              </w:rPr>
              <w:t>14.22%</w:t>
            </w:r>
            <w:r>
              <w:rPr>
                <w:rFonts w:ascii="宋体" w:hAnsi="宋体" w:cs="宋体" w:eastAsia="宋体" w:hint="default"/>
                <w:sz w:val="24"/>
                <w:szCs w:val="24"/>
              </w:rPr>
              <w:t>。</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3"/>
          <w:szCs w:val="23"/>
        </w:rPr>
      </w:pPr>
    </w:p>
    <w:p>
      <w:pPr>
        <w:spacing w:before="36"/>
        <w:ind w:left="218" w:right="222" w:firstLine="0"/>
        <w:jc w:val="left"/>
        <w:rPr>
          <w:rFonts w:ascii="宋体" w:hAnsi="宋体" w:cs="宋体" w:eastAsia="宋体" w:hint="default"/>
          <w:sz w:val="21"/>
          <w:szCs w:val="21"/>
        </w:rPr>
      </w:pPr>
      <w:r>
        <w:rPr>
          <w:rFonts w:ascii="宋体" w:hAnsi="宋体" w:cs="宋体" w:eastAsia="宋体" w:hint="default"/>
          <w:b/>
          <w:bCs/>
          <w:sz w:val="21"/>
          <w:szCs w:val="21"/>
        </w:rPr>
        <w:t>六、</w:t>
      </w:r>
      <w:r>
        <w:rPr>
          <w:rFonts w:ascii="宋体" w:hAnsi="宋体" w:cs="宋体" w:eastAsia="宋体" w:hint="default"/>
          <w:b/>
          <w:bCs/>
          <w:spacing w:val="-77"/>
          <w:sz w:val="21"/>
          <w:szCs w:val="21"/>
        </w:rPr>
        <w:t> </w:t>
      </w:r>
      <w:r>
        <w:rPr>
          <w:rFonts w:ascii="宋体" w:hAnsi="宋体" w:cs="宋体" w:eastAsia="宋体" w:hint="default"/>
          <w:b/>
          <w:bCs/>
          <w:sz w:val="21"/>
          <w:szCs w:val="21"/>
        </w:rPr>
        <w:t>股份限制减持情况说明</w:t>
      </w:r>
      <w:r>
        <w:rPr>
          <w:rFonts w:ascii="宋体" w:hAnsi="宋体" w:cs="宋体" w:eastAsia="宋体" w:hint="default"/>
          <w:sz w:val="21"/>
          <w:szCs w:val="21"/>
        </w:rPr>
      </w:r>
    </w:p>
    <w:p>
      <w:pPr>
        <w:pStyle w:val="BodyText"/>
        <w:spacing w:line="240" w:lineRule="auto" w:before="50"/>
        <w:ind w:left="218" w:right="222"/>
        <w:jc w:val="left"/>
      </w:pPr>
      <w:r>
        <w:rPr/>
        <w:t>□适用</w:t>
      </w:r>
      <w:r>
        <w:rPr>
          <w:spacing w:val="-1"/>
        </w:rPr>
        <w:t> </w:t>
      </w:r>
      <w:r>
        <w:rPr/>
        <w:t>√不适用</w:t>
      </w:r>
    </w:p>
    <w:p>
      <w:pPr>
        <w:spacing w:line="240" w:lineRule="auto" w:before="7"/>
        <w:rPr>
          <w:rFonts w:ascii="宋体" w:hAnsi="宋体" w:cs="宋体" w:eastAsia="宋体" w:hint="default"/>
          <w:sz w:val="26"/>
          <w:szCs w:val="26"/>
        </w:rPr>
      </w:pPr>
    </w:p>
    <w:p>
      <w:pPr>
        <w:pStyle w:val="Heading1"/>
        <w:tabs>
          <w:tab w:pos="4279" w:val="left" w:leader="none"/>
        </w:tabs>
        <w:spacing w:line="240" w:lineRule="auto"/>
        <w:ind w:left="3019" w:right="222"/>
        <w:jc w:val="left"/>
        <w:rPr>
          <w:b w:val="0"/>
          <w:bCs w:val="0"/>
        </w:rPr>
      </w:pPr>
      <w:bookmarkStart w:name="_TOC_250005" w:id="7"/>
      <w:r>
        <w:rPr>
          <w:w w:val="95"/>
        </w:rPr>
        <w:t>第七节</w:t>
        <w:tab/>
      </w:r>
      <w:r>
        <w:rPr/>
        <w:t>优先股相关情况</w:t>
      </w:r>
      <w:bookmarkEnd w:id="7"/>
      <w:r>
        <w:rPr>
          <w:b w:val="0"/>
          <w:bCs w:val="0"/>
        </w:rPr>
      </w:r>
    </w:p>
    <w:p>
      <w:pPr>
        <w:spacing w:line="240" w:lineRule="auto" w:before="11"/>
        <w:rPr>
          <w:rFonts w:ascii="黑体" w:hAnsi="黑体" w:cs="黑体" w:eastAsia="黑体" w:hint="default"/>
          <w:b/>
          <w:bCs/>
          <w:sz w:val="16"/>
          <w:szCs w:val="16"/>
        </w:rPr>
      </w:pPr>
    </w:p>
    <w:p>
      <w:pPr>
        <w:pStyle w:val="BodyText"/>
        <w:spacing w:line="240" w:lineRule="auto" w:before="26"/>
        <w:ind w:left="218" w:right="222"/>
        <w:jc w:val="left"/>
      </w:pPr>
      <w:r>
        <w:rPr/>
        <w:t>□适用</w:t>
      </w:r>
      <w:r>
        <w:rPr>
          <w:spacing w:val="-1"/>
        </w:rPr>
        <w:t> </w:t>
      </w:r>
      <w:r>
        <w:rPr/>
        <w:t>√不适用</w:t>
      </w:r>
    </w:p>
    <w:p>
      <w:pPr>
        <w:spacing w:after="0" w:line="240" w:lineRule="auto"/>
        <w:jc w:val="left"/>
        <w:sectPr>
          <w:pgSz w:w="11910" w:h="16840"/>
          <w:pgMar w:header="0" w:footer="1195" w:top="1120" w:bottom="1380" w:left="1580" w:right="1040"/>
        </w:sectPr>
      </w:pPr>
    </w:p>
    <w:p>
      <w:pPr>
        <w:pStyle w:val="Heading1"/>
        <w:tabs>
          <w:tab w:pos="5401" w:val="left" w:leader="none"/>
        </w:tabs>
        <w:spacing w:line="240" w:lineRule="auto" w:before="105"/>
        <w:ind w:left="4141" w:right="0"/>
        <w:jc w:val="left"/>
        <w:rPr>
          <w:b w:val="0"/>
          <w:bCs w:val="0"/>
        </w:rPr>
      </w:pPr>
      <w:bookmarkStart w:name="_TOC_250004" w:id="8"/>
      <w:r>
        <w:rPr>
          <w:w w:val="95"/>
        </w:rPr>
        <w:t>第八节</w:t>
        <w:tab/>
      </w:r>
      <w:r>
        <w:rPr/>
        <w:t>董事、监事、高级管理人员和员工情况</w:t>
      </w:r>
      <w:bookmarkEnd w:id="8"/>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headerReference w:type="default" r:id="rId35"/>
          <w:footerReference w:type="default" r:id="rId36"/>
          <w:pgSz w:w="16840" w:h="11910" w:orient="landscape"/>
          <w:pgMar w:header="880" w:footer="1195" w:top="1120" w:bottom="1380" w:left="1300" w:right="1200"/>
          <w:pgNumType w:start="68"/>
        </w:sectPr>
      </w:pPr>
    </w:p>
    <w:p>
      <w:pPr>
        <w:spacing w:before="36"/>
        <w:ind w:left="224" w:right="-15" w:firstLine="0"/>
        <w:jc w:val="left"/>
        <w:rPr>
          <w:rFonts w:ascii="宋体" w:hAnsi="宋体" w:cs="宋体" w:eastAsia="宋体" w:hint="default"/>
          <w:sz w:val="21"/>
          <w:szCs w:val="21"/>
        </w:rPr>
      </w:pPr>
      <w:r>
        <w:rPr>
          <w:rFonts w:ascii="宋体" w:hAnsi="宋体" w:cs="宋体" w:eastAsia="宋体" w:hint="default"/>
          <w:b/>
          <w:bCs/>
          <w:sz w:val="21"/>
          <w:szCs w:val="21"/>
        </w:rPr>
        <w:t>一、持股变动情况及报酬情况</w:t>
      </w:r>
      <w:r>
        <w:rPr>
          <w:rFonts w:ascii="宋体" w:hAnsi="宋体" w:cs="宋体" w:eastAsia="宋体" w:hint="default"/>
          <w:sz w:val="21"/>
          <w:szCs w:val="21"/>
        </w:rPr>
      </w:r>
    </w:p>
    <w:p>
      <w:pPr>
        <w:spacing w:before="56"/>
        <w:ind w:left="224" w:right="-15"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一</w:t>
      </w:r>
      <w:r>
        <w:rPr>
          <w:rFonts w:ascii="Calibri" w:hAnsi="Calibri" w:cs="Calibri" w:eastAsia="Calibri" w:hint="default"/>
          <w:b/>
          <w:bCs/>
          <w:sz w:val="21"/>
          <w:szCs w:val="21"/>
        </w:rPr>
        <w:t>)</w:t>
      </w:r>
      <w:r>
        <w:rPr>
          <w:rFonts w:ascii="Calibri" w:hAnsi="Calibri" w:cs="Calibri" w:eastAsia="Calibri" w:hint="default"/>
          <w:b/>
          <w:bCs/>
          <w:spacing w:val="28"/>
          <w:sz w:val="21"/>
          <w:szCs w:val="21"/>
        </w:rPr>
        <w:t> </w:t>
      </w:r>
      <w:r>
        <w:rPr>
          <w:rFonts w:ascii="宋体" w:hAnsi="宋体" w:cs="宋体" w:eastAsia="宋体" w:hint="default"/>
          <w:b/>
          <w:bCs/>
          <w:sz w:val="21"/>
          <w:szCs w:val="21"/>
        </w:rPr>
        <w:t>现任及报告期内离任董事、监事和高级管理人员持股变动及报酬情况</w:t>
      </w:r>
      <w:r>
        <w:rPr>
          <w:rFonts w:ascii="宋体" w:hAnsi="宋体" w:cs="宋体" w:eastAsia="宋体" w:hint="default"/>
          <w:sz w:val="21"/>
          <w:szCs w:val="21"/>
        </w:rPr>
      </w:r>
    </w:p>
    <w:p>
      <w:pPr>
        <w:pStyle w:val="BodyText"/>
        <w:spacing w:line="240" w:lineRule="auto" w:before="25"/>
        <w:ind w:left="224" w:right="-15"/>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spacing w:before="0"/>
        <w:ind w:left="224" w:right="0" w:firstLine="0"/>
        <w:jc w:val="left"/>
        <w:rPr>
          <w:rFonts w:ascii="宋体" w:hAnsi="宋体" w:cs="宋体" w:eastAsia="宋体" w:hint="default"/>
          <w:sz w:val="21"/>
          <w:szCs w:val="21"/>
        </w:rPr>
      </w:pPr>
      <w:r>
        <w:rPr>
          <w:rFonts w:ascii="宋体" w:hAnsi="宋体" w:cs="宋体" w:eastAsia="宋体" w:hint="default"/>
          <w:sz w:val="21"/>
          <w:szCs w:val="21"/>
        </w:rPr>
        <w:t>单位：股</w:t>
      </w:r>
    </w:p>
    <w:p>
      <w:pPr>
        <w:spacing w:after="0"/>
        <w:jc w:val="left"/>
        <w:rPr>
          <w:rFonts w:ascii="宋体" w:hAnsi="宋体" w:cs="宋体" w:eastAsia="宋体" w:hint="default"/>
          <w:sz w:val="21"/>
          <w:szCs w:val="21"/>
        </w:rPr>
        <w:sectPr>
          <w:type w:val="continuous"/>
          <w:pgSz w:w="16840" w:h="11910" w:orient="landscape"/>
          <w:pgMar w:top="1120" w:bottom="1380" w:left="1300" w:right="1200"/>
          <w:cols w:num="2" w:equalWidth="0">
            <w:col w:w="6972" w:space="6062"/>
            <w:col w:w="1306"/>
          </w:cols>
        </w:sectPr>
      </w:pP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989"/>
        <w:gridCol w:w="1375"/>
        <w:gridCol w:w="653"/>
        <w:gridCol w:w="841"/>
        <w:gridCol w:w="1668"/>
        <w:gridCol w:w="1560"/>
        <w:gridCol w:w="850"/>
        <w:gridCol w:w="850"/>
        <w:gridCol w:w="1277"/>
        <w:gridCol w:w="1022"/>
        <w:gridCol w:w="1387"/>
        <w:gridCol w:w="1628"/>
      </w:tblGrid>
      <w:tr>
        <w:trPr>
          <w:trHeight w:val="1100"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61" w:right="0"/>
              <w:jc w:val="left"/>
              <w:rPr>
                <w:rFonts w:ascii="宋体" w:hAnsi="宋体" w:cs="宋体" w:eastAsia="宋体" w:hint="default"/>
                <w:sz w:val="21"/>
                <w:szCs w:val="21"/>
              </w:rPr>
            </w:pPr>
            <w:r>
              <w:rPr>
                <w:rFonts w:ascii="宋体" w:hAnsi="宋体" w:cs="宋体" w:eastAsia="宋体" w:hint="default"/>
                <w:sz w:val="21"/>
                <w:szCs w:val="21"/>
              </w:rPr>
              <w:t>职务</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性别</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年龄</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任期起始日期</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任期终止日期</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08" w:right="101" w:hanging="106"/>
              <w:jc w:val="left"/>
              <w:rPr>
                <w:rFonts w:ascii="宋体" w:hAnsi="宋体" w:cs="宋体" w:eastAsia="宋体" w:hint="default"/>
                <w:sz w:val="21"/>
                <w:szCs w:val="21"/>
              </w:rPr>
            </w:pPr>
            <w:r>
              <w:rPr>
                <w:rFonts w:ascii="宋体" w:hAnsi="宋体" w:cs="宋体" w:eastAsia="宋体" w:hint="default"/>
                <w:sz w:val="21"/>
                <w:szCs w:val="21"/>
              </w:rPr>
              <w:t>年初持</w:t>
            </w:r>
            <w:r>
              <w:rPr>
                <w:rFonts w:ascii="宋体" w:hAnsi="宋体" w:cs="宋体" w:eastAsia="宋体" w:hint="default"/>
                <w:spacing w:val="-102"/>
                <w:sz w:val="21"/>
                <w:szCs w:val="21"/>
              </w:rPr>
              <w:t> </w:t>
            </w:r>
            <w:r>
              <w:rPr>
                <w:rFonts w:ascii="宋体" w:hAnsi="宋体" w:cs="宋体" w:eastAsia="宋体" w:hint="default"/>
                <w:sz w:val="21"/>
                <w:szCs w:val="21"/>
              </w:rPr>
              <w:t>股数</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11" w:right="98" w:hanging="106"/>
              <w:jc w:val="left"/>
              <w:rPr>
                <w:rFonts w:ascii="宋体" w:hAnsi="宋体" w:cs="宋体" w:eastAsia="宋体" w:hint="default"/>
                <w:sz w:val="21"/>
                <w:szCs w:val="21"/>
              </w:rPr>
            </w:pPr>
            <w:r>
              <w:rPr>
                <w:rFonts w:ascii="宋体" w:hAnsi="宋体" w:cs="宋体" w:eastAsia="宋体" w:hint="default"/>
                <w:sz w:val="21"/>
                <w:szCs w:val="21"/>
              </w:rPr>
              <w:t>年末持</w:t>
            </w:r>
            <w:r>
              <w:rPr>
                <w:rFonts w:ascii="宋体" w:hAnsi="宋体" w:cs="宋体" w:eastAsia="宋体" w:hint="default"/>
                <w:spacing w:val="-102"/>
                <w:sz w:val="21"/>
                <w:szCs w:val="21"/>
              </w:rPr>
              <w:t> </w:t>
            </w:r>
            <w:r>
              <w:rPr>
                <w:rFonts w:ascii="宋体" w:hAnsi="宋体" w:cs="宋体" w:eastAsia="宋体" w:hint="default"/>
                <w:sz w:val="21"/>
                <w:szCs w:val="21"/>
              </w:rPr>
              <w:t>股数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10" w:right="101"/>
              <w:jc w:val="left"/>
              <w:rPr>
                <w:rFonts w:ascii="宋体" w:hAnsi="宋体" w:cs="宋体" w:eastAsia="宋体" w:hint="default"/>
                <w:sz w:val="21"/>
                <w:szCs w:val="21"/>
              </w:rPr>
            </w:pPr>
            <w:r>
              <w:rPr>
                <w:rFonts w:ascii="宋体" w:hAnsi="宋体" w:cs="宋体" w:eastAsia="宋体" w:hint="default"/>
                <w:sz w:val="21"/>
                <w:szCs w:val="21"/>
              </w:rPr>
              <w:t>年度内股份</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增减变动量</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89" w:right="187"/>
              <w:jc w:val="left"/>
              <w:rPr>
                <w:rFonts w:ascii="宋体" w:hAnsi="宋体" w:cs="宋体" w:eastAsia="宋体" w:hint="default"/>
                <w:sz w:val="21"/>
                <w:szCs w:val="21"/>
              </w:rPr>
            </w:pPr>
            <w:r>
              <w:rPr>
                <w:rFonts w:ascii="宋体" w:hAnsi="宋体" w:cs="宋体" w:eastAsia="宋体" w:hint="default"/>
                <w:sz w:val="21"/>
                <w:szCs w:val="21"/>
              </w:rPr>
              <w:t>增减变</w:t>
            </w:r>
            <w:r>
              <w:rPr>
                <w:rFonts w:ascii="宋体" w:hAnsi="宋体" w:cs="宋体" w:eastAsia="宋体" w:hint="default"/>
                <w:spacing w:val="-102"/>
                <w:sz w:val="21"/>
                <w:szCs w:val="21"/>
              </w:rPr>
              <w:t> </w:t>
            </w:r>
            <w:r>
              <w:rPr>
                <w:rFonts w:ascii="宋体" w:hAnsi="宋体" w:cs="宋体" w:eastAsia="宋体" w:hint="default"/>
                <w:sz w:val="21"/>
                <w:szCs w:val="21"/>
              </w:rPr>
              <w:t>动原因</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5" w:right="0"/>
              <w:jc w:val="both"/>
              <w:rPr>
                <w:rFonts w:ascii="宋体" w:hAnsi="宋体" w:cs="宋体" w:eastAsia="宋体" w:hint="default"/>
                <w:sz w:val="21"/>
                <w:szCs w:val="21"/>
              </w:rPr>
            </w:pPr>
            <w:r>
              <w:rPr>
                <w:rFonts w:ascii="宋体" w:hAnsi="宋体" w:cs="宋体" w:eastAsia="宋体" w:hint="default"/>
                <w:sz w:val="21"/>
                <w:szCs w:val="21"/>
              </w:rPr>
              <w:t>报告期内从</w:t>
            </w:r>
          </w:p>
          <w:p>
            <w:pPr>
              <w:pStyle w:val="TableParagraph"/>
              <w:spacing w:line="237" w:lineRule="auto"/>
              <w:ind w:left="165" w:right="156"/>
              <w:jc w:val="both"/>
              <w:rPr>
                <w:rFonts w:ascii="宋体" w:hAnsi="宋体" w:cs="宋体" w:eastAsia="宋体" w:hint="default"/>
                <w:sz w:val="21"/>
                <w:szCs w:val="21"/>
              </w:rPr>
            </w:pPr>
            <w:r>
              <w:rPr>
                <w:rFonts w:ascii="宋体" w:hAnsi="宋体" w:cs="宋体" w:eastAsia="宋体" w:hint="default"/>
                <w:sz w:val="21"/>
                <w:szCs w:val="21"/>
              </w:rPr>
              <w:t>公司获得的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税前报酬总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额（万元）</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80" w:right="173"/>
              <w:jc w:val="left"/>
              <w:rPr>
                <w:rFonts w:ascii="宋体" w:hAnsi="宋体" w:cs="宋体" w:eastAsia="宋体" w:hint="default"/>
                <w:sz w:val="21"/>
                <w:szCs w:val="21"/>
              </w:rPr>
            </w:pPr>
            <w:r>
              <w:rPr>
                <w:rFonts w:ascii="宋体" w:hAnsi="宋体" w:cs="宋体" w:eastAsia="宋体" w:hint="default"/>
                <w:sz w:val="21"/>
                <w:szCs w:val="21"/>
              </w:rPr>
              <w:t>是否在公司关</w:t>
            </w:r>
            <w:r>
              <w:rPr>
                <w:rFonts w:ascii="宋体" w:hAnsi="宋体" w:cs="宋体" w:eastAsia="宋体" w:hint="default"/>
                <w:w w:val="100"/>
                <w:sz w:val="21"/>
                <w:szCs w:val="21"/>
              </w:rPr>
              <w:t> </w:t>
            </w:r>
            <w:r>
              <w:rPr>
                <w:rFonts w:ascii="宋体" w:hAnsi="宋体" w:cs="宋体" w:eastAsia="宋体" w:hint="default"/>
                <w:sz w:val="21"/>
                <w:szCs w:val="21"/>
              </w:rPr>
              <w:t>联方获取报酬</w:t>
            </w:r>
          </w:p>
        </w:tc>
      </w:tr>
      <w:tr>
        <w:trPr>
          <w:trHeight w:val="281"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曾雄</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49</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2016.11.11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2019.11.11</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3"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贺大公</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60</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2016.11.11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2019.11.11</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3"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冯卫东</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46</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2016.11.11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2019.11.11</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1"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潘攀</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39</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2016.11.11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2019.11.11</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3"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曹欧劼</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49</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2016.11.11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2019.11.11</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3"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傅冠军</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总经</w:t>
            </w:r>
            <w:r>
              <w:rPr>
                <w:rFonts w:ascii="宋体" w:hAnsi="宋体" w:cs="宋体" w:eastAsia="宋体" w:hint="default"/>
                <w:spacing w:val="-3"/>
                <w:w w:val="100"/>
                <w:sz w:val="21"/>
                <w:szCs w:val="21"/>
              </w:rPr>
              <w:t>理</w:t>
            </w:r>
            <w:r>
              <w:rPr>
                <w:rFonts w:ascii="宋体" w:hAnsi="宋体" w:cs="宋体" w:eastAsia="宋体" w:hint="default"/>
                <w:spacing w:val="-104"/>
                <w:w w:val="100"/>
                <w:sz w:val="21"/>
                <w:szCs w:val="21"/>
              </w:rPr>
              <w:t>、</w:t>
            </w:r>
            <w:r>
              <w:rPr>
                <w:rFonts w:ascii="宋体" w:hAnsi="宋体" w:cs="宋体" w:eastAsia="宋体" w:hint="default"/>
                <w:w w:val="100"/>
                <w:sz w:val="21"/>
                <w:szCs w:val="21"/>
              </w:rPr>
              <w:t>董事</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41</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2016.11.11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2019.11.11</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120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谢青</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55</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2016.11.11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2019.11.11</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5</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4"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刘小虎</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51</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2016.11.11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2019.11.11</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5</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冷凇</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37</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2016.11.11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2019.11.11</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5</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彭宇</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48</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2016.11.11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2019.11.11</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3"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温立</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36</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2016.11.11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2019.11.11</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夏巧樨</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职工监事</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39</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2016.11.11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2019.11.11</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27</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 w:right="0"/>
              <w:jc w:val="center"/>
              <w:rPr>
                <w:rFonts w:ascii="宋体" w:hAnsi="宋体" w:cs="宋体" w:eastAsia="宋体" w:hint="default"/>
                <w:sz w:val="21"/>
                <w:szCs w:val="21"/>
              </w:rPr>
            </w:pPr>
            <w:r>
              <w:rPr>
                <w:rFonts w:ascii="宋体" w:hAnsi="宋体" w:cs="宋体" w:eastAsia="宋体" w:hint="default"/>
                <w:sz w:val="21"/>
                <w:szCs w:val="21"/>
              </w:rPr>
              <w:t>周智</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1"/>
              <w:jc w:val="left"/>
              <w:rPr>
                <w:rFonts w:ascii="宋体" w:hAnsi="宋体" w:cs="宋体" w:eastAsia="宋体" w:hint="default"/>
                <w:sz w:val="21"/>
                <w:szCs w:val="21"/>
              </w:rPr>
            </w:pPr>
            <w:r>
              <w:rPr>
                <w:rFonts w:ascii="宋体" w:hAnsi="宋体" w:cs="宋体" w:eastAsia="宋体" w:hint="default"/>
                <w:sz w:val="21"/>
                <w:szCs w:val="21"/>
              </w:rPr>
              <w:t>董事会秘书、</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41</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2016.11.11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宋体"/>
                <w:sz w:val="21"/>
              </w:rPr>
              <w:t>2019.11.11</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z w:val="21"/>
              </w:rPr>
              <w:t>90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关敬蓉</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44</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2016.11.11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2019.11.11</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105</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陈武东</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39</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2016.11.11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2019.11.11</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49</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4"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李彦</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40</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2016.11.11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2019.11.11</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49</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何超</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45</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2016.11.11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2019.11.11</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121.9</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孙静</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财务总监</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39</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2017.12.14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2019.11.11</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27</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603.9</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w w:val="100"/>
                <w:sz w:val="21"/>
              </w:rPr>
              <w:t>/</w:t>
            </w:r>
          </w:p>
        </w:tc>
      </w:tr>
    </w:tbl>
    <w:p>
      <w:pPr>
        <w:spacing w:after="0" w:line="241" w:lineRule="exact"/>
        <w:jc w:val="center"/>
        <w:rPr>
          <w:rFonts w:ascii="宋体" w:hAnsi="宋体" w:cs="宋体" w:eastAsia="宋体" w:hint="default"/>
          <w:sz w:val="21"/>
          <w:szCs w:val="21"/>
        </w:rPr>
        <w:sectPr>
          <w:type w:val="continuous"/>
          <w:pgSz w:w="16840" w:h="11910" w:orient="landscape"/>
          <w:pgMar w:top="1120" w:bottom="1380" w:left="1300" w:right="1200"/>
        </w:sectPr>
      </w:pPr>
    </w:p>
    <w:p>
      <w:pPr>
        <w:spacing w:line="240" w:lineRule="auto" w:before="5"/>
        <w:rPr>
          <w:rFonts w:ascii="Times New Roman" w:hAnsi="Times New Roman" w:cs="Times New Roman" w:eastAsia="Times New Roman" w:hint="default"/>
          <w:sz w:val="13"/>
          <w:szCs w:val="13"/>
        </w:rPr>
      </w:pPr>
    </w:p>
    <w:tbl>
      <w:tblPr>
        <w:tblW w:w="0" w:type="auto"/>
        <w:jc w:val="left"/>
        <w:tblInd w:w="106" w:type="dxa"/>
        <w:tblLayout w:type="fixed"/>
        <w:tblCellMar>
          <w:top w:w="0" w:type="dxa"/>
          <w:left w:w="0" w:type="dxa"/>
          <w:bottom w:w="0" w:type="dxa"/>
          <w:right w:w="0" w:type="dxa"/>
        </w:tblCellMar>
        <w:tblLook w:val="01E0"/>
      </w:tblPr>
      <w:tblGrid>
        <w:gridCol w:w="1366"/>
        <w:gridCol w:w="12506"/>
      </w:tblGrid>
      <w:tr>
        <w:trPr>
          <w:trHeight w:val="322"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hAnsi="宋体" w:cs="宋体" w:eastAsia="宋体" w:hint="default"/>
                <w:sz w:val="24"/>
                <w:szCs w:val="24"/>
              </w:rPr>
              <w:t>姓名</w:t>
            </w:r>
          </w:p>
        </w:tc>
        <w:tc>
          <w:tcPr>
            <w:tcW w:w="125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主要工作经历</w:t>
            </w:r>
          </w:p>
        </w:tc>
      </w:tr>
      <w:tr>
        <w:trPr>
          <w:trHeight w:val="1565"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2" w:right="0"/>
              <w:jc w:val="center"/>
              <w:rPr>
                <w:rFonts w:ascii="宋体" w:hAnsi="宋体" w:cs="宋体" w:eastAsia="宋体" w:hint="default"/>
                <w:sz w:val="24"/>
                <w:szCs w:val="24"/>
              </w:rPr>
            </w:pPr>
            <w:r>
              <w:rPr>
                <w:rFonts w:ascii="宋体" w:hAnsi="宋体" w:cs="宋体" w:eastAsia="宋体" w:hint="default"/>
                <w:sz w:val="24"/>
                <w:szCs w:val="24"/>
              </w:rPr>
              <w:t>曾雄</w:t>
            </w:r>
          </w:p>
        </w:tc>
        <w:tc>
          <w:tcPr>
            <w:tcW w:w="1250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both"/>
              <w:rPr>
                <w:rFonts w:ascii="宋体" w:hAnsi="宋体" w:cs="宋体" w:eastAsia="宋体" w:hint="default"/>
                <w:sz w:val="24"/>
                <w:szCs w:val="24"/>
              </w:rPr>
            </w:pPr>
            <w:r>
              <w:rPr>
                <w:rFonts w:ascii="宋体" w:hAnsi="宋体" w:cs="宋体" w:eastAsia="宋体" w:hint="default"/>
                <w:sz w:val="24"/>
                <w:szCs w:val="24"/>
              </w:rPr>
              <w:t>中国国籍，无境外永久居留权，</w:t>
            </w:r>
            <w:r>
              <w:rPr>
                <w:rFonts w:ascii="宋体" w:hAnsi="宋体" w:cs="宋体" w:eastAsia="宋体" w:hint="default"/>
                <w:sz w:val="24"/>
                <w:szCs w:val="24"/>
              </w:rPr>
              <w:t>1969</w:t>
            </w:r>
            <w:r>
              <w:rPr>
                <w:rFonts w:ascii="宋体" w:hAnsi="宋体" w:cs="宋体" w:eastAsia="宋体" w:hint="default"/>
                <w:spacing w:val="-65"/>
                <w:sz w:val="24"/>
                <w:szCs w:val="24"/>
              </w:rPr>
              <w:t> </w:t>
            </w:r>
            <w:r>
              <w:rPr>
                <w:rFonts w:ascii="宋体" w:hAnsi="宋体" w:cs="宋体" w:eastAsia="宋体" w:hint="default"/>
                <w:sz w:val="24"/>
                <w:szCs w:val="24"/>
              </w:rPr>
              <w:t>年</w:t>
            </w:r>
            <w:r>
              <w:rPr>
                <w:rFonts w:ascii="宋体" w:hAnsi="宋体" w:cs="宋体" w:eastAsia="宋体" w:hint="default"/>
                <w:spacing w:val="-65"/>
                <w:sz w:val="24"/>
                <w:szCs w:val="24"/>
              </w:rPr>
              <w:t> </w:t>
            </w:r>
            <w:r>
              <w:rPr>
                <w:rFonts w:ascii="宋体" w:hAnsi="宋体" w:cs="宋体" w:eastAsia="宋体" w:hint="default"/>
                <w:sz w:val="24"/>
                <w:szCs w:val="24"/>
              </w:rPr>
              <w:t>9</w:t>
            </w:r>
            <w:r>
              <w:rPr>
                <w:rFonts w:ascii="宋体" w:hAnsi="宋体" w:cs="宋体" w:eastAsia="宋体" w:hint="default"/>
                <w:spacing w:val="-65"/>
                <w:sz w:val="24"/>
                <w:szCs w:val="24"/>
              </w:rPr>
              <w:t> </w:t>
            </w:r>
            <w:r>
              <w:rPr>
                <w:rFonts w:ascii="宋体" w:hAnsi="宋体" w:cs="宋体" w:eastAsia="宋体" w:hint="default"/>
                <w:sz w:val="24"/>
                <w:szCs w:val="24"/>
              </w:rPr>
              <w:t>月出生，毕业于中国传媒大学新闻专业、本科学历，被评为“湖南省宣传文</w:t>
            </w:r>
          </w:p>
          <w:p>
            <w:pPr>
              <w:pStyle w:val="TableParagraph"/>
              <w:spacing w:line="237" w:lineRule="auto"/>
              <w:ind w:left="103" w:right="90"/>
              <w:jc w:val="both"/>
              <w:rPr>
                <w:rFonts w:ascii="宋体" w:hAnsi="宋体" w:cs="宋体" w:eastAsia="宋体" w:hint="default"/>
                <w:sz w:val="24"/>
                <w:szCs w:val="24"/>
              </w:rPr>
            </w:pPr>
            <w:r>
              <w:rPr>
                <w:rFonts w:ascii="宋体" w:hAnsi="宋体" w:cs="宋体" w:eastAsia="宋体" w:hint="default"/>
                <w:sz w:val="24"/>
                <w:szCs w:val="24"/>
              </w:rPr>
              <w:t>化系统‘五个一批’人才”；</w:t>
            </w:r>
            <w:r>
              <w:rPr>
                <w:rFonts w:ascii="宋体" w:hAnsi="宋体" w:cs="宋体" w:eastAsia="宋体" w:hint="default"/>
                <w:sz w:val="24"/>
                <w:szCs w:val="24"/>
              </w:rPr>
              <w:t>1992 </w:t>
            </w:r>
            <w:r>
              <w:rPr>
                <w:rFonts w:ascii="宋体" w:hAnsi="宋体" w:cs="宋体" w:eastAsia="宋体" w:hint="default"/>
                <w:sz w:val="24"/>
                <w:szCs w:val="24"/>
              </w:rPr>
              <w:t>年至 </w:t>
            </w:r>
            <w:r>
              <w:rPr>
                <w:rFonts w:ascii="宋体" w:hAnsi="宋体" w:cs="宋体" w:eastAsia="宋体" w:hint="default"/>
                <w:sz w:val="24"/>
                <w:szCs w:val="24"/>
              </w:rPr>
              <w:t>2009</w:t>
            </w:r>
            <w:r>
              <w:rPr>
                <w:rFonts w:ascii="宋体" w:hAnsi="宋体" w:cs="宋体" w:eastAsia="宋体" w:hint="default"/>
                <w:spacing w:val="-72"/>
                <w:sz w:val="24"/>
                <w:szCs w:val="24"/>
              </w:rPr>
              <w:t> </w:t>
            </w:r>
            <w:r>
              <w:rPr>
                <w:rFonts w:ascii="宋体" w:hAnsi="宋体" w:cs="宋体" w:eastAsia="宋体" w:hint="default"/>
                <w:sz w:val="24"/>
                <w:szCs w:val="24"/>
              </w:rPr>
              <w:t>年曾历任（或兼任）长沙电视台记者，长沙市电视社教文体中心记者， 长沙电视台政法频道副总监、总监，湖南城市广播电视报社社长、总编辑，长沙市广播电视局党委书记、局长，长沙</w:t>
            </w:r>
            <w:r>
              <w:rPr>
                <w:rFonts w:ascii="宋体" w:hAnsi="宋体" w:cs="宋体" w:eastAsia="宋体" w:hint="default"/>
                <w:spacing w:val="-81"/>
                <w:sz w:val="24"/>
                <w:szCs w:val="24"/>
              </w:rPr>
              <w:t> </w:t>
            </w:r>
            <w:r>
              <w:rPr>
                <w:rFonts w:ascii="宋体" w:hAnsi="宋体" w:cs="宋体" w:eastAsia="宋体" w:hint="default"/>
                <w:spacing w:val="-81"/>
                <w:sz w:val="24"/>
                <w:szCs w:val="24"/>
              </w:rPr>
            </w:r>
            <w:r>
              <w:rPr>
                <w:rFonts w:ascii="宋体" w:hAnsi="宋体" w:cs="宋体" w:eastAsia="宋体" w:hint="default"/>
                <w:sz w:val="24"/>
                <w:szCs w:val="24"/>
              </w:rPr>
              <w:t>广电党委委员、副总经理、总经理；</w:t>
            </w: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年至今，任长沙广电董事长、总经理，长沙市广播电视台党委书记、台长。 </w:t>
            </w:r>
            <w:r>
              <w:rPr>
                <w:rFonts w:ascii="宋体" w:hAnsi="宋体" w:cs="宋体" w:eastAsia="宋体" w:hint="default"/>
                <w:sz w:val="24"/>
                <w:szCs w:val="24"/>
              </w:rPr>
              <w:t>2007</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4</w:t>
            </w:r>
            <w:r>
              <w:rPr>
                <w:rFonts w:ascii="宋体" w:hAnsi="宋体" w:cs="宋体" w:eastAsia="宋体" w:hint="default"/>
                <w:spacing w:val="-60"/>
                <w:sz w:val="24"/>
                <w:szCs w:val="24"/>
              </w:rPr>
              <w:t> </w:t>
            </w:r>
            <w:r>
              <w:rPr>
                <w:rFonts w:ascii="宋体" w:hAnsi="宋体" w:cs="宋体" w:eastAsia="宋体" w:hint="default"/>
                <w:sz w:val="24"/>
                <w:szCs w:val="24"/>
              </w:rPr>
              <w:t>月至</w:t>
            </w:r>
            <w:r>
              <w:rPr>
                <w:rFonts w:ascii="宋体" w:hAnsi="宋体" w:cs="宋体" w:eastAsia="宋体" w:hint="default"/>
                <w:spacing w:val="-60"/>
                <w:sz w:val="24"/>
                <w:szCs w:val="24"/>
              </w:rPr>
              <w:t> </w:t>
            </w:r>
            <w:r>
              <w:rPr>
                <w:rFonts w:ascii="宋体" w:hAnsi="宋体" w:cs="宋体" w:eastAsia="宋体" w:hint="default"/>
                <w:sz w:val="24"/>
                <w:szCs w:val="24"/>
              </w:rPr>
              <w:t>2013</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10</w:t>
            </w:r>
            <w:r>
              <w:rPr>
                <w:rFonts w:ascii="宋体" w:hAnsi="宋体" w:cs="宋体" w:eastAsia="宋体" w:hint="default"/>
                <w:spacing w:val="-60"/>
                <w:sz w:val="24"/>
                <w:szCs w:val="24"/>
              </w:rPr>
              <w:t> </w:t>
            </w:r>
            <w:r>
              <w:rPr>
                <w:rFonts w:ascii="宋体" w:hAnsi="宋体" w:cs="宋体" w:eastAsia="宋体" w:hint="default"/>
                <w:sz w:val="24"/>
                <w:szCs w:val="24"/>
              </w:rPr>
              <w:t>月，曾任长广天择执行董事、董事长；</w:t>
            </w:r>
            <w:r>
              <w:rPr>
                <w:rFonts w:ascii="宋体" w:hAnsi="宋体" w:cs="宋体" w:eastAsia="宋体" w:hint="default"/>
                <w:sz w:val="24"/>
                <w:szCs w:val="24"/>
              </w:rPr>
              <w:t>2013</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10</w:t>
            </w:r>
            <w:r>
              <w:rPr>
                <w:rFonts w:ascii="宋体" w:hAnsi="宋体" w:cs="宋体" w:eastAsia="宋体" w:hint="default"/>
                <w:spacing w:val="-60"/>
                <w:sz w:val="24"/>
                <w:szCs w:val="24"/>
              </w:rPr>
              <w:t> </w:t>
            </w:r>
            <w:r>
              <w:rPr>
                <w:rFonts w:ascii="宋体" w:hAnsi="宋体" w:cs="宋体" w:eastAsia="宋体" w:hint="default"/>
                <w:sz w:val="24"/>
                <w:szCs w:val="24"/>
              </w:rPr>
              <w:t>月至今任本公司董事长。</w:t>
            </w:r>
          </w:p>
        </w:tc>
      </w:tr>
      <w:tr>
        <w:trPr>
          <w:trHeight w:val="1568"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 w:right="0"/>
              <w:jc w:val="center"/>
              <w:rPr>
                <w:rFonts w:ascii="宋体" w:hAnsi="宋体" w:cs="宋体" w:eastAsia="宋体" w:hint="default"/>
                <w:sz w:val="24"/>
                <w:szCs w:val="24"/>
              </w:rPr>
            </w:pPr>
            <w:r>
              <w:rPr>
                <w:rFonts w:ascii="宋体" w:hAnsi="宋体" w:cs="宋体" w:eastAsia="宋体" w:hint="default"/>
                <w:sz w:val="24"/>
                <w:szCs w:val="24"/>
              </w:rPr>
              <w:t>贺大公</w:t>
            </w:r>
          </w:p>
        </w:tc>
        <w:tc>
          <w:tcPr>
            <w:tcW w:w="1250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both"/>
              <w:rPr>
                <w:rFonts w:ascii="宋体" w:hAnsi="宋体" w:cs="宋体" w:eastAsia="宋体" w:hint="default"/>
                <w:sz w:val="24"/>
                <w:szCs w:val="24"/>
              </w:rPr>
            </w:pPr>
            <w:r>
              <w:rPr>
                <w:rFonts w:ascii="宋体" w:hAnsi="宋体" w:cs="宋体" w:eastAsia="宋体" w:hint="default"/>
                <w:sz w:val="24"/>
                <w:szCs w:val="24"/>
              </w:rPr>
              <w:t>中国国籍，无境外永久居留权，</w:t>
            </w:r>
            <w:r>
              <w:rPr>
                <w:rFonts w:ascii="宋体" w:hAnsi="宋体" w:cs="宋体" w:eastAsia="宋体" w:hint="default"/>
                <w:sz w:val="24"/>
                <w:szCs w:val="24"/>
              </w:rPr>
              <w:t>1958</w:t>
            </w:r>
            <w:r>
              <w:rPr>
                <w:rFonts w:ascii="宋体" w:hAnsi="宋体" w:cs="宋体" w:eastAsia="宋体" w:hint="default"/>
                <w:spacing w:val="-65"/>
                <w:sz w:val="24"/>
                <w:szCs w:val="24"/>
              </w:rPr>
              <w:t> </w:t>
            </w:r>
            <w:r>
              <w:rPr>
                <w:rFonts w:ascii="宋体" w:hAnsi="宋体" w:cs="宋体" w:eastAsia="宋体" w:hint="default"/>
                <w:sz w:val="24"/>
                <w:szCs w:val="24"/>
              </w:rPr>
              <w:t>年</w:t>
            </w:r>
            <w:r>
              <w:rPr>
                <w:rFonts w:ascii="宋体" w:hAnsi="宋体" w:cs="宋体" w:eastAsia="宋体" w:hint="default"/>
                <w:spacing w:val="-65"/>
                <w:sz w:val="24"/>
                <w:szCs w:val="24"/>
              </w:rPr>
              <w:t> </w:t>
            </w:r>
            <w:r>
              <w:rPr>
                <w:rFonts w:ascii="宋体" w:hAnsi="宋体" w:cs="宋体" w:eastAsia="宋体" w:hint="default"/>
                <w:sz w:val="24"/>
                <w:szCs w:val="24"/>
              </w:rPr>
              <w:t>7</w:t>
            </w:r>
            <w:r>
              <w:rPr>
                <w:rFonts w:ascii="宋体" w:hAnsi="宋体" w:cs="宋体" w:eastAsia="宋体" w:hint="default"/>
                <w:spacing w:val="-65"/>
                <w:sz w:val="24"/>
                <w:szCs w:val="24"/>
              </w:rPr>
              <w:t> </w:t>
            </w:r>
            <w:r>
              <w:rPr>
                <w:rFonts w:ascii="宋体" w:hAnsi="宋体" w:cs="宋体" w:eastAsia="宋体" w:hint="default"/>
                <w:sz w:val="24"/>
                <w:szCs w:val="24"/>
              </w:rPr>
              <w:t>月出生，毕业于湖南电视大学汉语文学专业、大专学历，湖南大学工商管理</w:t>
            </w:r>
          </w:p>
          <w:p>
            <w:pPr>
              <w:pStyle w:val="TableParagraph"/>
              <w:spacing w:line="237" w:lineRule="auto" w:before="1"/>
              <w:ind w:left="103" w:right="99"/>
              <w:jc w:val="both"/>
              <w:rPr>
                <w:rFonts w:ascii="宋体" w:hAnsi="宋体" w:cs="宋体" w:eastAsia="宋体" w:hint="default"/>
                <w:sz w:val="24"/>
                <w:szCs w:val="24"/>
              </w:rPr>
            </w:pPr>
            <w:r>
              <w:rPr>
                <w:rFonts w:ascii="宋体" w:hAnsi="宋体" w:cs="宋体" w:eastAsia="宋体" w:hint="default"/>
                <w:sz w:val="24"/>
                <w:szCs w:val="24"/>
              </w:rPr>
              <w:t>硕士；</w:t>
            </w:r>
            <w:r>
              <w:rPr>
                <w:rFonts w:ascii="宋体" w:hAnsi="宋体" w:cs="宋体" w:eastAsia="宋体" w:hint="default"/>
                <w:sz w:val="24"/>
                <w:szCs w:val="24"/>
              </w:rPr>
              <w:t>1985 </w:t>
            </w:r>
            <w:r>
              <w:rPr>
                <w:rFonts w:ascii="宋体" w:hAnsi="宋体" w:cs="宋体" w:eastAsia="宋体" w:hint="default"/>
                <w:sz w:val="24"/>
                <w:szCs w:val="24"/>
              </w:rPr>
              <w:t>年至 </w:t>
            </w:r>
            <w:r>
              <w:rPr>
                <w:rFonts w:ascii="宋体" w:hAnsi="宋体" w:cs="宋体" w:eastAsia="宋体" w:hint="default"/>
                <w:sz w:val="24"/>
                <w:szCs w:val="24"/>
              </w:rPr>
              <w:t>2009</w:t>
            </w:r>
            <w:r>
              <w:rPr>
                <w:rFonts w:ascii="宋体" w:hAnsi="宋体" w:cs="宋体" w:eastAsia="宋体" w:hint="default"/>
                <w:spacing w:val="-72"/>
                <w:sz w:val="24"/>
                <w:szCs w:val="24"/>
              </w:rPr>
              <w:t> </w:t>
            </w:r>
            <w:r>
              <w:rPr>
                <w:rFonts w:ascii="宋体" w:hAnsi="宋体" w:cs="宋体" w:eastAsia="宋体" w:hint="default"/>
                <w:sz w:val="24"/>
                <w:szCs w:val="24"/>
              </w:rPr>
              <w:t>年曾历任（或兼任）长沙电视台新闻部记者，长沙有线电视台编辑部主任，长沙广播电视局总 编室主任长沙广电党委委员、副总经理，长沙广电数字移动传媒有限公司董事长，总经理；</w:t>
            </w:r>
            <w:r>
              <w:rPr>
                <w:rFonts w:ascii="宋体" w:hAnsi="宋体" w:cs="宋体" w:eastAsia="宋体" w:hint="default"/>
                <w:sz w:val="24"/>
                <w:szCs w:val="24"/>
              </w:rPr>
              <w:t>2009</w:t>
            </w:r>
            <w:r>
              <w:rPr>
                <w:rFonts w:ascii="宋体" w:hAnsi="宋体" w:cs="宋体" w:eastAsia="宋体" w:hint="default"/>
                <w:spacing w:val="-69"/>
                <w:sz w:val="24"/>
                <w:szCs w:val="24"/>
              </w:rPr>
              <w:t> </w:t>
            </w:r>
            <w:r>
              <w:rPr>
                <w:rFonts w:ascii="宋体" w:hAnsi="宋体" w:cs="宋体" w:eastAsia="宋体" w:hint="default"/>
                <w:sz w:val="24"/>
                <w:szCs w:val="24"/>
              </w:rPr>
              <w:t>年至今任长沙市广播 电视台副台长，长沙广电副总经理。</w:t>
            </w:r>
            <w:r>
              <w:rPr>
                <w:rFonts w:ascii="宋体" w:hAnsi="宋体" w:cs="宋体" w:eastAsia="宋体" w:hint="default"/>
                <w:sz w:val="24"/>
                <w:szCs w:val="24"/>
              </w:rPr>
              <w:t>2011</w:t>
            </w:r>
            <w:r>
              <w:rPr>
                <w:rFonts w:ascii="宋体" w:hAnsi="宋体" w:cs="宋体" w:eastAsia="宋体" w:hint="default"/>
                <w:spacing w:val="-56"/>
                <w:sz w:val="24"/>
                <w:szCs w:val="24"/>
              </w:rPr>
              <w:t> </w:t>
            </w:r>
            <w:r>
              <w:rPr>
                <w:rFonts w:ascii="宋体" w:hAnsi="宋体" w:cs="宋体" w:eastAsia="宋体" w:hint="default"/>
                <w:sz w:val="24"/>
                <w:szCs w:val="24"/>
              </w:rPr>
              <w:t>年</w:t>
            </w:r>
            <w:r>
              <w:rPr>
                <w:rFonts w:ascii="宋体" w:hAnsi="宋体" w:cs="宋体" w:eastAsia="宋体" w:hint="default"/>
                <w:spacing w:val="-56"/>
                <w:sz w:val="24"/>
                <w:szCs w:val="24"/>
              </w:rPr>
              <w:t> </w:t>
            </w:r>
            <w:r>
              <w:rPr>
                <w:rFonts w:ascii="宋体" w:hAnsi="宋体" w:cs="宋体" w:eastAsia="宋体" w:hint="default"/>
                <w:sz w:val="24"/>
                <w:szCs w:val="24"/>
              </w:rPr>
              <w:t>5</w:t>
            </w:r>
            <w:r>
              <w:rPr>
                <w:rFonts w:ascii="宋体" w:hAnsi="宋体" w:cs="宋体" w:eastAsia="宋体" w:hint="default"/>
                <w:spacing w:val="-56"/>
                <w:sz w:val="24"/>
                <w:szCs w:val="24"/>
              </w:rPr>
              <w:t> </w:t>
            </w:r>
            <w:r>
              <w:rPr>
                <w:rFonts w:ascii="宋体" w:hAnsi="宋体" w:cs="宋体" w:eastAsia="宋体" w:hint="default"/>
                <w:sz w:val="24"/>
                <w:szCs w:val="24"/>
              </w:rPr>
              <w:t>月至</w:t>
            </w:r>
            <w:r>
              <w:rPr>
                <w:rFonts w:ascii="宋体" w:hAnsi="宋体" w:cs="宋体" w:eastAsia="宋体" w:hint="default"/>
                <w:spacing w:val="-55"/>
                <w:sz w:val="24"/>
                <w:szCs w:val="24"/>
              </w:rPr>
              <w:t> </w:t>
            </w:r>
            <w:r>
              <w:rPr>
                <w:rFonts w:ascii="宋体" w:hAnsi="宋体" w:cs="宋体" w:eastAsia="宋体" w:hint="default"/>
                <w:sz w:val="24"/>
                <w:szCs w:val="24"/>
              </w:rPr>
              <w:t>2013</w:t>
            </w:r>
            <w:r>
              <w:rPr>
                <w:rFonts w:ascii="宋体" w:hAnsi="宋体" w:cs="宋体" w:eastAsia="宋体" w:hint="default"/>
                <w:spacing w:val="-56"/>
                <w:sz w:val="24"/>
                <w:szCs w:val="24"/>
              </w:rPr>
              <w:t> </w:t>
            </w:r>
            <w:r>
              <w:rPr>
                <w:rFonts w:ascii="宋体" w:hAnsi="宋体" w:cs="宋体" w:eastAsia="宋体" w:hint="default"/>
                <w:sz w:val="24"/>
                <w:szCs w:val="24"/>
              </w:rPr>
              <w:t>年</w:t>
            </w:r>
            <w:r>
              <w:rPr>
                <w:rFonts w:ascii="宋体" w:hAnsi="宋体" w:cs="宋体" w:eastAsia="宋体" w:hint="default"/>
                <w:spacing w:val="-56"/>
                <w:sz w:val="24"/>
                <w:szCs w:val="24"/>
              </w:rPr>
              <w:t> </w:t>
            </w:r>
            <w:r>
              <w:rPr>
                <w:rFonts w:ascii="宋体" w:hAnsi="宋体" w:cs="宋体" w:eastAsia="宋体" w:hint="default"/>
                <w:sz w:val="24"/>
                <w:szCs w:val="24"/>
              </w:rPr>
              <w:t>10</w:t>
            </w:r>
            <w:r>
              <w:rPr>
                <w:rFonts w:ascii="宋体" w:hAnsi="宋体" w:cs="宋体" w:eastAsia="宋体" w:hint="default"/>
                <w:spacing w:val="-56"/>
                <w:sz w:val="24"/>
                <w:szCs w:val="24"/>
              </w:rPr>
              <w:t> </w:t>
            </w:r>
            <w:r>
              <w:rPr>
                <w:rFonts w:ascii="宋体" w:hAnsi="宋体" w:cs="宋体" w:eastAsia="宋体" w:hint="default"/>
                <w:sz w:val="24"/>
                <w:szCs w:val="24"/>
              </w:rPr>
              <w:t>月，曾任长广天择董事；</w:t>
            </w:r>
            <w:r>
              <w:rPr>
                <w:rFonts w:ascii="宋体" w:hAnsi="宋体" w:cs="宋体" w:eastAsia="宋体" w:hint="default"/>
                <w:sz w:val="24"/>
                <w:szCs w:val="24"/>
              </w:rPr>
              <w:t>2013</w:t>
            </w:r>
            <w:r>
              <w:rPr>
                <w:rFonts w:ascii="宋体" w:hAnsi="宋体" w:cs="宋体" w:eastAsia="宋体" w:hint="default"/>
                <w:spacing w:val="-56"/>
                <w:sz w:val="24"/>
                <w:szCs w:val="24"/>
              </w:rPr>
              <w:t> </w:t>
            </w:r>
            <w:r>
              <w:rPr>
                <w:rFonts w:ascii="宋体" w:hAnsi="宋体" w:cs="宋体" w:eastAsia="宋体" w:hint="default"/>
                <w:sz w:val="24"/>
                <w:szCs w:val="24"/>
              </w:rPr>
              <w:t>年</w:t>
            </w:r>
            <w:r>
              <w:rPr>
                <w:rFonts w:ascii="宋体" w:hAnsi="宋体" w:cs="宋体" w:eastAsia="宋体" w:hint="default"/>
                <w:spacing w:val="-56"/>
                <w:sz w:val="24"/>
                <w:szCs w:val="24"/>
              </w:rPr>
              <w:t> </w:t>
            </w:r>
            <w:r>
              <w:rPr>
                <w:rFonts w:ascii="宋体" w:hAnsi="宋体" w:cs="宋体" w:eastAsia="宋体" w:hint="default"/>
                <w:sz w:val="24"/>
                <w:szCs w:val="24"/>
              </w:rPr>
              <w:t>10</w:t>
            </w:r>
            <w:r>
              <w:rPr>
                <w:rFonts w:ascii="宋体" w:hAnsi="宋体" w:cs="宋体" w:eastAsia="宋体" w:hint="default"/>
                <w:spacing w:val="-56"/>
                <w:sz w:val="24"/>
                <w:szCs w:val="24"/>
              </w:rPr>
              <w:t> </w:t>
            </w:r>
            <w:r>
              <w:rPr>
                <w:rFonts w:ascii="宋体" w:hAnsi="宋体" w:cs="宋体" w:eastAsia="宋体" w:hint="default"/>
                <w:sz w:val="24"/>
                <w:szCs w:val="24"/>
              </w:rPr>
              <w:t>月至今任本公司副 董事长。</w:t>
            </w:r>
          </w:p>
        </w:tc>
      </w:tr>
      <w:tr>
        <w:trPr>
          <w:trHeight w:val="2189"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8"/>
              <w:ind w:right="0"/>
              <w:jc w:val="left"/>
              <w:rPr>
                <w:rFonts w:ascii="Times New Roman" w:hAnsi="Times New Roman" w:cs="Times New Roman" w:eastAsia="Times New Roman" w:hint="default"/>
                <w:sz w:val="29"/>
                <w:szCs w:val="29"/>
              </w:rPr>
            </w:pPr>
          </w:p>
          <w:p>
            <w:pPr>
              <w:pStyle w:val="TableParagraph"/>
              <w:spacing w:line="240" w:lineRule="auto"/>
              <w:ind w:left="2" w:right="0"/>
              <w:jc w:val="center"/>
              <w:rPr>
                <w:rFonts w:ascii="宋体" w:hAnsi="宋体" w:cs="宋体" w:eastAsia="宋体" w:hint="default"/>
                <w:sz w:val="24"/>
                <w:szCs w:val="24"/>
              </w:rPr>
            </w:pPr>
            <w:r>
              <w:rPr>
                <w:rFonts w:ascii="宋体" w:hAnsi="宋体" w:cs="宋体" w:eastAsia="宋体" w:hint="default"/>
                <w:sz w:val="24"/>
                <w:szCs w:val="24"/>
              </w:rPr>
              <w:t>冯卫东</w:t>
            </w:r>
          </w:p>
        </w:tc>
        <w:tc>
          <w:tcPr>
            <w:tcW w:w="1250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both"/>
              <w:rPr>
                <w:rFonts w:ascii="宋体" w:hAnsi="宋体" w:cs="宋体" w:eastAsia="宋体" w:hint="default"/>
                <w:sz w:val="24"/>
                <w:szCs w:val="24"/>
              </w:rPr>
            </w:pPr>
            <w:r>
              <w:rPr>
                <w:rFonts w:ascii="宋体" w:hAnsi="宋体" w:cs="宋体" w:eastAsia="宋体" w:hint="default"/>
                <w:sz w:val="24"/>
                <w:szCs w:val="24"/>
              </w:rPr>
              <w:t>中国国籍，无境外永久居留权，</w:t>
            </w:r>
            <w:r>
              <w:rPr>
                <w:rFonts w:ascii="宋体" w:hAnsi="宋体" w:cs="宋体" w:eastAsia="宋体" w:hint="default"/>
                <w:sz w:val="24"/>
                <w:szCs w:val="24"/>
              </w:rPr>
              <w:t>1972</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月出生，毕业于四川大学生物学专业、本科学历，清华大学工商管理硕士。</w:t>
            </w:r>
          </w:p>
          <w:p>
            <w:pPr>
              <w:pStyle w:val="TableParagraph"/>
              <w:spacing w:line="237" w:lineRule="auto" w:before="1"/>
              <w:ind w:left="103" w:right="99"/>
              <w:jc w:val="both"/>
              <w:rPr>
                <w:rFonts w:ascii="宋体" w:hAnsi="宋体" w:cs="宋体" w:eastAsia="宋体" w:hint="default"/>
                <w:sz w:val="24"/>
                <w:szCs w:val="24"/>
              </w:rPr>
            </w:pPr>
            <w:r>
              <w:rPr>
                <w:rFonts w:ascii="宋体" w:hAnsi="宋体" w:cs="宋体" w:eastAsia="宋体" w:hint="default"/>
                <w:sz w:val="24"/>
                <w:szCs w:val="24"/>
              </w:rPr>
              <w:t>1993 </w:t>
            </w:r>
            <w:r>
              <w:rPr>
                <w:rFonts w:ascii="宋体" w:hAnsi="宋体" w:cs="宋体" w:eastAsia="宋体" w:hint="default"/>
                <w:sz w:val="24"/>
                <w:szCs w:val="24"/>
              </w:rPr>
              <w:t>年至 </w:t>
            </w:r>
            <w:r>
              <w:rPr>
                <w:rFonts w:ascii="宋体" w:hAnsi="宋体" w:cs="宋体" w:eastAsia="宋体" w:hint="default"/>
                <w:sz w:val="24"/>
                <w:szCs w:val="24"/>
              </w:rPr>
              <w:t>2010</w:t>
            </w:r>
            <w:r>
              <w:rPr>
                <w:rFonts w:ascii="宋体" w:hAnsi="宋体" w:cs="宋体" w:eastAsia="宋体" w:hint="default"/>
                <w:spacing w:val="-72"/>
                <w:sz w:val="24"/>
                <w:szCs w:val="24"/>
              </w:rPr>
              <w:t> </w:t>
            </w:r>
            <w:r>
              <w:rPr>
                <w:rFonts w:ascii="宋体" w:hAnsi="宋体" w:cs="宋体" w:eastAsia="宋体" w:hint="default"/>
                <w:sz w:val="24"/>
                <w:szCs w:val="24"/>
              </w:rPr>
              <w:t>年曾历任四川川化集团有限公司化工研究院助理工程师、四川川化味之素有限公司技术部技术主任、 北京网贝信息技术有限公司副总经理、北京远卓管理咨询有限公司高级顾问、天图创投投资总监；</w:t>
            </w:r>
            <w:r>
              <w:rPr>
                <w:rFonts w:ascii="宋体" w:hAnsi="宋体" w:cs="宋体" w:eastAsia="宋体" w:hint="default"/>
                <w:sz w:val="24"/>
                <w:szCs w:val="24"/>
              </w:rPr>
              <w:t>2010</w:t>
            </w:r>
            <w:r>
              <w:rPr>
                <w:rFonts w:ascii="宋体" w:hAnsi="宋体" w:cs="宋体" w:eastAsia="宋体" w:hint="default"/>
                <w:spacing w:val="-69"/>
                <w:sz w:val="24"/>
                <w:szCs w:val="24"/>
              </w:rPr>
              <w:t> </w:t>
            </w:r>
            <w:r>
              <w:rPr>
                <w:rFonts w:ascii="宋体" w:hAnsi="宋体" w:cs="宋体" w:eastAsia="宋体" w:hint="default"/>
                <w:sz w:val="24"/>
                <w:szCs w:val="24"/>
              </w:rPr>
              <w:t>年至今任天图 投资董事、总经理；兼任天图兴瑞董事、总经理，天图兴华执行事务合伙人委派代表，深圳天图兴卓投资企业（有限</w:t>
            </w:r>
            <w:r>
              <w:rPr>
                <w:rFonts w:ascii="宋体" w:hAnsi="宋体" w:cs="宋体" w:eastAsia="宋体" w:hint="default"/>
                <w:spacing w:val="-81"/>
                <w:sz w:val="24"/>
                <w:szCs w:val="24"/>
              </w:rPr>
              <w:t> </w:t>
            </w:r>
            <w:r>
              <w:rPr>
                <w:rFonts w:ascii="宋体" w:hAnsi="宋体" w:cs="宋体" w:eastAsia="宋体" w:hint="default"/>
                <w:spacing w:val="-81"/>
                <w:sz w:val="24"/>
                <w:szCs w:val="24"/>
              </w:rPr>
            </w:r>
            <w:r>
              <w:rPr>
                <w:rFonts w:ascii="宋体" w:hAnsi="宋体" w:cs="宋体" w:eastAsia="宋体" w:hint="default"/>
                <w:sz w:val="24"/>
                <w:szCs w:val="24"/>
              </w:rPr>
              <w:t>合伙）执行事务合伙人委派代表，杭州国芯科技股份有限公司董事，江通动画股份有限公司董事，湖南耕客资源管理</w:t>
            </w:r>
            <w:r>
              <w:rPr>
                <w:rFonts w:ascii="宋体" w:hAnsi="宋体" w:cs="宋体" w:eastAsia="宋体" w:hint="default"/>
                <w:spacing w:val="-76"/>
                <w:sz w:val="24"/>
                <w:szCs w:val="24"/>
              </w:rPr>
              <w:t> </w:t>
            </w:r>
            <w:r>
              <w:rPr>
                <w:rFonts w:ascii="宋体" w:hAnsi="宋体" w:cs="宋体" w:eastAsia="宋体" w:hint="default"/>
                <w:spacing w:val="-76"/>
                <w:sz w:val="24"/>
                <w:szCs w:val="24"/>
              </w:rPr>
            </w:r>
            <w:r>
              <w:rPr>
                <w:rFonts w:ascii="宋体" w:hAnsi="宋体" w:cs="宋体" w:eastAsia="宋体" w:hint="default"/>
                <w:sz w:val="24"/>
                <w:szCs w:val="24"/>
              </w:rPr>
              <w:t>有限公司董事，立德高科（北京）数码科技有限公司董事，武汉江通动画传媒股份有限公司董事。</w:t>
            </w:r>
            <w:r>
              <w:rPr>
                <w:rFonts w:ascii="宋体" w:hAnsi="宋体" w:cs="宋体" w:eastAsia="宋体" w:hint="default"/>
                <w:sz w:val="24"/>
                <w:szCs w:val="24"/>
              </w:rPr>
              <w:t>2011</w:t>
            </w:r>
            <w:r>
              <w:rPr>
                <w:rFonts w:ascii="宋体" w:hAnsi="宋体" w:cs="宋体" w:eastAsia="宋体" w:hint="default"/>
                <w:spacing w:val="-79"/>
                <w:sz w:val="24"/>
                <w:szCs w:val="24"/>
              </w:rPr>
              <w:t> </w:t>
            </w:r>
            <w:r>
              <w:rPr>
                <w:rFonts w:ascii="宋体" w:hAnsi="宋体" w:cs="宋体" w:eastAsia="宋体" w:hint="default"/>
                <w:sz w:val="24"/>
                <w:szCs w:val="24"/>
              </w:rPr>
              <w:t>年</w:t>
            </w:r>
            <w:r>
              <w:rPr>
                <w:rFonts w:ascii="宋体" w:hAnsi="宋体" w:cs="宋体" w:eastAsia="宋体" w:hint="default"/>
                <w:spacing w:val="-79"/>
                <w:sz w:val="24"/>
                <w:szCs w:val="24"/>
              </w:rPr>
              <w:t> </w:t>
            </w:r>
            <w:r>
              <w:rPr>
                <w:rFonts w:ascii="宋体" w:hAnsi="宋体" w:cs="宋体" w:eastAsia="宋体" w:hint="default"/>
                <w:sz w:val="24"/>
                <w:szCs w:val="24"/>
              </w:rPr>
              <w:t>5</w:t>
            </w:r>
            <w:r>
              <w:rPr>
                <w:rFonts w:ascii="宋体" w:hAnsi="宋体" w:cs="宋体" w:eastAsia="宋体" w:hint="default"/>
                <w:spacing w:val="-79"/>
                <w:sz w:val="24"/>
                <w:szCs w:val="24"/>
              </w:rPr>
              <w:t> </w:t>
            </w:r>
            <w:r>
              <w:rPr>
                <w:rFonts w:ascii="宋体" w:hAnsi="宋体" w:cs="宋体" w:eastAsia="宋体" w:hint="default"/>
                <w:sz w:val="24"/>
                <w:szCs w:val="24"/>
              </w:rPr>
              <w:t>月至</w:t>
            </w:r>
            <w:r>
              <w:rPr>
                <w:rFonts w:ascii="宋体" w:hAnsi="宋体" w:cs="宋体" w:eastAsia="宋体" w:hint="default"/>
                <w:spacing w:val="-79"/>
                <w:sz w:val="24"/>
                <w:szCs w:val="24"/>
              </w:rPr>
              <w:t> </w:t>
            </w:r>
            <w:r>
              <w:rPr>
                <w:rFonts w:ascii="宋体" w:hAnsi="宋体" w:cs="宋体" w:eastAsia="宋体" w:hint="default"/>
                <w:sz w:val="24"/>
                <w:szCs w:val="24"/>
              </w:rPr>
              <w:t>2013</w:t>
            </w:r>
          </w:p>
          <w:p>
            <w:pPr>
              <w:pStyle w:val="TableParagraph"/>
              <w:spacing w:line="312" w:lineRule="exact"/>
              <w:ind w:left="103" w:right="0"/>
              <w:jc w:val="both"/>
              <w:rPr>
                <w:rFonts w:ascii="宋体" w:hAnsi="宋体" w:cs="宋体" w:eastAsia="宋体" w:hint="default"/>
                <w:sz w:val="24"/>
                <w:szCs w:val="24"/>
              </w:rPr>
            </w:pP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10</w:t>
            </w:r>
            <w:r>
              <w:rPr>
                <w:rFonts w:ascii="宋体" w:hAnsi="宋体" w:cs="宋体" w:eastAsia="宋体" w:hint="default"/>
                <w:spacing w:val="-60"/>
                <w:sz w:val="24"/>
                <w:szCs w:val="24"/>
              </w:rPr>
              <w:t> </w:t>
            </w:r>
            <w:r>
              <w:rPr>
                <w:rFonts w:ascii="宋体" w:hAnsi="宋体" w:cs="宋体" w:eastAsia="宋体" w:hint="default"/>
                <w:sz w:val="24"/>
                <w:szCs w:val="24"/>
              </w:rPr>
              <w:t>月，曾任长广天择董事；</w:t>
            </w:r>
            <w:r>
              <w:rPr>
                <w:rFonts w:ascii="宋体" w:hAnsi="宋体" w:cs="宋体" w:eastAsia="宋体" w:hint="default"/>
                <w:sz w:val="24"/>
                <w:szCs w:val="24"/>
              </w:rPr>
              <w:t>2013</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10</w:t>
            </w:r>
            <w:r>
              <w:rPr>
                <w:rFonts w:ascii="宋体" w:hAnsi="宋体" w:cs="宋体" w:eastAsia="宋体" w:hint="default"/>
                <w:spacing w:val="-60"/>
                <w:sz w:val="24"/>
                <w:szCs w:val="24"/>
              </w:rPr>
              <w:t> </w:t>
            </w:r>
            <w:r>
              <w:rPr>
                <w:rFonts w:ascii="宋体" w:hAnsi="宋体" w:cs="宋体" w:eastAsia="宋体" w:hint="default"/>
                <w:sz w:val="24"/>
                <w:szCs w:val="24"/>
              </w:rPr>
              <w:t>月至今任本公司董事。</w:t>
            </w:r>
          </w:p>
        </w:tc>
      </w:tr>
      <w:tr>
        <w:trPr>
          <w:trHeight w:val="2189"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8"/>
              <w:ind w:right="0"/>
              <w:jc w:val="left"/>
              <w:rPr>
                <w:rFonts w:ascii="Times New Roman" w:hAnsi="Times New Roman" w:cs="Times New Roman" w:eastAsia="Times New Roman" w:hint="default"/>
                <w:sz w:val="29"/>
                <w:szCs w:val="29"/>
              </w:rPr>
            </w:pPr>
          </w:p>
          <w:p>
            <w:pPr>
              <w:pStyle w:val="TableParagraph"/>
              <w:spacing w:line="240" w:lineRule="auto"/>
              <w:ind w:left="2" w:right="0"/>
              <w:jc w:val="center"/>
              <w:rPr>
                <w:rFonts w:ascii="宋体" w:hAnsi="宋体" w:cs="宋体" w:eastAsia="宋体" w:hint="default"/>
                <w:sz w:val="24"/>
                <w:szCs w:val="24"/>
              </w:rPr>
            </w:pPr>
            <w:r>
              <w:rPr>
                <w:rFonts w:ascii="宋体" w:hAnsi="宋体" w:cs="宋体" w:eastAsia="宋体" w:hint="default"/>
                <w:sz w:val="24"/>
                <w:szCs w:val="24"/>
              </w:rPr>
              <w:t>潘攀</w:t>
            </w:r>
          </w:p>
        </w:tc>
        <w:tc>
          <w:tcPr>
            <w:tcW w:w="1250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both"/>
              <w:rPr>
                <w:rFonts w:ascii="宋体" w:hAnsi="宋体" w:cs="宋体" w:eastAsia="宋体" w:hint="default"/>
                <w:sz w:val="24"/>
                <w:szCs w:val="24"/>
              </w:rPr>
            </w:pPr>
            <w:r>
              <w:rPr>
                <w:rFonts w:ascii="宋体" w:hAnsi="宋体" w:cs="宋体" w:eastAsia="宋体" w:hint="default"/>
                <w:sz w:val="24"/>
                <w:szCs w:val="24"/>
              </w:rPr>
              <w:t>中国国籍，无境外永久居留权，</w:t>
            </w:r>
            <w:r>
              <w:rPr>
                <w:rFonts w:ascii="宋体" w:hAnsi="宋体" w:cs="宋体" w:eastAsia="宋体" w:hint="default"/>
                <w:sz w:val="24"/>
                <w:szCs w:val="24"/>
              </w:rPr>
              <w:t>1979</w:t>
            </w:r>
            <w:r>
              <w:rPr>
                <w:rFonts w:ascii="宋体" w:hAnsi="宋体" w:cs="宋体" w:eastAsia="宋体" w:hint="default"/>
                <w:spacing w:val="-78"/>
                <w:sz w:val="24"/>
                <w:szCs w:val="24"/>
              </w:rPr>
              <w:t> </w:t>
            </w:r>
            <w:r>
              <w:rPr>
                <w:rFonts w:ascii="宋体" w:hAnsi="宋体" w:cs="宋体" w:eastAsia="宋体" w:hint="default"/>
                <w:sz w:val="24"/>
                <w:szCs w:val="24"/>
              </w:rPr>
              <w:t>年</w:t>
            </w:r>
            <w:r>
              <w:rPr>
                <w:rFonts w:ascii="宋体" w:hAnsi="宋体" w:cs="宋体" w:eastAsia="宋体" w:hint="default"/>
                <w:spacing w:val="-78"/>
                <w:sz w:val="24"/>
                <w:szCs w:val="24"/>
              </w:rPr>
              <w:t> </w:t>
            </w:r>
            <w:r>
              <w:rPr>
                <w:rFonts w:ascii="宋体" w:hAnsi="宋体" w:cs="宋体" w:eastAsia="宋体" w:hint="default"/>
                <w:sz w:val="24"/>
                <w:szCs w:val="24"/>
              </w:rPr>
              <w:t>9</w:t>
            </w:r>
            <w:r>
              <w:rPr>
                <w:rFonts w:ascii="宋体" w:hAnsi="宋体" w:cs="宋体" w:eastAsia="宋体" w:hint="default"/>
                <w:spacing w:val="-78"/>
                <w:sz w:val="24"/>
                <w:szCs w:val="24"/>
              </w:rPr>
              <w:t> </w:t>
            </w:r>
            <w:r>
              <w:rPr>
                <w:rFonts w:ascii="宋体" w:hAnsi="宋体" w:cs="宋体" w:eastAsia="宋体" w:hint="default"/>
                <w:sz w:val="24"/>
                <w:szCs w:val="24"/>
              </w:rPr>
              <w:t>月出生，毕业于湖南大学货币金融学专业、研究生学历、硕士学位。</w:t>
            </w:r>
            <w:r>
              <w:rPr>
                <w:rFonts w:ascii="宋体" w:hAnsi="宋体" w:cs="宋体" w:eastAsia="宋体" w:hint="default"/>
                <w:sz w:val="24"/>
                <w:szCs w:val="24"/>
              </w:rPr>
              <w:t>2004</w:t>
            </w:r>
            <w:r>
              <w:rPr>
                <w:rFonts w:ascii="宋体" w:hAnsi="宋体" w:cs="宋体" w:eastAsia="宋体" w:hint="default"/>
                <w:spacing w:val="-78"/>
                <w:sz w:val="24"/>
                <w:szCs w:val="24"/>
              </w:rPr>
              <w:t> </w:t>
            </w:r>
            <w:r>
              <w:rPr>
                <w:rFonts w:ascii="宋体" w:hAnsi="宋体" w:cs="宋体" w:eastAsia="宋体" w:hint="default"/>
                <w:sz w:val="24"/>
                <w:szCs w:val="24"/>
              </w:rPr>
              <w:t>年</w:t>
            </w:r>
          </w:p>
          <w:p>
            <w:pPr>
              <w:pStyle w:val="TableParagraph"/>
              <w:spacing w:line="237" w:lineRule="auto" w:before="1"/>
              <w:ind w:left="103" w:right="99"/>
              <w:jc w:val="both"/>
              <w:rPr>
                <w:rFonts w:ascii="宋体" w:hAnsi="宋体" w:cs="宋体" w:eastAsia="宋体" w:hint="default"/>
                <w:sz w:val="24"/>
                <w:szCs w:val="24"/>
              </w:rPr>
            </w:pPr>
            <w:r>
              <w:rPr>
                <w:rFonts w:ascii="宋体" w:hAnsi="宋体" w:cs="宋体" w:eastAsia="宋体" w:hint="default"/>
                <w:sz w:val="24"/>
                <w:szCs w:val="24"/>
              </w:rPr>
              <w:t>至</w:t>
            </w:r>
            <w:r>
              <w:rPr>
                <w:rFonts w:ascii="宋体" w:hAnsi="宋体" w:cs="宋体" w:eastAsia="宋体" w:hint="default"/>
                <w:spacing w:val="-46"/>
                <w:sz w:val="24"/>
                <w:szCs w:val="24"/>
              </w:rPr>
              <w:t> </w:t>
            </w:r>
            <w:r>
              <w:rPr>
                <w:rFonts w:ascii="宋体" w:hAnsi="宋体" w:cs="宋体" w:eastAsia="宋体" w:hint="default"/>
                <w:sz w:val="24"/>
                <w:szCs w:val="24"/>
              </w:rPr>
              <w:t>2014</w:t>
            </w:r>
            <w:r>
              <w:rPr>
                <w:rFonts w:ascii="宋体" w:hAnsi="宋体" w:cs="宋体" w:eastAsia="宋体" w:hint="default"/>
                <w:spacing w:val="-44"/>
                <w:sz w:val="24"/>
                <w:szCs w:val="24"/>
              </w:rPr>
              <w:t> </w:t>
            </w:r>
            <w:r>
              <w:rPr>
                <w:rFonts w:ascii="宋体" w:hAnsi="宋体" w:cs="宋体" w:eastAsia="宋体" w:hint="default"/>
                <w:sz w:val="24"/>
                <w:szCs w:val="24"/>
              </w:rPr>
              <w:t>年</w:t>
            </w:r>
            <w:r>
              <w:rPr>
                <w:rFonts w:ascii="宋体" w:hAnsi="宋体" w:cs="宋体" w:eastAsia="宋体" w:hint="default"/>
                <w:spacing w:val="-46"/>
                <w:sz w:val="24"/>
                <w:szCs w:val="24"/>
              </w:rPr>
              <w:t> </w:t>
            </w:r>
            <w:r>
              <w:rPr>
                <w:rFonts w:ascii="宋体" w:hAnsi="宋体" w:cs="宋体" w:eastAsia="宋体" w:hint="default"/>
                <w:sz w:val="24"/>
                <w:szCs w:val="24"/>
              </w:rPr>
              <w:t>2</w:t>
            </w:r>
            <w:r>
              <w:rPr>
                <w:rFonts w:ascii="宋体" w:hAnsi="宋体" w:cs="宋体" w:eastAsia="宋体" w:hint="default"/>
                <w:spacing w:val="-46"/>
                <w:sz w:val="24"/>
                <w:szCs w:val="24"/>
              </w:rPr>
              <w:t> </w:t>
            </w:r>
            <w:r>
              <w:rPr>
                <w:rFonts w:ascii="宋体" w:hAnsi="宋体" w:cs="宋体" w:eastAsia="宋体" w:hint="default"/>
                <w:sz w:val="24"/>
                <w:szCs w:val="24"/>
              </w:rPr>
              <w:t>月曾历任国信证券投资银行事业部项目经理、国信弘盛投资业务部投资副总监；</w:t>
            </w:r>
            <w:r>
              <w:rPr>
                <w:rFonts w:ascii="宋体" w:hAnsi="宋体" w:cs="宋体" w:eastAsia="宋体" w:hint="default"/>
                <w:sz w:val="24"/>
                <w:szCs w:val="24"/>
              </w:rPr>
              <w:t>2014</w:t>
            </w:r>
            <w:r>
              <w:rPr>
                <w:rFonts w:ascii="宋体" w:hAnsi="宋体" w:cs="宋体" w:eastAsia="宋体" w:hint="default"/>
                <w:spacing w:val="-46"/>
                <w:sz w:val="24"/>
                <w:szCs w:val="24"/>
              </w:rPr>
              <w:t> </w:t>
            </w:r>
            <w:r>
              <w:rPr>
                <w:rFonts w:ascii="宋体" w:hAnsi="宋体" w:cs="宋体" w:eastAsia="宋体" w:hint="default"/>
                <w:sz w:val="24"/>
                <w:szCs w:val="24"/>
              </w:rPr>
              <w:t>年</w:t>
            </w:r>
            <w:r>
              <w:rPr>
                <w:rFonts w:ascii="宋体" w:hAnsi="宋体" w:cs="宋体" w:eastAsia="宋体" w:hint="default"/>
                <w:spacing w:val="-44"/>
                <w:sz w:val="24"/>
                <w:szCs w:val="24"/>
              </w:rPr>
              <w:t> </w:t>
            </w:r>
            <w:r>
              <w:rPr>
                <w:rFonts w:ascii="宋体" w:hAnsi="宋体" w:cs="宋体" w:eastAsia="宋体" w:hint="default"/>
                <w:sz w:val="24"/>
                <w:szCs w:val="24"/>
              </w:rPr>
              <w:t>2</w:t>
            </w:r>
            <w:r>
              <w:rPr>
                <w:rFonts w:ascii="宋体" w:hAnsi="宋体" w:cs="宋体" w:eastAsia="宋体" w:hint="default"/>
                <w:spacing w:val="-46"/>
                <w:sz w:val="24"/>
                <w:szCs w:val="24"/>
              </w:rPr>
              <w:t> </w:t>
            </w:r>
            <w:r>
              <w:rPr>
                <w:rFonts w:ascii="宋体" w:hAnsi="宋体" w:cs="宋体" w:eastAsia="宋体" w:hint="default"/>
                <w:sz w:val="24"/>
                <w:szCs w:val="24"/>
              </w:rPr>
              <w:t>月至今，任深 圳天图资本管理中心（有限合伙）董事总经理、业务合伙人；兼任周黑鸭食品股份有限公司董事，曼卡龙珠宝股份有</w:t>
            </w:r>
            <w:r>
              <w:rPr>
                <w:rFonts w:ascii="宋体" w:hAnsi="宋体" w:cs="宋体" w:eastAsia="宋体" w:hint="default"/>
                <w:spacing w:val="-81"/>
                <w:sz w:val="24"/>
                <w:szCs w:val="24"/>
              </w:rPr>
              <w:t> </w:t>
            </w:r>
            <w:r>
              <w:rPr>
                <w:rFonts w:ascii="宋体" w:hAnsi="宋体" w:cs="宋体" w:eastAsia="宋体" w:hint="default"/>
                <w:spacing w:val="-81"/>
                <w:sz w:val="24"/>
                <w:szCs w:val="24"/>
              </w:rPr>
            </w:r>
            <w:r>
              <w:rPr>
                <w:rFonts w:ascii="宋体" w:hAnsi="宋体" w:cs="宋体" w:eastAsia="宋体" w:hint="default"/>
                <w:sz w:val="24"/>
                <w:szCs w:val="24"/>
              </w:rPr>
              <w:t>限公司董事，深圳乐行天下科技有限公司董事，深圳市百果园实业发展有限公司董事，江西王品农业科技开发有限公</w:t>
            </w:r>
            <w:r>
              <w:rPr>
                <w:rFonts w:ascii="宋体" w:hAnsi="宋体" w:cs="宋体" w:eastAsia="宋体" w:hint="default"/>
                <w:spacing w:val="-78"/>
                <w:sz w:val="24"/>
                <w:szCs w:val="24"/>
              </w:rPr>
              <w:t> </w:t>
            </w:r>
            <w:r>
              <w:rPr>
                <w:rFonts w:ascii="宋体" w:hAnsi="宋体" w:cs="宋体" w:eastAsia="宋体" w:hint="default"/>
                <w:spacing w:val="-78"/>
                <w:sz w:val="24"/>
                <w:szCs w:val="24"/>
              </w:rPr>
            </w:r>
            <w:r>
              <w:rPr>
                <w:rFonts w:ascii="宋体" w:hAnsi="宋体" w:cs="宋体" w:eastAsia="宋体" w:hint="default"/>
                <w:sz w:val="24"/>
                <w:szCs w:val="24"/>
              </w:rPr>
              <w:t>司董事，北京果多美农产品流通管理咨询服务有限公司董事，</w:t>
            </w:r>
            <w:r>
              <w:rPr>
                <w:rFonts w:ascii="宋体" w:hAnsi="宋体" w:cs="宋体" w:eastAsia="宋体" w:hint="default"/>
                <w:sz w:val="24"/>
                <w:szCs w:val="24"/>
              </w:rPr>
              <w:t>Zhou HeiYa International Holdings Company</w:t>
            </w:r>
            <w:r>
              <w:rPr>
                <w:rFonts w:ascii="宋体" w:hAnsi="宋体" w:cs="宋体" w:eastAsia="宋体" w:hint="default"/>
                <w:spacing w:val="-75"/>
                <w:sz w:val="24"/>
                <w:szCs w:val="24"/>
              </w:rPr>
              <w:t> </w:t>
            </w:r>
            <w:r>
              <w:rPr>
                <w:rFonts w:ascii="宋体" w:hAnsi="宋体" w:cs="宋体" w:eastAsia="宋体" w:hint="default"/>
                <w:sz w:val="24"/>
                <w:szCs w:val="24"/>
              </w:rPr>
              <w:t>Limited</w:t>
            </w:r>
            <w:r>
              <w:rPr>
                <w:rFonts w:ascii="宋体" w:hAnsi="宋体" w:cs="宋体" w:eastAsia="宋体" w:hint="default"/>
                <w:sz w:val="24"/>
                <w:szCs w:val="24"/>
              </w:rPr>
              <w:t> </w:t>
            </w:r>
            <w:r>
              <w:rPr>
                <w:rFonts w:ascii="宋体" w:hAnsi="宋体" w:cs="宋体" w:eastAsia="宋体" w:hint="default"/>
                <w:sz w:val="24"/>
                <w:szCs w:val="24"/>
              </w:rPr>
              <w:t>董事，深圳市品道餐饮管理有限公司董事。</w:t>
            </w:r>
            <w:r>
              <w:rPr>
                <w:rFonts w:ascii="宋体" w:hAnsi="宋体" w:cs="宋体" w:eastAsia="宋体" w:hint="default"/>
                <w:sz w:val="24"/>
                <w:szCs w:val="24"/>
              </w:rPr>
              <w:t>2011</w:t>
            </w:r>
            <w:r>
              <w:rPr>
                <w:rFonts w:ascii="宋体" w:hAnsi="宋体" w:cs="宋体" w:eastAsia="宋体" w:hint="default"/>
                <w:spacing w:val="-56"/>
                <w:sz w:val="24"/>
                <w:szCs w:val="24"/>
              </w:rPr>
              <w:t> </w:t>
            </w:r>
            <w:r>
              <w:rPr>
                <w:rFonts w:ascii="宋体" w:hAnsi="宋体" w:cs="宋体" w:eastAsia="宋体" w:hint="default"/>
                <w:sz w:val="24"/>
                <w:szCs w:val="24"/>
              </w:rPr>
              <w:t>年</w:t>
            </w:r>
            <w:r>
              <w:rPr>
                <w:rFonts w:ascii="宋体" w:hAnsi="宋体" w:cs="宋体" w:eastAsia="宋体" w:hint="default"/>
                <w:spacing w:val="-55"/>
                <w:sz w:val="24"/>
                <w:szCs w:val="24"/>
              </w:rPr>
              <w:t> </w:t>
            </w:r>
            <w:r>
              <w:rPr>
                <w:rFonts w:ascii="宋体" w:hAnsi="宋体" w:cs="宋体" w:eastAsia="宋体" w:hint="default"/>
                <w:sz w:val="24"/>
                <w:szCs w:val="24"/>
              </w:rPr>
              <w:t>5</w:t>
            </w:r>
            <w:r>
              <w:rPr>
                <w:rFonts w:ascii="宋体" w:hAnsi="宋体" w:cs="宋体" w:eastAsia="宋体" w:hint="default"/>
                <w:spacing w:val="-56"/>
                <w:sz w:val="24"/>
                <w:szCs w:val="24"/>
              </w:rPr>
              <w:t> </w:t>
            </w:r>
            <w:r>
              <w:rPr>
                <w:rFonts w:ascii="宋体" w:hAnsi="宋体" w:cs="宋体" w:eastAsia="宋体" w:hint="default"/>
                <w:sz w:val="24"/>
                <w:szCs w:val="24"/>
              </w:rPr>
              <w:t>月至</w:t>
            </w:r>
            <w:r>
              <w:rPr>
                <w:rFonts w:ascii="宋体" w:hAnsi="宋体" w:cs="宋体" w:eastAsia="宋体" w:hint="default"/>
                <w:spacing w:val="-56"/>
                <w:sz w:val="24"/>
                <w:szCs w:val="24"/>
              </w:rPr>
              <w:t> </w:t>
            </w:r>
            <w:r>
              <w:rPr>
                <w:rFonts w:ascii="宋体" w:hAnsi="宋体" w:cs="宋体" w:eastAsia="宋体" w:hint="default"/>
                <w:sz w:val="24"/>
                <w:szCs w:val="24"/>
              </w:rPr>
              <w:t>2013</w:t>
            </w:r>
            <w:r>
              <w:rPr>
                <w:rFonts w:ascii="宋体" w:hAnsi="宋体" w:cs="宋体" w:eastAsia="宋体" w:hint="default"/>
                <w:spacing w:val="-56"/>
                <w:sz w:val="24"/>
                <w:szCs w:val="24"/>
              </w:rPr>
              <w:t> </w:t>
            </w:r>
            <w:r>
              <w:rPr>
                <w:rFonts w:ascii="宋体" w:hAnsi="宋体" w:cs="宋体" w:eastAsia="宋体" w:hint="default"/>
                <w:sz w:val="24"/>
                <w:szCs w:val="24"/>
              </w:rPr>
              <w:t>年</w:t>
            </w:r>
            <w:r>
              <w:rPr>
                <w:rFonts w:ascii="宋体" w:hAnsi="宋体" w:cs="宋体" w:eastAsia="宋体" w:hint="default"/>
                <w:spacing w:val="-56"/>
                <w:sz w:val="24"/>
                <w:szCs w:val="24"/>
              </w:rPr>
              <w:t> </w:t>
            </w:r>
            <w:r>
              <w:rPr>
                <w:rFonts w:ascii="宋体" w:hAnsi="宋体" w:cs="宋体" w:eastAsia="宋体" w:hint="default"/>
                <w:sz w:val="24"/>
                <w:szCs w:val="24"/>
              </w:rPr>
              <w:t>10</w:t>
            </w:r>
            <w:r>
              <w:rPr>
                <w:rFonts w:ascii="宋体" w:hAnsi="宋体" w:cs="宋体" w:eastAsia="宋体" w:hint="default"/>
                <w:spacing w:val="-56"/>
                <w:sz w:val="24"/>
                <w:szCs w:val="24"/>
              </w:rPr>
              <w:t> </w:t>
            </w:r>
            <w:r>
              <w:rPr>
                <w:rFonts w:ascii="宋体" w:hAnsi="宋体" w:cs="宋体" w:eastAsia="宋体" w:hint="default"/>
                <w:sz w:val="24"/>
                <w:szCs w:val="24"/>
              </w:rPr>
              <w:t>月，曾任长广天择董事；</w:t>
            </w:r>
            <w:r>
              <w:rPr>
                <w:rFonts w:ascii="宋体" w:hAnsi="宋体" w:cs="宋体" w:eastAsia="宋体" w:hint="default"/>
                <w:sz w:val="24"/>
                <w:szCs w:val="24"/>
              </w:rPr>
              <w:t>2013</w:t>
            </w:r>
            <w:r>
              <w:rPr>
                <w:rFonts w:ascii="宋体" w:hAnsi="宋体" w:cs="宋体" w:eastAsia="宋体" w:hint="default"/>
                <w:spacing w:val="-56"/>
                <w:sz w:val="24"/>
                <w:szCs w:val="24"/>
              </w:rPr>
              <w:t> </w:t>
            </w:r>
            <w:r>
              <w:rPr>
                <w:rFonts w:ascii="宋体" w:hAnsi="宋体" w:cs="宋体" w:eastAsia="宋体" w:hint="default"/>
                <w:sz w:val="24"/>
                <w:szCs w:val="24"/>
              </w:rPr>
              <w:t>年</w:t>
            </w:r>
            <w:r>
              <w:rPr>
                <w:rFonts w:ascii="宋体" w:hAnsi="宋体" w:cs="宋体" w:eastAsia="宋体" w:hint="default"/>
                <w:spacing w:val="-56"/>
                <w:sz w:val="24"/>
                <w:szCs w:val="24"/>
              </w:rPr>
              <w:t> </w:t>
            </w:r>
            <w:r>
              <w:rPr>
                <w:rFonts w:ascii="宋体" w:hAnsi="宋体" w:cs="宋体" w:eastAsia="宋体" w:hint="default"/>
                <w:sz w:val="24"/>
                <w:szCs w:val="24"/>
              </w:rPr>
              <w:t>10</w:t>
            </w:r>
            <w:r>
              <w:rPr>
                <w:rFonts w:ascii="宋体" w:hAnsi="宋体" w:cs="宋体" w:eastAsia="宋体" w:hint="default"/>
                <w:spacing w:val="-56"/>
                <w:sz w:val="24"/>
                <w:szCs w:val="24"/>
              </w:rPr>
              <w:t> </w:t>
            </w:r>
            <w:r>
              <w:rPr>
                <w:rFonts w:ascii="宋体" w:hAnsi="宋体" w:cs="宋体" w:eastAsia="宋体" w:hint="default"/>
                <w:sz w:val="24"/>
                <w:szCs w:val="24"/>
              </w:rPr>
              <w:t>月至今任本 公司董事。</w:t>
            </w:r>
          </w:p>
        </w:tc>
      </w:tr>
      <w:tr>
        <w:trPr>
          <w:trHeight w:val="943"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 w:right="0"/>
              <w:jc w:val="center"/>
              <w:rPr>
                <w:rFonts w:ascii="宋体" w:hAnsi="宋体" w:cs="宋体" w:eastAsia="宋体" w:hint="default"/>
                <w:sz w:val="24"/>
                <w:szCs w:val="24"/>
              </w:rPr>
            </w:pPr>
            <w:r>
              <w:rPr>
                <w:rFonts w:ascii="宋体" w:hAnsi="宋体" w:cs="宋体" w:eastAsia="宋体" w:hint="default"/>
                <w:sz w:val="24"/>
                <w:szCs w:val="24"/>
              </w:rPr>
              <w:t>曹欧劼</w:t>
            </w:r>
          </w:p>
        </w:tc>
        <w:tc>
          <w:tcPr>
            <w:tcW w:w="1250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中国国籍，无境外永久居留权，</w:t>
            </w:r>
            <w:r>
              <w:rPr>
                <w:rFonts w:ascii="宋体" w:hAnsi="宋体" w:cs="宋体" w:eastAsia="宋体" w:hint="default"/>
                <w:sz w:val="24"/>
                <w:szCs w:val="24"/>
              </w:rPr>
              <w:t>1969</w:t>
            </w:r>
            <w:r>
              <w:rPr>
                <w:rFonts w:ascii="宋体" w:hAnsi="宋体" w:cs="宋体" w:eastAsia="宋体" w:hint="default"/>
                <w:spacing w:val="-53"/>
                <w:sz w:val="24"/>
                <w:szCs w:val="24"/>
              </w:rPr>
              <w:t> </w:t>
            </w:r>
            <w:r>
              <w:rPr>
                <w:rFonts w:ascii="宋体" w:hAnsi="宋体" w:cs="宋体" w:eastAsia="宋体" w:hint="default"/>
                <w:sz w:val="24"/>
                <w:szCs w:val="24"/>
              </w:rPr>
              <w:t>年</w:t>
            </w:r>
            <w:r>
              <w:rPr>
                <w:rFonts w:ascii="宋体" w:hAnsi="宋体" w:cs="宋体" w:eastAsia="宋体" w:hint="default"/>
                <w:spacing w:val="-53"/>
                <w:sz w:val="24"/>
                <w:szCs w:val="24"/>
              </w:rPr>
              <w:t> </w:t>
            </w:r>
            <w:r>
              <w:rPr>
                <w:rFonts w:ascii="宋体" w:hAnsi="宋体" w:cs="宋体" w:eastAsia="宋体" w:hint="default"/>
                <w:sz w:val="24"/>
                <w:szCs w:val="24"/>
              </w:rPr>
              <w:t>5</w:t>
            </w:r>
            <w:r>
              <w:rPr>
                <w:rFonts w:ascii="宋体" w:hAnsi="宋体" w:cs="宋体" w:eastAsia="宋体" w:hint="default"/>
                <w:spacing w:val="-53"/>
                <w:sz w:val="24"/>
                <w:szCs w:val="24"/>
              </w:rPr>
              <w:t> </w:t>
            </w:r>
            <w:r>
              <w:rPr>
                <w:rFonts w:ascii="宋体" w:hAnsi="宋体" w:cs="宋体" w:eastAsia="宋体" w:hint="default"/>
                <w:sz w:val="24"/>
                <w:szCs w:val="24"/>
              </w:rPr>
              <w:t>月出生，毕业于湖南财税学校、大专学历。</w:t>
            </w:r>
            <w:r>
              <w:rPr>
                <w:rFonts w:ascii="宋体" w:hAnsi="宋体" w:cs="宋体" w:eastAsia="宋体" w:hint="default"/>
                <w:sz w:val="24"/>
                <w:szCs w:val="24"/>
              </w:rPr>
              <w:t>2002</w:t>
            </w:r>
            <w:r>
              <w:rPr>
                <w:rFonts w:ascii="宋体" w:hAnsi="宋体" w:cs="宋体" w:eastAsia="宋体" w:hint="default"/>
                <w:spacing w:val="-53"/>
                <w:sz w:val="24"/>
                <w:szCs w:val="24"/>
              </w:rPr>
              <w:t> </w:t>
            </w:r>
            <w:r>
              <w:rPr>
                <w:rFonts w:ascii="宋体" w:hAnsi="宋体" w:cs="宋体" w:eastAsia="宋体" w:hint="default"/>
                <w:sz w:val="24"/>
                <w:szCs w:val="24"/>
              </w:rPr>
              <w:t>年至</w:t>
            </w:r>
            <w:r>
              <w:rPr>
                <w:rFonts w:ascii="宋体" w:hAnsi="宋体" w:cs="宋体" w:eastAsia="宋体" w:hint="default"/>
                <w:spacing w:val="-53"/>
                <w:sz w:val="24"/>
                <w:szCs w:val="24"/>
              </w:rPr>
              <w:t> </w:t>
            </w:r>
            <w:r>
              <w:rPr>
                <w:rFonts w:ascii="宋体" w:hAnsi="宋体" w:cs="宋体" w:eastAsia="宋体" w:hint="default"/>
                <w:sz w:val="24"/>
                <w:szCs w:val="24"/>
              </w:rPr>
              <w:t>2006</w:t>
            </w:r>
            <w:r>
              <w:rPr>
                <w:rFonts w:ascii="宋体" w:hAnsi="宋体" w:cs="宋体" w:eastAsia="宋体" w:hint="default"/>
                <w:spacing w:val="-53"/>
                <w:sz w:val="24"/>
                <w:szCs w:val="24"/>
              </w:rPr>
              <w:t> </w:t>
            </w:r>
            <w:r>
              <w:rPr>
                <w:rFonts w:ascii="宋体" w:hAnsi="宋体" w:cs="宋体" w:eastAsia="宋体" w:hint="default"/>
                <w:sz w:val="24"/>
                <w:szCs w:val="24"/>
              </w:rPr>
              <w:t>年曾历任湖南外</w:t>
            </w:r>
          </w:p>
          <w:p>
            <w:pPr>
              <w:pStyle w:val="TableParagraph"/>
              <w:spacing w:line="310" w:lineRule="exact" w:before="31"/>
              <w:ind w:left="103" w:right="99"/>
              <w:jc w:val="left"/>
              <w:rPr>
                <w:rFonts w:ascii="宋体" w:hAnsi="宋体" w:cs="宋体" w:eastAsia="宋体" w:hint="default"/>
                <w:sz w:val="24"/>
                <w:szCs w:val="24"/>
              </w:rPr>
            </w:pPr>
            <w:r>
              <w:rPr>
                <w:rFonts w:ascii="宋体" w:hAnsi="宋体" w:cs="宋体" w:eastAsia="宋体" w:hint="default"/>
                <w:sz w:val="24"/>
                <w:szCs w:val="24"/>
              </w:rPr>
              <w:t>经贸委凯利房地产开发有限公司副总经理、湖南德智教育投资有限公司董事长。</w:t>
            </w:r>
            <w:r>
              <w:rPr>
                <w:rFonts w:ascii="宋体" w:hAnsi="宋体" w:cs="宋体" w:eastAsia="宋体" w:hint="default"/>
                <w:sz w:val="24"/>
                <w:szCs w:val="24"/>
              </w:rPr>
              <w:t>2006</w:t>
            </w:r>
            <w:r>
              <w:rPr>
                <w:rFonts w:ascii="宋体" w:hAnsi="宋体" w:cs="宋体" w:eastAsia="宋体" w:hint="default"/>
                <w:spacing w:val="-69"/>
                <w:sz w:val="24"/>
                <w:szCs w:val="24"/>
              </w:rPr>
              <w:t> </w:t>
            </w:r>
            <w:r>
              <w:rPr>
                <w:rFonts w:ascii="宋体" w:hAnsi="宋体" w:cs="宋体" w:eastAsia="宋体" w:hint="default"/>
                <w:sz w:val="24"/>
                <w:szCs w:val="24"/>
              </w:rPr>
              <w:t>年至今，分别担任天绎文娱执行 董事兼总经理，海南慧远投资有限责任公司董事长兼总经理，海南慧东地产投资有限责任公司董事长兼总经理，盈信</w:t>
            </w:r>
          </w:p>
        </w:tc>
      </w:tr>
    </w:tbl>
    <w:p>
      <w:pPr>
        <w:spacing w:after="0" w:line="310" w:lineRule="exact"/>
        <w:jc w:val="left"/>
        <w:rPr>
          <w:rFonts w:ascii="宋体" w:hAnsi="宋体" w:cs="宋体" w:eastAsia="宋体" w:hint="default"/>
          <w:sz w:val="24"/>
          <w:szCs w:val="24"/>
        </w:rPr>
        <w:sectPr>
          <w:pgSz w:w="16840" w:h="11910" w:orient="landscape"/>
          <w:pgMar w:header="880" w:footer="1195" w:top="1120" w:bottom="1380" w:left="1300" w:right="1320"/>
        </w:sectPr>
      </w:pPr>
    </w:p>
    <w:p>
      <w:pPr>
        <w:spacing w:line="240" w:lineRule="auto" w:before="5"/>
        <w:rPr>
          <w:rFonts w:ascii="Times New Roman" w:hAnsi="Times New Roman" w:cs="Times New Roman" w:eastAsia="Times New Roman" w:hint="default"/>
          <w:sz w:val="13"/>
          <w:szCs w:val="13"/>
        </w:rPr>
      </w:pPr>
    </w:p>
    <w:tbl>
      <w:tblPr>
        <w:tblW w:w="0" w:type="auto"/>
        <w:jc w:val="left"/>
        <w:tblInd w:w="106" w:type="dxa"/>
        <w:tblLayout w:type="fixed"/>
        <w:tblCellMar>
          <w:top w:w="0" w:type="dxa"/>
          <w:left w:w="0" w:type="dxa"/>
          <w:bottom w:w="0" w:type="dxa"/>
          <w:right w:w="0" w:type="dxa"/>
        </w:tblCellMar>
        <w:tblLook w:val="01E0"/>
      </w:tblPr>
      <w:tblGrid>
        <w:gridCol w:w="1366"/>
        <w:gridCol w:w="12506"/>
      </w:tblGrid>
      <w:tr>
        <w:trPr>
          <w:trHeight w:val="1877" w:hRule="exact"/>
        </w:trPr>
        <w:tc>
          <w:tcPr>
            <w:tcW w:w="1366" w:type="dxa"/>
            <w:tcBorders>
              <w:top w:val="single" w:sz="4" w:space="0" w:color="000000"/>
              <w:left w:val="single" w:sz="4" w:space="0" w:color="000000"/>
              <w:bottom w:val="single" w:sz="4" w:space="0" w:color="000000"/>
              <w:right w:val="single" w:sz="4" w:space="0" w:color="000000"/>
            </w:tcBorders>
          </w:tcPr>
          <w:p>
            <w:pPr/>
          </w:p>
        </w:tc>
        <w:tc>
          <w:tcPr>
            <w:tcW w:w="1250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16"/>
              <w:jc w:val="left"/>
              <w:rPr>
                <w:rFonts w:ascii="宋体" w:hAnsi="宋体" w:cs="宋体" w:eastAsia="宋体" w:hint="default"/>
                <w:sz w:val="24"/>
                <w:szCs w:val="24"/>
              </w:rPr>
            </w:pPr>
            <w:r>
              <w:rPr>
                <w:rFonts w:ascii="宋体" w:hAnsi="宋体" w:cs="宋体" w:eastAsia="宋体" w:hint="default"/>
                <w:sz w:val="24"/>
                <w:szCs w:val="24"/>
              </w:rPr>
              <w:t>（海南）金融服务有限公司（原海南慧远房地产投资有限公司）董事长兼总经理，海南龙鑫房地产开发有限公司董事</w:t>
            </w:r>
          </w:p>
          <w:p>
            <w:pPr>
              <w:pStyle w:val="TableParagraph"/>
              <w:spacing w:line="237" w:lineRule="auto" w:before="1"/>
              <w:ind w:left="103" w:right="-16"/>
              <w:jc w:val="left"/>
              <w:rPr>
                <w:rFonts w:ascii="宋体" w:hAnsi="宋体" w:cs="宋体" w:eastAsia="宋体" w:hint="default"/>
                <w:sz w:val="24"/>
                <w:szCs w:val="24"/>
              </w:rPr>
            </w:pPr>
            <w:r>
              <w:rPr>
                <w:rFonts w:ascii="宋体" w:hAnsi="宋体" w:cs="宋体" w:eastAsia="宋体" w:hint="default"/>
                <w:spacing w:val="-2"/>
                <w:sz w:val="24"/>
                <w:szCs w:val="24"/>
              </w:rPr>
              <w:t>兼总经理，海南盈新汇信投资管理中心</w:t>
            </w:r>
            <w:r>
              <w:rPr>
                <w:rFonts w:ascii="宋体" w:hAnsi="宋体" w:cs="宋体" w:eastAsia="宋体" w:hint="default"/>
                <w:spacing w:val="-2"/>
                <w:sz w:val="24"/>
                <w:szCs w:val="24"/>
              </w:rPr>
              <w:t>(</w:t>
            </w:r>
            <w:r>
              <w:rPr>
                <w:rFonts w:ascii="宋体" w:hAnsi="宋体" w:cs="宋体" w:eastAsia="宋体" w:hint="default"/>
                <w:spacing w:val="-2"/>
                <w:sz w:val="24"/>
                <w:szCs w:val="24"/>
              </w:rPr>
              <w:t>有限合伙</w:t>
            </w:r>
            <w:r>
              <w:rPr>
                <w:rFonts w:ascii="宋体" w:hAnsi="宋体" w:cs="宋体" w:eastAsia="宋体" w:hint="default"/>
                <w:spacing w:val="-2"/>
                <w:sz w:val="24"/>
                <w:szCs w:val="24"/>
              </w:rPr>
              <w:t>)</w:t>
            </w:r>
            <w:r>
              <w:rPr>
                <w:rFonts w:ascii="宋体" w:hAnsi="宋体" w:cs="宋体" w:eastAsia="宋体" w:hint="default"/>
                <w:spacing w:val="-2"/>
                <w:sz w:val="24"/>
                <w:szCs w:val="24"/>
              </w:rPr>
              <w:t>执行事务合伙人，大象</w:t>
            </w:r>
            <w:r>
              <w:rPr>
                <w:rFonts w:ascii="宋体" w:hAnsi="宋体" w:cs="宋体" w:eastAsia="宋体" w:hint="default"/>
                <w:spacing w:val="-2"/>
                <w:sz w:val="24"/>
                <w:szCs w:val="24"/>
              </w:rPr>
              <w:t>(</w:t>
            </w:r>
            <w:r>
              <w:rPr>
                <w:rFonts w:ascii="宋体" w:hAnsi="宋体" w:cs="宋体" w:eastAsia="宋体" w:hint="default"/>
                <w:spacing w:val="-2"/>
                <w:sz w:val="24"/>
                <w:szCs w:val="24"/>
              </w:rPr>
              <w:t>海南</w:t>
            </w:r>
            <w:r>
              <w:rPr>
                <w:rFonts w:ascii="宋体" w:hAnsi="宋体" w:cs="宋体" w:eastAsia="宋体" w:hint="default"/>
                <w:spacing w:val="-2"/>
                <w:sz w:val="24"/>
                <w:szCs w:val="24"/>
              </w:rPr>
              <w:t>)</w:t>
            </w:r>
            <w:r>
              <w:rPr>
                <w:rFonts w:ascii="宋体" w:hAnsi="宋体" w:cs="宋体" w:eastAsia="宋体" w:hint="default"/>
                <w:spacing w:val="-2"/>
                <w:sz w:val="24"/>
                <w:szCs w:val="24"/>
              </w:rPr>
              <w:t>金融服务有限公司执行董事兼总经理，</w:t>
            </w:r>
            <w:r>
              <w:rPr>
                <w:rFonts w:ascii="宋体" w:hAnsi="宋体" w:cs="宋体" w:eastAsia="宋体" w:hint="default"/>
                <w:spacing w:val="-84"/>
                <w:sz w:val="24"/>
                <w:szCs w:val="24"/>
              </w:rPr>
              <w:t> </w:t>
            </w:r>
            <w:r>
              <w:rPr>
                <w:rFonts w:ascii="宋体" w:hAnsi="宋体" w:cs="宋体" w:eastAsia="宋体" w:hint="default"/>
                <w:sz w:val="24"/>
                <w:szCs w:val="24"/>
              </w:rPr>
              <w:t>海南慧金投资有限公司执行董事兼总经理，海南金雨投资有限公司执行董事兼总经理，海南金雨创科投资管理中心</w:t>
            </w:r>
            <w:r>
              <w:rPr>
                <w:rFonts w:ascii="宋体" w:hAnsi="宋体" w:cs="宋体" w:eastAsia="宋体" w:hint="default"/>
                <w:sz w:val="24"/>
                <w:szCs w:val="24"/>
              </w:rPr>
              <w:t>(</w:t>
            </w:r>
            <w:r>
              <w:rPr>
                <w:rFonts w:ascii="宋体" w:hAnsi="宋体" w:cs="宋体" w:eastAsia="宋体" w:hint="default"/>
                <w:sz w:val="24"/>
                <w:szCs w:val="24"/>
              </w:rPr>
              <w:t>有 限合伙</w:t>
            </w:r>
            <w:r>
              <w:rPr>
                <w:rFonts w:ascii="宋体" w:hAnsi="宋体" w:cs="宋体" w:eastAsia="宋体" w:hint="default"/>
                <w:sz w:val="24"/>
                <w:szCs w:val="24"/>
              </w:rPr>
              <w:t>)</w:t>
            </w:r>
            <w:r>
              <w:rPr>
                <w:rFonts w:ascii="宋体" w:hAnsi="宋体" w:cs="宋体" w:eastAsia="宋体" w:hint="default"/>
                <w:sz w:val="24"/>
                <w:szCs w:val="24"/>
              </w:rPr>
              <w:t>执行事务合伙人，智通亚信（海南）投资管理中心</w:t>
            </w:r>
            <w:r>
              <w:rPr>
                <w:rFonts w:ascii="宋体" w:hAnsi="宋体" w:cs="宋体" w:eastAsia="宋体" w:hint="default"/>
                <w:sz w:val="24"/>
                <w:szCs w:val="24"/>
              </w:rPr>
              <w:t>(</w:t>
            </w:r>
            <w:r>
              <w:rPr>
                <w:rFonts w:ascii="宋体" w:hAnsi="宋体" w:cs="宋体" w:eastAsia="宋体" w:hint="default"/>
                <w:sz w:val="24"/>
                <w:szCs w:val="24"/>
              </w:rPr>
              <w:t>有限合伙</w:t>
            </w:r>
            <w:r>
              <w:rPr>
                <w:rFonts w:ascii="宋体" w:hAnsi="宋体" w:cs="宋体" w:eastAsia="宋体" w:hint="default"/>
                <w:sz w:val="24"/>
                <w:szCs w:val="24"/>
              </w:rPr>
              <w:t>)</w:t>
            </w:r>
            <w:r>
              <w:rPr>
                <w:rFonts w:ascii="宋体" w:hAnsi="宋体" w:cs="宋体" w:eastAsia="宋体" w:hint="default"/>
                <w:sz w:val="24"/>
                <w:szCs w:val="24"/>
              </w:rPr>
              <w:t>执行事务合伙人委派代表、海南慧远地产有限公 司执行董事兼总经理、海南慧霖投资有限公司执行董事兼总经理。</w:t>
            </w: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5</w:t>
            </w:r>
            <w:r>
              <w:rPr>
                <w:rFonts w:ascii="宋体" w:hAnsi="宋体" w:cs="宋体" w:eastAsia="宋体" w:hint="default"/>
                <w:spacing w:val="-60"/>
                <w:sz w:val="24"/>
                <w:szCs w:val="24"/>
              </w:rPr>
              <w:t> </w:t>
            </w:r>
            <w:r>
              <w:rPr>
                <w:rFonts w:ascii="宋体" w:hAnsi="宋体" w:cs="宋体" w:eastAsia="宋体" w:hint="default"/>
                <w:sz w:val="24"/>
                <w:szCs w:val="24"/>
              </w:rPr>
              <w:t>月至</w:t>
            </w:r>
            <w:r>
              <w:rPr>
                <w:rFonts w:ascii="宋体" w:hAnsi="宋体" w:cs="宋体" w:eastAsia="宋体" w:hint="default"/>
                <w:spacing w:val="-60"/>
                <w:sz w:val="24"/>
                <w:szCs w:val="24"/>
              </w:rPr>
              <w:t> </w:t>
            </w:r>
            <w:r>
              <w:rPr>
                <w:rFonts w:ascii="宋体" w:hAnsi="宋体" w:cs="宋体" w:eastAsia="宋体" w:hint="default"/>
                <w:sz w:val="24"/>
                <w:szCs w:val="24"/>
              </w:rPr>
              <w:t>2013</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10</w:t>
            </w:r>
            <w:r>
              <w:rPr>
                <w:rFonts w:ascii="宋体" w:hAnsi="宋体" w:cs="宋体" w:eastAsia="宋体" w:hint="default"/>
                <w:spacing w:val="-60"/>
                <w:sz w:val="24"/>
                <w:szCs w:val="24"/>
              </w:rPr>
              <w:t> </w:t>
            </w:r>
            <w:r>
              <w:rPr>
                <w:rFonts w:ascii="宋体" w:hAnsi="宋体" w:cs="宋体" w:eastAsia="宋体" w:hint="default"/>
                <w:sz w:val="24"/>
                <w:szCs w:val="24"/>
              </w:rPr>
              <w:t>月，曾任长广天择董事；</w:t>
            </w:r>
          </w:p>
          <w:p>
            <w:pPr>
              <w:pStyle w:val="TableParagraph"/>
              <w:spacing w:line="310" w:lineRule="exact"/>
              <w:ind w:left="103" w:right="0"/>
              <w:jc w:val="left"/>
              <w:rPr>
                <w:rFonts w:ascii="宋体" w:hAnsi="宋体" w:cs="宋体" w:eastAsia="宋体" w:hint="default"/>
                <w:sz w:val="24"/>
                <w:szCs w:val="24"/>
              </w:rPr>
            </w:pPr>
            <w:r>
              <w:rPr>
                <w:rFonts w:ascii="宋体" w:hAnsi="宋体" w:cs="宋体" w:eastAsia="宋体" w:hint="default"/>
                <w:sz w:val="24"/>
                <w:szCs w:val="24"/>
              </w:rPr>
              <w:t>2013</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10</w:t>
            </w:r>
            <w:r>
              <w:rPr>
                <w:rFonts w:ascii="宋体" w:hAnsi="宋体" w:cs="宋体" w:eastAsia="宋体" w:hint="default"/>
                <w:spacing w:val="-60"/>
                <w:sz w:val="24"/>
                <w:szCs w:val="24"/>
              </w:rPr>
              <w:t> </w:t>
            </w:r>
            <w:r>
              <w:rPr>
                <w:rFonts w:ascii="宋体" w:hAnsi="宋体" w:cs="宋体" w:eastAsia="宋体" w:hint="default"/>
                <w:sz w:val="24"/>
                <w:szCs w:val="24"/>
              </w:rPr>
              <w:t>月至今任本公司董事。</w:t>
            </w:r>
          </w:p>
        </w:tc>
      </w:tr>
      <w:tr>
        <w:trPr>
          <w:trHeight w:val="1256"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2"/>
              <w:ind w:left="2" w:right="0"/>
              <w:jc w:val="center"/>
              <w:rPr>
                <w:rFonts w:ascii="宋体" w:hAnsi="宋体" w:cs="宋体" w:eastAsia="宋体" w:hint="default"/>
                <w:sz w:val="24"/>
                <w:szCs w:val="24"/>
              </w:rPr>
            </w:pPr>
            <w:r>
              <w:rPr>
                <w:rFonts w:ascii="宋体" w:hAnsi="宋体" w:cs="宋体" w:eastAsia="宋体" w:hint="default"/>
                <w:sz w:val="24"/>
                <w:szCs w:val="24"/>
              </w:rPr>
              <w:t>傅冠军</w:t>
            </w:r>
          </w:p>
        </w:tc>
        <w:tc>
          <w:tcPr>
            <w:tcW w:w="1250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both"/>
              <w:rPr>
                <w:rFonts w:ascii="宋体" w:hAnsi="宋体" w:cs="宋体" w:eastAsia="宋体" w:hint="default"/>
                <w:sz w:val="24"/>
                <w:szCs w:val="24"/>
              </w:rPr>
            </w:pPr>
            <w:r>
              <w:rPr>
                <w:rFonts w:ascii="宋体" w:hAnsi="宋体" w:cs="宋体" w:eastAsia="宋体" w:hint="default"/>
                <w:sz w:val="24"/>
                <w:szCs w:val="24"/>
              </w:rPr>
              <w:t>中国国籍，无境外永久居留权，</w:t>
            </w:r>
            <w:r>
              <w:rPr>
                <w:rFonts w:ascii="宋体" w:hAnsi="宋体" w:cs="宋体" w:eastAsia="宋体" w:hint="default"/>
                <w:sz w:val="24"/>
                <w:szCs w:val="24"/>
              </w:rPr>
              <w:t>1977 </w:t>
            </w:r>
            <w:r>
              <w:rPr>
                <w:rFonts w:ascii="宋体" w:hAnsi="宋体" w:cs="宋体" w:eastAsia="宋体" w:hint="default"/>
                <w:sz w:val="24"/>
                <w:szCs w:val="24"/>
              </w:rPr>
              <w:t>年 </w:t>
            </w:r>
            <w:r>
              <w:rPr>
                <w:rFonts w:ascii="宋体" w:hAnsi="宋体" w:cs="宋体" w:eastAsia="宋体" w:hint="default"/>
                <w:sz w:val="24"/>
                <w:szCs w:val="24"/>
              </w:rPr>
              <w:t>10</w:t>
            </w:r>
            <w:r>
              <w:rPr>
                <w:rFonts w:ascii="宋体" w:hAnsi="宋体" w:cs="宋体" w:eastAsia="宋体" w:hint="default"/>
                <w:spacing w:val="-71"/>
                <w:sz w:val="24"/>
                <w:szCs w:val="24"/>
              </w:rPr>
              <w:t> </w:t>
            </w:r>
            <w:r>
              <w:rPr>
                <w:rFonts w:ascii="宋体" w:hAnsi="宋体" w:cs="宋体" w:eastAsia="宋体" w:hint="default"/>
                <w:sz w:val="24"/>
                <w:szCs w:val="24"/>
              </w:rPr>
              <w:t>月出生，毕业于湖南大学新闻学专业、本科学历，副高职称，被评为“全</w:t>
            </w:r>
          </w:p>
          <w:p>
            <w:pPr>
              <w:pStyle w:val="TableParagraph"/>
              <w:spacing w:line="237" w:lineRule="auto" w:before="1"/>
              <w:ind w:left="103" w:right="101"/>
              <w:jc w:val="both"/>
              <w:rPr>
                <w:rFonts w:ascii="宋体" w:hAnsi="宋体" w:cs="宋体" w:eastAsia="宋体" w:hint="default"/>
                <w:sz w:val="24"/>
                <w:szCs w:val="24"/>
              </w:rPr>
            </w:pPr>
            <w:r>
              <w:rPr>
                <w:rFonts w:ascii="宋体" w:hAnsi="宋体" w:cs="宋体" w:eastAsia="宋体" w:hint="default"/>
                <w:sz w:val="24"/>
                <w:szCs w:val="24"/>
              </w:rPr>
              <w:t>国广电系统青年岗位能手”、“长沙市十大杰出青年”；</w:t>
            </w:r>
            <w:r>
              <w:rPr>
                <w:rFonts w:ascii="宋体" w:hAnsi="宋体" w:cs="宋体" w:eastAsia="宋体" w:hint="default"/>
                <w:sz w:val="24"/>
                <w:szCs w:val="24"/>
              </w:rPr>
              <w:t>1999</w:t>
            </w:r>
            <w:r>
              <w:rPr>
                <w:rFonts w:ascii="宋体" w:hAnsi="宋体" w:cs="宋体" w:eastAsia="宋体" w:hint="default"/>
                <w:spacing w:val="-71"/>
                <w:sz w:val="24"/>
                <w:szCs w:val="24"/>
              </w:rPr>
              <w:t> </w:t>
            </w:r>
            <w:r>
              <w:rPr>
                <w:rFonts w:ascii="宋体" w:hAnsi="宋体" w:cs="宋体" w:eastAsia="宋体" w:hint="default"/>
                <w:sz w:val="24"/>
                <w:szCs w:val="24"/>
              </w:rPr>
              <w:t>年至</w:t>
            </w:r>
            <w:r>
              <w:rPr>
                <w:rFonts w:ascii="宋体" w:hAnsi="宋体" w:cs="宋体" w:eastAsia="宋体" w:hint="default"/>
                <w:spacing w:val="-71"/>
                <w:sz w:val="24"/>
                <w:szCs w:val="24"/>
              </w:rPr>
              <w:t> </w:t>
            </w:r>
            <w:r>
              <w:rPr>
                <w:rFonts w:ascii="宋体" w:hAnsi="宋体" w:cs="宋体" w:eastAsia="宋体" w:hint="default"/>
                <w:sz w:val="24"/>
                <w:szCs w:val="24"/>
              </w:rPr>
              <w:t>2012</w:t>
            </w:r>
            <w:r>
              <w:rPr>
                <w:rFonts w:ascii="宋体" w:hAnsi="宋体" w:cs="宋体" w:eastAsia="宋体" w:hint="default"/>
                <w:spacing w:val="-71"/>
                <w:sz w:val="24"/>
                <w:szCs w:val="24"/>
              </w:rPr>
              <w:t> </w:t>
            </w:r>
            <w:r>
              <w:rPr>
                <w:rFonts w:ascii="宋体" w:hAnsi="宋体" w:cs="宋体" w:eastAsia="宋体" w:hint="default"/>
                <w:spacing w:val="-5"/>
                <w:sz w:val="24"/>
                <w:szCs w:val="24"/>
              </w:rPr>
              <w:t>年曾历任（或兼任）长沙电视台政法频道《方</w:t>
            </w:r>
            <w:r>
              <w:rPr>
                <w:rFonts w:ascii="宋体" w:hAnsi="宋体" w:cs="宋体" w:eastAsia="宋体" w:hint="default"/>
                <w:sz w:val="24"/>
                <w:szCs w:val="24"/>
              </w:rPr>
              <w:t> 圆之间》责任编辑、《政法报道》制片人，长沙电视台政法频道副总监、总监，长沙电视台公共频道第一总监。</w:t>
            </w:r>
            <w:r>
              <w:rPr>
                <w:rFonts w:ascii="宋体" w:hAnsi="宋体" w:cs="宋体" w:eastAsia="宋体" w:hint="default"/>
                <w:sz w:val="24"/>
                <w:szCs w:val="24"/>
              </w:rPr>
              <w:t>2011</w:t>
            </w:r>
            <w:r>
              <w:rPr>
                <w:rFonts w:ascii="宋体" w:hAnsi="宋体" w:cs="宋体" w:eastAsia="宋体" w:hint="default"/>
                <w:spacing w:val="-75"/>
                <w:sz w:val="24"/>
                <w:szCs w:val="24"/>
              </w:rPr>
              <w:t> </w:t>
            </w:r>
            <w:r>
              <w:rPr>
                <w:rFonts w:ascii="宋体" w:hAnsi="宋体" w:cs="宋体" w:eastAsia="宋体" w:hint="default"/>
                <w:spacing w:val="-75"/>
                <w:sz w:val="24"/>
                <w:szCs w:val="24"/>
              </w:rPr>
            </w:r>
            <w:r>
              <w:rPr>
                <w:rFonts w:ascii="宋体" w:hAnsi="宋体" w:cs="宋体" w:eastAsia="宋体" w:hint="default"/>
                <w:sz w:val="24"/>
                <w:szCs w:val="24"/>
              </w:rPr>
              <w:t>年至</w:t>
            </w:r>
            <w:r>
              <w:rPr>
                <w:rFonts w:ascii="宋体" w:hAnsi="宋体" w:cs="宋体" w:eastAsia="宋体" w:hint="default"/>
                <w:spacing w:val="-60"/>
                <w:sz w:val="24"/>
                <w:szCs w:val="24"/>
              </w:rPr>
              <w:t> </w:t>
            </w:r>
            <w:r>
              <w:rPr>
                <w:rFonts w:ascii="宋体" w:hAnsi="宋体" w:cs="宋体" w:eastAsia="宋体" w:hint="default"/>
                <w:sz w:val="24"/>
                <w:szCs w:val="24"/>
              </w:rPr>
              <w:t>2013</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10</w:t>
            </w:r>
            <w:r>
              <w:rPr>
                <w:rFonts w:ascii="宋体" w:hAnsi="宋体" w:cs="宋体" w:eastAsia="宋体" w:hint="default"/>
                <w:spacing w:val="-60"/>
                <w:sz w:val="24"/>
                <w:szCs w:val="24"/>
              </w:rPr>
              <w:t> </w:t>
            </w:r>
            <w:r>
              <w:rPr>
                <w:rFonts w:ascii="宋体" w:hAnsi="宋体" w:cs="宋体" w:eastAsia="宋体" w:hint="default"/>
                <w:sz w:val="24"/>
                <w:szCs w:val="24"/>
              </w:rPr>
              <w:t>月，曾任长广天择董事、总经理；</w:t>
            </w:r>
            <w:r>
              <w:rPr>
                <w:rFonts w:ascii="宋体" w:hAnsi="宋体" w:cs="宋体" w:eastAsia="宋体" w:hint="default"/>
                <w:sz w:val="24"/>
                <w:szCs w:val="24"/>
              </w:rPr>
              <w:t>2013</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10</w:t>
            </w:r>
            <w:r>
              <w:rPr>
                <w:rFonts w:ascii="宋体" w:hAnsi="宋体" w:cs="宋体" w:eastAsia="宋体" w:hint="default"/>
                <w:spacing w:val="-60"/>
                <w:sz w:val="24"/>
                <w:szCs w:val="24"/>
              </w:rPr>
              <w:t> </w:t>
            </w:r>
            <w:r>
              <w:rPr>
                <w:rFonts w:ascii="宋体" w:hAnsi="宋体" w:cs="宋体" w:eastAsia="宋体" w:hint="default"/>
                <w:sz w:val="24"/>
                <w:szCs w:val="24"/>
              </w:rPr>
              <w:t>月至今任本公司董事、总经理。</w:t>
            </w:r>
          </w:p>
        </w:tc>
      </w:tr>
      <w:tr>
        <w:trPr>
          <w:trHeight w:val="1565"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2" w:right="0"/>
              <w:jc w:val="center"/>
              <w:rPr>
                <w:rFonts w:ascii="宋体" w:hAnsi="宋体" w:cs="宋体" w:eastAsia="宋体" w:hint="default"/>
                <w:sz w:val="24"/>
                <w:szCs w:val="24"/>
              </w:rPr>
            </w:pPr>
            <w:r>
              <w:rPr>
                <w:rFonts w:ascii="宋体" w:hAnsi="宋体" w:cs="宋体" w:eastAsia="宋体" w:hint="default"/>
                <w:sz w:val="24"/>
                <w:szCs w:val="24"/>
              </w:rPr>
              <w:t>谢青</w:t>
            </w:r>
          </w:p>
        </w:tc>
        <w:tc>
          <w:tcPr>
            <w:tcW w:w="1250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both"/>
              <w:rPr>
                <w:rFonts w:ascii="宋体" w:hAnsi="宋体" w:cs="宋体" w:eastAsia="宋体" w:hint="default"/>
                <w:sz w:val="24"/>
                <w:szCs w:val="24"/>
              </w:rPr>
            </w:pPr>
            <w:r>
              <w:rPr>
                <w:rFonts w:ascii="宋体" w:hAnsi="宋体" w:cs="宋体" w:eastAsia="宋体" w:hint="default"/>
                <w:spacing w:val="-5"/>
                <w:sz w:val="24"/>
                <w:szCs w:val="24"/>
              </w:rPr>
              <w:t>中国国籍，无境外永久居留权，出生于</w:t>
            </w:r>
            <w:r>
              <w:rPr>
                <w:rFonts w:ascii="宋体" w:hAnsi="宋体" w:cs="宋体" w:eastAsia="宋体" w:hint="default"/>
                <w:spacing w:val="-55"/>
                <w:sz w:val="24"/>
                <w:szCs w:val="24"/>
              </w:rPr>
              <w:t> </w:t>
            </w:r>
            <w:r>
              <w:rPr>
                <w:rFonts w:ascii="宋体" w:hAnsi="宋体" w:cs="宋体" w:eastAsia="宋体" w:hint="default"/>
                <w:sz w:val="24"/>
                <w:szCs w:val="24"/>
              </w:rPr>
              <w:t>1963</w:t>
            </w:r>
            <w:r>
              <w:rPr>
                <w:rFonts w:ascii="宋体" w:hAnsi="宋体" w:cs="宋体" w:eastAsia="宋体" w:hint="default"/>
                <w:spacing w:val="-55"/>
                <w:sz w:val="24"/>
                <w:szCs w:val="24"/>
              </w:rPr>
              <w:t> </w:t>
            </w:r>
            <w:r>
              <w:rPr>
                <w:rFonts w:ascii="宋体" w:hAnsi="宋体" w:cs="宋体" w:eastAsia="宋体" w:hint="default"/>
                <w:sz w:val="24"/>
                <w:szCs w:val="24"/>
              </w:rPr>
              <w:t>年</w:t>
            </w:r>
            <w:r>
              <w:rPr>
                <w:rFonts w:ascii="宋体" w:hAnsi="宋体" w:cs="宋体" w:eastAsia="宋体" w:hint="default"/>
                <w:spacing w:val="-55"/>
                <w:sz w:val="24"/>
                <w:szCs w:val="24"/>
              </w:rPr>
              <w:t> </w:t>
            </w:r>
            <w:r>
              <w:rPr>
                <w:rFonts w:ascii="宋体" w:hAnsi="宋体" w:cs="宋体" w:eastAsia="宋体" w:hint="default"/>
                <w:sz w:val="24"/>
                <w:szCs w:val="24"/>
              </w:rPr>
              <w:t>7</w:t>
            </w:r>
            <w:r>
              <w:rPr>
                <w:rFonts w:ascii="宋体" w:hAnsi="宋体" w:cs="宋体" w:eastAsia="宋体" w:hint="default"/>
                <w:spacing w:val="-55"/>
                <w:sz w:val="24"/>
                <w:szCs w:val="24"/>
              </w:rPr>
              <w:t> </w:t>
            </w:r>
            <w:r>
              <w:rPr>
                <w:rFonts w:ascii="宋体" w:hAnsi="宋体" w:cs="宋体" w:eastAsia="宋体" w:hint="default"/>
                <w:spacing w:val="-5"/>
                <w:sz w:val="24"/>
                <w:szCs w:val="24"/>
              </w:rPr>
              <w:t>月，毕业于长沙理工大学会计电算化专业、本科学历。</w:t>
            </w:r>
            <w:r>
              <w:rPr>
                <w:rFonts w:ascii="宋体" w:hAnsi="宋体" w:cs="宋体" w:eastAsia="宋体" w:hint="default"/>
                <w:spacing w:val="-5"/>
                <w:sz w:val="24"/>
                <w:szCs w:val="24"/>
              </w:rPr>
              <w:t>2000</w:t>
            </w:r>
            <w:r>
              <w:rPr>
                <w:rFonts w:ascii="宋体" w:hAnsi="宋体" w:cs="宋体" w:eastAsia="宋体" w:hint="default"/>
                <w:spacing w:val="-55"/>
                <w:sz w:val="24"/>
                <w:szCs w:val="24"/>
              </w:rPr>
              <w:t> </w:t>
            </w:r>
            <w:r>
              <w:rPr>
                <w:rFonts w:ascii="宋体" w:hAnsi="宋体" w:cs="宋体" w:eastAsia="宋体" w:hint="default"/>
                <w:sz w:val="24"/>
                <w:szCs w:val="24"/>
              </w:rPr>
              <w:t>年至</w:t>
            </w:r>
            <w:r>
              <w:rPr>
                <w:rFonts w:ascii="宋体" w:hAnsi="宋体" w:cs="宋体" w:eastAsia="宋体" w:hint="default"/>
                <w:spacing w:val="-55"/>
                <w:sz w:val="24"/>
                <w:szCs w:val="24"/>
              </w:rPr>
              <w:t> </w:t>
            </w:r>
            <w:r>
              <w:rPr>
                <w:rFonts w:ascii="宋体" w:hAnsi="宋体" w:cs="宋体" w:eastAsia="宋体" w:hint="default"/>
                <w:sz w:val="24"/>
                <w:szCs w:val="24"/>
              </w:rPr>
              <w:t>2013</w:t>
            </w:r>
          </w:p>
          <w:p>
            <w:pPr>
              <w:pStyle w:val="TableParagraph"/>
              <w:spacing w:line="237" w:lineRule="auto" w:before="1"/>
              <w:ind w:left="103" w:right="99"/>
              <w:jc w:val="both"/>
              <w:rPr>
                <w:rFonts w:ascii="宋体" w:hAnsi="宋体" w:cs="宋体" w:eastAsia="宋体" w:hint="default"/>
                <w:sz w:val="24"/>
                <w:szCs w:val="24"/>
              </w:rPr>
            </w:pPr>
            <w:r>
              <w:rPr>
                <w:rFonts w:ascii="宋体" w:hAnsi="宋体" w:cs="宋体" w:eastAsia="宋体" w:hint="default"/>
                <w:sz w:val="24"/>
                <w:szCs w:val="24"/>
              </w:rPr>
              <w:t>年曾历任华寅会计师事务所有限责任公司审计部合伙人、中磊会计师事务所有限责任公司合伙人；</w:t>
            </w:r>
            <w:r>
              <w:rPr>
                <w:rFonts w:ascii="宋体" w:hAnsi="宋体" w:cs="宋体" w:eastAsia="宋体" w:hint="default"/>
                <w:sz w:val="24"/>
                <w:szCs w:val="24"/>
              </w:rPr>
              <w:t>2013</w:t>
            </w:r>
            <w:r>
              <w:rPr>
                <w:rFonts w:ascii="宋体" w:hAnsi="宋体" w:cs="宋体" w:eastAsia="宋体" w:hint="default"/>
                <w:spacing w:val="-68"/>
                <w:sz w:val="24"/>
                <w:szCs w:val="24"/>
              </w:rPr>
              <w:t> </w:t>
            </w:r>
            <w:r>
              <w:rPr>
                <w:rFonts w:ascii="宋体" w:hAnsi="宋体" w:cs="宋体" w:eastAsia="宋体" w:hint="default"/>
                <w:sz w:val="24"/>
                <w:szCs w:val="24"/>
              </w:rPr>
              <w:t>年至今任大信 会计师事务所（特殊普通合伙）副主任会计师；兼任广东东箭汽车科技股份有限公司独立董事、中核华原钛白股份有</w:t>
            </w:r>
            <w:r>
              <w:rPr>
                <w:rFonts w:ascii="宋体" w:hAnsi="宋体" w:cs="宋体" w:eastAsia="宋体" w:hint="default"/>
                <w:spacing w:val="-78"/>
                <w:sz w:val="24"/>
                <w:szCs w:val="24"/>
              </w:rPr>
              <w:t> </w:t>
            </w:r>
            <w:r>
              <w:rPr>
                <w:rFonts w:ascii="宋体" w:hAnsi="宋体" w:cs="宋体" w:eastAsia="宋体" w:hint="default"/>
                <w:spacing w:val="-78"/>
                <w:sz w:val="24"/>
                <w:szCs w:val="24"/>
              </w:rPr>
            </w:r>
            <w:r>
              <w:rPr>
                <w:rFonts w:ascii="宋体" w:hAnsi="宋体" w:cs="宋体" w:eastAsia="宋体" w:hint="default"/>
                <w:sz w:val="24"/>
                <w:szCs w:val="24"/>
              </w:rPr>
              <w:t>限公司独立董事、广东景兴健康护理实业股份有限公司独立董事、湖北省宏源药业科技股份有限公司独立董事。</w:t>
            </w:r>
            <w:r>
              <w:rPr>
                <w:rFonts w:ascii="宋体" w:hAnsi="宋体" w:cs="宋体" w:eastAsia="宋体" w:hint="default"/>
                <w:sz w:val="24"/>
                <w:szCs w:val="24"/>
              </w:rPr>
              <w:t>2016</w:t>
            </w:r>
            <w:r>
              <w:rPr>
                <w:rFonts w:ascii="宋体" w:hAnsi="宋体" w:cs="宋体" w:eastAsia="宋体" w:hint="default"/>
                <w:spacing w:val="-76"/>
                <w:sz w:val="24"/>
                <w:szCs w:val="24"/>
              </w:rPr>
              <w:t> </w:t>
            </w:r>
            <w:r>
              <w:rPr>
                <w:rFonts w:ascii="宋体" w:hAnsi="宋体" w:cs="宋体" w:eastAsia="宋体" w:hint="default"/>
                <w:spacing w:val="-76"/>
                <w:sz w:val="24"/>
                <w:szCs w:val="24"/>
              </w:rPr>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11</w:t>
            </w:r>
            <w:r>
              <w:rPr>
                <w:rFonts w:ascii="宋体" w:hAnsi="宋体" w:cs="宋体" w:eastAsia="宋体" w:hint="default"/>
                <w:spacing w:val="-60"/>
                <w:sz w:val="24"/>
                <w:szCs w:val="24"/>
              </w:rPr>
              <w:t> </w:t>
            </w:r>
            <w:r>
              <w:rPr>
                <w:rFonts w:ascii="宋体" w:hAnsi="宋体" w:cs="宋体" w:eastAsia="宋体" w:hint="default"/>
                <w:sz w:val="24"/>
                <w:szCs w:val="24"/>
              </w:rPr>
              <w:t>月至今任本公司独立董事。</w:t>
            </w:r>
          </w:p>
        </w:tc>
      </w:tr>
      <w:tr>
        <w:trPr>
          <w:trHeight w:val="946"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 w:right="0"/>
              <w:jc w:val="center"/>
              <w:rPr>
                <w:rFonts w:ascii="宋体" w:hAnsi="宋体" w:cs="宋体" w:eastAsia="宋体" w:hint="default"/>
                <w:sz w:val="24"/>
                <w:szCs w:val="24"/>
              </w:rPr>
            </w:pPr>
            <w:r>
              <w:rPr>
                <w:rFonts w:ascii="宋体" w:hAnsi="宋体" w:cs="宋体" w:eastAsia="宋体" w:hint="default"/>
                <w:sz w:val="24"/>
                <w:szCs w:val="24"/>
              </w:rPr>
              <w:t>刘小虎</w:t>
            </w:r>
          </w:p>
        </w:tc>
        <w:tc>
          <w:tcPr>
            <w:tcW w:w="125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中国国籍，无境外永久居留权，出生于</w:t>
            </w:r>
            <w:r>
              <w:rPr>
                <w:rFonts w:ascii="宋体" w:hAnsi="宋体" w:cs="宋体" w:eastAsia="宋体" w:hint="default"/>
                <w:spacing w:val="-45"/>
                <w:sz w:val="24"/>
                <w:szCs w:val="24"/>
              </w:rPr>
              <w:t> </w:t>
            </w:r>
            <w:r>
              <w:rPr>
                <w:rFonts w:ascii="宋体" w:hAnsi="宋体" w:cs="宋体" w:eastAsia="宋体" w:hint="default"/>
                <w:sz w:val="24"/>
                <w:szCs w:val="24"/>
              </w:rPr>
              <w:t>1967</w:t>
            </w:r>
            <w:r>
              <w:rPr>
                <w:rFonts w:ascii="宋体" w:hAnsi="宋体" w:cs="宋体" w:eastAsia="宋体" w:hint="default"/>
                <w:spacing w:val="-44"/>
                <w:sz w:val="24"/>
                <w:szCs w:val="24"/>
              </w:rPr>
              <w:t> </w:t>
            </w:r>
            <w:r>
              <w:rPr>
                <w:rFonts w:ascii="宋体" w:hAnsi="宋体" w:cs="宋体" w:eastAsia="宋体" w:hint="default"/>
                <w:sz w:val="24"/>
                <w:szCs w:val="24"/>
              </w:rPr>
              <w:t>年</w:t>
            </w:r>
            <w:r>
              <w:rPr>
                <w:rFonts w:ascii="宋体" w:hAnsi="宋体" w:cs="宋体" w:eastAsia="宋体" w:hint="default"/>
                <w:spacing w:val="-46"/>
                <w:sz w:val="24"/>
                <w:szCs w:val="24"/>
              </w:rPr>
              <w:t> </w:t>
            </w:r>
            <w:r>
              <w:rPr>
                <w:rFonts w:ascii="宋体" w:hAnsi="宋体" w:cs="宋体" w:eastAsia="宋体" w:hint="default"/>
                <w:sz w:val="24"/>
                <w:szCs w:val="24"/>
              </w:rPr>
              <w:t>10</w:t>
            </w:r>
            <w:r>
              <w:rPr>
                <w:rFonts w:ascii="宋体" w:hAnsi="宋体" w:cs="宋体" w:eastAsia="宋体" w:hint="default"/>
                <w:spacing w:val="-46"/>
                <w:sz w:val="24"/>
                <w:szCs w:val="24"/>
              </w:rPr>
              <w:t> </w:t>
            </w:r>
            <w:r>
              <w:rPr>
                <w:rFonts w:ascii="宋体" w:hAnsi="宋体" w:cs="宋体" w:eastAsia="宋体" w:hint="default"/>
                <w:sz w:val="24"/>
                <w:szCs w:val="24"/>
              </w:rPr>
              <w:t>月，毕业于湖南大学法学专业、研究生学历。</w:t>
            </w:r>
            <w:r>
              <w:rPr>
                <w:rFonts w:ascii="宋体" w:hAnsi="宋体" w:cs="宋体" w:eastAsia="宋体" w:hint="default"/>
                <w:sz w:val="24"/>
                <w:szCs w:val="24"/>
              </w:rPr>
              <w:t>1988</w:t>
            </w:r>
            <w:r>
              <w:rPr>
                <w:rFonts w:ascii="宋体" w:hAnsi="宋体" w:cs="宋体" w:eastAsia="宋体" w:hint="default"/>
                <w:spacing w:val="-46"/>
                <w:sz w:val="24"/>
                <w:szCs w:val="24"/>
              </w:rPr>
              <w:t> </w:t>
            </w:r>
            <w:r>
              <w:rPr>
                <w:rFonts w:ascii="宋体" w:hAnsi="宋体" w:cs="宋体" w:eastAsia="宋体" w:hint="default"/>
                <w:sz w:val="24"/>
                <w:szCs w:val="24"/>
              </w:rPr>
              <w:t>年至</w:t>
            </w:r>
            <w:r>
              <w:rPr>
                <w:rFonts w:ascii="宋体" w:hAnsi="宋体" w:cs="宋体" w:eastAsia="宋体" w:hint="default"/>
                <w:spacing w:val="-46"/>
                <w:sz w:val="24"/>
                <w:szCs w:val="24"/>
              </w:rPr>
              <w:t> </w:t>
            </w:r>
            <w:r>
              <w:rPr>
                <w:rFonts w:ascii="宋体" w:hAnsi="宋体" w:cs="宋体" w:eastAsia="宋体" w:hint="default"/>
                <w:sz w:val="24"/>
                <w:szCs w:val="24"/>
              </w:rPr>
              <w:t>2011</w:t>
            </w:r>
            <w:r>
              <w:rPr>
                <w:rFonts w:ascii="宋体" w:hAnsi="宋体" w:cs="宋体" w:eastAsia="宋体" w:hint="default"/>
                <w:spacing w:val="-43"/>
                <w:sz w:val="24"/>
                <w:szCs w:val="24"/>
              </w:rPr>
              <w:t> </w:t>
            </w:r>
            <w:r>
              <w:rPr>
                <w:rFonts w:ascii="宋体" w:hAnsi="宋体" w:cs="宋体" w:eastAsia="宋体" w:hint="default"/>
                <w:sz w:val="24"/>
                <w:szCs w:val="24"/>
              </w:rPr>
              <w:t>年曾</w:t>
            </w:r>
          </w:p>
          <w:p>
            <w:pPr>
              <w:pStyle w:val="TableParagraph"/>
              <w:spacing w:line="312" w:lineRule="exact" w:before="28"/>
              <w:ind w:left="103" w:right="101"/>
              <w:jc w:val="left"/>
              <w:rPr>
                <w:rFonts w:ascii="宋体" w:hAnsi="宋体" w:cs="宋体" w:eastAsia="宋体" w:hint="default"/>
                <w:sz w:val="24"/>
                <w:szCs w:val="24"/>
              </w:rPr>
            </w:pPr>
            <w:r>
              <w:rPr>
                <w:rFonts w:ascii="宋体" w:hAnsi="宋体" w:cs="宋体" w:eastAsia="宋体" w:hint="default"/>
                <w:sz w:val="24"/>
                <w:szCs w:val="24"/>
              </w:rPr>
              <w:t>历任慈利县人民法院民庭审判员、经济庭副庭长，湖南启元律师事务所律师，湖南鹏通律师事务所律师副主任；</w:t>
            </w:r>
            <w:r>
              <w:rPr>
                <w:rFonts w:ascii="宋体" w:hAnsi="宋体" w:cs="宋体" w:eastAsia="宋体" w:hint="default"/>
                <w:sz w:val="24"/>
                <w:szCs w:val="24"/>
              </w:rPr>
              <w:t>2011</w:t>
            </w:r>
            <w:r>
              <w:rPr>
                <w:rFonts w:ascii="宋体" w:hAnsi="宋体" w:cs="宋体" w:eastAsia="宋体" w:hint="default"/>
                <w:spacing w:val="-75"/>
                <w:sz w:val="24"/>
                <w:szCs w:val="24"/>
              </w:rPr>
              <w:t> </w:t>
            </w:r>
            <w:r>
              <w:rPr>
                <w:rFonts w:ascii="宋体" w:hAnsi="宋体" w:cs="宋体" w:eastAsia="宋体" w:hint="default"/>
                <w:spacing w:val="-75"/>
                <w:sz w:val="24"/>
                <w:szCs w:val="24"/>
              </w:rPr>
            </w:r>
            <w:r>
              <w:rPr>
                <w:rFonts w:ascii="宋体" w:hAnsi="宋体" w:cs="宋体" w:eastAsia="宋体" w:hint="default"/>
                <w:sz w:val="24"/>
                <w:szCs w:val="24"/>
              </w:rPr>
              <w:t>年至今任湖南琨霖律师事务所执行主任。</w:t>
            </w:r>
            <w:r>
              <w:rPr>
                <w:rFonts w:ascii="宋体" w:hAnsi="宋体" w:cs="宋体" w:eastAsia="宋体" w:hint="default"/>
                <w:sz w:val="24"/>
                <w:szCs w:val="24"/>
              </w:rPr>
              <w:t>2013</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10</w:t>
            </w:r>
            <w:r>
              <w:rPr>
                <w:rFonts w:ascii="宋体" w:hAnsi="宋体" w:cs="宋体" w:eastAsia="宋体" w:hint="default"/>
                <w:spacing w:val="-60"/>
                <w:sz w:val="24"/>
                <w:szCs w:val="24"/>
              </w:rPr>
              <w:t> </w:t>
            </w:r>
            <w:r>
              <w:rPr>
                <w:rFonts w:ascii="宋体" w:hAnsi="宋体" w:cs="宋体" w:eastAsia="宋体" w:hint="default"/>
                <w:sz w:val="24"/>
                <w:szCs w:val="24"/>
              </w:rPr>
              <w:t>月至今任本公司独立董事。</w:t>
            </w:r>
          </w:p>
        </w:tc>
      </w:tr>
      <w:tr>
        <w:trPr>
          <w:trHeight w:val="1565"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2" w:right="0"/>
              <w:jc w:val="center"/>
              <w:rPr>
                <w:rFonts w:ascii="宋体" w:hAnsi="宋体" w:cs="宋体" w:eastAsia="宋体" w:hint="default"/>
                <w:sz w:val="24"/>
                <w:szCs w:val="24"/>
              </w:rPr>
            </w:pPr>
            <w:r>
              <w:rPr>
                <w:rFonts w:ascii="宋体" w:hAnsi="宋体" w:cs="宋体" w:eastAsia="宋体" w:hint="default"/>
                <w:sz w:val="24"/>
                <w:szCs w:val="24"/>
              </w:rPr>
              <w:t>冷凇</w:t>
            </w:r>
          </w:p>
        </w:tc>
        <w:tc>
          <w:tcPr>
            <w:tcW w:w="1250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both"/>
              <w:rPr>
                <w:rFonts w:ascii="宋体" w:hAnsi="宋体" w:cs="宋体" w:eastAsia="宋体" w:hint="default"/>
                <w:sz w:val="24"/>
                <w:szCs w:val="24"/>
              </w:rPr>
            </w:pPr>
            <w:r>
              <w:rPr>
                <w:rFonts w:ascii="宋体" w:hAnsi="宋体" w:cs="宋体" w:eastAsia="宋体" w:hint="default"/>
                <w:sz w:val="24"/>
                <w:szCs w:val="24"/>
              </w:rPr>
              <w:t>中国国籍，无境外永久居留权，出生于</w:t>
            </w:r>
            <w:r>
              <w:rPr>
                <w:rFonts w:ascii="宋体" w:hAnsi="宋体" w:cs="宋体" w:eastAsia="宋体" w:hint="default"/>
                <w:spacing w:val="-79"/>
                <w:sz w:val="24"/>
                <w:szCs w:val="24"/>
              </w:rPr>
              <w:t> </w:t>
            </w:r>
            <w:r>
              <w:rPr>
                <w:rFonts w:ascii="宋体" w:hAnsi="宋体" w:cs="宋体" w:eastAsia="宋体" w:hint="default"/>
                <w:sz w:val="24"/>
                <w:szCs w:val="24"/>
              </w:rPr>
              <w:t>1981</w:t>
            </w:r>
            <w:r>
              <w:rPr>
                <w:rFonts w:ascii="宋体" w:hAnsi="宋体" w:cs="宋体" w:eastAsia="宋体" w:hint="default"/>
                <w:spacing w:val="-79"/>
                <w:sz w:val="24"/>
                <w:szCs w:val="24"/>
              </w:rPr>
              <w:t> </w:t>
            </w:r>
            <w:r>
              <w:rPr>
                <w:rFonts w:ascii="宋体" w:hAnsi="宋体" w:cs="宋体" w:eastAsia="宋体" w:hint="default"/>
                <w:sz w:val="24"/>
                <w:szCs w:val="24"/>
              </w:rPr>
              <w:t>年</w:t>
            </w:r>
            <w:r>
              <w:rPr>
                <w:rFonts w:ascii="宋体" w:hAnsi="宋体" w:cs="宋体" w:eastAsia="宋体" w:hint="default"/>
                <w:spacing w:val="-79"/>
                <w:sz w:val="24"/>
                <w:szCs w:val="24"/>
              </w:rPr>
              <w:t> </w:t>
            </w:r>
            <w:r>
              <w:rPr>
                <w:rFonts w:ascii="宋体" w:hAnsi="宋体" w:cs="宋体" w:eastAsia="宋体" w:hint="default"/>
                <w:sz w:val="24"/>
                <w:szCs w:val="24"/>
              </w:rPr>
              <w:t>5</w:t>
            </w:r>
            <w:r>
              <w:rPr>
                <w:rFonts w:ascii="宋体" w:hAnsi="宋体" w:cs="宋体" w:eastAsia="宋体" w:hint="default"/>
                <w:spacing w:val="-79"/>
                <w:sz w:val="24"/>
                <w:szCs w:val="24"/>
              </w:rPr>
              <w:t> </w:t>
            </w:r>
            <w:r>
              <w:rPr>
                <w:rFonts w:ascii="宋体" w:hAnsi="宋体" w:cs="宋体" w:eastAsia="宋体" w:hint="default"/>
                <w:sz w:val="24"/>
                <w:szCs w:val="24"/>
              </w:rPr>
              <w:t>月，毕业于中国传媒大学广播电视艺术学专业、研究生学历、博士学</w:t>
            </w:r>
          </w:p>
          <w:p>
            <w:pPr>
              <w:pStyle w:val="TableParagraph"/>
              <w:spacing w:line="237" w:lineRule="auto" w:before="1"/>
              <w:ind w:left="103" w:right="101"/>
              <w:jc w:val="both"/>
              <w:rPr>
                <w:rFonts w:ascii="宋体" w:hAnsi="宋体" w:cs="宋体" w:eastAsia="宋体" w:hint="default"/>
                <w:sz w:val="24"/>
                <w:szCs w:val="24"/>
              </w:rPr>
            </w:pPr>
            <w:r>
              <w:rPr>
                <w:rFonts w:ascii="宋体" w:hAnsi="宋体" w:cs="宋体" w:eastAsia="宋体" w:hint="default"/>
                <w:sz w:val="24"/>
                <w:szCs w:val="24"/>
              </w:rPr>
              <w:t>位。</w:t>
            </w:r>
            <w:r>
              <w:rPr>
                <w:rFonts w:ascii="宋体" w:hAnsi="宋体" w:cs="宋体" w:eastAsia="宋体" w:hint="default"/>
                <w:sz w:val="24"/>
                <w:szCs w:val="24"/>
              </w:rPr>
              <w:t>2006</w:t>
            </w:r>
            <w:r>
              <w:rPr>
                <w:rFonts w:ascii="宋体" w:hAnsi="宋体" w:cs="宋体" w:eastAsia="宋体" w:hint="default"/>
                <w:spacing w:val="-70"/>
                <w:sz w:val="24"/>
                <w:szCs w:val="24"/>
              </w:rPr>
              <w:t> </w:t>
            </w:r>
            <w:r>
              <w:rPr>
                <w:rFonts w:ascii="宋体" w:hAnsi="宋体" w:cs="宋体" w:eastAsia="宋体" w:hint="default"/>
                <w:sz w:val="24"/>
                <w:szCs w:val="24"/>
              </w:rPr>
              <w:t>年至今分别任中国广播电视协会纪录片工作委员会副秘书长，中国传媒大学研究生院电视与新闻学院、外国 </w:t>
            </w:r>
            <w:r>
              <w:rPr>
                <w:rFonts w:ascii="宋体" w:hAnsi="宋体" w:cs="宋体" w:eastAsia="宋体" w:hint="default"/>
                <w:spacing w:val="-2"/>
                <w:sz w:val="24"/>
                <w:szCs w:val="24"/>
              </w:rPr>
              <w:t>语学院、远程教育学院兼职讲师，中国社会科学院世界传媒研究中心秘书长</w:t>
            </w:r>
            <w:r>
              <w:rPr>
                <w:rFonts w:ascii="宋体" w:hAnsi="宋体" w:cs="宋体" w:eastAsia="宋体" w:hint="default"/>
                <w:spacing w:val="-2"/>
                <w:sz w:val="24"/>
                <w:szCs w:val="24"/>
              </w:rPr>
              <w:t>/</w:t>
            </w:r>
            <w:r>
              <w:rPr>
                <w:rFonts w:ascii="宋体" w:hAnsi="宋体" w:cs="宋体" w:eastAsia="宋体" w:hint="default"/>
                <w:spacing w:val="-2"/>
                <w:sz w:val="24"/>
                <w:szCs w:val="24"/>
              </w:rPr>
              <w:t>特聘教授，中国社会科学院新闻与传播研</w:t>
            </w:r>
            <w:r>
              <w:rPr>
                <w:rFonts w:ascii="宋体" w:hAnsi="宋体" w:cs="宋体" w:eastAsia="宋体" w:hint="default"/>
                <w:spacing w:val="-87"/>
                <w:sz w:val="24"/>
                <w:szCs w:val="24"/>
              </w:rPr>
              <w:t> </w:t>
            </w:r>
            <w:r>
              <w:rPr>
                <w:rFonts w:ascii="宋体" w:hAnsi="宋体" w:cs="宋体" w:eastAsia="宋体" w:hint="default"/>
                <w:spacing w:val="-87"/>
                <w:sz w:val="24"/>
                <w:szCs w:val="24"/>
              </w:rPr>
            </w:r>
            <w:r>
              <w:rPr>
                <w:rFonts w:ascii="宋体" w:hAnsi="宋体" w:cs="宋体" w:eastAsia="宋体" w:hint="default"/>
                <w:sz w:val="24"/>
                <w:szCs w:val="24"/>
              </w:rPr>
              <w:t>究所媒介研究室副主任、副研究员、世界传媒研究中心秘书长，兼任幸福蓝海影视文化集团股份有限公司独立董事、</w:t>
            </w:r>
            <w:r>
              <w:rPr>
                <w:rFonts w:ascii="宋体" w:hAnsi="宋体" w:cs="宋体" w:eastAsia="宋体" w:hint="default"/>
                <w:spacing w:val="-81"/>
                <w:sz w:val="24"/>
                <w:szCs w:val="24"/>
              </w:rPr>
              <w:t> </w:t>
            </w:r>
            <w:r>
              <w:rPr>
                <w:rFonts w:ascii="宋体" w:hAnsi="宋体" w:cs="宋体" w:eastAsia="宋体" w:hint="default"/>
                <w:spacing w:val="-81"/>
                <w:sz w:val="24"/>
                <w:szCs w:val="24"/>
              </w:rPr>
            </w:r>
            <w:r>
              <w:rPr>
                <w:rFonts w:ascii="宋体" w:hAnsi="宋体" w:cs="宋体" w:eastAsia="宋体" w:hint="default"/>
                <w:sz w:val="24"/>
                <w:szCs w:val="24"/>
              </w:rPr>
              <w:t>北京能量影视传播股份有限公司董事、中外名人科技文化有限公司独立董事。</w:t>
            </w:r>
            <w:r>
              <w:rPr>
                <w:rFonts w:ascii="宋体" w:hAnsi="宋体" w:cs="宋体" w:eastAsia="宋体" w:hint="default"/>
                <w:sz w:val="24"/>
                <w:szCs w:val="24"/>
              </w:rPr>
              <w:t>2013</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10</w:t>
            </w:r>
            <w:r>
              <w:rPr>
                <w:rFonts w:ascii="宋体" w:hAnsi="宋体" w:cs="宋体" w:eastAsia="宋体" w:hint="default"/>
                <w:spacing w:val="-60"/>
                <w:sz w:val="24"/>
                <w:szCs w:val="24"/>
              </w:rPr>
              <w:t> </w:t>
            </w:r>
            <w:r>
              <w:rPr>
                <w:rFonts w:ascii="宋体" w:hAnsi="宋体" w:cs="宋体" w:eastAsia="宋体" w:hint="default"/>
                <w:sz w:val="24"/>
                <w:szCs w:val="24"/>
              </w:rPr>
              <w:t>月至今任本公司独立董事。</w:t>
            </w:r>
          </w:p>
        </w:tc>
      </w:tr>
      <w:tr>
        <w:trPr>
          <w:trHeight w:val="1256"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2"/>
              <w:ind w:left="2" w:right="0"/>
              <w:jc w:val="center"/>
              <w:rPr>
                <w:rFonts w:ascii="宋体" w:hAnsi="宋体" w:cs="宋体" w:eastAsia="宋体" w:hint="default"/>
                <w:sz w:val="24"/>
                <w:szCs w:val="24"/>
              </w:rPr>
            </w:pPr>
            <w:r>
              <w:rPr>
                <w:rFonts w:ascii="宋体" w:hAnsi="宋体" w:cs="宋体" w:eastAsia="宋体" w:hint="default"/>
                <w:sz w:val="24"/>
                <w:szCs w:val="24"/>
              </w:rPr>
              <w:t>彭宇</w:t>
            </w:r>
          </w:p>
        </w:tc>
        <w:tc>
          <w:tcPr>
            <w:tcW w:w="1250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both"/>
              <w:rPr>
                <w:rFonts w:ascii="宋体" w:hAnsi="宋体" w:cs="宋体" w:eastAsia="宋体" w:hint="default"/>
                <w:sz w:val="24"/>
                <w:szCs w:val="24"/>
              </w:rPr>
            </w:pPr>
            <w:r>
              <w:rPr>
                <w:rFonts w:ascii="宋体" w:hAnsi="宋体" w:cs="宋体" w:eastAsia="宋体" w:hint="default"/>
                <w:sz w:val="24"/>
                <w:szCs w:val="24"/>
              </w:rPr>
              <w:t>中国国籍，无境外永久居留权，出生于</w:t>
            </w:r>
            <w:r>
              <w:rPr>
                <w:rFonts w:ascii="宋体" w:hAnsi="宋体" w:cs="宋体" w:eastAsia="宋体" w:hint="default"/>
                <w:spacing w:val="-62"/>
                <w:sz w:val="24"/>
                <w:szCs w:val="24"/>
              </w:rPr>
              <w:t> </w:t>
            </w:r>
            <w:r>
              <w:rPr>
                <w:rFonts w:ascii="宋体" w:hAnsi="宋体" w:cs="宋体" w:eastAsia="宋体" w:hint="default"/>
                <w:sz w:val="24"/>
                <w:szCs w:val="24"/>
              </w:rPr>
              <w:t>1970</w:t>
            </w:r>
            <w:r>
              <w:rPr>
                <w:rFonts w:ascii="宋体" w:hAnsi="宋体" w:cs="宋体" w:eastAsia="宋体" w:hint="default"/>
                <w:spacing w:val="-62"/>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宋体" w:hAnsi="宋体" w:cs="宋体" w:eastAsia="宋体" w:hint="default"/>
                <w:sz w:val="24"/>
                <w:szCs w:val="24"/>
              </w:rPr>
              <w:t>7</w:t>
            </w:r>
            <w:r>
              <w:rPr>
                <w:rFonts w:ascii="宋体" w:hAnsi="宋体" w:cs="宋体" w:eastAsia="宋体" w:hint="default"/>
                <w:spacing w:val="-62"/>
                <w:sz w:val="24"/>
                <w:szCs w:val="24"/>
              </w:rPr>
              <w:t> </w:t>
            </w:r>
            <w:r>
              <w:rPr>
                <w:rFonts w:ascii="宋体" w:hAnsi="宋体" w:cs="宋体" w:eastAsia="宋体" w:hint="default"/>
                <w:sz w:val="24"/>
                <w:szCs w:val="24"/>
              </w:rPr>
              <w:t>月，毕业于湖南师范大学新闻学专业，本科学历。</w:t>
            </w:r>
            <w:r>
              <w:rPr>
                <w:rFonts w:ascii="宋体" w:hAnsi="宋体" w:cs="宋体" w:eastAsia="宋体" w:hint="default"/>
                <w:sz w:val="24"/>
                <w:szCs w:val="24"/>
              </w:rPr>
              <w:t>1990</w:t>
            </w:r>
            <w:r>
              <w:rPr>
                <w:rFonts w:ascii="宋体" w:hAnsi="宋体" w:cs="宋体" w:eastAsia="宋体" w:hint="default"/>
                <w:spacing w:val="-62"/>
                <w:sz w:val="24"/>
                <w:szCs w:val="24"/>
              </w:rPr>
              <w:t> </w:t>
            </w:r>
            <w:r>
              <w:rPr>
                <w:rFonts w:ascii="宋体" w:hAnsi="宋体" w:cs="宋体" w:eastAsia="宋体" w:hint="default"/>
                <w:sz w:val="24"/>
                <w:szCs w:val="24"/>
              </w:rPr>
              <w:t>年至</w:t>
            </w:r>
            <w:r>
              <w:rPr>
                <w:rFonts w:ascii="宋体" w:hAnsi="宋体" w:cs="宋体" w:eastAsia="宋体" w:hint="default"/>
                <w:spacing w:val="-62"/>
                <w:sz w:val="24"/>
                <w:szCs w:val="24"/>
              </w:rPr>
              <w:t> </w:t>
            </w:r>
            <w:r>
              <w:rPr>
                <w:rFonts w:ascii="宋体" w:hAnsi="宋体" w:cs="宋体" w:eastAsia="宋体" w:hint="default"/>
                <w:sz w:val="24"/>
                <w:szCs w:val="24"/>
              </w:rPr>
              <w:t>2005</w:t>
            </w:r>
            <w:r>
              <w:rPr>
                <w:rFonts w:ascii="宋体" w:hAnsi="宋体" w:cs="宋体" w:eastAsia="宋体" w:hint="default"/>
                <w:spacing w:val="-62"/>
                <w:sz w:val="24"/>
                <w:szCs w:val="24"/>
              </w:rPr>
              <w:t> </w:t>
            </w:r>
            <w:r>
              <w:rPr>
                <w:rFonts w:ascii="宋体" w:hAnsi="宋体" w:cs="宋体" w:eastAsia="宋体" w:hint="default"/>
                <w:sz w:val="24"/>
                <w:szCs w:val="24"/>
              </w:rPr>
              <w:t>年</w:t>
            </w:r>
          </w:p>
          <w:p>
            <w:pPr>
              <w:pStyle w:val="TableParagraph"/>
              <w:spacing w:line="312" w:lineRule="exact" w:before="30"/>
              <w:ind w:left="103" w:right="101"/>
              <w:jc w:val="both"/>
              <w:rPr>
                <w:rFonts w:ascii="宋体" w:hAnsi="宋体" w:cs="宋体" w:eastAsia="宋体" w:hint="default"/>
                <w:sz w:val="24"/>
                <w:szCs w:val="24"/>
              </w:rPr>
            </w:pPr>
            <w:r>
              <w:rPr>
                <w:rFonts w:ascii="宋体" w:hAnsi="宋体" w:cs="宋体" w:eastAsia="宋体" w:hint="default"/>
                <w:sz w:val="24"/>
                <w:szCs w:val="24"/>
              </w:rPr>
              <w:t>曾历任长沙广播电视器材公司业务部业务员，长沙市广播电视局计划财务科科员、副科长，长沙市财政局国库支付局</w:t>
            </w:r>
            <w:r>
              <w:rPr>
                <w:rFonts w:ascii="宋体" w:hAnsi="宋体" w:cs="宋体" w:eastAsia="宋体" w:hint="default"/>
                <w:spacing w:val="-81"/>
                <w:sz w:val="24"/>
                <w:szCs w:val="24"/>
              </w:rPr>
              <w:t> </w:t>
            </w:r>
            <w:r>
              <w:rPr>
                <w:rFonts w:ascii="宋体" w:hAnsi="宋体" w:cs="宋体" w:eastAsia="宋体" w:hint="default"/>
                <w:spacing w:val="-81"/>
                <w:sz w:val="24"/>
                <w:szCs w:val="24"/>
              </w:rPr>
            </w:r>
            <w:r>
              <w:rPr>
                <w:rFonts w:ascii="宋体" w:hAnsi="宋体" w:cs="宋体" w:eastAsia="宋体" w:hint="default"/>
                <w:sz w:val="24"/>
                <w:szCs w:val="24"/>
              </w:rPr>
              <w:t>副科长；</w:t>
            </w:r>
            <w:r>
              <w:rPr>
                <w:rFonts w:ascii="宋体" w:hAnsi="宋体" w:cs="宋体" w:eastAsia="宋体" w:hint="default"/>
                <w:sz w:val="24"/>
                <w:szCs w:val="24"/>
              </w:rPr>
              <w:t>2005</w:t>
            </w:r>
            <w:r>
              <w:rPr>
                <w:rFonts w:ascii="宋体" w:hAnsi="宋体" w:cs="宋体" w:eastAsia="宋体" w:hint="default"/>
                <w:spacing w:val="-93"/>
                <w:sz w:val="24"/>
                <w:szCs w:val="24"/>
              </w:rPr>
              <w:t> </w:t>
            </w:r>
            <w:r>
              <w:rPr>
                <w:rFonts w:ascii="宋体" w:hAnsi="宋体" w:cs="宋体" w:eastAsia="宋体" w:hint="default"/>
                <w:sz w:val="24"/>
                <w:szCs w:val="24"/>
              </w:rPr>
              <w:t>年起任长沙广电财务部主任；现任长沙广电副总经理、财务部主任，湖南广视广告公司总经理。</w:t>
            </w:r>
            <w:r>
              <w:rPr>
                <w:rFonts w:ascii="宋体" w:hAnsi="宋体" w:cs="宋体" w:eastAsia="宋体" w:hint="default"/>
                <w:sz w:val="24"/>
                <w:szCs w:val="24"/>
              </w:rPr>
              <w:t>2013</w:t>
            </w:r>
            <w:r>
              <w:rPr>
                <w:rFonts w:ascii="宋体" w:hAnsi="宋体" w:cs="宋体" w:eastAsia="宋体" w:hint="default"/>
                <w:spacing w:val="-93"/>
                <w:sz w:val="24"/>
                <w:szCs w:val="24"/>
              </w:rPr>
              <w:t> </w:t>
            </w:r>
            <w:r>
              <w:rPr>
                <w:rFonts w:ascii="宋体" w:hAnsi="宋体" w:cs="宋体" w:eastAsia="宋体" w:hint="default"/>
                <w:sz w:val="24"/>
                <w:szCs w:val="24"/>
              </w:rPr>
              <w:t>年 </w:t>
            </w:r>
            <w:r>
              <w:rPr>
                <w:rFonts w:ascii="宋体" w:hAnsi="宋体" w:cs="宋体" w:eastAsia="宋体" w:hint="default"/>
                <w:sz w:val="24"/>
                <w:szCs w:val="24"/>
              </w:rPr>
              <w:t>10</w:t>
            </w:r>
            <w:r>
              <w:rPr>
                <w:rFonts w:ascii="宋体" w:hAnsi="宋体" w:cs="宋体" w:eastAsia="宋体" w:hint="default"/>
                <w:spacing w:val="-60"/>
                <w:sz w:val="24"/>
                <w:szCs w:val="24"/>
              </w:rPr>
              <w:t> </w:t>
            </w:r>
            <w:r>
              <w:rPr>
                <w:rFonts w:ascii="宋体" w:hAnsi="宋体" w:cs="宋体" w:eastAsia="宋体" w:hint="default"/>
                <w:sz w:val="24"/>
                <w:szCs w:val="24"/>
              </w:rPr>
              <w:t>月至今任本公司监事会主席。</w:t>
            </w:r>
          </w:p>
        </w:tc>
      </w:tr>
      <w:tr>
        <w:trPr>
          <w:trHeight w:val="322"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hAnsi="宋体" w:cs="宋体" w:eastAsia="宋体" w:hint="default"/>
                <w:sz w:val="24"/>
                <w:szCs w:val="24"/>
              </w:rPr>
              <w:t>温立</w:t>
            </w:r>
          </w:p>
        </w:tc>
        <w:tc>
          <w:tcPr>
            <w:tcW w:w="12506"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37"/>
          <w:pgSz w:w="16840" w:h="11910" w:orient="landscape"/>
          <w:pgMar w:footer="1195" w:header="880" w:top="1120" w:bottom="1380" w:left="1300" w:right="1320"/>
        </w:sectPr>
      </w:pPr>
    </w:p>
    <w:p>
      <w:pPr>
        <w:spacing w:line="240" w:lineRule="auto" w:before="5"/>
        <w:rPr>
          <w:rFonts w:ascii="Times New Roman" w:hAnsi="Times New Roman" w:cs="Times New Roman" w:eastAsia="Times New Roman" w:hint="default"/>
          <w:sz w:val="13"/>
          <w:szCs w:val="13"/>
        </w:rPr>
      </w:pPr>
    </w:p>
    <w:tbl>
      <w:tblPr>
        <w:tblW w:w="0" w:type="auto"/>
        <w:jc w:val="left"/>
        <w:tblInd w:w="106" w:type="dxa"/>
        <w:tblLayout w:type="fixed"/>
        <w:tblCellMar>
          <w:top w:w="0" w:type="dxa"/>
          <w:left w:w="0" w:type="dxa"/>
          <w:bottom w:w="0" w:type="dxa"/>
          <w:right w:w="0" w:type="dxa"/>
        </w:tblCellMar>
        <w:tblLook w:val="01E0"/>
      </w:tblPr>
      <w:tblGrid>
        <w:gridCol w:w="1366"/>
        <w:gridCol w:w="12506"/>
      </w:tblGrid>
      <w:tr>
        <w:trPr>
          <w:trHeight w:val="943"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 w:right="0"/>
              <w:jc w:val="center"/>
              <w:rPr>
                <w:rFonts w:ascii="宋体" w:hAnsi="宋体" w:cs="宋体" w:eastAsia="宋体" w:hint="default"/>
                <w:sz w:val="24"/>
                <w:szCs w:val="24"/>
              </w:rPr>
            </w:pPr>
            <w:r>
              <w:rPr>
                <w:rFonts w:ascii="宋体" w:hAnsi="宋体" w:cs="宋体" w:eastAsia="宋体" w:hint="default"/>
                <w:sz w:val="24"/>
                <w:szCs w:val="24"/>
              </w:rPr>
              <w:t>夏巧樨</w:t>
            </w:r>
          </w:p>
        </w:tc>
        <w:tc>
          <w:tcPr>
            <w:tcW w:w="1250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中国国籍，无境外永久居留权，出生于</w:t>
            </w:r>
            <w:r>
              <w:rPr>
                <w:rFonts w:ascii="宋体" w:hAnsi="宋体" w:cs="宋体" w:eastAsia="宋体" w:hint="default"/>
                <w:spacing w:val="-73"/>
                <w:sz w:val="24"/>
                <w:szCs w:val="24"/>
              </w:rPr>
              <w:t> </w:t>
            </w:r>
            <w:r>
              <w:rPr>
                <w:rFonts w:ascii="宋体" w:hAnsi="宋体" w:cs="宋体" w:eastAsia="宋体" w:hint="default"/>
                <w:sz w:val="24"/>
                <w:szCs w:val="24"/>
              </w:rPr>
              <w:t>1979</w:t>
            </w:r>
            <w:r>
              <w:rPr>
                <w:rFonts w:ascii="宋体" w:hAnsi="宋体" w:cs="宋体" w:eastAsia="宋体" w:hint="default"/>
                <w:spacing w:val="-73"/>
                <w:sz w:val="24"/>
                <w:szCs w:val="24"/>
              </w:rPr>
              <w:t> </w:t>
            </w:r>
            <w:r>
              <w:rPr>
                <w:rFonts w:ascii="宋体" w:hAnsi="宋体" w:cs="宋体" w:eastAsia="宋体" w:hint="default"/>
                <w:sz w:val="24"/>
                <w:szCs w:val="24"/>
              </w:rPr>
              <w:t>年</w:t>
            </w:r>
            <w:r>
              <w:rPr>
                <w:rFonts w:ascii="宋体" w:hAnsi="宋体" w:cs="宋体" w:eastAsia="宋体" w:hint="default"/>
                <w:spacing w:val="-73"/>
                <w:sz w:val="24"/>
                <w:szCs w:val="24"/>
              </w:rPr>
              <w:t> </w:t>
            </w:r>
            <w:r>
              <w:rPr>
                <w:rFonts w:ascii="宋体" w:hAnsi="宋体" w:cs="宋体" w:eastAsia="宋体" w:hint="default"/>
                <w:sz w:val="24"/>
                <w:szCs w:val="24"/>
              </w:rPr>
              <w:t>10</w:t>
            </w:r>
            <w:r>
              <w:rPr>
                <w:rFonts w:ascii="宋体" w:hAnsi="宋体" w:cs="宋体" w:eastAsia="宋体" w:hint="default"/>
                <w:spacing w:val="-73"/>
                <w:sz w:val="24"/>
                <w:szCs w:val="24"/>
              </w:rPr>
              <w:t> </w:t>
            </w:r>
            <w:r>
              <w:rPr>
                <w:rFonts w:ascii="宋体" w:hAnsi="宋体" w:cs="宋体" w:eastAsia="宋体" w:hint="default"/>
                <w:sz w:val="24"/>
                <w:szCs w:val="24"/>
              </w:rPr>
              <w:t>月，毕业于湖南财经学院市场营销专业，本科学历。</w:t>
            </w:r>
            <w:r>
              <w:rPr>
                <w:rFonts w:ascii="宋体" w:hAnsi="宋体" w:cs="宋体" w:eastAsia="宋体" w:hint="default"/>
                <w:sz w:val="24"/>
                <w:szCs w:val="24"/>
              </w:rPr>
              <w:t>1999</w:t>
            </w:r>
            <w:r>
              <w:rPr>
                <w:rFonts w:ascii="宋体" w:hAnsi="宋体" w:cs="宋体" w:eastAsia="宋体" w:hint="default"/>
                <w:spacing w:val="-73"/>
                <w:sz w:val="24"/>
                <w:szCs w:val="24"/>
              </w:rPr>
              <w:t> </w:t>
            </w:r>
            <w:r>
              <w:rPr>
                <w:rFonts w:ascii="宋体" w:hAnsi="宋体" w:cs="宋体" w:eastAsia="宋体" w:hint="default"/>
                <w:sz w:val="24"/>
                <w:szCs w:val="24"/>
              </w:rPr>
              <w:t>年至</w:t>
            </w:r>
            <w:r>
              <w:rPr>
                <w:rFonts w:ascii="宋体" w:hAnsi="宋体" w:cs="宋体" w:eastAsia="宋体" w:hint="default"/>
                <w:spacing w:val="-73"/>
                <w:sz w:val="24"/>
                <w:szCs w:val="24"/>
              </w:rPr>
              <w:t> </w:t>
            </w:r>
            <w:r>
              <w:rPr>
                <w:rFonts w:ascii="宋体" w:hAnsi="宋体" w:cs="宋体" w:eastAsia="宋体" w:hint="default"/>
                <w:sz w:val="24"/>
                <w:szCs w:val="24"/>
              </w:rPr>
              <w:t>2012</w:t>
            </w:r>
          </w:p>
          <w:p>
            <w:pPr>
              <w:pStyle w:val="TableParagraph"/>
              <w:spacing w:line="310" w:lineRule="exact" w:before="31"/>
              <w:ind w:left="103" w:right="101"/>
              <w:jc w:val="left"/>
              <w:rPr>
                <w:rFonts w:ascii="宋体" w:hAnsi="宋体" w:cs="宋体" w:eastAsia="宋体" w:hint="default"/>
                <w:sz w:val="24"/>
                <w:szCs w:val="24"/>
              </w:rPr>
            </w:pPr>
            <w:r>
              <w:rPr>
                <w:rFonts w:ascii="宋体" w:hAnsi="宋体" w:cs="宋体" w:eastAsia="宋体" w:hint="default"/>
                <w:sz w:val="24"/>
                <w:szCs w:val="24"/>
              </w:rPr>
              <w:t>年曾历任长沙电视台政法频道总编室文员、人力资源部劳资专员、人力资源部副主任；</w:t>
            </w:r>
            <w:r>
              <w:rPr>
                <w:rFonts w:ascii="宋体" w:hAnsi="宋体" w:cs="宋体" w:eastAsia="宋体" w:hint="default"/>
                <w:sz w:val="24"/>
                <w:szCs w:val="24"/>
              </w:rPr>
              <w:t>2013</w:t>
            </w:r>
            <w:r>
              <w:rPr>
                <w:rFonts w:ascii="宋体" w:hAnsi="宋体" w:cs="宋体" w:eastAsia="宋体" w:hint="default"/>
                <w:spacing w:val="-39"/>
                <w:sz w:val="24"/>
                <w:szCs w:val="24"/>
              </w:rPr>
              <w:t> </w:t>
            </w:r>
            <w:r>
              <w:rPr>
                <w:rFonts w:ascii="宋体" w:hAnsi="宋体" w:cs="宋体" w:eastAsia="宋体" w:hint="default"/>
                <w:sz w:val="24"/>
                <w:szCs w:val="24"/>
              </w:rPr>
              <w:t>年</w:t>
            </w:r>
            <w:r>
              <w:rPr>
                <w:rFonts w:ascii="宋体" w:hAnsi="宋体" w:cs="宋体" w:eastAsia="宋体" w:hint="default"/>
                <w:spacing w:val="-39"/>
                <w:sz w:val="24"/>
                <w:szCs w:val="24"/>
              </w:rPr>
              <w:t> </w:t>
            </w:r>
            <w:r>
              <w:rPr>
                <w:rFonts w:ascii="宋体" w:hAnsi="宋体" w:cs="宋体" w:eastAsia="宋体" w:hint="default"/>
                <w:sz w:val="24"/>
                <w:szCs w:val="24"/>
              </w:rPr>
              <w:t>1</w:t>
            </w:r>
            <w:r>
              <w:rPr>
                <w:rFonts w:ascii="宋体" w:hAnsi="宋体" w:cs="宋体" w:eastAsia="宋体" w:hint="default"/>
                <w:spacing w:val="-39"/>
                <w:sz w:val="24"/>
                <w:szCs w:val="24"/>
              </w:rPr>
              <w:t> </w:t>
            </w:r>
            <w:r>
              <w:rPr>
                <w:rFonts w:ascii="宋体" w:hAnsi="宋体" w:cs="宋体" w:eastAsia="宋体" w:hint="default"/>
                <w:sz w:val="24"/>
                <w:szCs w:val="24"/>
              </w:rPr>
              <w:t>月至</w:t>
            </w:r>
            <w:r>
              <w:rPr>
                <w:rFonts w:ascii="宋体" w:hAnsi="宋体" w:cs="宋体" w:eastAsia="宋体" w:hint="default"/>
                <w:spacing w:val="-39"/>
                <w:sz w:val="24"/>
                <w:szCs w:val="24"/>
              </w:rPr>
              <w:t> </w:t>
            </w:r>
            <w:r>
              <w:rPr>
                <w:rFonts w:ascii="宋体" w:hAnsi="宋体" w:cs="宋体" w:eastAsia="宋体" w:hint="default"/>
                <w:sz w:val="24"/>
                <w:szCs w:val="24"/>
              </w:rPr>
              <w:t>10</w:t>
            </w:r>
            <w:r>
              <w:rPr>
                <w:rFonts w:ascii="宋体" w:hAnsi="宋体" w:cs="宋体" w:eastAsia="宋体" w:hint="default"/>
                <w:spacing w:val="-39"/>
                <w:sz w:val="24"/>
                <w:szCs w:val="24"/>
              </w:rPr>
              <w:t> </w:t>
            </w:r>
            <w:r>
              <w:rPr>
                <w:rFonts w:ascii="宋体" w:hAnsi="宋体" w:cs="宋体" w:eastAsia="宋体" w:hint="default"/>
                <w:sz w:val="24"/>
                <w:szCs w:val="24"/>
              </w:rPr>
              <w:t>月曾任长广 天择人力资源部经理、职工监事。现任长广天择职工监事；</w:t>
            </w:r>
            <w:r>
              <w:rPr>
                <w:rFonts w:ascii="宋体" w:hAnsi="宋体" w:cs="宋体" w:eastAsia="宋体" w:hint="default"/>
                <w:sz w:val="24"/>
                <w:szCs w:val="24"/>
              </w:rPr>
              <w:t>2013</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10</w:t>
            </w:r>
            <w:r>
              <w:rPr>
                <w:rFonts w:ascii="宋体" w:hAnsi="宋体" w:cs="宋体" w:eastAsia="宋体" w:hint="default"/>
                <w:spacing w:val="-60"/>
                <w:sz w:val="24"/>
                <w:szCs w:val="24"/>
              </w:rPr>
              <w:t> </w:t>
            </w:r>
            <w:r>
              <w:rPr>
                <w:rFonts w:ascii="宋体" w:hAnsi="宋体" w:cs="宋体" w:eastAsia="宋体" w:hint="default"/>
                <w:sz w:val="24"/>
                <w:szCs w:val="24"/>
              </w:rPr>
              <w:t>月至今任本公司人力资源部经理、职工监事</w:t>
            </w:r>
          </w:p>
        </w:tc>
      </w:tr>
      <w:tr>
        <w:trPr>
          <w:trHeight w:val="943"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 w:right="0"/>
              <w:jc w:val="center"/>
              <w:rPr>
                <w:rFonts w:ascii="宋体" w:hAnsi="宋体" w:cs="宋体" w:eastAsia="宋体" w:hint="default"/>
                <w:sz w:val="24"/>
                <w:szCs w:val="24"/>
              </w:rPr>
            </w:pPr>
            <w:r>
              <w:rPr>
                <w:rFonts w:ascii="宋体" w:hAnsi="宋体" w:cs="宋体" w:eastAsia="宋体" w:hint="default"/>
                <w:sz w:val="24"/>
                <w:szCs w:val="24"/>
              </w:rPr>
              <w:t>周智</w:t>
            </w:r>
          </w:p>
        </w:tc>
        <w:tc>
          <w:tcPr>
            <w:tcW w:w="1250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中国国籍，无境外永久居留权，出生于</w:t>
            </w:r>
            <w:r>
              <w:rPr>
                <w:rFonts w:ascii="宋体" w:hAnsi="宋体" w:cs="宋体" w:eastAsia="宋体" w:hint="default"/>
                <w:spacing w:val="-78"/>
                <w:sz w:val="24"/>
                <w:szCs w:val="24"/>
              </w:rPr>
              <w:t> </w:t>
            </w:r>
            <w:r>
              <w:rPr>
                <w:rFonts w:ascii="宋体" w:hAnsi="宋体" w:cs="宋体" w:eastAsia="宋体" w:hint="default"/>
                <w:sz w:val="24"/>
                <w:szCs w:val="24"/>
              </w:rPr>
              <w:t>1977</w:t>
            </w:r>
            <w:r>
              <w:rPr>
                <w:rFonts w:ascii="宋体" w:hAnsi="宋体" w:cs="宋体" w:eastAsia="宋体" w:hint="default"/>
                <w:spacing w:val="-78"/>
                <w:sz w:val="24"/>
                <w:szCs w:val="24"/>
              </w:rPr>
              <w:t> </w:t>
            </w:r>
            <w:r>
              <w:rPr>
                <w:rFonts w:ascii="宋体" w:hAnsi="宋体" w:cs="宋体" w:eastAsia="宋体" w:hint="default"/>
                <w:sz w:val="24"/>
                <w:szCs w:val="24"/>
              </w:rPr>
              <w:t>年</w:t>
            </w:r>
            <w:r>
              <w:rPr>
                <w:rFonts w:ascii="宋体" w:hAnsi="宋体" w:cs="宋体" w:eastAsia="宋体" w:hint="default"/>
                <w:spacing w:val="-78"/>
                <w:sz w:val="24"/>
                <w:szCs w:val="24"/>
              </w:rPr>
              <w:t> </w:t>
            </w:r>
            <w:r>
              <w:rPr>
                <w:rFonts w:ascii="宋体" w:hAnsi="宋体" w:cs="宋体" w:eastAsia="宋体" w:hint="default"/>
                <w:sz w:val="24"/>
                <w:szCs w:val="24"/>
              </w:rPr>
              <w:t>3</w:t>
            </w:r>
            <w:r>
              <w:rPr>
                <w:rFonts w:ascii="宋体" w:hAnsi="宋体" w:cs="宋体" w:eastAsia="宋体" w:hint="default"/>
                <w:spacing w:val="-78"/>
                <w:sz w:val="24"/>
                <w:szCs w:val="24"/>
              </w:rPr>
              <w:t> </w:t>
            </w:r>
            <w:r>
              <w:rPr>
                <w:rFonts w:ascii="宋体" w:hAnsi="宋体" w:cs="宋体" w:eastAsia="宋体" w:hint="default"/>
                <w:sz w:val="24"/>
                <w:szCs w:val="24"/>
              </w:rPr>
              <w:t>月，毕业于湖南大学经济学专业、研究生学历、硕士研究生，中级经</w:t>
            </w:r>
          </w:p>
          <w:p>
            <w:pPr>
              <w:pStyle w:val="TableParagraph"/>
              <w:spacing w:line="311" w:lineRule="exact"/>
              <w:ind w:left="103" w:right="0"/>
              <w:jc w:val="left"/>
              <w:rPr>
                <w:rFonts w:ascii="宋体" w:hAnsi="宋体" w:cs="宋体" w:eastAsia="宋体" w:hint="default"/>
                <w:sz w:val="24"/>
                <w:szCs w:val="24"/>
              </w:rPr>
            </w:pPr>
            <w:r>
              <w:rPr>
                <w:rFonts w:ascii="宋体" w:hAnsi="宋体" w:cs="宋体" w:eastAsia="宋体" w:hint="default"/>
                <w:sz w:val="24"/>
                <w:szCs w:val="24"/>
              </w:rPr>
              <w:t>济师。</w:t>
            </w:r>
            <w:r>
              <w:rPr>
                <w:rFonts w:ascii="宋体" w:hAnsi="宋体" w:cs="宋体" w:eastAsia="宋体" w:hint="default"/>
                <w:sz w:val="24"/>
                <w:szCs w:val="24"/>
              </w:rPr>
              <w:t>1996</w:t>
            </w:r>
            <w:r>
              <w:rPr>
                <w:rFonts w:ascii="宋体" w:hAnsi="宋体" w:cs="宋体" w:eastAsia="宋体" w:hint="default"/>
                <w:spacing w:val="-62"/>
                <w:sz w:val="24"/>
                <w:szCs w:val="24"/>
              </w:rPr>
              <w:t> </w:t>
            </w:r>
            <w:r>
              <w:rPr>
                <w:rFonts w:ascii="宋体" w:hAnsi="宋体" w:cs="宋体" w:eastAsia="宋体" w:hint="default"/>
                <w:sz w:val="24"/>
                <w:szCs w:val="24"/>
              </w:rPr>
              <w:t>年至</w:t>
            </w:r>
            <w:r>
              <w:rPr>
                <w:rFonts w:ascii="宋体" w:hAnsi="宋体" w:cs="宋体" w:eastAsia="宋体" w:hint="default"/>
                <w:spacing w:val="-62"/>
                <w:sz w:val="24"/>
                <w:szCs w:val="24"/>
              </w:rPr>
              <w:t> </w:t>
            </w:r>
            <w:r>
              <w:rPr>
                <w:rFonts w:ascii="宋体" w:hAnsi="宋体" w:cs="宋体" w:eastAsia="宋体" w:hint="default"/>
                <w:sz w:val="24"/>
                <w:szCs w:val="24"/>
              </w:rPr>
              <w:t>2008</w:t>
            </w:r>
            <w:r>
              <w:rPr>
                <w:rFonts w:ascii="宋体" w:hAnsi="宋体" w:cs="宋体" w:eastAsia="宋体" w:hint="default"/>
                <w:spacing w:val="-59"/>
                <w:sz w:val="24"/>
                <w:szCs w:val="24"/>
              </w:rPr>
              <w:t> </w:t>
            </w:r>
            <w:r>
              <w:rPr>
                <w:rFonts w:ascii="宋体" w:hAnsi="宋体" w:cs="宋体" w:eastAsia="宋体" w:hint="default"/>
                <w:sz w:val="24"/>
                <w:szCs w:val="24"/>
              </w:rPr>
              <w:t>年曾历任衡阳职业技术学校数学系教师，长沙广电集团产业发展部副主任。</w:t>
            </w:r>
            <w:r>
              <w:rPr>
                <w:rFonts w:ascii="宋体" w:hAnsi="宋体" w:cs="宋体" w:eastAsia="宋体" w:hint="default"/>
                <w:sz w:val="24"/>
                <w:szCs w:val="24"/>
              </w:rPr>
              <w:t>2008</w:t>
            </w:r>
            <w:r>
              <w:rPr>
                <w:rFonts w:ascii="宋体" w:hAnsi="宋体" w:cs="宋体" w:eastAsia="宋体" w:hint="default"/>
                <w:spacing w:val="-62"/>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宋体" w:hAnsi="宋体" w:cs="宋体" w:eastAsia="宋体" w:hint="default"/>
                <w:sz w:val="24"/>
                <w:szCs w:val="24"/>
              </w:rPr>
              <w:t>6</w:t>
            </w:r>
            <w:r>
              <w:rPr>
                <w:rFonts w:ascii="宋体" w:hAnsi="宋体" w:cs="宋体" w:eastAsia="宋体" w:hint="default"/>
                <w:spacing w:val="-62"/>
                <w:sz w:val="24"/>
                <w:szCs w:val="24"/>
              </w:rPr>
              <w:t> </w:t>
            </w:r>
            <w:r>
              <w:rPr>
                <w:rFonts w:ascii="宋体" w:hAnsi="宋体" w:cs="宋体" w:eastAsia="宋体" w:hint="default"/>
                <w:sz w:val="24"/>
                <w:szCs w:val="24"/>
              </w:rPr>
              <w:t>月至</w:t>
            </w:r>
            <w:r>
              <w:rPr>
                <w:rFonts w:ascii="宋体" w:hAnsi="宋体" w:cs="宋体" w:eastAsia="宋体" w:hint="default"/>
                <w:spacing w:val="-62"/>
                <w:sz w:val="24"/>
                <w:szCs w:val="24"/>
              </w:rPr>
              <w:t> </w:t>
            </w:r>
            <w:r>
              <w:rPr>
                <w:rFonts w:ascii="宋体" w:hAnsi="宋体" w:cs="宋体" w:eastAsia="宋体" w:hint="default"/>
                <w:sz w:val="24"/>
                <w:szCs w:val="24"/>
              </w:rPr>
              <w:t>2013</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10</w:t>
            </w:r>
            <w:r>
              <w:rPr>
                <w:rFonts w:ascii="宋体" w:hAnsi="宋体" w:cs="宋体" w:eastAsia="宋体" w:hint="default"/>
                <w:spacing w:val="-60"/>
                <w:sz w:val="24"/>
                <w:szCs w:val="24"/>
              </w:rPr>
              <w:t> </w:t>
            </w:r>
            <w:r>
              <w:rPr>
                <w:rFonts w:ascii="宋体" w:hAnsi="宋体" w:cs="宋体" w:eastAsia="宋体" w:hint="default"/>
                <w:sz w:val="24"/>
                <w:szCs w:val="24"/>
              </w:rPr>
              <w:t>月曾任长广天择副总经理；</w:t>
            </w:r>
            <w:r>
              <w:rPr>
                <w:rFonts w:ascii="宋体" w:hAnsi="宋体" w:cs="宋体" w:eastAsia="宋体" w:hint="default"/>
                <w:sz w:val="24"/>
                <w:szCs w:val="24"/>
              </w:rPr>
              <w:t>2013</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10</w:t>
            </w:r>
            <w:r>
              <w:rPr>
                <w:rFonts w:ascii="宋体" w:hAnsi="宋体" w:cs="宋体" w:eastAsia="宋体" w:hint="default"/>
                <w:spacing w:val="-60"/>
                <w:sz w:val="24"/>
                <w:szCs w:val="24"/>
              </w:rPr>
              <w:t> </w:t>
            </w:r>
            <w:r>
              <w:rPr>
                <w:rFonts w:ascii="宋体" w:hAnsi="宋体" w:cs="宋体" w:eastAsia="宋体" w:hint="default"/>
                <w:sz w:val="24"/>
                <w:szCs w:val="24"/>
              </w:rPr>
              <w:t>月至今任本公司副总经理、董事会秘书。</w:t>
            </w:r>
          </w:p>
        </w:tc>
      </w:tr>
      <w:tr>
        <w:trPr>
          <w:trHeight w:val="1568"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 w:right="0"/>
              <w:jc w:val="center"/>
              <w:rPr>
                <w:rFonts w:ascii="宋体" w:hAnsi="宋体" w:cs="宋体" w:eastAsia="宋体" w:hint="default"/>
                <w:sz w:val="24"/>
                <w:szCs w:val="24"/>
              </w:rPr>
            </w:pPr>
            <w:r>
              <w:rPr>
                <w:rFonts w:ascii="宋体" w:hAnsi="宋体" w:cs="宋体" w:eastAsia="宋体" w:hint="default"/>
                <w:sz w:val="24"/>
                <w:szCs w:val="24"/>
              </w:rPr>
              <w:t>关敬蓉</w:t>
            </w:r>
          </w:p>
        </w:tc>
        <w:tc>
          <w:tcPr>
            <w:tcW w:w="1250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中国国籍，无境外永久居留权，出生于</w:t>
            </w:r>
            <w:r>
              <w:rPr>
                <w:rFonts w:ascii="宋体" w:hAnsi="宋体" w:cs="宋体" w:eastAsia="宋体" w:hint="default"/>
                <w:spacing w:val="-38"/>
                <w:sz w:val="24"/>
                <w:szCs w:val="24"/>
              </w:rPr>
              <w:t> </w:t>
            </w:r>
            <w:r>
              <w:rPr>
                <w:rFonts w:ascii="宋体" w:hAnsi="宋体" w:cs="宋体" w:eastAsia="宋体" w:hint="default"/>
                <w:sz w:val="24"/>
                <w:szCs w:val="24"/>
              </w:rPr>
              <w:t>1974</w:t>
            </w:r>
            <w:r>
              <w:rPr>
                <w:rFonts w:ascii="宋体" w:hAnsi="宋体" w:cs="宋体" w:eastAsia="宋体" w:hint="default"/>
                <w:spacing w:val="-39"/>
                <w:sz w:val="24"/>
                <w:szCs w:val="24"/>
              </w:rPr>
              <w:t> </w:t>
            </w:r>
            <w:r>
              <w:rPr>
                <w:rFonts w:ascii="宋体" w:hAnsi="宋体" w:cs="宋体" w:eastAsia="宋体" w:hint="default"/>
                <w:sz w:val="24"/>
                <w:szCs w:val="24"/>
              </w:rPr>
              <w:t>年</w:t>
            </w:r>
            <w:r>
              <w:rPr>
                <w:rFonts w:ascii="宋体" w:hAnsi="宋体" w:cs="宋体" w:eastAsia="宋体" w:hint="default"/>
                <w:spacing w:val="-39"/>
                <w:sz w:val="24"/>
                <w:szCs w:val="24"/>
              </w:rPr>
              <w:t> </w:t>
            </w:r>
            <w:r>
              <w:rPr>
                <w:rFonts w:ascii="宋体" w:hAnsi="宋体" w:cs="宋体" w:eastAsia="宋体" w:hint="default"/>
                <w:sz w:val="24"/>
                <w:szCs w:val="24"/>
              </w:rPr>
              <w:t>2</w:t>
            </w:r>
            <w:r>
              <w:rPr>
                <w:rFonts w:ascii="宋体" w:hAnsi="宋体" w:cs="宋体" w:eastAsia="宋体" w:hint="default"/>
                <w:spacing w:val="-39"/>
                <w:sz w:val="24"/>
                <w:szCs w:val="24"/>
              </w:rPr>
              <w:t> </w:t>
            </w:r>
            <w:r>
              <w:rPr>
                <w:rFonts w:ascii="宋体" w:hAnsi="宋体" w:cs="宋体" w:eastAsia="宋体" w:hint="default"/>
                <w:sz w:val="24"/>
                <w:szCs w:val="24"/>
              </w:rPr>
              <w:t>月，毕业于中南大学经济法专业，本科学历，副高职称。</w:t>
            </w:r>
            <w:r>
              <w:rPr>
                <w:rFonts w:ascii="宋体" w:hAnsi="宋体" w:cs="宋体" w:eastAsia="宋体" w:hint="default"/>
                <w:sz w:val="24"/>
                <w:szCs w:val="24"/>
              </w:rPr>
              <w:t>1997</w:t>
            </w:r>
            <w:r>
              <w:rPr>
                <w:rFonts w:ascii="宋体" w:hAnsi="宋体" w:cs="宋体" w:eastAsia="宋体" w:hint="default"/>
                <w:spacing w:val="-38"/>
                <w:sz w:val="24"/>
                <w:szCs w:val="24"/>
              </w:rPr>
              <w:t> </w:t>
            </w:r>
            <w:r>
              <w:rPr>
                <w:rFonts w:ascii="宋体" w:hAnsi="宋体" w:cs="宋体" w:eastAsia="宋体" w:hint="default"/>
                <w:sz w:val="24"/>
                <w:szCs w:val="24"/>
              </w:rPr>
              <w:t>年至</w:t>
            </w:r>
          </w:p>
          <w:p>
            <w:pPr>
              <w:pStyle w:val="TableParagraph"/>
              <w:spacing w:line="237" w:lineRule="auto" w:before="1"/>
              <w:ind w:left="103" w:right="-17"/>
              <w:jc w:val="left"/>
              <w:rPr>
                <w:rFonts w:ascii="宋体" w:hAnsi="宋体" w:cs="宋体" w:eastAsia="宋体" w:hint="default"/>
                <w:sz w:val="24"/>
                <w:szCs w:val="24"/>
              </w:rPr>
            </w:pPr>
            <w:r>
              <w:rPr>
                <w:rFonts w:ascii="宋体" w:hAnsi="宋体" w:cs="宋体" w:eastAsia="宋体" w:hint="default"/>
                <w:sz w:val="24"/>
                <w:szCs w:val="24"/>
              </w:rPr>
              <w:t>2013</w:t>
            </w:r>
            <w:r>
              <w:rPr>
                <w:rFonts w:ascii="宋体" w:hAnsi="宋体" w:cs="宋体" w:eastAsia="宋体" w:hint="default"/>
                <w:spacing w:val="-56"/>
                <w:sz w:val="24"/>
                <w:szCs w:val="24"/>
              </w:rPr>
              <w:t> </w:t>
            </w:r>
            <w:r>
              <w:rPr>
                <w:rFonts w:ascii="宋体" w:hAnsi="宋体" w:cs="宋体" w:eastAsia="宋体" w:hint="default"/>
                <w:sz w:val="24"/>
                <w:szCs w:val="24"/>
              </w:rPr>
              <w:t>年</w:t>
            </w:r>
            <w:r>
              <w:rPr>
                <w:rFonts w:ascii="宋体" w:hAnsi="宋体" w:cs="宋体" w:eastAsia="宋体" w:hint="default"/>
                <w:spacing w:val="-56"/>
                <w:sz w:val="24"/>
                <w:szCs w:val="24"/>
              </w:rPr>
              <w:t> </w:t>
            </w:r>
            <w:r>
              <w:rPr>
                <w:rFonts w:ascii="宋体" w:hAnsi="宋体" w:cs="宋体" w:eastAsia="宋体" w:hint="default"/>
                <w:sz w:val="24"/>
                <w:szCs w:val="24"/>
              </w:rPr>
              <w:t>2</w:t>
            </w:r>
            <w:r>
              <w:rPr>
                <w:rFonts w:ascii="宋体" w:hAnsi="宋体" w:cs="宋体" w:eastAsia="宋体" w:hint="default"/>
                <w:spacing w:val="-56"/>
                <w:sz w:val="24"/>
                <w:szCs w:val="24"/>
              </w:rPr>
              <w:t> </w:t>
            </w:r>
            <w:r>
              <w:rPr>
                <w:rFonts w:ascii="宋体" w:hAnsi="宋体" w:cs="宋体" w:eastAsia="宋体" w:hint="default"/>
                <w:sz w:val="24"/>
                <w:szCs w:val="24"/>
              </w:rPr>
              <w:t>月曾历任长沙电视台《政法大视野》栏目编导、</w:t>
            </w:r>
            <w:r>
              <w:rPr>
                <w:rFonts w:ascii="宋体" w:hAnsi="宋体" w:cs="宋体" w:eastAsia="宋体" w:hint="default"/>
                <w:sz w:val="24"/>
                <w:szCs w:val="24"/>
              </w:rPr>
              <w:t>1999</w:t>
            </w:r>
            <w:r>
              <w:rPr>
                <w:rFonts w:ascii="宋体" w:hAnsi="宋体" w:cs="宋体" w:eastAsia="宋体" w:hint="default"/>
                <w:spacing w:val="-56"/>
                <w:sz w:val="24"/>
                <w:szCs w:val="24"/>
              </w:rPr>
              <w:t> </w:t>
            </w:r>
            <w:r>
              <w:rPr>
                <w:rFonts w:ascii="宋体" w:hAnsi="宋体" w:cs="宋体" w:eastAsia="宋体" w:hint="default"/>
                <w:sz w:val="24"/>
                <w:szCs w:val="24"/>
              </w:rPr>
              <w:t>年</w:t>
            </w:r>
            <w:r>
              <w:rPr>
                <w:rFonts w:ascii="宋体" w:hAnsi="宋体" w:cs="宋体" w:eastAsia="宋体" w:hint="default"/>
                <w:spacing w:val="-56"/>
                <w:sz w:val="24"/>
                <w:szCs w:val="24"/>
              </w:rPr>
              <w:t> </w:t>
            </w:r>
            <w:r>
              <w:rPr>
                <w:rFonts w:ascii="宋体" w:hAnsi="宋体" w:cs="宋体" w:eastAsia="宋体" w:hint="default"/>
                <w:sz w:val="24"/>
                <w:szCs w:val="24"/>
              </w:rPr>
              <w:t>1</w:t>
            </w:r>
            <w:r>
              <w:rPr>
                <w:rFonts w:ascii="宋体" w:hAnsi="宋体" w:cs="宋体" w:eastAsia="宋体" w:hint="default"/>
                <w:spacing w:val="-56"/>
                <w:sz w:val="24"/>
                <w:szCs w:val="24"/>
              </w:rPr>
              <w:t> </w:t>
            </w:r>
            <w:r>
              <w:rPr>
                <w:rFonts w:ascii="宋体" w:hAnsi="宋体" w:cs="宋体" w:eastAsia="宋体" w:hint="default"/>
                <w:sz w:val="24"/>
                <w:szCs w:val="24"/>
              </w:rPr>
              <w:t>月至</w:t>
            </w:r>
            <w:r>
              <w:rPr>
                <w:rFonts w:ascii="宋体" w:hAnsi="宋体" w:cs="宋体" w:eastAsia="宋体" w:hint="default"/>
                <w:spacing w:val="-56"/>
                <w:sz w:val="24"/>
                <w:szCs w:val="24"/>
              </w:rPr>
              <w:t> </w:t>
            </w:r>
            <w:r>
              <w:rPr>
                <w:rFonts w:ascii="宋体" w:hAnsi="宋体" w:cs="宋体" w:eastAsia="宋体" w:hint="default"/>
                <w:sz w:val="24"/>
                <w:szCs w:val="24"/>
              </w:rPr>
              <w:t>2000</w:t>
            </w:r>
            <w:r>
              <w:rPr>
                <w:rFonts w:ascii="宋体" w:hAnsi="宋体" w:cs="宋体" w:eastAsia="宋体" w:hint="default"/>
                <w:spacing w:val="-56"/>
                <w:sz w:val="24"/>
                <w:szCs w:val="24"/>
              </w:rPr>
              <w:t> </w:t>
            </w:r>
            <w:r>
              <w:rPr>
                <w:rFonts w:ascii="宋体" w:hAnsi="宋体" w:cs="宋体" w:eastAsia="宋体" w:hint="default"/>
                <w:sz w:val="24"/>
                <w:szCs w:val="24"/>
              </w:rPr>
              <w:t>年</w:t>
            </w:r>
            <w:r>
              <w:rPr>
                <w:rFonts w:ascii="宋体" w:hAnsi="宋体" w:cs="宋体" w:eastAsia="宋体" w:hint="default"/>
                <w:spacing w:val="-56"/>
                <w:sz w:val="24"/>
                <w:szCs w:val="24"/>
              </w:rPr>
              <w:t> </w:t>
            </w:r>
            <w:r>
              <w:rPr>
                <w:rFonts w:ascii="宋体" w:hAnsi="宋体" w:cs="宋体" w:eastAsia="宋体" w:hint="default"/>
                <w:sz w:val="24"/>
                <w:szCs w:val="24"/>
              </w:rPr>
              <w:t>6</w:t>
            </w:r>
            <w:r>
              <w:rPr>
                <w:rFonts w:ascii="宋体" w:hAnsi="宋体" w:cs="宋体" w:eastAsia="宋体" w:hint="default"/>
                <w:spacing w:val="-55"/>
                <w:sz w:val="24"/>
                <w:szCs w:val="24"/>
              </w:rPr>
              <w:t> </w:t>
            </w:r>
            <w:r>
              <w:rPr>
                <w:rFonts w:ascii="宋体" w:hAnsi="宋体" w:cs="宋体" w:eastAsia="宋体" w:hint="default"/>
                <w:sz w:val="24"/>
                <w:szCs w:val="24"/>
              </w:rPr>
              <w:t>月担任长沙政法频道《方圆之间》 栏目责任编辑、《方圆之间》栏目制片人、长沙电视台政法频道总监助理兼人力资源部主任、副总监、长沙电视台女</w:t>
            </w:r>
            <w:r>
              <w:rPr>
                <w:rFonts w:ascii="宋体" w:hAnsi="宋体" w:cs="宋体" w:eastAsia="宋体" w:hint="default"/>
                <w:spacing w:val="-81"/>
                <w:sz w:val="24"/>
                <w:szCs w:val="24"/>
              </w:rPr>
              <w:t> </w:t>
            </w:r>
            <w:r>
              <w:rPr>
                <w:rFonts w:ascii="宋体" w:hAnsi="宋体" w:cs="宋体" w:eastAsia="宋体" w:hint="default"/>
                <w:spacing w:val="-81"/>
                <w:sz w:val="24"/>
                <w:szCs w:val="24"/>
              </w:rPr>
            </w:r>
            <w:r>
              <w:rPr>
                <w:rFonts w:ascii="宋体" w:hAnsi="宋体" w:cs="宋体" w:eastAsia="宋体" w:hint="default"/>
                <w:spacing w:val="-4"/>
                <w:sz w:val="24"/>
                <w:szCs w:val="24"/>
              </w:rPr>
              <w:t>性频道总监；</w:t>
            </w:r>
            <w:r>
              <w:rPr>
                <w:rFonts w:ascii="宋体" w:hAnsi="宋体" w:cs="宋体" w:eastAsia="宋体" w:hint="default"/>
                <w:spacing w:val="-4"/>
                <w:sz w:val="24"/>
                <w:szCs w:val="24"/>
              </w:rPr>
              <w:t>2010</w:t>
            </w:r>
            <w:r>
              <w:rPr>
                <w:rFonts w:ascii="宋体" w:hAnsi="宋体" w:cs="宋体" w:eastAsia="宋体" w:hint="default"/>
                <w:spacing w:val="-59"/>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宋体" w:hAnsi="宋体" w:cs="宋体" w:eastAsia="宋体" w:hint="default"/>
                <w:sz w:val="24"/>
                <w:szCs w:val="24"/>
              </w:rPr>
              <w:t>2</w:t>
            </w:r>
            <w:r>
              <w:rPr>
                <w:rFonts w:ascii="宋体" w:hAnsi="宋体" w:cs="宋体" w:eastAsia="宋体" w:hint="default"/>
                <w:spacing w:val="-59"/>
                <w:sz w:val="24"/>
                <w:szCs w:val="24"/>
              </w:rPr>
              <w:t> </w:t>
            </w:r>
            <w:r>
              <w:rPr>
                <w:rFonts w:ascii="宋体" w:hAnsi="宋体" w:cs="宋体" w:eastAsia="宋体" w:hint="default"/>
                <w:sz w:val="24"/>
                <w:szCs w:val="24"/>
              </w:rPr>
              <w:t>月至</w:t>
            </w:r>
            <w:r>
              <w:rPr>
                <w:rFonts w:ascii="宋体" w:hAnsi="宋体" w:cs="宋体" w:eastAsia="宋体" w:hint="default"/>
                <w:spacing w:val="-59"/>
                <w:sz w:val="24"/>
                <w:szCs w:val="24"/>
              </w:rPr>
              <w:t> </w:t>
            </w:r>
            <w:r>
              <w:rPr>
                <w:rFonts w:ascii="宋体" w:hAnsi="宋体" w:cs="宋体" w:eastAsia="宋体" w:hint="default"/>
                <w:sz w:val="24"/>
                <w:szCs w:val="24"/>
              </w:rPr>
              <w:t>2013</w:t>
            </w:r>
            <w:r>
              <w:rPr>
                <w:rFonts w:ascii="宋体" w:hAnsi="宋体" w:cs="宋体" w:eastAsia="宋体" w:hint="default"/>
                <w:spacing w:val="-59"/>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宋体" w:hAnsi="宋体" w:cs="宋体" w:eastAsia="宋体" w:hint="default"/>
                <w:sz w:val="24"/>
                <w:szCs w:val="24"/>
              </w:rPr>
              <w:t>10</w:t>
            </w:r>
            <w:r>
              <w:rPr>
                <w:rFonts w:ascii="宋体" w:hAnsi="宋体" w:cs="宋体" w:eastAsia="宋体" w:hint="default"/>
                <w:spacing w:val="-59"/>
                <w:sz w:val="24"/>
                <w:szCs w:val="24"/>
              </w:rPr>
              <w:t> </w:t>
            </w:r>
            <w:r>
              <w:rPr>
                <w:rFonts w:ascii="宋体" w:hAnsi="宋体" w:cs="宋体" w:eastAsia="宋体" w:hint="default"/>
                <w:spacing w:val="-3"/>
                <w:sz w:val="24"/>
                <w:szCs w:val="24"/>
              </w:rPr>
              <w:t>月曾任长广天择副总经理；</w:t>
            </w:r>
            <w:r>
              <w:rPr>
                <w:rFonts w:ascii="宋体" w:hAnsi="宋体" w:cs="宋体" w:eastAsia="宋体" w:hint="default"/>
                <w:spacing w:val="-3"/>
                <w:sz w:val="24"/>
                <w:szCs w:val="24"/>
              </w:rPr>
              <w:t>2013</w:t>
            </w:r>
            <w:r>
              <w:rPr>
                <w:rFonts w:ascii="宋体" w:hAnsi="宋体" w:cs="宋体" w:eastAsia="宋体" w:hint="default"/>
                <w:spacing w:val="-59"/>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宋体" w:hAnsi="宋体" w:cs="宋体" w:eastAsia="宋体" w:hint="default"/>
                <w:sz w:val="24"/>
                <w:szCs w:val="24"/>
              </w:rPr>
              <w:t>10</w:t>
            </w:r>
            <w:r>
              <w:rPr>
                <w:rFonts w:ascii="宋体" w:hAnsi="宋体" w:cs="宋体" w:eastAsia="宋体" w:hint="default"/>
                <w:spacing w:val="-59"/>
                <w:sz w:val="24"/>
                <w:szCs w:val="24"/>
              </w:rPr>
              <w:t> </w:t>
            </w:r>
            <w:r>
              <w:rPr>
                <w:rFonts w:ascii="宋体" w:hAnsi="宋体" w:cs="宋体" w:eastAsia="宋体" w:hint="default"/>
                <w:sz w:val="24"/>
                <w:szCs w:val="24"/>
              </w:rPr>
              <w:t>月至</w:t>
            </w:r>
            <w:r>
              <w:rPr>
                <w:rFonts w:ascii="宋体" w:hAnsi="宋体" w:cs="宋体" w:eastAsia="宋体" w:hint="default"/>
                <w:spacing w:val="-59"/>
                <w:sz w:val="24"/>
                <w:szCs w:val="24"/>
              </w:rPr>
              <w:t> </w:t>
            </w:r>
            <w:r>
              <w:rPr>
                <w:rFonts w:ascii="宋体" w:hAnsi="宋体" w:cs="宋体" w:eastAsia="宋体" w:hint="default"/>
                <w:sz w:val="24"/>
                <w:szCs w:val="24"/>
              </w:rPr>
              <w:t>2017</w:t>
            </w:r>
            <w:r>
              <w:rPr>
                <w:rFonts w:ascii="宋体" w:hAnsi="宋体" w:cs="宋体" w:eastAsia="宋体" w:hint="default"/>
                <w:spacing w:val="-59"/>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宋体" w:hAnsi="宋体" w:cs="宋体" w:eastAsia="宋体" w:hint="default"/>
                <w:sz w:val="24"/>
                <w:szCs w:val="24"/>
              </w:rPr>
              <w:t>12</w:t>
            </w:r>
            <w:r>
              <w:rPr>
                <w:rFonts w:ascii="宋体" w:hAnsi="宋体" w:cs="宋体" w:eastAsia="宋体" w:hint="default"/>
                <w:spacing w:val="-59"/>
                <w:sz w:val="24"/>
                <w:szCs w:val="24"/>
              </w:rPr>
              <w:t> </w:t>
            </w:r>
            <w:r>
              <w:rPr>
                <w:rFonts w:ascii="宋体" w:hAnsi="宋体" w:cs="宋体" w:eastAsia="宋体" w:hint="default"/>
                <w:sz w:val="24"/>
                <w:szCs w:val="24"/>
              </w:rPr>
              <w:t>月曾任本公司财务总监， 现任公司常务副总经理。</w:t>
            </w:r>
          </w:p>
        </w:tc>
      </w:tr>
      <w:tr>
        <w:trPr>
          <w:trHeight w:val="943"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 w:right="0"/>
              <w:jc w:val="center"/>
              <w:rPr>
                <w:rFonts w:ascii="宋体" w:hAnsi="宋体" w:cs="宋体" w:eastAsia="宋体" w:hint="default"/>
                <w:sz w:val="24"/>
                <w:szCs w:val="24"/>
              </w:rPr>
            </w:pPr>
            <w:r>
              <w:rPr>
                <w:rFonts w:ascii="宋体" w:hAnsi="宋体" w:cs="宋体" w:eastAsia="宋体" w:hint="default"/>
                <w:sz w:val="24"/>
                <w:szCs w:val="24"/>
              </w:rPr>
              <w:t>陈武东</w:t>
            </w:r>
          </w:p>
        </w:tc>
        <w:tc>
          <w:tcPr>
            <w:tcW w:w="1250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中国国籍，无境外永久居留权，出生于</w:t>
            </w:r>
            <w:r>
              <w:rPr>
                <w:rFonts w:ascii="宋体" w:hAnsi="宋体" w:cs="宋体" w:eastAsia="宋体" w:hint="default"/>
                <w:spacing w:val="-78"/>
                <w:sz w:val="24"/>
                <w:szCs w:val="24"/>
              </w:rPr>
              <w:t> </w:t>
            </w:r>
            <w:r>
              <w:rPr>
                <w:rFonts w:ascii="宋体" w:hAnsi="宋体" w:cs="宋体" w:eastAsia="宋体" w:hint="default"/>
                <w:sz w:val="24"/>
                <w:szCs w:val="24"/>
              </w:rPr>
              <w:t>1979</w:t>
            </w:r>
            <w:r>
              <w:rPr>
                <w:rFonts w:ascii="宋体" w:hAnsi="宋体" w:cs="宋体" w:eastAsia="宋体" w:hint="default"/>
                <w:spacing w:val="-78"/>
                <w:sz w:val="24"/>
                <w:szCs w:val="24"/>
              </w:rPr>
              <w:t> </w:t>
            </w:r>
            <w:r>
              <w:rPr>
                <w:rFonts w:ascii="宋体" w:hAnsi="宋体" w:cs="宋体" w:eastAsia="宋体" w:hint="default"/>
                <w:sz w:val="24"/>
                <w:szCs w:val="24"/>
              </w:rPr>
              <w:t>年</w:t>
            </w:r>
            <w:r>
              <w:rPr>
                <w:rFonts w:ascii="宋体" w:hAnsi="宋体" w:cs="宋体" w:eastAsia="宋体" w:hint="default"/>
                <w:spacing w:val="-78"/>
                <w:sz w:val="24"/>
                <w:szCs w:val="24"/>
              </w:rPr>
              <w:t> </w:t>
            </w:r>
            <w:r>
              <w:rPr>
                <w:rFonts w:ascii="宋体" w:hAnsi="宋体" w:cs="宋体" w:eastAsia="宋体" w:hint="default"/>
                <w:sz w:val="24"/>
                <w:szCs w:val="24"/>
              </w:rPr>
              <w:t>7</w:t>
            </w:r>
            <w:r>
              <w:rPr>
                <w:rFonts w:ascii="宋体" w:hAnsi="宋体" w:cs="宋体" w:eastAsia="宋体" w:hint="default"/>
                <w:spacing w:val="-78"/>
                <w:sz w:val="24"/>
                <w:szCs w:val="24"/>
              </w:rPr>
              <w:t> </w:t>
            </w:r>
            <w:r>
              <w:rPr>
                <w:rFonts w:ascii="宋体" w:hAnsi="宋体" w:cs="宋体" w:eastAsia="宋体" w:hint="default"/>
                <w:sz w:val="24"/>
                <w:szCs w:val="24"/>
              </w:rPr>
              <w:t>月出生，毕业于湖南师范大学法律专业、本科学历、学士学位。</w:t>
            </w:r>
            <w:r>
              <w:rPr>
                <w:rFonts w:ascii="宋体" w:hAnsi="宋体" w:cs="宋体" w:eastAsia="宋体" w:hint="default"/>
                <w:sz w:val="24"/>
                <w:szCs w:val="24"/>
              </w:rPr>
              <w:t>2001</w:t>
            </w:r>
          </w:p>
          <w:p>
            <w:pPr>
              <w:pStyle w:val="TableParagraph"/>
              <w:spacing w:line="310" w:lineRule="exact" w:before="31"/>
              <w:ind w:left="103" w:right="99"/>
              <w:jc w:val="left"/>
              <w:rPr>
                <w:rFonts w:ascii="宋体" w:hAnsi="宋体" w:cs="宋体" w:eastAsia="宋体" w:hint="default"/>
                <w:sz w:val="24"/>
                <w:szCs w:val="24"/>
              </w:rPr>
            </w:pPr>
            <w:r>
              <w:rPr>
                <w:rFonts w:ascii="宋体" w:hAnsi="宋体" w:cs="宋体" w:eastAsia="宋体" w:hint="default"/>
                <w:sz w:val="24"/>
                <w:szCs w:val="24"/>
              </w:rPr>
              <w:t>年至</w:t>
            </w:r>
            <w:r>
              <w:rPr>
                <w:rFonts w:ascii="宋体" w:hAnsi="宋体" w:cs="宋体" w:eastAsia="宋体" w:hint="default"/>
                <w:spacing w:val="-45"/>
                <w:sz w:val="24"/>
                <w:szCs w:val="24"/>
              </w:rPr>
              <w:t> </w:t>
            </w:r>
            <w:r>
              <w:rPr>
                <w:rFonts w:ascii="宋体" w:hAnsi="宋体" w:cs="宋体" w:eastAsia="宋体" w:hint="default"/>
                <w:sz w:val="24"/>
                <w:szCs w:val="24"/>
              </w:rPr>
              <w:t>2011</w:t>
            </w:r>
            <w:r>
              <w:rPr>
                <w:rFonts w:ascii="宋体" w:hAnsi="宋体" w:cs="宋体" w:eastAsia="宋体" w:hint="default"/>
                <w:spacing w:val="-45"/>
                <w:sz w:val="24"/>
                <w:szCs w:val="24"/>
              </w:rPr>
              <w:t> </w:t>
            </w:r>
            <w:r>
              <w:rPr>
                <w:rFonts w:ascii="宋体" w:hAnsi="宋体" w:cs="宋体" w:eastAsia="宋体" w:hint="default"/>
                <w:sz w:val="24"/>
                <w:szCs w:val="24"/>
              </w:rPr>
              <w:t>年曾历任长沙电视台政法频道总监助理、副总经理。</w:t>
            </w:r>
            <w:r>
              <w:rPr>
                <w:rFonts w:ascii="宋体" w:hAnsi="宋体" w:cs="宋体" w:eastAsia="宋体" w:hint="default"/>
                <w:sz w:val="24"/>
                <w:szCs w:val="24"/>
              </w:rPr>
              <w:t>2011</w:t>
            </w:r>
            <w:r>
              <w:rPr>
                <w:rFonts w:ascii="宋体" w:hAnsi="宋体" w:cs="宋体" w:eastAsia="宋体" w:hint="default"/>
                <w:spacing w:val="-45"/>
                <w:sz w:val="24"/>
                <w:szCs w:val="24"/>
              </w:rPr>
              <w:t> </w:t>
            </w:r>
            <w:r>
              <w:rPr>
                <w:rFonts w:ascii="宋体" w:hAnsi="宋体" w:cs="宋体" w:eastAsia="宋体" w:hint="default"/>
                <w:sz w:val="24"/>
                <w:szCs w:val="24"/>
              </w:rPr>
              <w:t>年至</w:t>
            </w:r>
            <w:r>
              <w:rPr>
                <w:rFonts w:ascii="宋体" w:hAnsi="宋体" w:cs="宋体" w:eastAsia="宋体" w:hint="default"/>
                <w:spacing w:val="-45"/>
                <w:sz w:val="24"/>
                <w:szCs w:val="24"/>
              </w:rPr>
              <w:t> </w:t>
            </w:r>
            <w:r>
              <w:rPr>
                <w:rFonts w:ascii="宋体" w:hAnsi="宋体" w:cs="宋体" w:eastAsia="宋体" w:hint="default"/>
                <w:sz w:val="24"/>
                <w:szCs w:val="24"/>
              </w:rPr>
              <w:t>2013</w:t>
            </w:r>
            <w:r>
              <w:rPr>
                <w:rFonts w:ascii="宋体" w:hAnsi="宋体" w:cs="宋体" w:eastAsia="宋体" w:hint="default"/>
                <w:spacing w:val="-45"/>
                <w:sz w:val="24"/>
                <w:szCs w:val="24"/>
              </w:rPr>
              <w:t> </w:t>
            </w:r>
            <w:r>
              <w:rPr>
                <w:rFonts w:ascii="宋体" w:hAnsi="宋体" w:cs="宋体" w:eastAsia="宋体" w:hint="default"/>
                <w:sz w:val="24"/>
                <w:szCs w:val="24"/>
              </w:rPr>
              <w:t>年</w:t>
            </w:r>
            <w:r>
              <w:rPr>
                <w:rFonts w:ascii="宋体" w:hAnsi="宋体" w:cs="宋体" w:eastAsia="宋体" w:hint="default"/>
                <w:spacing w:val="-44"/>
                <w:sz w:val="24"/>
                <w:szCs w:val="24"/>
              </w:rPr>
              <w:t> </w:t>
            </w:r>
            <w:r>
              <w:rPr>
                <w:rFonts w:ascii="宋体" w:hAnsi="宋体" w:cs="宋体" w:eastAsia="宋体" w:hint="default"/>
                <w:sz w:val="24"/>
                <w:szCs w:val="24"/>
              </w:rPr>
              <w:t>10</w:t>
            </w:r>
            <w:r>
              <w:rPr>
                <w:rFonts w:ascii="宋体" w:hAnsi="宋体" w:cs="宋体" w:eastAsia="宋体" w:hint="default"/>
                <w:spacing w:val="-45"/>
                <w:sz w:val="24"/>
                <w:szCs w:val="24"/>
              </w:rPr>
              <w:t> </w:t>
            </w:r>
            <w:r>
              <w:rPr>
                <w:rFonts w:ascii="宋体" w:hAnsi="宋体" w:cs="宋体" w:eastAsia="宋体" w:hint="default"/>
                <w:sz w:val="24"/>
                <w:szCs w:val="24"/>
              </w:rPr>
              <w:t>月，曾任长广天择副总经理；现 任本公司副总经理。</w:t>
            </w:r>
          </w:p>
        </w:tc>
      </w:tr>
      <w:tr>
        <w:trPr>
          <w:trHeight w:val="944"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 w:right="0"/>
              <w:jc w:val="center"/>
              <w:rPr>
                <w:rFonts w:ascii="宋体" w:hAnsi="宋体" w:cs="宋体" w:eastAsia="宋体" w:hint="default"/>
                <w:sz w:val="24"/>
                <w:szCs w:val="24"/>
              </w:rPr>
            </w:pPr>
            <w:r>
              <w:rPr>
                <w:rFonts w:ascii="宋体" w:hAnsi="宋体" w:cs="宋体" w:eastAsia="宋体" w:hint="default"/>
                <w:sz w:val="24"/>
                <w:szCs w:val="24"/>
              </w:rPr>
              <w:t>李彦</w:t>
            </w:r>
          </w:p>
        </w:tc>
        <w:tc>
          <w:tcPr>
            <w:tcW w:w="1250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中国国籍，无境外永久居留权，出生于</w:t>
            </w:r>
            <w:r>
              <w:rPr>
                <w:rFonts w:ascii="宋体" w:hAnsi="宋体" w:cs="宋体" w:eastAsia="宋体" w:hint="default"/>
                <w:spacing w:val="-78"/>
                <w:sz w:val="24"/>
                <w:szCs w:val="24"/>
              </w:rPr>
              <w:t> </w:t>
            </w:r>
            <w:r>
              <w:rPr>
                <w:rFonts w:ascii="宋体" w:hAnsi="宋体" w:cs="宋体" w:eastAsia="宋体" w:hint="default"/>
                <w:sz w:val="24"/>
                <w:szCs w:val="24"/>
              </w:rPr>
              <w:t>1978</w:t>
            </w:r>
            <w:r>
              <w:rPr>
                <w:rFonts w:ascii="宋体" w:hAnsi="宋体" w:cs="宋体" w:eastAsia="宋体" w:hint="default"/>
                <w:spacing w:val="-78"/>
                <w:sz w:val="24"/>
                <w:szCs w:val="24"/>
              </w:rPr>
              <w:t> </w:t>
            </w:r>
            <w:r>
              <w:rPr>
                <w:rFonts w:ascii="宋体" w:hAnsi="宋体" w:cs="宋体" w:eastAsia="宋体" w:hint="default"/>
                <w:sz w:val="24"/>
                <w:szCs w:val="24"/>
              </w:rPr>
              <w:t>年</w:t>
            </w:r>
            <w:r>
              <w:rPr>
                <w:rFonts w:ascii="宋体" w:hAnsi="宋体" w:cs="宋体" w:eastAsia="宋体" w:hint="default"/>
                <w:spacing w:val="-78"/>
                <w:sz w:val="24"/>
                <w:szCs w:val="24"/>
              </w:rPr>
              <w:t> </w:t>
            </w:r>
            <w:r>
              <w:rPr>
                <w:rFonts w:ascii="宋体" w:hAnsi="宋体" w:cs="宋体" w:eastAsia="宋体" w:hint="default"/>
                <w:sz w:val="24"/>
                <w:szCs w:val="24"/>
              </w:rPr>
              <w:t>8</w:t>
            </w:r>
            <w:r>
              <w:rPr>
                <w:rFonts w:ascii="宋体" w:hAnsi="宋体" w:cs="宋体" w:eastAsia="宋体" w:hint="default"/>
                <w:spacing w:val="-78"/>
                <w:sz w:val="24"/>
                <w:szCs w:val="24"/>
              </w:rPr>
              <w:t> </w:t>
            </w:r>
            <w:r>
              <w:rPr>
                <w:rFonts w:ascii="宋体" w:hAnsi="宋体" w:cs="宋体" w:eastAsia="宋体" w:hint="default"/>
                <w:sz w:val="24"/>
                <w:szCs w:val="24"/>
              </w:rPr>
              <w:t>月，毕业于中国传媒大学文艺编导专业、本科学历、学士学位。</w:t>
            </w:r>
            <w:r>
              <w:rPr>
                <w:rFonts w:ascii="宋体" w:hAnsi="宋体" w:cs="宋体" w:eastAsia="宋体" w:hint="default"/>
                <w:sz w:val="24"/>
                <w:szCs w:val="24"/>
              </w:rPr>
              <w:t>1999</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年至 </w:t>
            </w:r>
            <w:r>
              <w:rPr>
                <w:rFonts w:ascii="宋体" w:hAnsi="宋体" w:cs="宋体" w:eastAsia="宋体" w:hint="default"/>
                <w:sz w:val="24"/>
                <w:szCs w:val="24"/>
              </w:rPr>
              <w:t>2011</w:t>
            </w:r>
            <w:r>
              <w:rPr>
                <w:rFonts w:ascii="宋体" w:hAnsi="宋体" w:cs="宋体" w:eastAsia="宋体" w:hint="default"/>
                <w:spacing w:val="-79"/>
                <w:sz w:val="24"/>
                <w:szCs w:val="24"/>
              </w:rPr>
              <w:t> </w:t>
            </w:r>
            <w:r>
              <w:rPr>
                <w:rFonts w:ascii="宋体" w:hAnsi="宋体" w:cs="宋体" w:eastAsia="宋体" w:hint="default"/>
                <w:spacing w:val="-7"/>
                <w:sz w:val="24"/>
                <w:szCs w:val="24"/>
              </w:rPr>
              <w:t>年曾历任长沙电视台女性频道大型活动部总监助理、部门主任、制片人，长沙广电大型综艺活动部主任。</w:t>
            </w:r>
            <w:r>
              <w:rPr>
                <w:rFonts w:ascii="宋体" w:hAnsi="宋体" w:cs="宋体" w:eastAsia="宋体" w:hint="default"/>
                <w:spacing w:val="-7"/>
                <w:sz w:val="24"/>
                <w:szCs w:val="24"/>
              </w:rPr>
              <w:t>2011</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2</w:t>
            </w:r>
            <w:r>
              <w:rPr>
                <w:rFonts w:ascii="宋体" w:hAnsi="宋体" w:cs="宋体" w:eastAsia="宋体" w:hint="default"/>
                <w:spacing w:val="-60"/>
                <w:sz w:val="24"/>
                <w:szCs w:val="24"/>
              </w:rPr>
              <w:t> </w:t>
            </w:r>
            <w:r>
              <w:rPr>
                <w:rFonts w:ascii="宋体" w:hAnsi="宋体" w:cs="宋体" w:eastAsia="宋体" w:hint="default"/>
                <w:sz w:val="24"/>
                <w:szCs w:val="24"/>
              </w:rPr>
              <w:t>月至</w:t>
            </w:r>
            <w:r>
              <w:rPr>
                <w:rFonts w:ascii="宋体" w:hAnsi="宋体" w:cs="宋体" w:eastAsia="宋体" w:hint="default"/>
                <w:spacing w:val="-60"/>
                <w:sz w:val="24"/>
                <w:szCs w:val="24"/>
              </w:rPr>
              <w:t> </w:t>
            </w:r>
            <w:r>
              <w:rPr>
                <w:rFonts w:ascii="宋体" w:hAnsi="宋体" w:cs="宋体" w:eastAsia="宋体" w:hint="default"/>
                <w:sz w:val="24"/>
                <w:szCs w:val="24"/>
              </w:rPr>
              <w:t>2013</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10</w:t>
            </w:r>
            <w:r>
              <w:rPr>
                <w:rFonts w:ascii="宋体" w:hAnsi="宋体" w:cs="宋体" w:eastAsia="宋体" w:hint="default"/>
                <w:spacing w:val="-60"/>
                <w:sz w:val="24"/>
                <w:szCs w:val="24"/>
              </w:rPr>
              <w:t> </w:t>
            </w:r>
            <w:r>
              <w:rPr>
                <w:rFonts w:ascii="宋体" w:hAnsi="宋体" w:cs="宋体" w:eastAsia="宋体" w:hint="default"/>
                <w:sz w:val="24"/>
                <w:szCs w:val="24"/>
              </w:rPr>
              <w:t>月，曾任长广天择副总经理；</w:t>
            </w:r>
            <w:r>
              <w:rPr>
                <w:rFonts w:ascii="宋体" w:hAnsi="宋体" w:cs="宋体" w:eastAsia="宋体" w:hint="default"/>
                <w:sz w:val="24"/>
                <w:szCs w:val="24"/>
              </w:rPr>
              <w:t>2013</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10</w:t>
            </w:r>
            <w:r>
              <w:rPr>
                <w:rFonts w:ascii="宋体" w:hAnsi="宋体" w:cs="宋体" w:eastAsia="宋体" w:hint="default"/>
                <w:spacing w:val="-60"/>
                <w:sz w:val="24"/>
                <w:szCs w:val="24"/>
              </w:rPr>
              <w:t> </w:t>
            </w:r>
            <w:r>
              <w:rPr>
                <w:rFonts w:ascii="宋体" w:hAnsi="宋体" w:cs="宋体" w:eastAsia="宋体" w:hint="default"/>
                <w:sz w:val="24"/>
                <w:szCs w:val="24"/>
              </w:rPr>
              <w:t>月至今任本公司副总经理。</w:t>
            </w:r>
          </w:p>
        </w:tc>
      </w:tr>
      <w:tr>
        <w:trPr>
          <w:trHeight w:val="1255"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1"/>
              <w:ind w:left="2" w:right="0"/>
              <w:jc w:val="center"/>
              <w:rPr>
                <w:rFonts w:ascii="宋体" w:hAnsi="宋体" w:cs="宋体" w:eastAsia="宋体" w:hint="default"/>
                <w:sz w:val="24"/>
                <w:szCs w:val="24"/>
              </w:rPr>
            </w:pPr>
            <w:r>
              <w:rPr>
                <w:rFonts w:ascii="宋体" w:hAnsi="宋体" w:cs="宋体" w:eastAsia="宋体" w:hint="default"/>
                <w:sz w:val="24"/>
                <w:szCs w:val="24"/>
              </w:rPr>
              <w:t>何超</w:t>
            </w:r>
          </w:p>
        </w:tc>
        <w:tc>
          <w:tcPr>
            <w:tcW w:w="1250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中国国籍，无境外永久居留权，出生于</w:t>
            </w:r>
            <w:r>
              <w:rPr>
                <w:rFonts w:ascii="宋体" w:hAnsi="宋体" w:cs="宋体" w:eastAsia="宋体" w:hint="default"/>
                <w:spacing w:val="-60"/>
                <w:sz w:val="24"/>
                <w:szCs w:val="24"/>
              </w:rPr>
              <w:t> </w:t>
            </w:r>
            <w:r>
              <w:rPr>
                <w:rFonts w:ascii="宋体" w:hAnsi="宋体" w:cs="宋体" w:eastAsia="宋体" w:hint="default"/>
                <w:sz w:val="24"/>
                <w:szCs w:val="24"/>
              </w:rPr>
              <w:t>1973</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6</w:t>
            </w:r>
            <w:r>
              <w:rPr>
                <w:rFonts w:ascii="宋体" w:hAnsi="宋体" w:cs="宋体" w:eastAsia="宋体" w:hint="default"/>
                <w:spacing w:val="-60"/>
                <w:sz w:val="24"/>
                <w:szCs w:val="24"/>
              </w:rPr>
              <w:t> </w:t>
            </w:r>
            <w:r>
              <w:rPr>
                <w:rFonts w:ascii="宋体" w:hAnsi="宋体" w:cs="宋体" w:eastAsia="宋体" w:hint="default"/>
                <w:sz w:val="24"/>
                <w:szCs w:val="24"/>
              </w:rPr>
              <w:t>月，毕业于中南大学文学专业、研究生学历、硕士学位，副高职称。</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1994 </w:t>
            </w:r>
            <w:r>
              <w:rPr>
                <w:rFonts w:ascii="宋体" w:hAnsi="宋体" w:cs="宋体" w:eastAsia="宋体" w:hint="default"/>
                <w:sz w:val="24"/>
                <w:szCs w:val="24"/>
              </w:rPr>
              <w:t>年至 </w:t>
            </w:r>
            <w:r>
              <w:rPr>
                <w:rFonts w:ascii="宋体" w:hAnsi="宋体" w:cs="宋体" w:eastAsia="宋体" w:hint="default"/>
                <w:sz w:val="24"/>
                <w:szCs w:val="24"/>
              </w:rPr>
              <w:t>2008</w:t>
            </w:r>
            <w:r>
              <w:rPr>
                <w:rFonts w:ascii="宋体" w:hAnsi="宋体" w:cs="宋体" w:eastAsia="宋体" w:hint="default"/>
                <w:spacing w:val="-72"/>
                <w:sz w:val="24"/>
                <w:szCs w:val="24"/>
              </w:rPr>
              <w:t> </w:t>
            </w:r>
            <w:r>
              <w:rPr>
                <w:rFonts w:ascii="宋体" w:hAnsi="宋体" w:cs="宋体" w:eastAsia="宋体" w:hint="default"/>
                <w:sz w:val="24"/>
                <w:szCs w:val="24"/>
              </w:rPr>
              <w:t>年曾历任长沙人民广播电台星沙之声、音乐台记者、播音员、副主任，长沙电视台经贸频道栏目总制</w:t>
            </w:r>
          </w:p>
          <w:p>
            <w:pPr>
              <w:pStyle w:val="TableParagraph"/>
              <w:spacing w:line="311" w:lineRule="exact"/>
              <w:ind w:left="103" w:right="0"/>
              <w:jc w:val="left"/>
              <w:rPr>
                <w:rFonts w:ascii="宋体" w:hAnsi="宋体" w:cs="宋体" w:eastAsia="宋体" w:hint="default"/>
                <w:sz w:val="24"/>
                <w:szCs w:val="24"/>
              </w:rPr>
            </w:pPr>
            <w:r>
              <w:rPr>
                <w:rFonts w:ascii="宋体" w:hAnsi="宋体" w:cs="宋体" w:eastAsia="宋体" w:hint="default"/>
                <w:spacing w:val="-6"/>
                <w:sz w:val="24"/>
                <w:szCs w:val="24"/>
              </w:rPr>
              <w:t>片人，长沙电视台女性频道副总监，现代女性频道副总监。</w:t>
            </w:r>
            <w:r>
              <w:rPr>
                <w:rFonts w:ascii="宋体" w:hAnsi="宋体" w:cs="宋体" w:eastAsia="宋体" w:hint="default"/>
                <w:spacing w:val="-6"/>
                <w:sz w:val="24"/>
                <w:szCs w:val="24"/>
              </w:rPr>
              <w:t>2008</w:t>
            </w:r>
            <w:r>
              <w:rPr>
                <w:rFonts w:ascii="宋体" w:hAnsi="宋体" w:cs="宋体" w:eastAsia="宋体" w:hint="default"/>
                <w:spacing w:val="-56"/>
                <w:sz w:val="24"/>
                <w:szCs w:val="24"/>
              </w:rPr>
              <w:t> </w:t>
            </w:r>
            <w:r>
              <w:rPr>
                <w:rFonts w:ascii="宋体" w:hAnsi="宋体" w:cs="宋体" w:eastAsia="宋体" w:hint="default"/>
                <w:sz w:val="24"/>
                <w:szCs w:val="24"/>
              </w:rPr>
              <w:t>年</w:t>
            </w:r>
            <w:r>
              <w:rPr>
                <w:rFonts w:ascii="宋体" w:hAnsi="宋体" w:cs="宋体" w:eastAsia="宋体" w:hint="default"/>
                <w:spacing w:val="-56"/>
                <w:sz w:val="24"/>
                <w:szCs w:val="24"/>
              </w:rPr>
              <w:t> </w:t>
            </w:r>
            <w:r>
              <w:rPr>
                <w:rFonts w:ascii="宋体" w:hAnsi="宋体" w:cs="宋体" w:eastAsia="宋体" w:hint="default"/>
                <w:sz w:val="24"/>
                <w:szCs w:val="24"/>
              </w:rPr>
              <w:t>6</w:t>
            </w:r>
            <w:r>
              <w:rPr>
                <w:rFonts w:ascii="宋体" w:hAnsi="宋体" w:cs="宋体" w:eastAsia="宋体" w:hint="default"/>
                <w:spacing w:val="-56"/>
                <w:sz w:val="24"/>
                <w:szCs w:val="24"/>
              </w:rPr>
              <w:t> </w:t>
            </w:r>
            <w:r>
              <w:rPr>
                <w:rFonts w:ascii="宋体" w:hAnsi="宋体" w:cs="宋体" w:eastAsia="宋体" w:hint="default"/>
                <w:sz w:val="24"/>
                <w:szCs w:val="24"/>
              </w:rPr>
              <w:t>月至</w:t>
            </w:r>
            <w:r>
              <w:rPr>
                <w:rFonts w:ascii="宋体" w:hAnsi="宋体" w:cs="宋体" w:eastAsia="宋体" w:hint="default"/>
                <w:spacing w:val="-56"/>
                <w:sz w:val="24"/>
                <w:szCs w:val="24"/>
              </w:rPr>
              <w:t> </w:t>
            </w:r>
            <w:r>
              <w:rPr>
                <w:rFonts w:ascii="宋体" w:hAnsi="宋体" w:cs="宋体" w:eastAsia="宋体" w:hint="default"/>
                <w:sz w:val="24"/>
                <w:szCs w:val="24"/>
              </w:rPr>
              <w:t>2013</w:t>
            </w:r>
            <w:r>
              <w:rPr>
                <w:rFonts w:ascii="宋体" w:hAnsi="宋体" w:cs="宋体" w:eastAsia="宋体" w:hint="default"/>
                <w:spacing w:val="-56"/>
                <w:sz w:val="24"/>
                <w:szCs w:val="24"/>
              </w:rPr>
              <w:t> </w:t>
            </w:r>
            <w:r>
              <w:rPr>
                <w:rFonts w:ascii="宋体" w:hAnsi="宋体" w:cs="宋体" w:eastAsia="宋体" w:hint="default"/>
                <w:sz w:val="24"/>
                <w:szCs w:val="24"/>
              </w:rPr>
              <w:t>年</w:t>
            </w:r>
            <w:r>
              <w:rPr>
                <w:rFonts w:ascii="宋体" w:hAnsi="宋体" w:cs="宋体" w:eastAsia="宋体" w:hint="default"/>
                <w:spacing w:val="-56"/>
                <w:sz w:val="24"/>
                <w:szCs w:val="24"/>
              </w:rPr>
              <w:t> </w:t>
            </w:r>
            <w:r>
              <w:rPr>
                <w:rFonts w:ascii="宋体" w:hAnsi="宋体" w:cs="宋体" w:eastAsia="宋体" w:hint="default"/>
                <w:sz w:val="24"/>
                <w:szCs w:val="24"/>
              </w:rPr>
              <w:t>10</w:t>
            </w:r>
            <w:r>
              <w:rPr>
                <w:rFonts w:ascii="宋体" w:hAnsi="宋体" w:cs="宋体" w:eastAsia="宋体" w:hint="default"/>
                <w:spacing w:val="-56"/>
                <w:sz w:val="24"/>
                <w:szCs w:val="24"/>
              </w:rPr>
              <w:t> </w:t>
            </w:r>
            <w:r>
              <w:rPr>
                <w:rFonts w:ascii="宋体" w:hAnsi="宋体" w:cs="宋体" w:eastAsia="宋体" w:hint="default"/>
                <w:spacing w:val="-6"/>
                <w:sz w:val="24"/>
                <w:szCs w:val="24"/>
              </w:rPr>
              <w:t>月，曾任长广天择副总经理；</w:t>
            </w:r>
            <w:r>
              <w:rPr>
                <w:rFonts w:ascii="宋体" w:hAnsi="宋体" w:cs="宋体" w:eastAsia="宋体" w:hint="default"/>
                <w:spacing w:val="-6"/>
                <w:sz w:val="24"/>
                <w:szCs w:val="24"/>
              </w:rPr>
              <w:t>2013</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10</w:t>
            </w:r>
            <w:r>
              <w:rPr>
                <w:rFonts w:ascii="宋体" w:hAnsi="宋体" w:cs="宋体" w:eastAsia="宋体" w:hint="default"/>
                <w:spacing w:val="-60"/>
                <w:sz w:val="24"/>
                <w:szCs w:val="24"/>
              </w:rPr>
              <w:t> </w:t>
            </w:r>
            <w:r>
              <w:rPr>
                <w:rFonts w:ascii="宋体" w:hAnsi="宋体" w:cs="宋体" w:eastAsia="宋体" w:hint="default"/>
                <w:sz w:val="24"/>
                <w:szCs w:val="24"/>
              </w:rPr>
              <w:t>月至今任本公司副总经理。</w:t>
            </w:r>
          </w:p>
        </w:tc>
      </w:tr>
      <w:tr>
        <w:trPr>
          <w:trHeight w:val="1568"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 w:right="0"/>
              <w:jc w:val="center"/>
              <w:rPr>
                <w:rFonts w:ascii="宋体" w:hAnsi="宋体" w:cs="宋体" w:eastAsia="宋体" w:hint="default"/>
                <w:sz w:val="24"/>
                <w:szCs w:val="24"/>
              </w:rPr>
            </w:pPr>
            <w:r>
              <w:rPr>
                <w:rFonts w:ascii="宋体" w:hAnsi="宋体" w:cs="宋体" w:eastAsia="宋体" w:hint="default"/>
                <w:sz w:val="24"/>
                <w:szCs w:val="24"/>
              </w:rPr>
              <w:t>孙静</w:t>
            </w:r>
          </w:p>
        </w:tc>
        <w:tc>
          <w:tcPr>
            <w:tcW w:w="1250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中国国籍，无境外居留权，</w:t>
            </w:r>
            <w:r>
              <w:rPr>
                <w:rFonts w:ascii="宋体" w:hAnsi="宋体" w:cs="宋体" w:eastAsia="宋体" w:hint="default"/>
                <w:sz w:val="24"/>
                <w:szCs w:val="24"/>
              </w:rPr>
              <w:t>1979 </w:t>
            </w:r>
            <w:r>
              <w:rPr>
                <w:rFonts w:ascii="宋体" w:hAnsi="宋体" w:cs="宋体" w:eastAsia="宋体" w:hint="default"/>
                <w:sz w:val="24"/>
                <w:szCs w:val="24"/>
              </w:rPr>
              <w:t>年 </w:t>
            </w:r>
            <w:r>
              <w:rPr>
                <w:rFonts w:ascii="宋体" w:hAnsi="宋体" w:cs="宋体" w:eastAsia="宋体" w:hint="default"/>
                <w:sz w:val="24"/>
                <w:szCs w:val="24"/>
              </w:rPr>
              <w:t>10</w:t>
            </w:r>
            <w:r>
              <w:rPr>
                <w:rFonts w:ascii="宋体" w:hAnsi="宋体" w:cs="宋体" w:eastAsia="宋体" w:hint="default"/>
                <w:spacing w:val="-72"/>
                <w:sz w:val="24"/>
                <w:szCs w:val="24"/>
              </w:rPr>
              <w:t> </w:t>
            </w:r>
            <w:r>
              <w:rPr>
                <w:rFonts w:ascii="宋体" w:hAnsi="宋体" w:cs="宋体" w:eastAsia="宋体" w:hint="default"/>
                <w:sz w:val="24"/>
                <w:szCs w:val="24"/>
              </w:rPr>
              <w:t>月出生，毕业于北京理工大学管理与经济学院会计学专业、本科学历，中级会</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计师职称，注册会计师。</w:t>
            </w:r>
            <w:r>
              <w:rPr>
                <w:rFonts w:ascii="宋体" w:hAnsi="宋体" w:cs="宋体" w:eastAsia="宋体" w:hint="default"/>
                <w:sz w:val="24"/>
                <w:szCs w:val="24"/>
              </w:rPr>
              <w:t>2002</w:t>
            </w:r>
            <w:r>
              <w:rPr>
                <w:rFonts w:ascii="宋体" w:hAnsi="宋体" w:cs="宋体" w:eastAsia="宋体" w:hint="default"/>
                <w:spacing w:val="-63"/>
                <w:sz w:val="24"/>
                <w:szCs w:val="24"/>
              </w:rPr>
              <w:t> </w:t>
            </w:r>
            <w:r>
              <w:rPr>
                <w:rFonts w:ascii="宋体" w:hAnsi="宋体" w:cs="宋体" w:eastAsia="宋体" w:hint="default"/>
                <w:sz w:val="24"/>
                <w:szCs w:val="24"/>
              </w:rPr>
              <w:t>年至</w:t>
            </w:r>
            <w:r>
              <w:rPr>
                <w:rFonts w:ascii="宋体" w:hAnsi="宋体" w:cs="宋体" w:eastAsia="宋体" w:hint="default"/>
                <w:spacing w:val="-63"/>
                <w:sz w:val="24"/>
                <w:szCs w:val="24"/>
              </w:rPr>
              <w:t> </w:t>
            </w:r>
            <w:r>
              <w:rPr>
                <w:rFonts w:ascii="宋体" w:hAnsi="宋体" w:cs="宋体" w:eastAsia="宋体" w:hint="default"/>
                <w:sz w:val="24"/>
                <w:szCs w:val="24"/>
              </w:rPr>
              <w:t>2010</w:t>
            </w:r>
            <w:r>
              <w:rPr>
                <w:rFonts w:ascii="宋体" w:hAnsi="宋体" w:cs="宋体" w:eastAsia="宋体" w:hint="default"/>
                <w:spacing w:val="-63"/>
                <w:sz w:val="24"/>
                <w:szCs w:val="24"/>
              </w:rPr>
              <w:t> </w:t>
            </w:r>
            <w:r>
              <w:rPr>
                <w:rFonts w:ascii="宋体" w:hAnsi="宋体" w:cs="宋体" w:eastAsia="宋体" w:hint="default"/>
                <w:sz w:val="24"/>
                <w:szCs w:val="24"/>
              </w:rPr>
              <w:t>年</w:t>
            </w:r>
            <w:r>
              <w:rPr>
                <w:rFonts w:ascii="宋体" w:hAnsi="宋体" w:cs="宋体" w:eastAsia="宋体" w:hint="default"/>
                <w:spacing w:val="-63"/>
                <w:sz w:val="24"/>
                <w:szCs w:val="24"/>
              </w:rPr>
              <w:t> </w:t>
            </w:r>
            <w:r>
              <w:rPr>
                <w:rFonts w:ascii="宋体" w:hAnsi="宋体" w:cs="宋体" w:eastAsia="宋体" w:hint="default"/>
                <w:sz w:val="24"/>
                <w:szCs w:val="24"/>
              </w:rPr>
              <w:t>10</w:t>
            </w:r>
            <w:r>
              <w:rPr>
                <w:rFonts w:ascii="宋体" w:hAnsi="宋体" w:cs="宋体" w:eastAsia="宋体" w:hint="default"/>
                <w:spacing w:val="-63"/>
                <w:sz w:val="24"/>
                <w:szCs w:val="24"/>
              </w:rPr>
              <w:t> </w:t>
            </w:r>
            <w:r>
              <w:rPr>
                <w:rFonts w:ascii="宋体" w:hAnsi="宋体" w:cs="宋体" w:eastAsia="宋体" w:hint="default"/>
                <w:sz w:val="24"/>
                <w:szCs w:val="24"/>
              </w:rPr>
              <w:t>月曾历任江南机器集团有限公司会计、江南工业集团（湖南）麓谷高新</w:t>
            </w:r>
          </w:p>
          <w:p>
            <w:pPr>
              <w:pStyle w:val="TableParagraph"/>
              <w:spacing w:line="311" w:lineRule="exact"/>
              <w:ind w:left="103" w:right="0"/>
              <w:jc w:val="left"/>
              <w:rPr>
                <w:rFonts w:ascii="宋体" w:hAnsi="宋体" w:cs="宋体" w:eastAsia="宋体" w:hint="default"/>
                <w:sz w:val="24"/>
                <w:szCs w:val="24"/>
              </w:rPr>
            </w:pPr>
            <w:r>
              <w:rPr>
                <w:rFonts w:ascii="宋体" w:hAnsi="宋体" w:cs="宋体" w:eastAsia="宋体" w:hint="default"/>
                <w:sz w:val="24"/>
                <w:szCs w:val="24"/>
              </w:rPr>
              <w:t>技术开发有限公司会计；</w:t>
            </w:r>
            <w:r>
              <w:rPr>
                <w:rFonts w:ascii="宋体" w:hAnsi="宋体" w:cs="宋体" w:eastAsia="宋体" w:hint="default"/>
                <w:sz w:val="24"/>
                <w:szCs w:val="24"/>
              </w:rPr>
              <w:t>2010</w:t>
            </w:r>
            <w:r>
              <w:rPr>
                <w:rFonts w:ascii="宋体" w:hAnsi="宋体" w:cs="宋体" w:eastAsia="宋体" w:hint="default"/>
                <w:spacing w:val="-62"/>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宋体" w:hAnsi="宋体" w:cs="宋体" w:eastAsia="宋体" w:hint="default"/>
                <w:sz w:val="24"/>
                <w:szCs w:val="24"/>
              </w:rPr>
              <w:t>10</w:t>
            </w:r>
            <w:r>
              <w:rPr>
                <w:rFonts w:ascii="宋体" w:hAnsi="宋体" w:cs="宋体" w:eastAsia="宋体" w:hint="default"/>
                <w:spacing w:val="-62"/>
                <w:sz w:val="24"/>
                <w:szCs w:val="24"/>
              </w:rPr>
              <w:t> </w:t>
            </w:r>
            <w:r>
              <w:rPr>
                <w:rFonts w:ascii="宋体" w:hAnsi="宋体" w:cs="宋体" w:eastAsia="宋体" w:hint="default"/>
                <w:sz w:val="24"/>
                <w:szCs w:val="24"/>
              </w:rPr>
              <w:t>月至</w:t>
            </w:r>
            <w:r>
              <w:rPr>
                <w:rFonts w:ascii="宋体" w:hAnsi="宋体" w:cs="宋体" w:eastAsia="宋体" w:hint="default"/>
                <w:spacing w:val="-62"/>
                <w:sz w:val="24"/>
                <w:szCs w:val="24"/>
              </w:rPr>
              <w:t> </w:t>
            </w:r>
            <w:r>
              <w:rPr>
                <w:rFonts w:ascii="宋体" w:hAnsi="宋体" w:cs="宋体" w:eastAsia="宋体" w:hint="default"/>
                <w:sz w:val="24"/>
                <w:szCs w:val="24"/>
              </w:rPr>
              <w:t>2012</w:t>
            </w:r>
            <w:r>
              <w:rPr>
                <w:rFonts w:ascii="宋体" w:hAnsi="宋体" w:cs="宋体" w:eastAsia="宋体" w:hint="default"/>
                <w:spacing w:val="-62"/>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宋体" w:hAnsi="宋体" w:cs="宋体" w:eastAsia="宋体" w:hint="default"/>
                <w:sz w:val="24"/>
                <w:szCs w:val="24"/>
              </w:rPr>
              <w:t>8</w:t>
            </w:r>
            <w:r>
              <w:rPr>
                <w:rFonts w:ascii="宋体" w:hAnsi="宋体" w:cs="宋体" w:eastAsia="宋体" w:hint="default"/>
                <w:spacing w:val="-62"/>
                <w:sz w:val="24"/>
                <w:szCs w:val="24"/>
              </w:rPr>
              <w:t> </w:t>
            </w:r>
            <w:r>
              <w:rPr>
                <w:rFonts w:ascii="宋体" w:hAnsi="宋体" w:cs="宋体" w:eastAsia="宋体" w:hint="default"/>
                <w:sz w:val="24"/>
                <w:szCs w:val="24"/>
              </w:rPr>
              <w:t>月曾历任中审亚太会计师事务所湖南分所审计员、项目经理；</w:t>
            </w:r>
            <w:r>
              <w:rPr>
                <w:rFonts w:ascii="宋体" w:hAnsi="宋体" w:cs="宋体" w:eastAsia="宋体" w:hint="default"/>
                <w:sz w:val="24"/>
                <w:szCs w:val="24"/>
              </w:rPr>
              <w:t>2012</w:t>
            </w:r>
          </w:p>
          <w:p>
            <w:pPr>
              <w:pStyle w:val="TableParagraph"/>
              <w:spacing w:line="312" w:lineRule="exact" w:before="28"/>
              <w:ind w:left="103" w:right="99"/>
              <w:jc w:val="left"/>
              <w:rPr>
                <w:rFonts w:ascii="宋体" w:hAnsi="宋体" w:cs="宋体" w:eastAsia="宋体" w:hint="default"/>
                <w:sz w:val="24"/>
                <w:szCs w:val="24"/>
              </w:rPr>
            </w:pP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宋体" w:hAnsi="宋体" w:cs="宋体" w:eastAsia="宋体" w:hint="default"/>
                <w:sz w:val="24"/>
                <w:szCs w:val="24"/>
              </w:rPr>
              <w:t>8</w:t>
            </w:r>
            <w:r>
              <w:rPr>
                <w:rFonts w:ascii="宋体" w:hAnsi="宋体" w:cs="宋体" w:eastAsia="宋体" w:hint="default"/>
                <w:spacing w:val="-61"/>
                <w:sz w:val="24"/>
                <w:szCs w:val="24"/>
              </w:rPr>
              <w:t> </w:t>
            </w:r>
            <w:r>
              <w:rPr>
                <w:rFonts w:ascii="宋体" w:hAnsi="宋体" w:cs="宋体" w:eastAsia="宋体" w:hint="default"/>
                <w:sz w:val="24"/>
                <w:szCs w:val="24"/>
              </w:rPr>
              <w:t>月至</w:t>
            </w:r>
            <w:r>
              <w:rPr>
                <w:rFonts w:ascii="宋体" w:hAnsi="宋体" w:cs="宋体" w:eastAsia="宋体" w:hint="default"/>
                <w:spacing w:val="-61"/>
                <w:sz w:val="24"/>
                <w:szCs w:val="24"/>
              </w:rPr>
              <w:t> </w:t>
            </w:r>
            <w:r>
              <w:rPr>
                <w:rFonts w:ascii="宋体" w:hAnsi="宋体" w:cs="宋体" w:eastAsia="宋体" w:hint="default"/>
                <w:sz w:val="24"/>
                <w:szCs w:val="24"/>
              </w:rPr>
              <w:t>2013</w:t>
            </w:r>
            <w:r>
              <w:rPr>
                <w:rFonts w:ascii="宋体" w:hAnsi="宋体" w:cs="宋体" w:eastAsia="宋体" w:hint="default"/>
                <w:spacing w:val="-61"/>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宋体" w:hAnsi="宋体" w:cs="宋体" w:eastAsia="宋体" w:hint="default"/>
                <w:sz w:val="24"/>
                <w:szCs w:val="24"/>
              </w:rPr>
              <w:t>10</w:t>
            </w:r>
            <w:r>
              <w:rPr>
                <w:rFonts w:ascii="宋体" w:hAnsi="宋体" w:cs="宋体" w:eastAsia="宋体" w:hint="default"/>
                <w:spacing w:val="-61"/>
                <w:sz w:val="24"/>
                <w:szCs w:val="24"/>
              </w:rPr>
              <w:t> </w:t>
            </w:r>
            <w:r>
              <w:rPr>
                <w:rFonts w:ascii="宋体" w:hAnsi="宋体" w:cs="宋体" w:eastAsia="宋体" w:hint="default"/>
                <w:sz w:val="24"/>
                <w:szCs w:val="24"/>
              </w:rPr>
              <w:t>月曾任长广天择财务部经理；</w:t>
            </w:r>
            <w:r>
              <w:rPr>
                <w:rFonts w:ascii="宋体" w:hAnsi="宋体" w:cs="宋体" w:eastAsia="宋体" w:hint="default"/>
                <w:sz w:val="24"/>
                <w:szCs w:val="24"/>
              </w:rPr>
              <w:t>2013</w:t>
            </w:r>
            <w:r>
              <w:rPr>
                <w:rFonts w:ascii="宋体" w:hAnsi="宋体" w:cs="宋体" w:eastAsia="宋体" w:hint="default"/>
                <w:spacing w:val="-61"/>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宋体" w:hAnsi="宋体" w:cs="宋体" w:eastAsia="宋体" w:hint="default"/>
                <w:sz w:val="24"/>
                <w:szCs w:val="24"/>
              </w:rPr>
              <w:t>10</w:t>
            </w:r>
            <w:r>
              <w:rPr>
                <w:rFonts w:ascii="宋体" w:hAnsi="宋体" w:cs="宋体" w:eastAsia="宋体" w:hint="default"/>
                <w:spacing w:val="-61"/>
                <w:sz w:val="24"/>
                <w:szCs w:val="24"/>
              </w:rPr>
              <w:t> </w:t>
            </w:r>
            <w:r>
              <w:rPr>
                <w:rFonts w:ascii="宋体" w:hAnsi="宋体" w:cs="宋体" w:eastAsia="宋体" w:hint="default"/>
                <w:sz w:val="24"/>
                <w:szCs w:val="24"/>
              </w:rPr>
              <w:t>月至</w:t>
            </w:r>
            <w:r>
              <w:rPr>
                <w:rFonts w:ascii="宋体" w:hAnsi="宋体" w:cs="宋体" w:eastAsia="宋体" w:hint="default"/>
                <w:spacing w:val="-61"/>
                <w:sz w:val="24"/>
                <w:szCs w:val="24"/>
              </w:rPr>
              <w:t> </w:t>
            </w:r>
            <w:r>
              <w:rPr>
                <w:rFonts w:ascii="宋体" w:hAnsi="宋体" w:cs="宋体" w:eastAsia="宋体" w:hint="default"/>
                <w:sz w:val="24"/>
                <w:szCs w:val="24"/>
              </w:rPr>
              <w:t>2017</w:t>
            </w:r>
            <w:r>
              <w:rPr>
                <w:rFonts w:ascii="宋体" w:hAnsi="宋体" w:cs="宋体" w:eastAsia="宋体" w:hint="default"/>
                <w:spacing w:val="-61"/>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宋体" w:hAnsi="宋体" w:cs="宋体" w:eastAsia="宋体" w:hint="default"/>
                <w:sz w:val="24"/>
                <w:szCs w:val="24"/>
              </w:rPr>
              <w:t>12</w:t>
            </w:r>
            <w:r>
              <w:rPr>
                <w:rFonts w:ascii="宋体" w:hAnsi="宋体" w:cs="宋体" w:eastAsia="宋体" w:hint="default"/>
                <w:spacing w:val="-61"/>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宋体" w:hAnsi="宋体" w:cs="宋体" w:eastAsia="宋体" w:hint="default"/>
                <w:sz w:val="24"/>
                <w:szCs w:val="24"/>
              </w:rPr>
              <w:t>14</w:t>
            </w:r>
            <w:r>
              <w:rPr>
                <w:rFonts w:ascii="宋体" w:hAnsi="宋体" w:cs="宋体" w:eastAsia="宋体" w:hint="default"/>
                <w:spacing w:val="-61"/>
                <w:sz w:val="24"/>
                <w:szCs w:val="24"/>
              </w:rPr>
              <w:t> </w:t>
            </w:r>
            <w:r>
              <w:rPr>
                <w:rFonts w:ascii="宋体" w:hAnsi="宋体" w:cs="宋体" w:eastAsia="宋体" w:hint="default"/>
                <w:sz w:val="24"/>
                <w:szCs w:val="24"/>
              </w:rPr>
              <w:t>日任本公司财务部经理。现任本公 司财务总监。</w:t>
            </w:r>
          </w:p>
        </w:tc>
      </w:tr>
    </w:tbl>
    <w:p>
      <w:pPr>
        <w:spacing w:line="240" w:lineRule="auto" w:before="9"/>
        <w:rPr>
          <w:rFonts w:ascii="Times New Roman" w:hAnsi="Times New Roman" w:cs="Times New Roman" w:eastAsia="Times New Roman" w:hint="default"/>
          <w:sz w:val="17"/>
          <w:szCs w:val="17"/>
        </w:rPr>
      </w:pPr>
    </w:p>
    <w:p>
      <w:pPr>
        <w:pStyle w:val="BodyText"/>
        <w:spacing w:line="240" w:lineRule="auto" w:before="26"/>
        <w:ind w:left="224" w:right="7797"/>
        <w:jc w:val="left"/>
      </w:pPr>
      <w:r>
        <w:rPr/>
        <w:t>其它情况说明</w:t>
      </w:r>
    </w:p>
    <w:p>
      <w:pPr>
        <w:spacing w:after="0" w:line="240" w:lineRule="auto"/>
        <w:jc w:val="left"/>
        <w:sectPr>
          <w:footerReference w:type="default" r:id="rId38"/>
          <w:pgSz w:w="16840" w:h="11910" w:orient="landscape"/>
          <w:pgMar w:footer="1195" w:header="880" w:top="1120" w:bottom="1380" w:left="1300" w:right="1320"/>
          <w:pgNumType w:start="71"/>
        </w:sectPr>
      </w:pPr>
    </w:p>
    <w:p>
      <w:pPr>
        <w:pStyle w:val="BodyText"/>
        <w:spacing w:line="240" w:lineRule="auto" w:before="113"/>
        <w:ind w:left="224" w:right="7797"/>
        <w:jc w:val="left"/>
      </w:pPr>
      <w:r>
        <w:rPr/>
        <w:t>□适用</w:t>
      </w:r>
      <w:r>
        <w:rPr>
          <w:spacing w:val="-1"/>
        </w:rPr>
        <w:t> </w:t>
      </w:r>
      <w:r>
        <w:rPr/>
        <w:t>√不适用</w:t>
      </w:r>
    </w:p>
    <w:p>
      <w:pPr>
        <w:spacing w:line="240" w:lineRule="auto" w:before="7"/>
        <w:rPr>
          <w:rFonts w:ascii="宋体" w:hAnsi="宋体" w:cs="宋体" w:eastAsia="宋体" w:hint="default"/>
          <w:sz w:val="28"/>
          <w:szCs w:val="28"/>
        </w:rPr>
      </w:pPr>
    </w:p>
    <w:p>
      <w:pPr>
        <w:spacing w:before="0"/>
        <w:ind w:left="224" w:right="7797"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二</w:t>
      </w:r>
      <w:r>
        <w:rPr>
          <w:rFonts w:ascii="Calibri" w:hAnsi="Calibri" w:cs="Calibri" w:eastAsia="Calibri" w:hint="default"/>
          <w:b/>
          <w:bCs/>
          <w:sz w:val="21"/>
          <w:szCs w:val="21"/>
        </w:rPr>
        <w:t>)</w:t>
      </w:r>
      <w:r>
        <w:rPr>
          <w:rFonts w:ascii="Calibri" w:hAnsi="Calibri" w:cs="Calibri" w:eastAsia="Calibri" w:hint="default"/>
          <w:b/>
          <w:bCs/>
          <w:spacing w:val="26"/>
          <w:sz w:val="21"/>
          <w:szCs w:val="21"/>
        </w:rPr>
        <w:t> </w:t>
      </w:r>
      <w:r>
        <w:rPr>
          <w:rFonts w:ascii="宋体" w:hAnsi="宋体" w:cs="宋体" w:eastAsia="宋体" w:hint="default"/>
          <w:b/>
          <w:bCs/>
          <w:sz w:val="21"/>
          <w:szCs w:val="21"/>
        </w:rPr>
        <w:t>董事、高级管理人员报告期内被授予的股权激励情况</w:t>
      </w:r>
      <w:r>
        <w:rPr>
          <w:rFonts w:ascii="宋体" w:hAnsi="宋体" w:cs="宋体" w:eastAsia="宋体" w:hint="default"/>
          <w:sz w:val="21"/>
          <w:szCs w:val="21"/>
        </w:rPr>
      </w:r>
    </w:p>
    <w:p>
      <w:pPr>
        <w:spacing w:line="290" w:lineRule="auto" w:before="25"/>
        <w:ind w:left="224" w:right="7797" w:firstLine="0"/>
        <w:jc w:val="left"/>
        <w:rPr>
          <w:rFonts w:ascii="宋体" w:hAnsi="宋体" w:cs="宋体" w:eastAsia="宋体" w:hint="default"/>
          <w:sz w:val="21"/>
          <w:szCs w:val="21"/>
        </w:rPr>
      </w:pPr>
      <w:r>
        <w:rPr>
          <w:rFonts w:ascii="宋体" w:hAnsi="宋体" w:cs="宋体" w:eastAsia="宋体" w:hint="default"/>
          <w:sz w:val="24"/>
          <w:szCs w:val="24"/>
        </w:rPr>
        <w:t>□适用</w:t>
      </w:r>
      <w:r>
        <w:rPr>
          <w:rFonts w:ascii="宋体" w:hAnsi="宋体" w:cs="宋体" w:eastAsia="宋体" w:hint="default"/>
          <w:spacing w:val="-1"/>
          <w:sz w:val="24"/>
          <w:szCs w:val="24"/>
        </w:rPr>
        <w:t> </w:t>
      </w:r>
      <w:r>
        <w:rPr>
          <w:rFonts w:ascii="宋体" w:hAnsi="宋体" w:cs="宋体" w:eastAsia="宋体" w:hint="default"/>
          <w:sz w:val="24"/>
          <w:szCs w:val="24"/>
        </w:rPr>
        <w:t>√不适用</w:t>
      </w:r>
      <w:r>
        <w:rPr>
          <w:rFonts w:ascii="宋体" w:hAnsi="宋体" w:cs="宋体" w:eastAsia="宋体" w:hint="default"/>
          <w:sz w:val="24"/>
          <w:szCs w:val="24"/>
        </w:rPr>
        <w:t> </w:t>
      </w:r>
      <w:r>
        <w:rPr>
          <w:rFonts w:ascii="宋体" w:hAnsi="宋体" w:cs="宋体" w:eastAsia="宋体" w:hint="default"/>
          <w:b/>
          <w:bCs/>
          <w:spacing w:val="-1"/>
          <w:sz w:val="21"/>
          <w:szCs w:val="21"/>
        </w:rPr>
        <w:t>二、现任及报告期内离任董事、监事和高级管理人员的任职情况</w:t>
      </w:r>
      <w:r>
        <w:rPr>
          <w:rFonts w:ascii="宋体" w:hAnsi="宋体" w:cs="宋体" w:eastAsia="宋体" w:hint="default"/>
          <w:b/>
          <w:bCs/>
          <w:spacing w:val="-80"/>
          <w:sz w:val="21"/>
          <w:szCs w:val="21"/>
        </w:rPr>
        <w:t> </w:t>
      </w:r>
      <w:r>
        <w:rPr>
          <w:rFonts w:ascii="宋体" w:hAnsi="宋体" w:cs="宋体" w:eastAsia="宋体" w:hint="default"/>
          <w:b/>
          <w:bCs/>
          <w:spacing w:val="-80"/>
          <w:sz w:val="21"/>
          <w:szCs w:val="21"/>
        </w:rPr>
      </w:r>
      <w:r>
        <w:rPr>
          <w:rFonts w:ascii="Calibri" w:hAnsi="Calibri" w:cs="Calibri" w:eastAsia="Calibri" w:hint="default"/>
          <w:b/>
          <w:bCs/>
          <w:sz w:val="21"/>
          <w:szCs w:val="21"/>
        </w:rPr>
        <w:t>(</w:t>
      </w:r>
      <w:r>
        <w:rPr>
          <w:rFonts w:ascii="宋体" w:hAnsi="宋体" w:cs="宋体" w:eastAsia="宋体" w:hint="default"/>
          <w:b/>
          <w:bCs/>
          <w:sz w:val="21"/>
          <w:szCs w:val="21"/>
        </w:rPr>
        <w:t>一</w:t>
      </w:r>
      <w:r>
        <w:rPr>
          <w:rFonts w:ascii="Calibri" w:hAnsi="Calibri" w:cs="Calibri" w:eastAsia="Calibri" w:hint="default"/>
          <w:b/>
          <w:bCs/>
          <w:sz w:val="21"/>
          <w:szCs w:val="21"/>
        </w:rPr>
        <w:t>)</w:t>
      </w:r>
      <w:r>
        <w:rPr>
          <w:rFonts w:ascii="Calibri" w:hAnsi="Calibri" w:cs="Calibri" w:eastAsia="Calibri" w:hint="default"/>
          <w:b/>
          <w:bCs/>
          <w:spacing w:val="38"/>
          <w:sz w:val="21"/>
          <w:szCs w:val="21"/>
        </w:rPr>
        <w:t> </w:t>
      </w:r>
      <w:r>
        <w:rPr>
          <w:rFonts w:ascii="宋体" w:hAnsi="宋体" w:cs="宋体" w:eastAsia="宋体" w:hint="default"/>
          <w:b/>
          <w:bCs/>
          <w:sz w:val="21"/>
          <w:szCs w:val="21"/>
        </w:rPr>
        <w:t>在股东单位任职情况</w:t>
      </w:r>
      <w:r>
        <w:rPr>
          <w:rFonts w:ascii="宋体" w:hAnsi="宋体" w:cs="宋体" w:eastAsia="宋体" w:hint="default"/>
          <w:sz w:val="21"/>
          <w:szCs w:val="21"/>
        </w:rPr>
      </w:r>
    </w:p>
    <w:p>
      <w:pPr>
        <w:pStyle w:val="BodyText"/>
        <w:spacing w:line="284" w:lineRule="exact"/>
        <w:ind w:left="224" w:right="7797"/>
        <w:jc w:val="left"/>
      </w:pPr>
      <w:r>
        <w:rPr/>
        <w:t>√适用</w:t>
      </w:r>
      <w:r>
        <w:rPr>
          <w:spacing w:val="-1"/>
        </w:rPr>
        <w:t> </w:t>
      </w:r>
      <w:r>
        <w:rPr/>
        <w:t>□不适用</w:t>
      </w:r>
    </w:p>
    <w:p>
      <w:pPr>
        <w:spacing w:line="240" w:lineRule="auto" w:before="12"/>
        <w:rPr>
          <w:rFonts w:ascii="宋体" w:hAnsi="宋体" w:cs="宋体" w:eastAsia="宋体" w:hint="default"/>
          <w:sz w:val="2"/>
          <w:szCs w:val="2"/>
        </w:rPr>
      </w:pPr>
    </w:p>
    <w:tbl>
      <w:tblPr>
        <w:tblW w:w="0" w:type="auto"/>
        <w:jc w:val="left"/>
        <w:tblInd w:w="223" w:type="dxa"/>
        <w:tblLayout w:type="fixed"/>
        <w:tblCellMar>
          <w:top w:w="0" w:type="dxa"/>
          <w:left w:w="0" w:type="dxa"/>
          <w:bottom w:w="0" w:type="dxa"/>
          <w:right w:w="0" w:type="dxa"/>
        </w:tblCellMar>
        <w:tblLook w:val="01E0"/>
      </w:tblPr>
      <w:tblGrid>
        <w:gridCol w:w="2122"/>
        <w:gridCol w:w="4258"/>
        <w:gridCol w:w="2792"/>
        <w:gridCol w:w="2355"/>
        <w:gridCol w:w="2338"/>
      </w:tblGrid>
      <w:tr>
        <w:trPr>
          <w:trHeight w:val="322"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任职人员姓名</w:t>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406" w:right="0"/>
              <w:jc w:val="left"/>
              <w:rPr>
                <w:rFonts w:ascii="宋体" w:hAnsi="宋体" w:cs="宋体" w:eastAsia="宋体" w:hint="default"/>
                <w:sz w:val="24"/>
                <w:szCs w:val="24"/>
              </w:rPr>
            </w:pPr>
            <w:r>
              <w:rPr>
                <w:rFonts w:ascii="宋体" w:hAnsi="宋体" w:cs="宋体" w:eastAsia="宋体" w:hint="default"/>
                <w:sz w:val="24"/>
                <w:szCs w:val="24"/>
              </w:rPr>
              <w:t>股东单位名称</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89" w:right="0"/>
              <w:jc w:val="left"/>
              <w:rPr>
                <w:rFonts w:ascii="宋体" w:hAnsi="宋体" w:cs="宋体" w:eastAsia="宋体" w:hint="default"/>
                <w:sz w:val="24"/>
                <w:szCs w:val="24"/>
              </w:rPr>
            </w:pPr>
            <w:r>
              <w:rPr>
                <w:rFonts w:ascii="宋体" w:hAnsi="宋体" w:cs="宋体" w:eastAsia="宋体" w:hint="default"/>
                <w:sz w:val="24"/>
                <w:szCs w:val="24"/>
              </w:rPr>
              <w:t>在股东单位担任的职务</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51" w:right="0"/>
              <w:jc w:val="left"/>
              <w:rPr>
                <w:rFonts w:ascii="宋体" w:hAnsi="宋体" w:cs="宋体" w:eastAsia="宋体" w:hint="default"/>
                <w:sz w:val="24"/>
                <w:szCs w:val="24"/>
              </w:rPr>
            </w:pPr>
            <w:r>
              <w:rPr>
                <w:rFonts w:ascii="宋体" w:hAnsi="宋体" w:cs="宋体" w:eastAsia="宋体" w:hint="default"/>
                <w:sz w:val="24"/>
                <w:szCs w:val="24"/>
              </w:rPr>
              <w:t>任期起始日期</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46" w:right="0"/>
              <w:jc w:val="left"/>
              <w:rPr>
                <w:rFonts w:ascii="宋体" w:hAnsi="宋体" w:cs="宋体" w:eastAsia="宋体" w:hint="default"/>
                <w:sz w:val="24"/>
                <w:szCs w:val="24"/>
              </w:rPr>
            </w:pPr>
            <w:r>
              <w:rPr>
                <w:rFonts w:ascii="宋体" w:hAnsi="宋体" w:cs="宋体" w:eastAsia="宋体" w:hint="default"/>
                <w:sz w:val="24"/>
                <w:szCs w:val="24"/>
              </w:rPr>
              <w:t>任期终止日期</w:t>
            </w:r>
          </w:p>
        </w:tc>
      </w:tr>
      <w:tr>
        <w:trPr>
          <w:trHeight w:val="322"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曾雄</w:t>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长沙广播电视集团</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董事长</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4</w:t>
            </w:r>
            <w:r>
              <w:rPr>
                <w:rFonts w:ascii="宋体" w:hAnsi="宋体" w:cs="宋体" w:eastAsia="宋体" w:hint="default"/>
                <w:spacing w:val="-60"/>
                <w:sz w:val="24"/>
                <w:szCs w:val="24"/>
              </w:rPr>
              <w:t> </w:t>
            </w:r>
            <w:r>
              <w:rPr>
                <w:rFonts w:ascii="宋体" w:hAnsi="宋体" w:cs="宋体" w:eastAsia="宋体" w:hint="default"/>
                <w:sz w:val="24"/>
                <w:szCs w:val="24"/>
              </w:rPr>
              <w:t>月</w:t>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贺大公</w:t>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长沙广播电视集团</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副董事长</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7</w:t>
            </w:r>
            <w:r>
              <w:rPr>
                <w:rFonts w:ascii="宋体" w:hAnsi="宋体" w:cs="宋体" w:eastAsia="宋体" w:hint="default"/>
                <w:spacing w:val="-60"/>
                <w:sz w:val="24"/>
                <w:szCs w:val="24"/>
              </w:rPr>
              <w:t> </w:t>
            </w:r>
            <w:r>
              <w:rPr>
                <w:rFonts w:ascii="宋体" w:hAnsi="宋体" w:cs="宋体" w:eastAsia="宋体" w:hint="default"/>
                <w:sz w:val="24"/>
                <w:szCs w:val="24"/>
              </w:rPr>
              <w:t>月</w:t>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彭宇</w:t>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5" w:right="0"/>
              <w:jc w:val="left"/>
              <w:rPr>
                <w:rFonts w:ascii="宋体" w:hAnsi="宋体" w:cs="宋体" w:eastAsia="宋体" w:hint="default"/>
                <w:sz w:val="24"/>
                <w:szCs w:val="24"/>
              </w:rPr>
            </w:pPr>
            <w:r>
              <w:rPr>
                <w:rFonts w:ascii="宋体" w:hAnsi="宋体" w:cs="宋体" w:eastAsia="宋体" w:hint="default"/>
                <w:sz w:val="24"/>
                <w:szCs w:val="24"/>
              </w:rPr>
              <w:t>长沙广播电视集团</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副总经理</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冯卫东</w:t>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深圳天图资本管理中心（有限合伙）</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管理合伙人</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2</w:t>
            </w:r>
            <w:r>
              <w:rPr>
                <w:rFonts w:ascii="宋体" w:hAnsi="宋体" w:cs="宋体" w:eastAsia="宋体" w:hint="default"/>
                <w:spacing w:val="-60"/>
                <w:sz w:val="24"/>
                <w:szCs w:val="24"/>
              </w:rPr>
              <w:t> </w:t>
            </w:r>
            <w:r>
              <w:rPr>
                <w:rFonts w:ascii="宋体" w:hAnsi="宋体" w:cs="宋体" w:eastAsia="宋体" w:hint="default"/>
                <w:sz w:val="24"/>
                <w:szCs w:val="24"/>
              </w:rPr>
              <w:t>月</w:t>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潘攀</w:t>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深圳天图资本管理中心（有限合伙）</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pacing w:val="-6"/>
                <w:sz w:val="24"/>
                <w:szCs w:val="24"/>
              </w:rPr>
              <w:t>董事总经理、业务合伙人</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2014</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月</w:t>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曹欧劼</w:t>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湖南天绎文娱传媒有限公司</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董事长</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2007</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4"/>
                <w:szCs w:val="24"/>
              </w:rPr>
            </w:pPr>
            <w:r>
              <w:rPr>
                <w:rFonts w:ascii="宋体" w:hAnsi="宋体" w:cs="宋体" w:eastAsia="宋体" w:hint="default"/>
                <w:spacing w:val="19"/>
                <w:sz w:val="24"/>
                <w:szCs w:val="24"/>
              </w:rPr>
              <w:t>温立</w:t>
            </w:r>
            <w:r>
              <w:rPr>
                <w:rFonts w:ascii="宋体" w:hAnsi="宋体" w:cs="宋体" w:eastAsia="宋体" w:hint="default"/>
                <w:sz w:val="24"/>
                <w:szCs w:val="24"/>
              </w:rPr>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长沙先导产业投资有限公司</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基金总监</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2017</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6</w:t>
            </w:r>
            <w:r>
              <w:rPr>
                <w:rFonts w:ascii="宋体" w:hAnsi="宋体" w:cs="宋体" w:eastAsia="宋体" w:hint="default"/>
                <w:spacing w:val="-60"/>
                <w:sz w:val="24"/>
                <w:szCs w:val="24"/>
              </w:rPr>
              <w:t> </w:t>
            </w:r>
            <w:r>
              <w:rPr>
                <w:rFonts w:ascii="宋体" w:hAnsi="宋体" w:cs="宋体" w:eastAsia="宋体" w:hint="default"/>
                <w:sz w:val="24"/>
                <w:szCs w:val="24"/>
              </w:rPr>
              <w:t>月</w:t>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632"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在</w:t>
            </w:r>
            <w:r>
              <w:rPr>
                <w:rFonts w:ascii="宋体" w:hAnsi="宋体" w:cs="宋体" w:eastAsia="宋体" w:hint="default"/>
                <w:spacing w:val="-82"/>
                <w:sz w:val="24"/>
                <w:szCs w:val="24"/>
              </w:rPr>
              <w:t> </w:t>
            </w:r>
            <w:r>
              <w:rPr>
                <w:rFonts w:ascii="宋体" w:hAnsi="宋体" w:cs="宋体" w:eastAsia="宋体" w:hint="default"/>
                <w:sz w:val="24"/>
                <w:szCs w:val="24"/>
              </w:rPr>
              <w:t>股</w:t>
            </w:r>
            <w:r>
              <w:rPr>
                <w:rFonts w:ascii="宋体" w:hAnsi="宋体" w:cs="宋体" w:eastAsia="宋体" w:hint="default"/>
                <w:spacing w:val="-82"/>
                <w:sz w:val="24"/>
                <w:szCs w:val="24"/>
              </w:rPr>
              <w:t> </w:t>
            </w:r>
            <w:r>
              <w:rPr>
                <w:rFonts w:ascii="宋体" w:hAnsi="宋体" w:cs="宋体" w:eastAsia="宋体" w:hint="default"/>
                <w:sz w:val="24"/>
                <w:szCs w:val="24"/>
              </w:rPr>
              <w:t>东</w:t>
            </w:r>
            <w:r>
              <w:rPr>
                <w:rFonts w:ascii="宋体" w:hAnsi="宋体" w:cs="宋体" w:eastAsia="宋体" w:hint="default"/>
                <w:spacing w:val="-82"/>
                <w:sz w:val="24"/>
                <w:szCs w:val="24"/>
              </w:rPr>
              <w:t> </w:t>
            </w:r>
            <w:r>
              <w:rPr>
                <w:rFonts w:ascii="宋体" w:hAnsi="宋体" w:cs="宋体" w:eastAsia="宋体" w:hint="default"/>
                <w:sz w:val="24"/>
                <w:szCs w:val="24"/>
              </w:rPr>
              <w:t>单</w:t>
            </w:r>
            <w:r>
              <w:rPr>
                <w:rFonts w:ascii="宋体" w:hAnsi="宋体" w:cs="宋体" w:eastAsia="宋体" w:hint="default"/>
                <w:spacing w:val="-82"/>
                <w:sz w:val="24"/>
                <w:szCs w:val="24"/>
              </w:rPr>
              <w:t> </w:t>
            </w:r>
            <w:r>
              <w:rPr>
                <w:rFonts w:ascii="宋体" w:hAnsi="宋体" w:cs="宋体" w:eastAsia="宋体" w:hint="default"/>
                <w:sz w:val="24"/>
                <w:szCs w:val="24"/>
              </w:rPr>
              <w:t>位</w:t>
            </w:r>
            <w:r>
              <w:rPr>
                <w:rFonts w:ascii="宋体" w:hAnsi="宋体" w:cs="宋体" w:eastAsia="宋体" w:hint="default"/>
                <w:spacing w:val="-85"/>
                <w:sz w:val="24"/>
                <w:szCs w:val="24"/>
              </w:rPr>
              <w:t> </w:t>
            </w:r>
            <w:r>
              <w:rPr>
                <w:rFonts w:ascii="宋体" w:hAnsi="宋体" w:cs="宋体" w:eastAsia="宋体" w:hint="default"/>
                <w:sz w:val="24"/>
                <w:szCs w:val="24"/>
              </w:rPr>
              <w:t>任</w:t>
            </w:r>
            <w:r>
              <w:rPr>
                <w:rFonts w:ascii="宋体" w:hAnsi="宋体" w:cs="宋体" w:eastAsia="宋体" w:hint="default"/>
                <w:spacing w:val="-82"/>
                <w:sz w:val="24"/>
                <w:szCs w:val="24"/>
              </w:rPr>
              <w:t> </w:t>
            </w:r>
            <w:r>
              <w:rPr>
                <w:rFonts w:ascii="宋体" w:hAnsi="宋体" w:cs="宋体" w:eastAsia="宋体" w:hint="default"/>
                <w:sz w:val="24"/>
                <w:szCs w:val="24"/>
              </w:rPr>
              <w:t>职</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情况的说明</w:t>
            </w:r>
          </w:p>
        </w:tc>
        <w:tc>
          <w:tcPr>
            <w:tcW w:w="1174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5" w:right="0"/>
              <w:jc w:val="left"/>
              <w:rPr>
                <w:rFonts w:ascii="宋体" w:hAnsi="宋体" w:cs="宋体" w:eastAsia="宋体" w:hint="default"/>
                <w:sz w:val="24"/>
                <w:szCs w:val="24"/>
              </w:rPr>
            </w:pPr>
            <w:r>
              <w:rPr>
                <w:rFonts w:ascii="宋体" w:hAnsi="宋体" w:cs="宋体" w:eastAsia="宋体" w:hint="default"/>
                <w:sz w:val="24"/>
                <w:szCs w:val="24"/>
              </w:rPr>
              <w:t>无</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spacing w:before="36"/>
        <w:ind w:left="224" w:right="7797"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二</w:t>
      </w:r>
      <w:r>
        <w:rPr>
          <w:rFonts w:ascii="Calibri" w:hAnsi="Calibri" w:cs="Calibri" w:eastAsia="Calibri" w:hint="default"/>
          <w:b/>
          <w:bCs/>
          <w:sz w:val="21"/>
          <w:szCs w:val="21"/>
        </w:rPr>
        <w:t>)</w:t>
      </w:r>
      <w:r>
        <w:rPr>
          <w:rFonts w:ascii="Calibri" w:hAnsi="Calibri" w:cs="Calibri" w:eastAsia="Calibri" w:hint="default"/>
          <w:b/>
          <w:bCs/>
          <w:spacing w:val="38"/>
          <w:sz w:val="21"/>
          <w:szCs w:val="21"/>
        </w:rPr>
        <w:t> </w:t>
      </w:r>
      <w:r>
        <w:rPr>
          <w:rFonts w:ascii="宋体" w:hAnsi="宋体" w:cs="宋体" w:eastAsia="宋体" w:hint="default"/>
          <w:b/>
          <w:bCs/>
          <w:sz w:val="21"/>
          <w:szCs w:val="21"/>
        </w:rPr>
        <w:t>在其他单位任职情况</w:t>
      </w:r>
      <w:r>
        <w:rPr>
          <w:rFonts w:ascii="宋体" w:hAnsi="宋体" w:cs="宋体" w:eastAsia="宋体" w:hint="default"/>
          <w:sz w:val="21"/>
          <w:szCs w:val="21"/>
        </w:rPr>
      </w:r>
    </w:p>
    <w:p>
      <w:pPr>
        <w:pStyle w:val="BodyText"/>
        <w:spacing w:line="240" w:lineRule="auto" w:before="23"/>
        <w:ind w:left="224" w:right="7797"/>
        <w:jc w:val="left"/>
      </w:pPr>
      <w:r>
        <w:rPr/>
        <w:t>√适用</w:t>
      </w:r>
      <w:r>
        <w:rPr>
          <w:spacing w:val="-1"/>
        </w:rPr>
        <w:t> </w:t>
      </w:r>
      <w:r>
        <w:rPr/>
        <w:t>□不适用</w:t>
      </w:r>
    </w:p>
    <w:p>
      <w:pPr>
        <w:spacing w:line="240" w:lineRule="auto" w:before="12"/>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697"/>
        <w:gridCol w:w="5245"/>
        <w:gridCol w:w="2834"/>
        <w:gridCol w:w="2413"/>
        <w:gridCol w:w="1676"/>
      </w:tblGrid>
      <w:tr>
        <w:trPr>
          <w:trHeight w:val="322"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任职人员姓名</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其他单位名称</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在其他单位担任的职务</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 w:right="0"/>
              <w:jc w:val="center"/>
              <w:rPr>
                <w:rFonts w:ascii="宋体" w:hAnsi="宋体" w:cs="宋体" w:eastAsia="宋体" w:hint="default"/>
                <w:sz w:val="24"/>
                <w:szCs w:val="24"/>
              </w:rPr>
            </w:pPr>
            <w:r>
              <w:rPr>
                <w:rFonts w:ascii="宋体" w:hAnsi="宋体" w:cs="宋体" w:eastAsia="宋体" w:hint="default"/>
                <w:sz w:val="24"/>
                <w:szCs w:val="24"/>
              </w:rPr>
              <w:t>任期起始日期</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任期终止日期</w:t>
            </w:r>
          </w:p>
        </w:tc>
      </w:tr>
      <w:tr>
        <w:trPr>
          <w:trHeight w:val="322"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冯卫东</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pacing w:val="17"/>
                <w:sz w:val="24"/>
                <w:szCs w:val="24"/>
              </w:rPr>
              <w:t>湖南耕客资源管理有限公司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pacing w:val="19"/>
                <w:sz w:val="24"/>
                <w:szCs w:val="24"/>
              </w:rPr>
              <w:t>董事</w:t>
            </w:r>
            <w:r>
              <w:rPr>
                <w:rFonts w:ascii="宋体" w:hAnsi="宋体" w:cs="宋体" w:eastAsia="宋体" w:hint="default"/>
                <w:sz w:val="24"/>
                <w:szCs w:val="24"/>
              </w:rPr>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月</w:t>
            </w:r>
          </w:p>
        </w:tc>
        <w:tc>
          <w:tcPr>
            <w:tcW w:w="1676" w:type="dxa"/>
            <w:tcBorders>
              <w:top w:val="single" w:sz="4" w:space="0" w:color="000000"/>
              <w:left w:val="single" w:sz="4" w:space="0" w:color="000000"/>
              <w:bottom w:val="single" w:sz="4" w:space="0" w:color="000000"/>
              <w:right w:val="single" w:sz="4" w:space="0" w:color="000000"/>
            </w:tcBorders>
          </w:tcPr>
          <w:p>
            <w:pPr/>
          </w:p>
        </w:tc>
      </w:tr>
      <w:tr>
        <w:trPr>
          <w:trHeight w:val="320"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冯卫东</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pacing w:val="17"/>
                <w:sz w:val="24"/>
                <w:szCs w:val="24"/>
              </w:rPr>
              <w:t>立德高科（北京）数码科技有限公司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pacing w:val="19"/>
                <w:sz w:val="24"/>
                <w:szCs w:val="24"/>
              </w:rPr>
              <w:t>董事</w:t>
            </w:r>
            <w:r>
              <w:rPr>
                <w:rFonts w:ascii="宋体" w:hAnsi="宋体" w:cs="宋体" w:eastAsia="宋体" w:hint="default"/>
                <w:sz w:val="24"/>
                <w:szCs w:val="24"/>
              </w:rPr>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11</w:t>
            </w:r>
            <w:r>
              <w:rPr>
                <w:rFonts w:ascii="宋体" w:hAnsi="宋体" w:cs="宋体" w:eastAsia="宋体" w:hint="default"/>
                <w:spacing w:val="-60"/>
                <w:sz w:val="24"/>
                <w:szCs w:val="24"/>
              </w:rPr>
              <w:t> </w:t>
            </w:r>
            <w:r>
              <w:rPr>
                <w:rFonts w:ascii="宋体" w:hAnsi="宋体" w:cs="宋体" w:eastAsia="宋体" w:hint="default"/>
                <w:sz w:val="24"/>
                <w:szCs w:val="24"/>
              </w:rPr>
              <w:t>月</w:t>
            </w:r>
          </w:p>
        </w:tc>
        <w:tc>
          <w:tcPr>
            <w:tcW w:w="167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
              <w:jc w:val="center"/>
              <w:rPr>
                <w:rFonts w:ascii="宋体" w:hAnsi="宋体" w:cs="宋体" w:eastAsia="宋体" w:hint="default"/>
                <w:sz w:val="24"/>
                <w:szCs w:val="24"/>
              </w:rPr>
            </w:pPr>
            <w:r>
              <w:rPr>
                <w:rFonts w:ascii="宋体" w:hAnsi="宋体" w:cs="宋体" w:eastAsia="宋体" w:hint="default"/>
                <w:sz w:val="24"/>
                <w:szCs w:val="24"/>
              </w:rPr>
              <w:t>冯卫东</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pacing w:val="17"/>
                <w:sz w:val="24"/>
                <w:szCs w:val="24"/>
              </w:rPr>
              <w:t>江通动画股份有限公司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pacing w:val="19"/>
                <w:sz w:val="24"/>
                <w:szCs w:val="24"/>
              </w:rPr>
              <w:t>董事</w:t>
            </w:r>
            <w:r>
              <w:rPr>
                <w:rFonts w:ascii="宋体" w:hAnsi="宋体" w:cs="宋体" w:eastAsia="宋体" w:hint="default"/>
                <w:sz w:val="24"/>
                <w:szCs w:val="24"/>
              </w:rPr>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2008</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6</w:t>
            </w:r>
            <w:r>
              <w:rPr>
                <w:rFonts w:ascii="宋体" w:hAnsi="宋体" w:cs="宋体" w:eastAsia="宋体" w:hint="default"/>
                <w:spacing w:val="-60"/>
                <w:sz w:val="24"/>
                <w:szCs w:val="24"/>
              </w:rPr>
              <w:t> </w:t>
            </w:r>
            <w:r>
              <w:rPr>
                <w:rFonts w:ascii="宋体" w:hAnsi="宋体" w:cs="宋体" w:eastAsia="宋体" w:hint="default"/>
                <w:sz w:val="24"/>
                <w:szCs w:val="24"/>
              </w:rPr>
              <w:t>月</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 w:right="0"/>
              <w:jc w:val="center"/>
              <w:rPr>
                <w:rFonts w:ascii="宋体" w:hAnsi="宋体" w:cs="宋体" w:eastAsia="宋体" w:hint="default"/>
                <w:sz w:val="24"/>
                <w:szCs w:val="24"/>
              </w:rPr>
            </w:pPr>
            <w:r>
              <w:rPr>
                <w:rFonts w:ascii="宋体" w:hAnsi="宋体" w:cs="宋体" w:eastAsia="宋体" w:hint="default"/>
                <w:sz w:val="24"/>
                <w:szCs w:val="24"/>
              </w:rPr>
              <w:t>2018</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2</w:t>
            </w:r>
            <w:r>
              <w:rPr>
                <w:rFonts w:ascii="宋体" w:hAnsi="宋体" w:cs="宋体" w:eastAsia="宋体" w:hint="default"/>
                <w:spacing w:val="-60"/>
                <w:sz w:val="24"/>
                <w:szCs w:val="24"/>
              </w:rPr>
              <w:t> </w:t>
            </w:r>
            <w:r>
              <w:rPr>
                <w:rFonts w:ascii="宋体" w:hAnsi="宋体" w:cs="宋体" w:eastAsia="宋体" w:hint="default"/>
                <w:sz w:val="24"/>
                <w:szCs w:val="24"/>
              </w:rPr>
              <w:t>月</w:t>
            </w:r>
          </w:p>
        </w:tc>
      </w:tr>
      <w:tr>
        <w:trPr>
          <w:trHeight w:val="322"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
              <w:jc w:val="center"/>
              <w:rPr>
                <w:rFonts w:ascii="宋体" w:hAnsi="宋体" w:cs="宋体" w:eastAsia="宋体" w:hint="default"/>
                <w:sz w:val="24"/>
                <w:szCs w:val="24"/>
              </w:rPr>
            </w:pPr>
            <w:r>
              <w:rPr>
                <w:rFonts w:ascii="宋体" w:hAnsi="宋体" w:cs="宋体" w:eastAsia="宋体" w:hint="default"/>
                <w:sz w:val="24"/>
                <w:szCs w:val="24"/>
              </w:rPr>
              <w:t>冯卫东</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pacing w:val="17"/>
                <w:sz w:val="24"/>
                <w:szCs w:val="24"/>
              </w:rPr>
              <w:t>杭州国芯科技股份有限公司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pacing w:val="19"/>
                <w:sz w:val="24"/>
                <w:szCs w:val="24"/>
              </w:rPr>
              <w:t>董事</w:t>
            </w:r>
            <w:r>
              <w:rPr>
                <w:rFonts w:ascii="宋体" w:hAnsi="宋体" w:cs="宋体" w:eastAsia="宋体" w:hint="default"/>
                <w:sz w:val="24"/>
                <w:szCs w:val="24"/>
              </w:rPr>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2008</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6</w:t>
            </w:r>
            <w:r>
              <w:rPr>
                <w:rFonts w:ascii="宋体" w:hAnsi="宋体" w:cs="宋体" w:eastAsia="宋体" w:hint="default"/>
                <w:spacing w:val="-60"/>
                <w:sz w:val="24"/>
                <w:szCs w:val="24"/>
              </w:rPr>
              <w:t> </w:t>
            </w:r>
            <w:r>
              <w:rPr>
                <w:rFonts w:ascii="宋体" w:hAnsi="宋体" w:cs="宋体" w:eastAsia="宋体" w:hint="default"/>
                <w:sz w:val="24"/>
                <w:szCs w:val="24"/>
              </w:rPr>
              <w:t>月</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 w:right="0"/>
              <w:jc w:val="center"/>
              <w:rPr>
                <w:rFonts w:ascii="宋体" w:hAnsi="宋体" w:cs="宋体" w:eastAsia="宋体" w:hint="default"/>
                <w:sz w:val="24"/>
                <w:szCs w:val="24"/>
              </w:rPr>
            </w:pPr>
            <w:r>
              <w:rPr>
                <w:rFonts w:ascii="宋体" w:hAnsi="宋体" w:cs="宋体" w:eastAsia="宋体" w:hint="default"/>
                <w:sz w:val="24"/>
                <w:szCs w:val="24"/>
              </w:rPr>
              <w:t>2018</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月</w:t>
            </w:r>
          </w:p>
        </w:tc>
      </w:tr>
    </w:tbl>
    <w:p>
      <w:pPr>
        <w:spacing w:after="0" w:line="276" w:lineRule="exact"/>
        <w:jc w:val="center"/>
        <w:rPr>
          <w:rFonts w:ascii="宋体" w:hAnsi="宋体" w:cs="宋体" w:eastAsia="宋体" w:hint="default"/>
          <w:sz w:val="24"/>
          <w:szCs w:val="24"/>
        </w:rPr>
        <w:sectPr>
          <w:pgSz w:w="16840" w:h="11910" w:orient="landscape"/>
          <w:pgMar w:header="880" w:footer="1195" w:top="1120" w:bottom="1380" w:left="1300" w:right="132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697"/>
        <w:gridCol w:w="5245"/>
        <w:gridCol w:w="2834"/>
        <w:gridCol w:w="2413"/>
        <w:gridCol w:w="1676"/>
      </w:tblGrid>
      <w:tr>
        <w:trPr>
          <w:trHeight w:val="322"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冯卫东</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pacing w:val="17"/>
                <w:sz w:val="24"/>
                <w:szCs w:val="24"/>
              </w:rPr>
              <w:t>武汉江通动画传媒股份有限公司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pacing w:val="19"/>
                <w:sz w:val="24"/>
                <w:szCs w:val="24"/>
              </w:rPr>
              <w:t>董事</w:t>
            </w:r>
            <w:r>
              <w:rPr>
                <w:rFonts w:ascii="宋体" w:hAnsi="宋体" w:cs="宋体" w:eastAsia="宋体" w:hint="default"/>
                <w:sz w:val="24"/>
                <w:szCs w:val="24"/>
              </w:rPr>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p>
        </w:tc>
        <w:tc>
          <w:tcPr>
            <w:tcW w:w="1676"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潘攀</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pacing w:val="17"/>
                <w:sz w:val="24"/>
                <w:szCs w:val="24"/>
              </w:rPr>
              <w:t>深圳乐行天下科技有限公司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pacing w:val="19"/>
                <w:sz w:val="24"/>
                <w:szCs w:val="24"/>
              </w:rPr>
              <w:t>董事</w:t>
            </w:r>
            <w:r>
              <w:rPr>
                <w:rFonts w:ascii="宋体" w:hAnsi="宋体" w:cs="宋体" w:eastAsia="宋体" w:hint="default"/>
                <w:sz w:val="24"/>
                <w:szCs w:val="24"/>
              </w:rPr>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2014</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p>
        </w:tc>
        <w:tc>
          <w:tcPr>
            <w:tcW w:w="167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
              <w:jc w:val="center"/>
              <w:rPr>
                <w:rFonts w:ascii="宋体" w:hAnsi="宋体" w:cs="宋体" w:eastAsia="宋体" w:hint="default"/>
                <w:sz w:val="24"/>
                <w:szCs w:val="24"/>
              </w:rPr>
            </w:pPr>
            <w:r>
              <w:rPr>
                <w:rFonts w:ascii="宋体" w:hAnsi="宋体" w:cs="宋体" w:eastAsia="宋体" w:hint="default"/>
                <w:sz w:val="24"/>
                <w:szCs w:val="24"/>
              </w:rPr>
              <w:t>潘攀</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pacing w:val="17"/>
                <w:sz w:val="24"/>
                <w:szCs w:val="24"/>
              </w:rPr>
              <w:t>深圳市百果园实业发展有限公司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pacing w:val="19"/>
                <w:sz w:val="24"/>
                <w:szCs w:val="24"/>
              </w:rPr>
              <w:t>董事</w:t>
            </w:r>
            <w:r>
              <w:rPr>
                <w:rFonts w:ascii="宋体" w:hAnsi="宋体" w:cs="宋体" w:eastAsia="宋体" w:hint="default"/>
                <w:sz w:val="24"/>
                <w:szCs w:val="24"/>
              </w:rPr>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p>
        </w:tc>
        <w:tc>
          <w:tcPr>
            <w:tcW w:w="167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潘攀</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pacing w:val="17"/>
                <w:sz w:val="24"/>
                <w:szCs w:val="24"/>
              </w:rPr>
              <w:t>江西王品农业科技开发有限公司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pacing w:val="19"/>
                <w:sz w:val="24"/>
                <w:szCs w:val="24"/>
              </w:rPr>
              <w:t>董事</w:t>
            </w:r>
            <w:r>
              <w:rPr>
                <w:rFonts w:ascii="宋体" w:hAnsi="宋体" w:cs="宋体" w:eastAsia="宋体" w:hint="default"/>
                <w:sz w:val="24"/>
                <w:szCs w:val="24"/>
              </w:rPr>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7</w:t>
            </w:r>
            <w:r>
              <w:rPr>
                <w:rFonts w:ascii="宋体" w:hAnsi="宋体" w:cs="宋体" w:eastAsia="宋体" w:hint="default"/>
                <w:spacing w:val="-60"/>
                <w:sz w:val="24"/>
                <w:szCs w:val="24"/>
              </w:rPr>
              <w:t> </w:t>
            </w:r>
            <w:r>
              <w:rPr>
                <w:rFonts w:ascii="宋体" w:hAnsi="宋体" w:cs="宋体" w:eastAsia="宋体" w:hint="default"/>
                <w:sz w:val="24"/>
                <w:szCs w:val="24"/>
              </w:rPr>
              <w:t>月</w:t>
            </w:r>
          </w:p>
        </w:tc>
        <w:tc>
          <w:tcPr>
            <w:tcW w:w="167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
              <w:jc w:val="center"/>
              <w:rPr>
                <w:rFonts w:ascii="宋体" w:hAnsi="宋体" w:cs="宋体" w:eastAsia="宋体" w:hint="default"/>
                <w:sz w:val="24"/>
                <w:szCs w:val="24"/>
              </w:rPr>
            </w:pPr>
            <w:r>
              <w:rPr>
                <w:rFonts w:ascii="宋体" w:hAnsi="宋体" w:cs="宋体" w:eastAsia="宋体" w:hint="default"/>
                <w:sz w:val="24"/>
                <w:szCs w:val="24"/>
              </w:rPr>
              <w:t>潘攀</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18"/>
                <w:sz w:val="24"/>
                <w:szCs w:val="24"/>
              </w:rPr>
              <w:t>北京果多美农产品流通管理咨询服务有限公</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hAnsi="宋体" w:cs="宋体" w:eastAsia="宋体" w:hint="default"/>
                <w:spacing w:val="19"/>
                <w:sz w:val="24"/>
                <w:szCs w:val="24"/>
              </w:rPr>
              <w:t>董事</w:t>
            </w:r>
            <w:r>
              <w:rPr>
                <w:rFonts w:ascii="宋体" w:hAnsi="宋体" w:cs="宋体" w:eastAsia="宋体" w:hint="default"/>
                <w:sz w:val="24"/>
                <w:szCs w:val="24"/>
              </w:rPr>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hAnsi="宋体" w:cs="宋体" w:eastAsia="宋体" w:hint="default"/>
                <w:sz w:val="24"/>
                <w:szCs w:val="24"/>
              </w:rPr>
              <w:t>2016</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11</w:t>
            </w:r>
            <w:r>
              <w:rPr>
                <w:rFonts w:ascii="宋体" w:hAnsi="宋体" w:cs="宋体" w:eastAsia="宋体" w:hint="default"/>
                <w:spacing w:val="-60"/>
                <w:sz w:val="24"/>
                <w:szCs w:val="24"/>
              </w:rPr>
              <w:t> </w:t>
            </w:r>
            <w:r>
              <w:rPr>
                <w:rFonts w:ascii="宋体" w:hAnsi="宋体" w:cs="宋体" w:eastAsia="宋体" w:hint="default"/>
                <w:sz w:val="24"/>
                <w:szCs w:val="24"/>
              </w:rPr>
              <w:t>月</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43" w:right="0"/>
              <w:jc w:val="left"/>
              <w:rPr>
                <w:rFonts w:ascii="宋体" w:hAnsi="宋体" w:cs="宋体" w:eastAsia="宋体" w:hint="default"/>
                <w:sz w:val="24"/>
                <w:szCs w:val="24"/>
              </w:rPr>
            </w:pPr>
            <w:r>
              <w:rPr>
                <w:rFonts w:ascii="宋体" w:hAnsi="宋体" w:cs="宋体" w:eastAsia="宋体" w:hint="default"/>
                <w:sz w:val="24"/>
                <w:szCs w:val="24"/>
              </w:rPr>
              <w:t>2017</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p>
        </w:tc>
      </w:tr>
      <w:tr>
        <w:trPr>
          <w:trHeight w:val="319"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潘攀</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pacing w:val="17"/>
                <w:sz w:val="24"/>
                <w:szCs w:val="24"/>
              </w:rPr>
              <w:t>周黑鸭食品股份有限公司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pacing w:val="19"/>
                <w:sz w:val="24"/>
                <w:szCs w:val="24"/>
              </w:rPr>
              <w:t>董事</w:t>
            </w:r>
            <w:r>
              <w:rPr>
                <w:rFonts w:ascii="宋体" w:hAnsi="宋体" w:cs="宋体" w:eastAsia="宋体" w:hint="default"/>
                <w:sz w:val="24"/>
                <w:szCs w:val="24"/>
              </w:rPr>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2014</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5</w:t>
            </w:r>
            <w:r>
              <w:rPr>
                <w:rFonts w:ascii="宋体" w:hAnsi="宋体" w:cs="宋体" w:eastAsia="宋体" w:hint="default"/>
                <w:spacing w:val="-60"/>
                <w:sz w:val="24"/>
                <w:szCs w:val="24"/>
              </w:rPr>
              <w:t> </w:t>
            </w:r>
            <w:r>
              <w:rPr>
                <w:rFonts w:ascii="宋体" w:hAnsi="宋体" w:cs="宋体" w:eastAsia="宋体" w:hint="default"/>
                <w:sz w:val="24"/>
                <w:szCs w:val="24"/>
              </w:rPr>
              <w:t>月</w:t>
            </w:r>
          </w:p>
        </w:tc>
        <w:tc>
          <w:tcPr>
            <w:tcW w:w="167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
              <w:jc w:val="center"/>
              <w:rPr>
                <w:rFonts w:ascii="宋体" w:hAnsi="宋体" w:cs="宋体" w:eastAsia="宋体" w:hint="default"/>
                <w:sz w:val="24"/>
                <w:szCs w:val="24"/>
              </w:rPr>
            </w:pPr>
            <w:r>
              <w:rPr>
                <w:rFonts w:ascii="宋体" w:hAnsi="宋体" w:cs="宋体" w:eastAsia="宋体" w:hint="default"/>
                <w:sz w:val="24"/>
                <w:szCs w:val="24"/>
              </w:rPr>
              <w:t>潘攀</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pacing w:val="8"/>
                <w:sz w:val="24"/>
              </w:rPr>
              <w:t>ZhouHeiYa</w:t>
            </w:r>
            <w:r>
              <w:rPr>
                <w:rFonts w:ascii="宋体"/>
                <w:spacing w:val="-35"/>
                <w:sz w:val="24"/>
              </w:rPr>
              <w:t> </w:t>
            </w:r>
            <w:r>
              <w:rPr>
                <w:rFonts w:ascii="宋体"/>
                <w:spacing w:val="8"/>
                <w:sz w:val="24"/>
              </w:rPr>
              <w:t>international</w:t>
            </w:r>
            <w:r>
              <w:rPr>
                <w:rFonts w:ascii="宋体"/>
                <w:spacing w:val="-35"/>
                <w:sz w:val="24"/>
              </w:rPr>
              <w:t> </w:t>
            </w:r>
            <w:r>
              <w:rPr>
                <w:rFonts w:ascii="宋体"/>
                <w:spacing w:val="8"/>
                <w:sz w:val="24"/>
              </w:rPr>
              <w:t>holdings</w:t>
            </w:r>
            <w:r>
              <w:rPr>
                <w:rFonts w:ascii="宋体"/>
                <w:spacing w:val="-33"/>
                <w:sz w:val="24"/>
              </w:rPr>
              <w:t> </w:t>
            </w:r>
            <w:r>
              <w:rPr>
                <w:rFonts w:ascii="宋体"/>
                <w:spacing w:val="8"/>
                <w:sz w:val="24"/>
              </w:rPr>
              <w:t>company</w:t>
            </w:r>
          </w:p>
          <w:p>
            <w:pPr>
              <w:pStyle w:val="TableParagraph"/>
              <w:spacing w:line="312" w:lineRule="exact"/>
              <w:ind w:left="103" w:right="0"/>
              <w:jc w:val="left"/>
              <w:rPr>
                <w:rFonts w:ascii="宋体" w:hAnsi="宋体" w:cs="宋体" w:eastAsia="宋体" w:hint="default"/>
                <w:sz w:val="24"/>
                <w:szCs w:val="24"/>
              </w:rPr>
            </w:pPr>
            <w:r>
              <w:rPr>
                <w:rFonts w:ascii="宋体"/>
                <w:spacing w:val="9"/>
                <w:sz w:val="24"/>
              </w:rPr>
              <w:t>limited.</w:t>
            </w:r>
            <w:r>
              <w:rPr>
                <w:rFonts w:ascii="宋体"/>
                <w:sz w:val="24"/>
              </w:rPr>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0"/>
              <w:jc w:val="center"/>
              <w:rPr>
                <w:rFonts w:ascii="宋体" w:hAnsi="宋体" w:cs="宋体" w:eastAsia="宋体" w:hint="default"/>
                <w:sz w:val="24"/>
                <w:szCs w:val="24"/>
              </w:rPr>
            </w:pPr>
            <w:r>
              <w:rPr>
                <w:rFonts w:ascii="宋体" w:hAnsi="宋体" w:cs="宋体" w:eastAsia="宋体" w:hint="default"/>
                <w:spacing w:val="19"/>
                <w:sz w:val="24"/>
                <w:szCs w:val="24"/>
              </w:rPr>
              <w:t>董事</w:t>
            </w:r>
            <w:r>
              <w:rPr>
                <w:rFonts w:ascii="宋体" w:hAnsi="宋体" w:cs="宋体" w:eastAsia="宋体" w:hint="default"/>
                <w:sz w:val="24"/>
                <w:szCs w:val="24"/>
              </w:rPr>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0"/>
              <w:jc w:val="center"/>
              <w:rPr>
                <w:rFonts w:ascii="宋体" w:hAnsi="宋体" w:cs="宋体" w:eastAsia="宋体" w:hint="default"/>
                <w:sz w:val="24"/>
                <w:szCs w:val="24"/>
              </w:rPr>
            </w:pPr>
            <w:r>
              <w:rPr>
                <w:rFonts w:ascii="宋体" w:hAnsi="宋体" w:cs="宋体" w:eastAsia="宋体" w:hint="default"/>
                <w:sz w:val="24"/>
                <w:szCs w:val="24"/>
              </w:rPr>
              <w:t>2016</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6</w:t>
            </w:r>
            <w:r>
              <w:rPr>
                <w:rFonts w:ascii="宋体" w:hAnsi="宋体" w:cs="宋体" w:eastAsia="宋体" w:hint="default"/>
                <w:spacing w:val="-60"/>
                <w:sz w:val="24"/>
                <w:szCs w:val="24"/>
              </w:rPr>
              <w:t> </w:t>
            </w:r>
            <w:r>
              <w:rPr>
                <w:rFonts w:ascii="宋体" w:hAnsi="宋体" w:cs="宋体" w:eastAsia="宋体" w:hint="default"/>
                <w:sz w:val="24"/>
                <w:szCs w:val="24"/>
              </w:rPr>
              <w:t>月</w:t>
            </w:r>
          </w:p>
        </w:tc>
        <w:tc>
          <w:tcPr>
            <w:tcW w:w="167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潘攀</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pacing w:val="17"/>
                <w:sz w:val="24"/>
                <w:szCs w:val="24"/>
              </w:rPr>
              <w:t>浙江曼卡龙珠宝股份有限公司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pacing w:val="19"/>
                <w:sz w:val="24"/>
                <w:szCs w:val="24"/>
              </w:rPr>
              <w:t>董事</w:t>
            </w:r>
            <w:r>
              <w:rPr>
                <w:rFonts w:ascii="宋体" w:hAnsi="宋体" w:cs="宋体" w:eastAsia="宋体" w:hint="default"/>
                <w:sz w:val="24"/>
                <w:szCs w:val="24"/>
              </w:rPr>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2014</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4</w:t>
            </w:r>
            <w:r>
              <w:rPr>
                <w:rFonts w:ascii="宋体" w:hAnsi="宋体" w:cs="宋体" w:eastAsia="宋体" w:hint="default"/>
                <w:spacing w:val="-60"/>
                <w:sz w:val="24"/>
                <w:szCs w:val="24"/>
              </w:rPr>
              <w:t> </w:t>
            </w:r>
            <w:r>
              <w:rPr>
                <w:rFonts w:ascii="宋体" w:hAnsi="宋体" w:cs="宋体" w:eastAsia="宋体" w:hint="default"/>
                <w:sz w:val="24"/>
                <w:szCs w:val="24"/>
              </w:rPr>
              <w:t>月</w:t>
            </w:r>
          </w:p>
        </w:tc>
        <w:tc>
          <w:tcPr>
            <w:tcW w:w="167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潘攀</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pacing w:val="17"/>
                <w:sz w:val="24"/>
                <w:szCs w:val="24"/>
              </w:rPr>
              <w:t>深圳市品道餐饮管理有限公司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pacing w:val="19"/>
                <w:sz w:val="24"/>
                <w:szCs w:val="24"/>
              </w:rPr>
              <w:t>董事</w:t>
            </w:r>
            <w:r>
              <w:rPr>
                <w:rFonts w:ascii="宋体" w:hAnsi="宋体" w:cs="宋体" w:eastAsia="宋体" w:hint="default"/>
                <w:sz w:val="24"/>
                <w:szCs w:val="24"/>
              </w:rPr>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2017</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2</w:t>
            </w:r>
            <w:r>
              <w:rPr>
                <w:rFonts w:ascii="宋体" w:hAnsi="宋体" w:cs="宋体" w:eastAsia="宋体" w:hint="default"/>
                <w:spacing w:val="-60"/>
                <w:sz w:val="24"/>
                <w:szCs w:val="24"/>
              </w:rPr>
              <w:t> </w:t>
            </w:r>
            <w:r>
              <w:rPr>
                <w:rFonts w:ascii="宋体" w:hAnsi="宋体" w:cs="宋体" w:eastAsia="宋体" w:hint="default"/>
                <w:sz w:val="24"/>
                <w:szCs w:val="24"/>
              </w:rPr>
              <w:t>月</w:t>
            </w:r>
          </w:p>
        </w:tc>
        <w:tc>
          <w:tcPr>
            <w:tcW w:w="167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潘攀</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pacing w:val="17"/>
                <w:sz w:val="24"/>
                <w:szCs w:val="24"/>
              </w:rPr>
              <w:t>广州混饭吃餐饮管理有限公司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pacing w:val="19"/>
                <w:sz w:val="24"/>
                <w:szCs w:val="24"/>
              </w:rPr>
              <w:t>董事</w:t>
            </w:r>
            <w:r>
              <w:rPr>
                <w:rFonts w:ascii="宋体" w:hAnsi="宋体" w:cs="宋体" w:eastAsia="宋体" w:hint="default"/>
                <w:sz w:val="24"/>
                <w:szCs w:val="24"/>
              </w:rPr>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2017</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11</w:t>
            </w:r>
            <w:r>
              <w:rPr>
                <w:rFonts w:ascii="宋体" w:hAnsi="宋体" w:cs="宋体" w:eastAsia="宋体" w:hint="default"/>
                <w:spacing w:val="-60"/>
                <w:sz w:val="24"/>
                <w:szCs w:val="24"/>
              </w:rPr>
              <w:t> </w:t>
            </w:r>
            <w:r>
              <w:rPr>
                <w:rFonts w:ascii="宋体" w:hAnsi="宋体" w:cs="宋体" w:eastAsia="宋体" w:hint="default"/>
                <w:sz w:val="24"/>
                <w:szCs w:val="24"/>
              </w:rPr>
              <w:t>月</w:t>
            </w:r>
          </w:p>
        </w:tc>
        <w:tc>
          <w:tcPr>
            <w:tcW w:w="1676"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曹欧劼</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海南慧东地产投资有限责任公司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center"/>
              <w:rPr>
                <w:rFonts w:ascii="宋体" w:hAnsi="宋体" w:cs="宋体" w:eastAsia="宋体" w:hint="default"/>
                <w:sz w:val="24"/>
                <w:szCs w:val="24"/>
              </w:rPr>
            </w:pPr>
            <w:r>
              <w:rPr>
                <w:rFonts w:ascii="宋体" w:hAnsi="宋体" w:cs="宋体" w:eastAsia="宋体" w:hint="default"/>
                <w:spacing w:val="15"/>
                <w:sz w:val="24"/>
                <w:szCs w:val="24"/>
              </w:rPr>
              <w:t>董事长兼总经理</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14</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67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
              <w:jc w:val="center"/>
              <w:rPr>
                <w:rFonts w:ascii="宋体" w:hAnsi="宋体" w:cs="宋体" w:eastAsia="宋体" w:hint="default"/>
                <w:sz w:val="24"/>
                <w:szCs w:val="24"/>
              </w:rPr>
            </w:pPr>
            <w:r>
              <w:rPr>
                <w:rFonts w:ascii="宋体" w:hAnsi="宋体" w:cs="宋体" w:eastAsia="宋体" w:hint="default"/>
                <w:sz w:val="24"/>
                <w:szCs w:val="24"/>
              </w:rPr>
              <w:t>曹欧劼</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海南慧远投资有限责任公司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3"/>
              <w:jc w:val="center"/>
              <w:rPr>
                <w:rFonts w:ascii="宋体" w:hAnsi="宋体" w:cs="宋体" w:eastAsia="宋体" w:hint="default"/>
                <w:sz w:val="24"/>
                <w:szCs w:val="24"/>
              </w:rPr>
            </w:pPr>
            <w:r>
              <w:rPr>
                <w:rFonts w:ascii="宋体" w:hAnsi="宋体" w:cs="宋体" w:eastAsia="宋体" w:hint="default"/>
                <w:spacing w:val="15"/>
                <w:sz w:val="24"/>
                <w:szCs w:val="24"/>
              </w:rPr>
              <w:t>董事长兼总经理</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2007</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4</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67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曹欧劼</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盈信（海南）金融服务有限公司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center"/>
              <w:rPr>
                <w:rFonts w:ascii="宋体" w:hAnsi="宋体" w:cs="宋体" w:eastAsia="宋体" w:hint="default"/>
                <w:sz w:val="24"/>
                <w:szCs w:val="24"/>
              </w:rPr>
            </w:pPr>
            <w:r>
              <w:rPr>
                <w:rFonts w:ascii="宋体" w:hAnsi="宋体" w:cs="宋体" w:eastAsia="宋体" w:hint="default"/>
                <w:spacing w:val="15"/>
                <w:sz w:val="24"/>
                <w:szCs w:val="24"/>
              </w:rPr>
              <w:t>董事长兼总经理</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67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曹欧劼</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大象（海南）金融服务有限公司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center"/>
              <w:rPr>
                <w:rFonts w:ascii="宋体" w:hAnsi="宋体" w:cs="宋体" w:eastAsia="宋体" w:hint="default"/>
                <w:sz w:val="24"/>
                <w:szCs w:val="24"/>
              </w:rPr>
            </w:pPr>
            <w:r>
              <w:rPr>
                <w:rFonts w:ascii="宋体" w:hAnsi="宋体" w:cs="宋体" w:eastAsia="宋体" w:hint="default"/>
                <w:spacing w:val="15"/>
                <w:sz w:val="24"/>
                <w:szCs w:val="24"/>
              </w:rPr>
              <w:t>执行董事兼经理</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2016</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4</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67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曹欧劼</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海南慧金投资有限公司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center"/>
              <w:rPr>
                <w:rFonts w:ascii="宋体" w:hAnsi="宋体" w:cs="宋体" w:eastAsia="宋体" w:hint="default"/>
                <w:sz w:val="24"/>
                <w:szCs w:val="24"/>
              </w:rPr>
            </w:pPr>
            <w:r>
              <w:rPr>
                <w:rFonts w:ascii="宋体" w:hAnsi="宋体" w:cs="宋体" w:eastAsia="宋体" w:hint="default"/>
                <w:spacing w:val="15"/>
                <w:sz w:val="24"/>
                <w:szCs w:val="24"/>
              </w:rPr>
              <w:t>执行董事兼经理</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10</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28</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67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曹欧劼</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海南金雨投资有限公司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center"/>
              <w:rPr>
                <w:rFonts w:ascii="宋体" w:hAnsi="宋体" w:cs="宋体" w:eastAsia="宋体" w:hint="default"/>
                <w:sz w:val="24"/>
                <w:szCs w:val="24"/>
              </w:rPr>
            </w:pPr>
            <w:r>
              <w:rPr>
                <w:rFonts w:ascii="宋体" w:hAnsi="宋体" w:cs="宋体" w:eastAsia="宋体" w:hint="default"/>
                <w:spacing w:val="15"/>
                <w:sz w:val="24"/>
                <w:szCs w:val="24"/>
              </w:rPr>
              <w:t>执行董事兼经理</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2014</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4</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15</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67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曹欧劼</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海南盈新汇信投资管理中心（有限合伙）</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4"/>
                <w:szCs w:val="24"/>
              </w:rPr>
            </w:pPr>
            <w:r>
              <w:rPr>
                <w:rFonts w:ascii="宋体" w:hAnsi="宋体" w:cs="宋体" w:eastAsia="宋体" w:hint="default"/>
                <w:spacing w:val="19"/>
                <w:sz w:val="24"/>
                <w:szCs w:val="24"/>
              </w:rPr>
              <w:t>执行事务合伙人</w:t>
            </w:r>
            <w:r>
              <w:rPr>
                <w:rFonts w:ascii="宋体" w:hAnsi="宋体" w:cs="宋体" w:eastAsia="宋体" w:hint="default"/>
                <w:sz w:val="24"/>
                <w:szCs w:val="24"/>
              </w:rPr>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2016</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27</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676"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曹欧劼</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海南龙鑫房地产开发有限公司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pacing w:val="19"/>
                <w:sz w:val="24"/>
                <w:szCs w:val="24"/>
              </w:rPr>
              <w:t>董事长</w:t>
            </w:r>
            <w:r>
              <w:rPr>
                <w:rFonts w:ascii="宋体" w:hAnsi="宋体" w:cs="宋体" w:eastAsia="宋体" w:hint="default"/>
                <w:sz w:val="24"/>
                <w:szCs w:val="24"/>
              </w:rPr>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2017</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28</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67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
              <w:jc w:val="center"/>
              <w:rPr>
                <w:rFonts w:ascii="宋体" w:hAnsi="宋体" w:cs="宋体" w:eastAsia="宋体" w:hint="default"/>
                <w:sz w:val="24"/>
                <w:szCs w:val="24"/>
              </w:rPr>
            </w:pPr>
            <w:r>
              <w:rPr>
                <w:rFonts w:ascii="宋体" w:hAnsi="宋体" w:cs="宋体" w:eastAsia="宋体" w:hint="default"/>
                <w:sz w:val="24"/>
                <w:szCs w:val="24"/>
              </w:rPr>
              <w:t>曹欧劼</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海南金雨创科投资管理中心（有限合伙）</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
              <w:jc w:val="center"/>
              <w:rPr>
                <w:rFonts w:ascii="宋体" w:hAnsi="宋体" w:cs="宋体" w:eastAsia="宋体" w:hint="default"/>
                <w:sz w:val="24"/>
                <w:szCs w:val="24"/>
              </w:rPr>
            </w:pPr>
            <w:r>
              <w:rPr>
                <w:rFonts w:ascii="宋体" w:hAnsi="宋体" w:cs="宋体" w:eastAsia="宋体" w:hint="default"/>
                <w:spacing w:val="19"/>
                <w:sz w:val="24"/>
                <w:szCs w:val="24"/>
              </w:rPr>
              <w:t>执行事务合伙人</w:t>
            </w:r>
            <w:r>
              <w:rPr>
                <w:rFonts w:ascii="宋体" w:hAnsi="宋体" w:cs="宋体" w:eastAsia="宋体" w:hint="default"/>
                <w:sz w:val="24"/>
                <w:szCs w:val="24"/>
              </w:rPr>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25</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67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
              <w:jc w:val="center"/>
              <w:rPr>
                <w:rFonts w:ascii="宋体" w:hAnsi="宋体" w:cs="宋体" w:eastAsia="宋体" w:hint="default"/>
                <w:sz w:val="24"/>
                <w:szCs w:val="24"/>
              </w:rPr>
            </w:pPr>
            <w:r>
              <w:rPr>
                <w:rFonts w:ascii="宋体" w:hAnsi="宋体" w:cs="宋体" w:eastAsia="宋体" w:hint="default"/>
                <w:sz w:val="24"/>
                <w:szCs w:val="24"/>
              </w:rPr>
              <w:t>曹欧劼</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0"/>
              <w:jc w:val="left"/>
              <w:rPr>
                <w:rFonts w:ascii="宋体" w:hAnsi="宋体" w:cs="宋体" w:eastAsia="宋体" w:hint="default"/>
                <w:sz w:val="24"/>
                <w:szCs w:val="24"/>
              </w:rPr>
            </w:pPr>
            <w:r>
              <w:rPr>
                <w:rFonts w:ascii="宋体" w:hAnsi="宋体" w:cs="宋体" w:eastAsia="宋体" w:hint="default"/>
                <w:sz w:val="24"/>
                <w:szCs w:val="24"/>
              </w:rPr>
              <w:t>智通亚信（海南）投资管理中心（有限合伙）</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9"/>
              <w:jc w:val="center"/>
              <w:rPr>
                <w:rFonts w:ascii="宋体" w:hAnsi="宋体" w:cs="宋体" w:eastAsia="宋体" w:hint="default"/>
                <w:sz w:val="24"/>
                <w:szCs w:val="24"/>
              </w:rPr>
            </w:pPr>
            <w:r>
              <w:rPr>
                <w:rFonts w:ascii="宋体" w:hAnsi="宋体" w:cs="宋体" w:eastAsia="宋体" w:hint="default"/>
                <w:spacing w:val="17"/>
                <w:sz w:val="24"/>
                <w:szCs w:val="24"/>
              </w:rPr>
              <w:t>执行事务合伙人委派代</w:t>
            </w:r>
          </w:p>
          <w:p>
            <w:pPr>
              <w:pStyle w:val="TableParagraph"/>
              <w:spacing w:line="313" w:lineRule="exact"/>
              <w:ind w:right="19"/>
              <w:jc w:val="center"/>
              <w:rPr>
                <w:rFonts w:ascii="宋体" w:hAnsi="宋体" w:cs="宋体" w:eastAsia="宋体" w:hint="default"/>
                <w:sz w:val="24"/>
                <w:szCs w:val="24"/>
              </w:rPr>
            </w:pPr>
            <w:r>
              <w:rPr>
                <w:rFonts w:ascii="宋体" w:hAnsi="宋体" w:cs="宋体" w:eastAsia="宋体" w:hint="default"/>
                <w:sz w:val="24"/>
                <w:szCs w:val="24"/>
              </w:rPr>
              <w:t>表</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10</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16</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67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曹欧劼</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海南慧远地产有限公司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pacing w:val="19"/>
                <w:sz w:val="24"/>
                <w:szCs w:val="24"/>
              </w:rPr>
              <w:t>董事长</w:t>
            </w:r>
            <w:r>
              <w:rPr>
                <w:rFonts w:ascii="宋体" w:hAnsi="宋体" w:cs="宋体" w:eastAsia="宋体" w:hint="default"/>
                <w:sz w:val="24"/>
                <w:szCs w:val="24"/>
              </w:rPr>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2017</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20</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67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曹欧劼</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海南慧融投资有限公司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center"/>
              <w:rPr>
                <w:rFonts w:ascii="宋体" w:hAnsi="宋体" w:cs="宋体" w:eastAsia="宋体" w:hint="default"/>
                <w:sz w:val="24"/>
                <w:szCs w:val="24"/>
              </w:rPr>
            </w:pPr>
            <w:r>
              <w:rPr>
                <w:rFonts w:ascii="宋体" w:hAnsi="宋体" w:cs="宋体" w:eastAsia="宋体" w:hint="default"/>
                <w:spacing w:val="15"/>
                <w:sz w:val="24"/>
                <w:szCs w:val="24"/>
              </w:rPr>
              <w:t>执行董事兼经理</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2017</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22</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676"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曹欧劼</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海南慧霖投资有限公司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center"/>
              <w:rPr>
                <w:rFonts w:ascii="宋体" w:hAnsi="宋体" w:cs="宋体" w:eastAsia="宋体" w:hint="default"/>
                <w:sz w:val="24"/>
                <w:szCs w:val="24"/>
              </w:rPr>
            </w:pPr>
            <w:r>
              <w:rPr>
                <w:rFonts w:ascii="宋体" w:hAnsi="宋体" w:cs="宋体" w:eastAsia="宋体" w:hint="default"/>
                <w:spacing w:val="15"/>
                <w:sz w:val="24"/>
                <w:szCs w:val="24"/>
              </w:rPr>
              <w:t>执行董事兼经理</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2016</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20</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67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
              <w:jc w:val="center"/>
              <w:rPr>
                <w:rFonts w:ascii="宋体" w:hAnsi="宋体" w:cs="宋体" w:eastAsia="宋体" w:hint="default"/>
                <w:sz w:val="24"/>
                <w:szCs w:val="24"/>
              </w:rPr>
            </w:pPr>
            <w:r>
              <w:rPr>
                <w:rFonts w:ascii="宋体" w:hAnsi="宋体" w:cs="宋体" w:eastAsia="宋体" w:hint="default"/>
                <w:sz w:val="24"/>
                <w:szCs w:val="24"/>
              </w:rPr>
              <w:t>彭宇</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湖南广视广告公司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2"/>
              <w:jc w:val="center"/>
              <w:rPr>
                <w:rFonts w:ascii="宋体" w:hAnsi="宋体" w:cs="宋体" w:eastAsia="宋体" w:hint="default"/>
                <w:sz w:val="24"/>
                <w:szCs w:val="24"/>
              </w:rPr>
            </w:pPr>
            <w:r>
              <w:rPr>
                <w:rFonts w:ascii="宋体" w:hAnsi="宋体" w:cs="宋体" w:eastAsia="宋体" w:hint="default"/>
                <w:spacing w:val="14"/>
                <w:sz w:val="24"/>
                <w:szCs w:val="24"/>
              </w:rPr>
              <w:t>董事长、</w:t>
            </w:r>
            <w:r>
              <w:rPr>
                <w:rFonts w:ascii="宋体" w:hAnsi="宋体" w:cs="宋体" w:eastAsia="宋体" w:hint="default"/>
                <w:spacing w:val="-99"/>
                <w:sz w:val="24"/>
                <w:szCs w:val="24"/>
              </w:rPr>
              <w:t> </w:t>
            </w:r>
            <w:r>
              <w:rPr>
                <w:rFonts w:ascii="宋体" w:hAnsi="宋体" w:cs="宋体" w:eastAsia="宋体" w:hint="default"/>
                <w:spacing w:val="12"/>
                <w:sz w:val="24"/>
                <w:szCs w:val="24"/>
              </w:rPr>
              <w:t>总经理</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p>
        </w:tc>
        <w:tc>
          <w:tcPr>
            <w:tcW w:w="16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0" w:footer="1195" w:top="1120" w:bottom="1380" w:left="1300" w:right="132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697"/>
        <w:gridCol w:w="5245"/>
        <w:gridCol w:w="2834"/>
        <w:gridCol w:w="2413"/>
        <w:gridCol w:w="1676"/>
      </w:tblGrid>
      <w:tr>
        <w:trPr>
          <w:trHeight w:val="322"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温立</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湖南湘江时代融资租赁有限公司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center"/>
              <w:rPr>
                <w:rFonts w:ascii="宋体" w:hAnsi="宋体" w:cs="宋体" w:eastAsia="宋体" w:hint="default"/>
                <w:sz w:val="24"/>
                <w:szCs w:val="24"/>
              </w:rPr>
            </w:pPr>
            <w:r>
              <w:rPr>
                <w:rFonts w:ascii="宋体" w:hAnsi="宋体" w:cs="宋体" w:eastAsia="宋体" w:hint="default"/>
                <w:spacing w:val="15"/>
                <w:sz w:val="24"/>
                <w:szCs w:val="24"/>
              </w:rPr>
              <w:t>董事、总经理</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2018</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月</w:t>
            </w:r>
          </w:p>
        </w:tc>
        <w:tc>
          <w:tcPr>
            <w:tcW w:w="1676"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温立</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pacing w:val="17"/>
                <w:sz w:val="24"/>
                <w:szCs w:val="24"/>
              </w:rPr>
              <w:t>湖南湘江时代产业基金投资管理有限公司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pacing w:val="19"/>
                <w:sz w:val="24"/>
                <w:szCs w:val="24"/>
              </w:rPr>
              <w:t>执行董事</w:t>
            </w:r>
            <w:r>
              <w:rPr>
                <w:rFonts w:ascii="宋体" w:hAnsi="宋体" w:cs="宋体" w:eastAsia="宋体" w:hint="default"/>
                <w:sz w:val="24"/>
                <w:szCs w:val="24"/>
              </w:rPr>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2017</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p>
        </w:tc>
        <w:tc>
          <w:tcPr>
            <w:tcW w:w="167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
              <w:jc w:val="center"/>
              <w:rPr>
                <w:rFonts w:ascii="宋体" w:hAnsi="宋体" w:cs="宋体" w:eastAsia="宋体" w:hint="default"/>
                <w:sz w:val="24"/>
                <w:szCs w:val="24"/>
              </w:rPr>
            </w:pPr>
            <w:r>
              <w:rPr>
                <w:rFonts w:ascii="宋体" w:hAnsi="宋体" w:cs="宋体" w:eastAsia="宋体" w:hint="default"/>
                <w:sz w:val="24"/>
                <w:szCs w:val="24"/>
              </w:rPr>
              <w:t>刘小虎</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pacing w:val="16"/>
                <w:sz w:val="24"/>
                <w:szCs w:val="24"/>
              </w:rPr>
              <w:t>湖南琨霖律师事务所</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2"/>
              <w:jc w:val="center"/>
              <w:rPr>
                <w:rFonts w:ascii="宋体" w:hAnsi="宋体" w:cs="宋体" w:eastAsia="宋体" w:hint="default"/>
                <w:sz w:val="24"/>
                <w:szCs w:val="24"/>
              </w:rPr>
            </w:pPr>
            <w:r>
              <w:rPr>
                <w:rFonts w:ascii="宋体" w:hAnsi="宋体" w:cs="宋体" w:eastAsia="宋体" w:hint="default"/>
                <w:spacing w:val="15"/>
                <w:sz w:val="24"/>
                <w:szCs w:val="24"/>
              </w:rPr>
              <w:t>执行主任律师</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5</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67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
              <w:jc w:val="center"/>
              <w:rPr>
                <w:rFonts w:ascii="宋体" w:hAnsi="宋体" w:cs="宋体" w:eastAsia="宋体" w:hint="default"/>
                <w:sz w:val="24"/>
                <w:szCs w:val="24"/>
              </w:rPr>
            </w:pPr>
            <w:r>
              <w:rPr>
                <w:rFonts w:ascii="宋体" w:hAnsi="宋体" w:cs="宋体" w:eastAsia="宋体" w:hint="default"/>
                <w:sz w:val="24"/>
                <w:szCs w:val="24"/>
              </w:rPr>
              <w:t>冷凇</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中国社会科学院新闻与传播研究所世界传媒研</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究中心</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hAnsi="宋体" w:cs="宋体" w:eastAsia="宋体" w:hint="default"/>
                <w:spacing w:val="19"/>
                <w:sz w:val="24"/>
                <w:szCs w:val="24"/>
              </w:rPr>
              <w:t>秘书长</w:t>
            </w:r>
            <w:r>
              <w:rPr>
                <w:rFonts w:ascii="宋体" w:hAnsi="宋体" w:cs="宋体" w:eastAsia="宋体" w:hint="default"/>
                <w:sz w:val="24"/>
                <w:szCs w:val="24"/>
              </w:rPr>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月</w:t>
            </w:r>
          </w:p>
        </w:tc>
        <w:tc>
          <w:tcPr>
            <w:tcW w:w="167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冷凇</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江苏幸福蓝海影视文化股份集团有限公司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pacing w:val="19"/>
                <w:sz w:val="24"/>
                <w:szCs w:val="24"/>
              </w:rPr>
              <w:t>独立董事</w:t>
            </w:r>
            <w:r>
              <w:rPr>
                <w:rFonts w:ascii="宋体" w:hAnsi="宋体" w:cs="宋体" w:eastAsia="宋体" w:hint="default"/>
                <w:sz w:val="24"/>
                <w:szCs w:val="24"/>
              </w:rPr>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2016</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月</w:t>
            </w:r>
          </w:p>
        </w:tc>
        <w:tc>
          <w:tcPr>
            <w:tcW w:w="1676"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冷凇</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中外名人科技文化有限公司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pacing w:val="19"/>
                <w:sz w:val="24"/>
                <w:szCs w:val="24"/>
              </w:rPr>
              <w:t>独立董事</w:t>
            </w:r>
            <w:r>
              <w:rPr>
                <w:rFonts w:ascii="宋体" w:hAnsi="宋体" w:cs="宋体" w:eastAsia="宋体" w:hint="default"/>
                <w:sz w:val="24"/>
                <w:szCs w:val="24"/>
              </w:rPr>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2017</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月</w:t>
            </w:r>
          </w:p>
        </w:tc>
        <w:tc>
          <w:tcPr>
            <w:tcW w:w="167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
              <w:jc w:val="center"/>
              <w:rPr>
                <w:rFonts w:ascii="宋体" w:hAnsi="宋体" w:cs="宋体" w:eastAsia="宋体" w:hint="default"/>
                <w:sz w:val="24"/>
                <w:szCs w:val="24"/>
              </w:rPr>
            </w:pPr>
            <w:r>
              <w:rPr>
                <w:rFonts w:ascii="宋体" w:hAnsi="宋体" w:cs="宋体" w:eastAsia="宋体" w:hint="default"/>
                <w:sz w:val="24"/>
                <w:szCs w:val="24"/>
              </w:rPr>
              <w:t>冷凇</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能量传播有限公司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pacing w:val="19"/>
                <w:sz w:val="24"/>
                <w:szCs w:val="24"/>
              </w:rPr>
              <w:t>董事</w:t>
            </w:r>
            <w:r>
              <w:rPr>
                <w:rFonts w:ascii="宋体" w:hAnsi="宋体" w:cs="宋体" w:eastAsia="宋体" w:hint="default"/>
                <w:sz w:val="24"/>
                <w:szCs w:val="24"/>
              </w:rPr>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2016</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月</w:t>
            </w:r>
          </w:p>
        </w:tc>
        <w:tc>
          <w:tcPr>
            <w:tcW w:w="167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
              <w:jc w:val="center"/>
              <w:rPr>
                <w:rFonts w:ascii="宋体" w:hAnsi="宋体" w:cs="宋体" w:eastAsia="宋体" w:hint="default"/>
                <w:sz w:val="24"/>
                <w:szCs w:val="24"/>
              </w:rPr>
            </w:pPr>
            <w:r>
              <w:rPr>
                <w:rFonts w:ascii="宋体" w:hAnsi="宋体" w:cs="宋体" w:eastAsia="宋体" w:hint="default"/>
                <w:sz w:val="24"/>
                <w:szCs w:val="24"/>
              </w:rPr>
              <w:t>谢青</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大信会计师事务所（特殊普通合伙）</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3"/>
              <w:jc w:val="center"/>
              <w:rPr>
                <w:rFonts w:ascii="宋体" w:hAnsi="宋体" w:cs="宋体" w:eastAsia="宋体" w:hint="default"/>
                <w:sz w:val="24"/>
                <w:szCs w:val="24"/>
              </w:rPr>
            </w:pPr>
            <w:r>
              <w:rPr>
                <w:rFonts w:ascii="宋体" w:hAnsi="宋体" w:cs="宋体" w:eastAsia="宋体" w:hint="default"/>
                <w:spacing w:val="15"/>
                <w:sz w:val="24"/>
                <w:szCs w:val="24"/>
              </w:rPr>
              <w:t>副主任会计师</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2013</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5</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67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谢青</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中核华原钛白股份有限公司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pacing w:val="19"/>
                <w:sz w:val="24"/>
                <w:szCs w:val="24"/>
              </w:rPr>
              <w:t>独立董事</w:t>
            </w:r>
            <w:r>
              <w:rPr>
                <w:rFonts w:ascii="宋体" w:hAnsi="宋体" w:cs="宋体" w:eastAsia="宋体" w:hint="default"/>
                <w:sz w:val="24"/>
                <w:szCs w:val="24"/>
              </w:rPr>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67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谢青</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湖北省宏源药业科技股份有限公司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pacing w:val="19"/>
                <w:sz w:val="24"/>
                <w:szCs w:val="24"/>
              </w:rPr>
              <w:t>独立董事</w:t>
            </w:r>
            <w:r>
              <w:rPr>
                <w:rFonts w:ascii="宋体" w:hAnsi="宋体" w:cs="宋体" w:eastAsia="宋体" w:hint="default"/>
                <w:sz w:val="24"/>
                <w:szCs w:val="24"/>
              </w:rPr>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2016</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4</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15</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67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谢青</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广东东箭汽车科技股份有限公司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pacing w:val="19"/>
                <w:sz w:val="24"/>
                <w:szCs w:val="24"/>
              </w:rPr>
              <w:t>独立董事</w:t>
            </w:r>
            <w:r>
              <w:rPr>
                <w:rFonts w:ascii="宋体" w:hAnsi="宋体" w:cs="宋体" w:eastAsia="宋体" w:hint="default"/>
                <w:sz w:val="24"/>
                <w:szCs w:val="24"/>
              </w:rPr>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2017</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6</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16</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67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谢青</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广东景兴健康护理实业股份有限公司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pacing w:val="19"/>
                <w:sz w:val="24"/>
                <w:szCs w:val="24"/>
              </w:rPr>
              <w:t>独立董事</w:t>
            </w:r>
            <w:r>
              <w:rPr>
                <w:rFonts w:ascii="宋体" w:hAnsi="宋体" w:cs="宋体" w:eastAsia="宋体" w:hint="default"/>
                <w:sz w:val="24"/>
                <w:szCs w:val="24"/>
              </w:rPr>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2017</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4</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676" w:type="dxa"/>
            <w:tcBorders>
              <w:top w:val="single" w:sz="4" w:space="0" w:color="000000"/>
              <w:left w:val="single" w:sz="4" w:space="0" w:color="000000"/>
              <w:bottom w:val="single" w:sz="4" w:space="0" w:color="000000"/>
              <w:right w:val="single" w:sz="4" w:space="0" w:color="000000"/>
            </w:tcBorders>
          </w:tcPr>
          <w:p>
            <w:pPr/>
          </w:p>
        </w:tc>
      </w:tr>
      <w:tr>
        <w:trPr>
          <w:trHeight w:val="631"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22" w:right="0"/>
              <w:jc w:val="left"/>
              <w:rPr>
                <w:rFonts w:ascii="宋体" w:hAnsi="宋体" w:cs="宋体" w:eastAsia="宋体" w:hint="default"/>
                <w:sz w:val="24"/>
                <w:szCs w:val="24"/>
              </w:rPr>
            </w:pPr>
            <w:r>
              <w:rPr>
                <w:rFonts w:ascii="宋体" w:hAnsi="宋体" w:cs="宋体" w:eastAsia="宋体" w:hint="default"/>
                <w:sz w:val="24"/>
                <w:szCs w:val="24"/>
              </w:rPr>
              <w:t>在其他单位任</w:t>
            </w:r>
          </w:p>
          <w:p>
            <w:pPr>
              <w:pStyle w:val="TableParagraph"/>
              <w:spacing w:line="312" w:lineRule="exact"/>
              <w:ind w:left="122" w:right="0"/>
              <w:jc w:val="left"/>
              <w:rPr>
                <w:rFonts w:ascii="宋体" w:hAnsi="宋体" w:cs="宋体" w:eastAsia="宋体" w:hint="default"/>
                <w:sz w:val="24"/>
                <w:szCs w:val="24"/>
              </w:rPr>
            </w:pPr>
            <w:r>
              <w:rPr>
                <w:rFonts w:ascii="宋体" w:hAnsi="宋体" w:cs="宋体" w:eastAsia="宋体" w:hint="default"/>
                <w:sz w:val="24"/>
                <w:szCs w:val="24"/>
              </w:rPr>
              <w:t>职情况的说明</w:t>
            </w:r>
          </w:p>
        </w:tc>
        <w:tc>
          <w:tcPr>
            <w:tcW w:w="1216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 w:right="0"/>
              <w:jc w:val="center"/>
              <w:rPr>
                <w:rFonts w:ascii="宋体" w:hAnsi="宋体" w:cs="宋体" w:eastAsia="宋体" w:hint="default"/>
                <w:sz w:val="24"/>
                <w:szCs w:val="24"/>
              </w:rPr>
            </w:pPr>
            <w:r>
              <w:rPr>
                <w:rFonts w:ascii="宋体" w:hAnsi="宋体" w:cs="宋体" w:eastAsia="宋体" w:hint="default"/>
                <w:sz w:val="24"/>
                <w:szCs w:val="24"/>
              </w:rPr>
              <w:t>无</w:t>
            </w:r>
          </w:p>
        </w:tc>
      </w:tr>
    </w:tbl>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9"/>
          <w:szCs w:val="29"/>
        </w:rPr>
      </w:pPr>
    </w:p>
    <w:p>
      <w:pPr>
        <w:spacing w:before="36"/>
        <w:ind w:left="224" w:right="0" w:firstLine="0"/>
        <w:jc w:val="left"/>
        <w:rPr>
          <w:rFonts w:ascii="宋体" w:hAnsi="宋体" w:cs="宋体" w:eastAsia="宋体" w:hint="default"/>
          <w:sz w:val="21"/>
          <w:szCs w:val="21"/>
        </w:rPr>
      </w:pPr>
      <w:r>
        <w:rPr>
          <w:rFonts w:ascii="宋体" w:hAnsi="宋体" w:cs="宋体" w:eastAsia="宋体" w:hint="default"/>
          <w:b/>
          <w:bCs/>
          <w:sz w:val="21"/>
          <w:szCs w:val="21"/>
        </w:rPr>
        <w:t>三、董事、监事、高级管理人员报酬情况</w:t>
      </w:r>
      <w:r>
        <w:rPr>
          <w:rFonts w:ascii="宋体" w:hAnsi="宋体" w:cs="宋体" w:eastAsia="宋体" w:hint="default"/>
          <w:sz w:val="21"/>
          <w:szCs w:val="21"/>
        </w:rPr>
      </w:r>
    </w:p>
    <w:p>
      <w:pPr>
        <w:pStyle w:val="BodyText"/>
        <w:spacing w:line="240" w:lineRule="auto" w:before="52"/>
        <w:ind w:left="224" w:right="0"/>
        <w:jc w:val="left"/>
      </w:pPr>
      <w:r>
        <w:rPr/>
        <w:t>√适用</w:t>
      </w:r>
      <w:r>
        <w:rPr>
          <w:spacing w:val="-1"/>
        </w:rPr>
        <w:t> </w:t>
      </w:r>
      <w:r>
        <w:rPr/>
        <w:t>□不适用</w:t>
      </w:r>
    </w:p>
    <w:p>
      <w:pPr>
        <w:spacing w:line="240" w:lineRule="auto" w:before="12"/>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4362"/>
        <w:gridCol w:w="9729"/>
      </w:tblGrid>
      <w:tr>
        <w:trPr>
          <w:trHeight w:val="631"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4"/>
                <w:szCs w:val="24"/>
              </w:rPr>
            </w:pPr>
            <w:r>
              <w:rPr>
                <w:rFonts w:ascii="宋体" w:hAnsi="宋体" w:cs="宋体" w:eastAsia="宋体" w:hint="default"/>
                <w:spacing w:val="3"/>
                <w:sz w:val="24"/>
                <w:szCs w:val="24"/>
              </w:rPr>
              <w:t>董事、监事、高级管理人员报酬的决策</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程序</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董事、监事的报酬由公司股东大会决定；高级管理人员的报酬由公司董事会决定。</w:t>
            </w:r>
          </w:p>
        </w:tc>
      </w:tr>
      <w:tr>
        <w:trPr>
          <w:trHeight w:val="634"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3"/>
                <w:sz w:val="24"/>
                <w:szCs w:val="24"/>
              </w:rPr>
              <w:t>董事、监事、高级管理人员报酬确定依</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据</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结合公司经营规模等实际情况并参照行业薪酬水平确定。</w:t>
            </w:r>
          </w:p>
        </w:tc>
      </w:tr>
      <w:tr>
        <w:trPr>
          <w:trHeight w:val="632"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3"/>
                <w:sz w:val="24"/>
                <w:szCs w:val="24"/>
              </w:rPr>
              <w:t>董事、监事和高级管理人员报酬的实际</w:t>
            </w:r>
            <w:r>
              <w:rPr>
                <w:rFonts w:ascii="宋体" w:hAnsi="宋体" w:cs="宋体" w:eastAsia="宋体" w:hint="default"/>
                <w:sz w:val="24"/>
                <w:szCs w:val="24"/>
              </w:rPr>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支付情况</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董事、监事和高级管理人员报酬均及时足额发放。</w:t>
            </w:r>
          </w:p>
        </w:tc>
      </w:tr>
      <w:tr>
        <w:trPr>
          <w:trHeight w:val="634"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3"/>
                <w:sz w:val="24"/>
                <w:szCs w:val="24"/>
              </w:rPr>
              <w:t>报告期末全体董事、监事和高级管理人</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员实际获得的报酬合计</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2017</w:t>
            </w:r>
            <w:r>
              <w:rPr>
                <w:rFonts w:ascii="宋体" w:hAnsi="宋体" w:cs="宋体" w:eastAsia="宋体" w:hint="default"/>
                <w:spacing w:val="-60"/>
                <w:sz w:val="24"/>
                <w:szCs w:val="24"/>
              </w:rPr>
              <w:t> </w:t>
            </w:r>
            <w:r>
              <w:rPr>
                <w:rFonts w:ascii="宋体" w:hAnsi="宋体" w:cs="宋体" w:eastAsia="宋体" w:hint="default"/>
                <w:sz w:val="24"/>
                <w:szCs w:val="24"/>
              </w:rPr>
              <w:t>年度共支付</w:t>
            </w:r>
            <w:r>
              <w:rPr>
                <w:rFonts w:ascii="宋体" w:hAnsi="宋体" w:cs="宋体" w:eastAsia="宋体" w:hint="default"/>
                <w:spacing w:val="-60"/>
                <w:sz w:val="24"/>
                <w:szCs w:val="24"/>
              </w:rPr>
              <w:t> </w:t>
            </w:r>
            <w:r>
              <w:rPr>
                <w:rFonts w:ascii="宋体" w:hAnsi="宋体" w:cs="宋体" w:eastAsia="宋体" w:hint="default"/>
                <w:sz w:val="24"/>
                <w:szCs w:val="24"/>
              </w:rPr>
              <w:t>603.9</w:t>
            </w:r>
            <w:r>
              <w:rPr>
                <w:rFonts w:ascii="宋体" w:hAnsi="宋体" w:cs="宋体" w:eastAsia="宋体" w:hint="default"/>
                <w:spacing w:val="-60"/>
                <w:sz w:val="24"/>
                <w:szCs w:val="24"/>
              </w:rPr>
              <w:t> </w:t>
            </w:r>
            <w:r>
              <w:rPr>
                <w:rFonts w:ascii="宋体" w:hAnsi="宋体" w:cs="宋体" w:eastAsia="宋体" w:hint="default"/>
                <w:sz w:val="24"/>
                <w:szCs w:val="24"/>
              </w:rPr>
              <w:t>万元</w:t>
            </w:r>
          </w:p>
        </w:tc>
      </w:tr>
    </w:tbl>
    <w:p>
      <w:pPr>
        <w:spacing w:after="0" w:line="274" w:lineRule="exact"/>
        <w:jc w:val="left"/>
        <w:rPr>
          <w:rFonts w:ascii="宋体" w:hAnsi="宋体" w:cs="宋体" w:eastAsia="宋体" w:hint="default"/>
          <w:sz w:val="24"/>
          <w:szCs w:val="24"/>
        </w:rPr>
        <w:sectPr>
          <w:pgSz w:w="16840" w:h="11910" w:orient="landscape"/>
          <w:pgMar w:header="880" w:footer="1195" w:top="1120" w:bottom="1380" w:left="1300" w:right="12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spacing w:before="36"/>
        <w:ind w:left="224" w:right="0" w:firstLine="0"/>
        <w:jc w:val="left"/>
        <w:rPr>
          <w:rFonts w:ascii="宋体" w:hAnsi="宋体" w:cs="宋体" w:eastAsia="宋体" w:hint="default"/>
          <w:sz w:val="21"/>
          <w:szCs w:val="21"/>
        </w:rPr>
      </w:pPr>
      <w:r>
        <w:rPr>
          <w:rFonts w:ascii="宋体" w:hAnsi="宋体" w:cs="宋体" w:eastAsia="宋体" w:hint="default"/>
          <w:b/>
          <w:bCs/>
          <w:sz w:val="21"/>
          <w:szCs w:val="21"/>
        </w:rPr>
        <w:t>四、公司董事、监事、高级管理人员变动情况</w:t>
      </w:r>
      <w:r>
        <w:rPr>
          <w:rFonts w:ascii="宋体" w:hAnsi="宋体" w:cs="宋体" w:eastAsia="宋体" w:hint="default"/>
          <w:sz w:val="21"/>
          <w:szCs w:val="21"/>
        </w:rPr>
      </w:r>
    </w:p>
    <w:p>
      <w:pPr>
        <w:pStyle w:val="BodyText"/>
        <w:spacing w:line="240" w:lineRule="auto" w:before="52"/>
        <w:ind w:left="224" w:right="0"/>
        <w:jc w:val="left"/>
      </w:pPr>
      <w:r>
        <w:rPr/>
        <w:t>√适用</w:t>
      </w:r>
      <w:r>
        <w:rPr>
          <w:spacing w:val="-1"/>
        </w:rPr>
        <w:t> </w:t>
      </w:r>
      <w:r>
        <w:rPr/>
        <w:t>□不适用</w:t>
      </w:r>
    </w:p>
    <w:p>
      <w:pPr>
        <w:spacing w:line="240" w:lineRule="auto" w:before="12"/>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3524"/>
        <w:gridCol w:w="3521"/>
        <w:gridCol w:w="3524"/>
        <w:gridCol w:w="3521"/>
      </w:tblGrid>
      <w:tr>
        <w:trPr>
          <w:trHeight w:val="319"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姓名</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56" w:right="0"/>
              <w:jc w:val="left"/>
              <w:rPr>
                <w:rFonts w:ascii="宋体" w:hAnsi="宋体" w:cs="宋体" w:eastAsia="宋体" w:hint="default"/>
                <w:sz w:val="24"/>
                <w:szCs w:val="24"/>
              </w:rPr>
            </w:pPr>
            <w:r>
              <w:rPr>
                <w:rFonts w:ascii="宋体" w:hAnsi="宋体" w:cs="宋体" w:eastAsia="宋体" w:hint="default"/>
                <w:sz w:val="24"/>
                <w:szCs w:val="24"/>
              </w:rPr>
              <w:t>担任的职务</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变动情形</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4"/>
                <w:szCs w:val="24"/>
              </w:rPr>
            </w:pPr>
            <w:r>
              <w:rPr>
                <w:rFonts w:ascii="宋体" w:hAnsi="宋体" w:cs="宋体" w:eastAsia="宋体" w:hint="default"/>
                <w:sz w:val="24"/>
                <w:szCs w:val="24"/>
              </w:rPr>
              <w:t>变动原因</w:t>
            </w:r>
          </w:p>
        </w:tc>
      </w:tr>
      <w:tr>
        <w:trPr>
          <w:trHeight w:val="32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孙静</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财务总监</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聘任</w:t>
            </w:r>
          </w:p>
        </w:tc>
        <w:tc>
          <w:tcPr>
            <w:tcW w:w="352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关敬蓉</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财务总监</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离任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岗位调整</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spacing w:before="36"/>
        <w:ind w:left="224" w:right="0" w:firstLine="0"/>
        <w:jc w:val="left"/>
        <w:rPr>
          <w:rFonts w:ascii="宋体" w:hAnsi="宋体" w:cs="宋体" w:eastAsia="宋体" w:hint="default"/>
          <w:sz w:val="21"/>
          <w:szCs w:val="21"/>
        </w:rPr>
      </w:pPr>
      <w:r>
        <w:rPr>
          <w:rFonts w:ascii="宋体" w:hAnsi="宋体" w:cs="宋体" w:eastAsia="宋体" w:hint="default"/>
          <w:b/>
          <w:bCs/>
          <w:sz w:val="21"/>
          <w:szCs w:val="21"/>
        </w:rPr>
        <w:t>五、近三年受证券监管机构处罚的情况说明</w:t>
      </w:r>
      <w:r>
        <w:rPr>
          <w:rFonts w:ascii="宋体" w:hAnsi="宋体" w:cs="宋体" w:eastAsia="宋体" w:hint="default"/>
          <w:sz w:val="21"/>
          <w:szCs w:val="21"/>
        </w:rPr>
      </w:r>
    </w:p>
    <w:p>
      <w:pPr>
        <w:pStyle w:val="BodyText"/>
        <w:spacing w:line="240" w:lineRule="auto" w:before="50"/>
        <w:ind w:left="224" w:right="0"/>
        <w:jc w:val="left"/>
      </w:pPr>
      <w:r>
        <w:rPr/>
        <w:t>□适用</w:t>
      </w:r>
      <w:r>
        <w:rPr>
          <w:spacing w:val="-1"/>
        </w:rPr>
        <w:t> </w:t>
      </w:r>
      <w:r>
        <w:rPr/>
        <w:t>√不适用</w:t>
      </w:r>
    </w:p>
    <w:p>
      <w:pPr>
        <w:spacing w:after="0" w:line="240" w:lineRule="auto"/>
        <w:jc w:val="left"/>
        <w:sectPr>
          <w:pgSz w:w="16840" w:h="11910" w:orient="landscape"/>
          <w:pgMar w:header="880" w:footer="1195" w:top="1120" w:bottom="1380" w:left="1300" w:right="12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spacing w:before="36"/>
        <w:ind w:left="218" w:right="222" w:firstLine="0"/>
        <w:jc w:val="left"/>
        <w:rPr>
          <w:rFonts w:ascii="宋体" w:hAnsi="宋体" w:cs="宋体" w:eastAsia="宋体" w:hint="default"/>
          <w:sz w:val="21"/>
          <w:szCs w:val="21"/>
        </w:rPr>
      </w:pPr>
      <w:r>
        <w:rPr>
          <w:rFonts w:ascii="宋体" w:hAnsi="宋体" w:cs="宋体" w:eastAsia="宋体" w:hint="default"/>
          <w:b/>
          <w:bCs/>
          <w:sz w:val="21"/>
          <w:szCs w:val="21"/>
        </w:rPr>
        <w:t>六、母公司和主要子公司的员工情况</w:t>
      </w:r>
      <w:r>
        <w:rPr>
          <w:rFonts w:ascii="宋体" w:hAnsi="宋体" w:cs="宋体" w:eastAsia="宋体" w:hint="default"/>
          <w:sz w:val="21"/>
          <w:szCs w:val="21"/>
        </w:rPr>
      </w:r>
    </w:p>
    <w:p>
      <w:pPr>
        <w:spacing w:before="58"/>
        <w:ind w:left="218" w:right="222"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一</w:t>
      </w:r>
      <w:r>
        <w:rPr>
          <w:rFonts w:ascii="Calibri" w:hAnsi="Calibri" w:cs="Calibri" w:eastAsia="Calibri" w:hint="default"/>
          <w:b/>
          <w:bCs/>
          <w:sz w:val="21"/>
          <w:szCs w:val="21"/>
        </w:rPr>
        <w:t>)</w:t>
      </w:r>
      <w:r>
        <w:rPr>
          <w:rFonts w:ascii="Calibri" w:hAnsi="Calibri" w:cs="Calibri" w:eastAsia="Calibri" w:hint="default"/>
          <w:b/>
          <w:bCs/>
          <w:spacing w:val="36"/>
          <w:sz w:val="21"/>
          <w:szCs w:val="21"/>
        </w:rPr>
        <w:t> </w:t>
      </w:r>
      <w:r>
        <w:rPr>
          <w:rFonts w:ascii="宋体" w:hAnsi="宋体" w:cs="宋体" w:eastAsia="宋体" w:hint="default"/>
          <w:b/>
          <w:bCs/>
          <w:sz w:val="21"/>
          <w:szCs w:val="21"/>
        </w:rPr>
        <w:t>员工情况</w:t>
      </w:r>
      <w:r>
        <w:rPr>
          <w:rFonts w:ascii="宋体" w:hAnsi="宋体" w:cs="宋体" w:eastAsia="宋体" w:hint="default"/>
          <w:sz w:val="21"/>
          <w:szCs w:val="21"/>
        </w:rPr>
      </w:r>
    </w:p>
    <w:p>
      <w:pPr>
        <w:spacing w:line="240" w:lineRule="auto" w:before="11"/>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母公司在职员工的数量</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496</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主要子公司在职员工的数量</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在职员工的数量合计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500</w:t>
            </w:r>
          </w:p>
        </w:tc>
      </w:tr>
      <w:tr>
        <w:trPr>
          <w:trHeight w:val="63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4"/>
                <w:szCs w:val="24"/>
              </w:rPr>
            </w:pPr>
            <w:r>
              <w:rPr>
                <w:rFonts w:ascii="宋体" w:hAnsi="宋体" w:cs="宋体" w:eastAsia="宋体" w:hint="default"/>
                <w:spacing w:val="14"/>
                <w:sz w:val="24"/>
                <w:szCs w:val="24"/>
              </w:rPr>
              <w:t>母公司及主要子公司需承担费用的离退</w:t>
            </w:r>
            <w:r>
              <w:rPr>
                <w:rFonts w:ascii="宋体" w:hAnsi="宋体" w:cs="宋体" w:eastAsia="宋体" w:hint="default"/>
                <w:sz w:val="24"/>
                <w:szCs w:val="24"/>
              </w:rPr>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休职工人数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0</w:t>
            </w:r>
          </w:p>
        </w:tc>
      </w:tr>
      <w:tr>
        <w:trPr>
          <w:trHeight w:val="322"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专业构成</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38"/>
              <w:jc w:val="right"/>
              <w:rPr>
                <w:rFonts w:ascii="宋体" w:hAnsi="宋体" w:cs="宋体" w:eastAsia="宋体" w:hint="default"/>
                <w:sz w:val="24"/>
                <w:szCs w:val="24"/>
              </w:rPr>
            </w:pPr>
            <w:r>
              <w:rPr>
                <w:rFonts w:ascii="宋体" w:hAnsi="宋体" w:cs="宋体" w:eastAsia="宋体" w:hint="default"/>
                <w:sz w:val="24"/>
                <w:szCs w:val="24"/>
              </w:rPr>
              <w:t>专业构成类别</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专业构成人数</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生产人员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286</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销售人员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76</w:t>
            </w:r>
          </w:p>
        </w:tc>
      </w:tr>
      <w:tr>
        <w:trPr>
          <w:trHeight w:val="319"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技术人员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84</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
              <w:jc w:val="center"/>
              <w:rPr>
                <w:rFonts w:ascii="宋体" w:hAnsi="宋体" w:cs="宋体" w:eastAsia="宋体" w:hint="default"/>
                <w:sz w:val="24"/>
                <w:szCs w:val="24"/>
              </w:rPr>
            </w:pPr>
            <w:r>
              <w:rPr>
                <w:rFonts w:ascii="宋体" w:hAnsi="宋体" w:cs="宋体" w:eastAsia="宋体" w:hint="default"/>
                <w:sz w:val="24"/>
                <w:szCs w:val="24"/>
              </w:rPr>
              <w:t>财务人员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12</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行政人员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36</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管理人员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6</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500</w:t>
            </w:r>
          </w:p>
        </w:tc>
      </w:tr>
      <w:tr>
        <w:trPr>
          <w:trHeight w:val="322"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教育程度</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38"/>
              <w:jc w:val="right"/>
              <w:rPr>
                <w:rFonts w:ascii="宋体" w:hAnsi="宋体" w:cs="宋体" w:eastAsia="宋体" w:hint="default"/>
                <w:sz w:val="24"/>
                <w:szCs w:val="24"/>
              </w:rPr>
            </w:pPr>
            <w:r>
              <w:rPr>
                <w:rFonts w:ascii="宋体" w:hAnsi="宋体" w:cs="宋体" w:eastAsia="宋体" w:hint="default"/>
                <w:sz w:val="24"/>
                <w:szCs w:val="24"/>
              </w:rPr>
              <w:t>教育程度类别</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数量（人）</w:t>
            </w:r>
          </w:p>
        </w:tc>
      </w:tr>
      <w:tr>
        <w:trPr>
          <w:trHeight w:val="319"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38"/>
              <w:jc w:val="right"/>
              <w:rPr>
                <w:rFonts w:ascii="宋体" w:hAnsi="宋体" w:cs="宋体" w:eastAsia="宋体" w:hint="default"/>
                <w:sz w:val="24"/>
                <w:szCs w:val="24"/>
              </w:rPr>
            </w:pPr>
            <w:r>
              <w:rPr>
                <w:rFonts w:ascii="宋体" w:hAnsi="宋体" w:cs="宋体" w:eastAsia="宋体" w:hint="default"/>
                <w:sz w:val="24"/>
                <w:szCs w:val="24"/>
              </w:rPr>
              <w:t>研究生及以上</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33</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
              <w:jc w:val="center"/>
              <w:rPr>
                <w:rFonts w:ascii="宋体" w:hAnsi="宋体" w:cs="宋体" w:eastAsia="宋体" w:hint="default"/>
                <w:sz w:val="24"/>
                <w:szCs w:val="24"/>
              </w:rPr>
            </w:pPr>
            <w:r>
              <w:rPr>
                <w:rFonts w:ascii="宋体" w:hAnsi="宋体" w:cs="宋体" w:eastAsia="宋体" w:hint="default"/>
                <w:sz w:val="24"/>
                <w:szCs w:val="24"/>
              </w:rPr>
              <w:t>大学本科</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01"/>
              <w:jc w:val="right"/>
              <w:rPr>
                <w:rFonts w:ascii="宋体" w:hAnsi="宋体" w:cs="宋体" w:eastAsia="宋体" w:hint="default"/>
                <w:sz w:val="24"/>
                <w:szCs w:val="24"/>
              </w:rPr>
            </w:pPr>
            <w:r>
              <w:rPr>
                <w:rFonts w:ascii="宋体"/>
                <w:sz w:val="24"/>
              </w:rPr>
              <w:t>358</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大学大专</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106</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38"/>
              <w:jc w:val="right"/>
              <w:rPr>
                <w:rFonts w:ascii="宋体" w:hAnsi="宋体" w:cs="宋体" w:eastAsia="宋体" w:hint="default"/>
                <w:sz w:val="24"/>
                <w:szCs w:val="24"/>
              </w:rPr>
            </w:pPr>
            <w:r>
              <w:rPr>
                <w:rFonts w:ascii="宋体" w:hAnsi="宋体" w:cs="宋体" w:eastAsia="宋体" w:hint="default"/>
                <w:sz w:val="24"/>
                <w:szCs w:val="24"/>
              </w:rPr>
              <w:t>大学专科以下</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500</w:t>
            </w:r>
          </w:p>
        </w:tc>
      </w:tr>
    </w:tbl>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6"/>
          <w:szCs w:val="26"/>
        </w:rPr>
      </w:pPr>
    </w:p>
    <w:p>
      <w:pPr>
        <w:spacing w:before="36"/>
        <w:ind w:left="218" w:right="0" w:firstLine="0"/>
        <w:jc w:val="both"/>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二</w:t>
      </w:r>
      <w:r>
        <w:rPr>
          <w:rFonts w:ascii="Calibri" w:hAnsi="Calibri" w:cs="Calibri" w:eastAsia="Calibri" w:hint="default"/>
          <w:b/>
          <w:bCs/>
          <w:sz w:val="21"/>
          <w:szCs w:val="21"/>
        </w:rPr>
        <w:t>)</w:t>
      </w:r>
      <w:r>
        <w:rPr>
          <w:rFonts w:ascii="Calibri" w:hAnsi="Calibri" w:cs="Calibri" w:eastAsia="Calibri" w:hint="default"/>
          <w:b/>
          <w:bCs/>
          <w:spacing w:val="36"/>
          <w:sz w:val="21"/>
          <w:szCs w:val="21"/>
        </w:rPr>
        <w:t> </w:t>
      </w:r>
      <w:r>
        <w:rPr>
          <w:rFonts w:ascii="宋体" w:hAnsi="宋体" w:cs="宋体" w:eastAsia="宋体" w:hint="default"/>
          <w:b/>
          <w:bCs/>
          <w:sz w:val="21"/>
          <w:szCs w:val="21"/>
        </w:rPr>
        <w:t>薪酬政策</w:t>
      </w:r>
      <w:r>
        <w:rPr>
          <w:rFonts w:ascii="宋体" w:hAnsi="宋体" w:cs="宋体" w:eastAsia="宋体" w:hint="default"/>
          <w:sz w:val="21"/>
          <w:szCs w:val="21"/>
        </w:rPr>
      </w:r>
    </w:p>
    <w:p>
      <w:pPr>
        <w:pStyle w:val="BodyText"/>
        <w:tabs>
          <w:tab w:pos="1177" w:val="left" w:leader="none"/>
        </w:tabs>
        <w:spacing w:line="312" w:lineRule="exact" w:before="56"/>
        <w:ind w:left="638" w:right="245" w:hanging="420"/>
        <w:jc w:val="left"/>
      </w:pPr>
      <w:r>
        <w:rPr>
          <w:spacing w:val="-1"/>
        </w:rPr>
        <w:t>√适用</w:t>
        <w:tab/>
      </w:r>
      <w:r>
        <w:rPr/>
        <w:t>□不适用</w:t>
      </w:r>
      <w:r>
        <w:rPr/>
        <w:t> 公司根据国家法律法规、公司章程，参照中共长沙市委印发的《关于深化市管国</w:t>
      </w:r>
    </w:p>
    <w:p>
      <w:pPr>
        <w:pStyle w:val="BodyText"/>
        <w:spacing w:line="357" w:lineRule="auto" w:before="123"/>
        <w:ind w:left="218" w:right="234"/>
        <w:jc w:val="both"/>
      </w:pPr>
      <w:r>
        <w:rPr/>
        <w:t>有企业负责人薪酬制度改革的意见》</w:t>
      </w:r>
      <w:r>
        <w:rPr>
          <w:rFonts w:ascii="宋体" w:hAnsi="宋体" w:cs="宋体" w:eastAsia="宋体" w:hint="default"/>
        </w:rPr>
        <w:t>,</w:t>
      </w:r>
      <w:r>
        <w:rPr/>
        <w:t>结合《长沙市广播电视台（集团）下属公司负 </w:t>
      </w:r>
      <w:r>
        <w:rPr>
          <w:spacing w:val="-2"/>
        </w:rPr>
        <w:t>责人薪酬管理实施办法》，等制定了一系列符合公司实际情况的薪酬制度，主要内容</w:t>
      </w:r>
      <w:r>
        <w:rPr>
          <w:spacing w:val="-95"/>
        </w:rPr>
        <w:t> </w:t>
      </w:r>
      <w:r>
        <w:rPr>
          <w:spacing w:val="-95"/>
        </w:rPr>
      </w:r>
      <w:r>
        <w:rPr/>
        <w:t>如下：</w:t>
      </w:r>
    </w:p>
    <w:p>
      <w:pPr>
        <w:pStyle w:val="BodyText"/>
        <w:spacing w:line="357" w:lineRule="auto" w:before="36"/>
        <w:ind w:left="218" w:right="232" w:firstLine="419"/>
        <w:jc w:val="both"/>
      </w:pPr>
      <w:r>
        <w:rPr/>
        <w:t>公司的薪酬主要分为基本工资、月度绩效、年终绩效考核工资及公司福利。其中 </w:t>
      </w:r>
      <w:r>
        <w:rPr>
          <w:spacing w:val="-2"/>
        </w:rPr>
        <w:t>基本工资根据岗位级别、所在地区城市类别、地区性差异、城市消费水平、同行业工</w:t>
      </w:r>
      <w:r>
        <w:rPr>
          <w:spacing w:val="-94"/>
        </w:rPr>
        <w:t> </w:t>
      </w:r>
      <w:r>
        <w:rPr>
          <w:spacing w:val="-94"/>
        </w:rPr>
      </w:r>
      <w:r>
        <w:rPr>
          <w:spacing w:val="-2"/>
        </w:rPr>
        <w:t>资待遇等综合分析确定；年终绩效考核工资则按照公司年度任务完成情况及各事业部</w:t>
      </w:r>
      <w:r>
        <w:rPr>
          <w:spacing w:val="-94"/>
        </w:rPr>
        <w:t> </w:t>
      </w:r>
      <w:r>
        <w:rPr>
          <w:spacing w:val="-94"/>
        </w:rPr>
      </w:r>
      <w:r>
        <w:rPr>
          <w:spacing w:val="-2"/>
        </w:rPr>
        <w:t>任务完成率确定，并于年终进行发放。公司福利包括各类社会保险、过节费、高温补</w:t>
      </w:r>
      <w:r>
        <w:rPr>
          <w:spacing w:val="-93"/>
        </w:rPr>
        <w:t> </w:t>
      </w:r>
      <w:r>
        <w:rPr>
          <w:spacing w:val="-93"/>
        </w:rPr>
      </w:r>
      <w:r>
        <w:rPr/>
        <w:t>贴等。</w:t>
      </w:r>
    </w:p>
    <w:p>
      <w:pPr>
        <w:spacing w:after="0" w:line="357" w:lineRule="auto"/>
        <w:jc w:val="both"/>
        <w:sectPr>
          <w:headerReference w:type="default" r:id="rId39"/>
          <w:footerReference w:type="default" r:id="rId40"/>
          <w:pgSz w:w="11910" w:h="16840"/>
          <w:pgMar w:header="877" w:footer="1195" w:top="1100" w:bottom="1380" w:left="1580" w:right="1040"/>
          <w:pgNumType w:start="76"/>
        </w:sectPr>
      </w:pPr>
    </w:p>
    <w:p>
      <w:pPr>
        <w:spacing w:line="240" w:lineRule="auto" w:before="13"/>
        <w:rPr>
          <w:rFonts w:ascii="宋体" w:hAnsi="宋体" w:cs="宋体" w:eastAsia="宋体" w:hint="default"/>
          <w:sz w:val="25"/>
          <w:szCs w:val="25"/>
        </w:rPr>
      </w:pPr>
    </w:p>
    <w:p>
      <w:pPr>
        <w:pStyle w:val="BodyText"/>
        <w:spacing w:line="357" w:lineRule="auto" w:before="26"/>
        <w:ind w:right="212" w:firstLine="419"/>
        <w:jc w:val="both"/>
      </w:pPr>
      <w:r>
        <w:rPr/>
        <w:t>公司无欠缴城镇保险情形，在执行国家用工制度、劳动保护制度、社会保障制度 </w:t>
      </w:r>
      <w:r>
        <w:rPr>
          <w:spacing w:val="-2"/>
        </w:rPr>
        <w:t>和医疗制度等方面不存在重大违法、违规，以及因重大违法、违规而受到行政处罚的</w:t>
      </w:r>
      <w:r>
        <w:rPr>
          <w:spacing w:val="-93"/>
        </w:rPr>
        <w:t> </w:t>
      </w:r>
      <w:r>
        <w:rPr>
          <w:spacing w:val="-93"/>
        </w:rPr>
      </w:r>
      <w:r>
        <w:rPr/>
        <w:t>情形。</w:t>
      </w:r>
    </w:p>
    <w:p>
      <w:pPr>
        <w:pStyle w:val="BodyText"/>
        <w:spacing w:line="357" w:lineRule="auto" w:before="36"/>
        <w:ind w:right="212" w:firstLine="419"/>
        <w:jc w:val="both"/>
      </w:pPr>
      <w:r>
        <w:rPr>
          <w:rFonts w:ascii="宋体" w:hAnsi="宋体" w:cs="宋体" w:eastAsia="宋体" w:hint="default"/>
        </w:rPr>
        <w:t>2018</w:t>
      </w:r>
      <w:r>
        <w:rPr>
          <w:rFonts w:ascii="宋体" w:hAnsi="宋体" w:cs="宋体" w:eastAsia="宋体" w:hint="default"/>
          <w:spacing w:val="-44"/>
        </w:rPr>
        <w:t> </w:t>
      </w:r>
      <w:r>
        <w:rPr>
          <w:spacing w:val="-2"/>
        </w:rPr>
        <w:t>年，公司员工薪酬制度继续坚持市场化导向、按劳分配、多劳多得和效率优</w:t>
      </w:r>
      <w:r>
        <w:rPr/>
        <w:t> </w:t>
      </w:r>
      <w:r>
        <w:rPr>
          <w:spacing w:val="-2"/>
        </w:rPr>
        <w:t>先的基本原则，构建具有市场竞争力、不断提升内部服务管理效率、不断提高员工工</w:t>
      </w:r>
      <w:r>
        <w:rPr>
          <w:spacing w:val="-94"/>
        </w:rPr>
        <w:t> </w:t>
      </w:r>
      <w:r>
        <w:rPr>
          <w:spacing w:val="-94"/>
        </w:rPr>
      </w:r>
      <w:r>
        <w:rPr/>
        <w:t>作积极性的薪酬管理体系，保障公司健康、快速、可持续发展。</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31"/>
          <w:szCs w:val="31"/>
        </w:rPr>
      </w:pPr>
    </w:p>
    <w:p>
      <w:pPr>
        <w:spacing w:before="0"/>
        <w:ind w:left="138" w:right="90"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三</w:t>
      </w:r>
      <w:r>
        <w:rPr>
          <w:rFonts w:ascii="Calibri" w:hAnsi="Calibri" w:cs="Calibri" w:eastAsia="Calibri" w:hint="default"/>
          <w:b/>
          <w:bCs/>
          <w:sz w:val="21"/>
          <w:szCs w:val="21"/>
        </w:rPr>
        <w:t>)</w:t>
      </w:r>
      <w:r>
        <w:rPr>
          <w:rFonts w:ascii="Calibri" w:hAnsi="Calibri" w:cs="Calibri" w:eastAsia="Calibri" w:hint="default"/>
          <w:b/>
          <w:bCs/>
          <w:spacing w:val="36"/>
          <w:sz w:val="21"/>
          <w:szCs w:val="21"/>
        </w:rPr>
        <w:t> </w:t>
      </w:r>
      <w:r>
        <w:rPr>
          <w:rFonts w:ascii="宋体" w:hAnsi="宋体" w:cs="宋体" w:eastAsia="宋体" w:hint="default"/>
          <w:b/>
          <w:bCs/>
          <w:sz w:val="21"/>
          <w:szCs w:val="21"/>
        </w:rPr>
        <w:t>培训计划</w:t>
      </w:r>
      <w:r>
        <w:rPr>
          <w:rFonts w:ascii="宋体" w:hAnsi="宋体" w:cs="宋体" w:eastAsia="宋体" w:hint="default"/>
          <w:sz w:val="21"/>
          <w:szCs w:val="21"/>
        </w:rPr>
      </w:r>
    </w:p>
    <w:p>
      <w:pPr>
        <w:pStyle w:val="BodyText"/>
        <w:tabs>
          <w:tab w:pos="1097" w:val="left" w:leader="none"/>
        </w:tabs>
        <w:spacing w:line="312" w:lineRule="exact" w:before="54"/>
        <w:ind w:left="558" w:right="226" w:hanging="420"/>
        <w:jc w:val="left"/>
      </w:pPr>
      <w:r>
        <w:rPr>
          <w:spacing w:val="-1"/>
        </w:rPr>
        <w:t>√适用</w:t>
        <w:tab/>
      </w:r>
      <w:r>
        <w:rPr/>
        <w:t>□不适用</w:t>
      </w:r>
      <w:r>
        <w:rPr/>
        <w:t> 经过多年发展，公司已建成相对完善的人才储备和培训建设体系，未来将进一步</w:t>
      </w:r>
    </w:p>
    <w:p>
      <w:pPr>
        <w:pStyle w:val="BodyText"/>
        <w:spacing w:line="357" w:lineRule="auto" w:before="125"/>
        <w:ind w:right="212"/>
        <w:jc w:val="both"/>
      </w:pPr>
      <w:r>
        <w:rPr>
          <w:spacing w:val="-2"/>
        </w:rPr>
        <w:t>加强人才储备，强化培训力度，不断为公司业务快速扩张补充人才，全面提升人才素</w:t>
      </w:r>
      <w:r>
        <w:rPr>
          <w:spacing w:val="-94"/>
        </w:rPr>
        <w:t> </w:t>
      </w:r>
      <w:r>
        <w:rPr>
          <w:spacing w:val="-94"/>
        </w:rPr>
      </w:r>
      <w:r>
        <w:rPr>
          <w:spacing w:val="-8"/>
        </w:rPr>
        <w:t>质。公司将更重视加强各级别，各岗位员工的多方面培训，提升关键岗位的思想品质、</w:t>
      </w:r>
      <w:r>
        <w:rPr>
          <w:spacing w:val="-104"/>
        </w:rPr>
        <w:t> </w:t>
      </w:r>
      <w:r>
        <w:rPr>
          <w:spacing w:val="-104"/>
        </w:rPr>
      </w:r>
      <w:r>
        <w:rPr>
          <w:spacing w:val="-2"/>
        </w:rPr>
        <w:t>道德素养及领导能力，打造一支思想品质好，业务知识强，专业技能高，行为作风硬</w:t>
      </w:r>
      <w:r>
        <w:rPr>
          <w:spacing w:val="-94"/>
        </w:rPr>
        <w:t> </w:t>
      </w:r>
      <w:r>
        <w:rPr>
          <w:spacing w:val="-94"/>
        </w:rPr>
      </w:r>
      <w:r>
        <w:rPr/>
        <w:t>的视频内容管理与制作团队。</w:t>
      </w:r>
    </w:p>
    <w:p>
      <w:pPr>
        <w:pStyle w:val="BodyText"/>
        <w:spacing w:line="357" w:lineRule="auto" w:before="36"/>
        <w:ind w:right="90" w:firstLine="419"/>
        <w:jc w:val="left"/>
      </w:pPr>
      <w:r>
        <w:rPr/>
        <w:t>公司在内训方面，从企业文化、团队建设、项目经验、业界发展、人力资源、财 务制度、标准化管理、市场营销等课程进行全方面培训，重点规范制度管理，促进业 务水平，强化企业文化等能力，并深入一线开展实战培训；在外训方面，公司拟聘请 专业第三方合作单位进行系统化管理培训，并吸取其他行业的优秀经验，拓宽思路。</w:t>
      </w:r>
      <w:r>
        <w:rPr>
          <w:spacing w:val="-63"/>
        </w:rPr>
        <w:t> </w:t>
      </w:r>
      <w:r>
        <w:rPr>
          <w:spacing w:val="-63"/>
        </w:rPr>
      </w:r>
      <w:r>
        <w:rPr/>
        <w:t>公司将通过培训，确保员工队伍的稳定，不断提升员工满意度和忠诚度。</w:t>
      </w:r>
    </w:p>
    <w:p>
      <w:pPr>
        <w:spacing w:line="240" w:lineRule="auto" w:before="7"/>
        <w:rPr>
          <w:rFonts w:ascii="宋体" w:hAnsi="宋体" w:cs="宋体" w:eastAsia="宋体" w:hint="default"/>
          <w:sz w:val="31"/>
          <w:szCs w:val="31"/>
        </w:rPr>
      </w:pPr>
    </w:p>
    <w:p>
      <w:pPr>
        <w:spacing w:before="0"/>
        <w:ind w:left="138" w:right="90"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四</w:t>
      </w:r>
      <w:r>
        <w:rPr>
          <w:rFonts w:ascii="Calibri" w:hAnsi="Calibri" w:cs="Calibri" w:eastAsia="Calibri" w:hint="default"/>
          <w:b/>
          <w:bCs/>
          <w:sz w:val="21"/>
          <w:szCs w:val="21"/>
        </w:rPr>
        <w:t>)</w:t>
      </w:r>
      <w:r>
        <w:rPr>
          <w:rFonts w:ascii="Calibri" w:hAnsi="Calibri" w:cs="Calibri" w:eastAsia="Calibri" w:hint="default"/>
          <w:b/>
          <w:bCs/>
          <w:spacing w:val="36"/>
          <w:sz w:val="21"/>
          <w:szCs w:val="21"/>
        </w:rPr>
        <w:t> </w:t>
      </w:r>
      <w:r>
        <w:rPr>
          <w:rFonts w:ascii="宋体" w:hAnsi="宋体" w:cs="宋体" w:eastAsia="宋体" w:hint="default"/>
          <w:b/>
          <w:bCs/>
          <w:sz w:val="21"/>
          <w:szCs w:val="21"/>
        </w:rPr>
        <w:t>劳务外包情况</w:t>
      </w:r>
      <w:r>
        <w:rPr>
          <w:rFonts w:ascii="宋体" w:hAnsi="宋体" w:cs="宋体" w:eastAsia="宋体" w:hint="default"/>
          <w:sz w:val="21"/>
          <w:szCs w:val="21"/>
        </w:rPr>
      </w:r>
    </w:p>
    <w:p>
      <w:pPr>
        <w:pStyle w:val="BodyText"/>
        <w:spacing w:line="240" w:lineRule="auto" w:before="25"/>
        <w:ind w:right="90"/>
        <w:jc w:val="left"/>
      </w:pPr>
      <w:r>
        <w:rPr/>
        <w:t>□适用</w:t>
      </w:r>
      <w:r>
        <w:rPr>
          <w:spacing w:val="-1"/>
        </w:rPr>
        <w:t> </w:t>
      </w:r>
      <w:r>
        <w:rPr/>
        <w:t>√不适用</w:t>
      </w:r>
    </w:p>
    <w:p>
      <w:pPr>
        <w:spacing w:before="62"/>
        <w:ind w:left="138" w:right="90" w:firstLine="0"/>
        <w:jc w:val="left"/>
        <w:rPr>
          <w:rFonts w:ascii="宋体" w:hAnsi="宋体" w:cs="宋体" w:eastAsia="宋体" w:hint="default"/>
          <w:sz w:val="21"/>
          <w:szCs w:val="21"/>
        </w:rPr>
      </w:pPr>
      <w:r>
        <w:rPr>
          <w:rFonts w:ascii="宋体" w:hAnsi="宋体" w:cs="宋体" w:eastAsia="宋体" w:hint="default"/>
          <w:b/>
          <w:bCs/>
          <w:sz w:val="21"/>
          <w:szCs w:val="21"/>
        </w:rPr>
        <w:t>七、其他</w:t>
      </w:r>
      <w:r>
        <w:rPr>
          <w:rFonts w:ascii="宋体" w:hAnsi="宋体" w:cs="宋体" w:eastAsia="宋体" w:hint="default"/>
          <w:sz w:val="21"/>
          <w:szCs w:val="21"/>
        </w:rPr>
      </w:r>
    </w:p>
    <w:p>
      <w:pPr>
        <w:pStyle w:val="BodyText"/>
        <w:tabs>
          <w:tab w:pos="1097" w:val="left" w:leader="none"/>
        </w:tabs>
        <w:spacing w:line="240" w:lineRule="auto" w:before="52"/>
        <w:ind w:right="90"/>
        <w:jc w:val="left"/>
      </w:pPr>
      <w:r>
        <w:rPr>
          <w:spacing w:val="-1"/>
        </w:rPr>
        <w:t>□适用</w:t>
        <w:tab/>
      </w:r>
      <w:r>
        <w:rPr/>
        <w:t>√不适用</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22"/>
          <w:szCs w:val="22"/>
        </w:rPr>
      </w:pPr>
    </w:p>
    <w:p>
      <w:pPr>
        <w:pStyle w:val="Heading1"/>
        <w:tabs>
          <w:tab w:pos="1259" w:val="left" w:leader="none"/>
        </w:tabs>
        <w:spacing w:line="240" w:lineRule="auto" w:before="0"/>
        <w:ind w:right="75"/>
        <w:jc w:val="center"/>
        <w:rPr>
          <w:b w:val="0"/>
          <w:bCs w:val="0"/>
        </w:rPr>
      </w:pPr>
      <w:bookmarkStart w:name="_TOC_250003" w:id="9"/>
      <w:r>
        <w:rPr>
          <w:w w:val="95"/>
        </w:rPr>
        <w:t>第九节</w:t>
        <w:tab/>
      </w:r>
      <w:r>
        <w:rPr/>
        <w:t>公司治理</w:t>
      </w:r>
      <w:bookmarkEnd w:id="9"/>
      <w:r>
        <w:rPr>
          <w:b w:val="0"/>
          <w:bCs w:val="0"/>
        </w:rPr>
      </w:r>
    </w:p>
    <w:p>
      <w:pPr>
        <w:spacing w:line="240" w:lineRule="auto" w:before="4"/>
        <w:rPr>
          <w:rFonts w:ascii="黑体" w:hAnsi="黑体" w:cs="黑体" w:eastAsia="黑体" w:hint="default"/>
          <w:b/>
          <w:bCs/>
          <w:sz w:val="19"/>
          <w:szCs w:val="19"/>
        </w:rPr>
      </w:pPr>
    </w:p>
    <w:p>
      <w:pPr>
        <w:spacing w:before="0"/>
        <w:ind w:left="138" w:right="90" w:firstLine="0"/>
        <w:jc w:val="left"/>
        <w:rPr>
          <w:rFonts w:ascii="宋体" w:hAnsi="宋体" w:cs="宋体" w:eastAsia="宋体" w:hint="default"/>
          <w:sz w:val="21"/>
          <w:szCs w:val="21"/>
        </w:rPr>
      </w:pPr>
      <w:r>
        <w:rPr>
          <w:rFonts w:ascii="宋体" w:hAnsi="宋体" w:cs="宋体" w:eastAsia="宋体" w:hint="default"/>
          <w:b/>
          <w:bCs/>
          <w:sz w:val="21"/>
          <w:szCs w:val="21"/>
        </w:rPr>
        <w:t>一、公司治理相关情况说明</w:t>
      </w:r>
      <w:r>
        <w:rPr>
          <w:rFonts w:ascii="宋体" w:hAnsi="宋体" w:cs="宋体" w:eastAsia="宋体" w:hint="default"/>
          <w:sz w:val="21"/>
          <w:szCs w:val="21"/>
        </w:rPr>
      </w:r>
    </w:p>
    <w:p>
      <w:pPr>
        <w:pStyle w:val="BodyText"/>
        <w:tabs>
          <w:tab w:pos="1097" w:val="left" w:leader="none"/>
        </w:tabs>
        <w:spacing w:line="312" w:lineRule="exact" w:before="81"/>
        <w:ind w:left="558" w:right="212" w:hanging="420"/>
        <w:jc w:val="left"/>
      </w:pPr>
      <w:r>
        <w:rPr>
          <w:spacing w:val="-1"/>
        </w:rPr>
        <w:t>√适用</w:t>
        <w:tab/>
      </w:r>
      <w:r>
        <w:rPr/>
        <w:t>□不适用</w:t>
      </w:r>
      <w:r>
        <w:rPr/>
        <w:t> 报告期内，公司严格按照中国证监会规定及《公司法》、《证券法》、《上市公</w:t>
      </w:r>
    </w:p>
    <w:p>
      <w:pPr>
        <w:pStyle w:val="BodyText"/>
        <w:spacing w:line="357" w:lineRule="auto" w:before="123"/>
        <w:ind w:right="90"/>
        <w:jc w:val="left"/>
      </w:pPr>
      <w:r>
        <w:rPr>
          <w:spacing w:val="-2"/>
        </w:rPr>
        <w:t>司治理准则》、《上海证券交易所股票上市规则》等相关法律法规及规范性文件的要</w:t>
      </w:r>
      <w:r>
        <w:rPr>
          <w:spacing w:val="-94"/>
        </w:rPr>
        <w:t> </w:t>
      </w:r>
      <w:r>
        <w:rPr>
          <w:spacing w:val="-94"/>
        </w:rPr>
      </w:r>
      <w:r>
        <w:rPr>
          <w:spacing w:val="-2"/>
        </w:rPr>
        <w:t>求，不断完善公司法人治理结构和管理制度，充分保护股东权益，特别是中小股东的</w:t>
      </w:r>
    </w:p>
    <w:p>
      <w:pPr>
        <w:spacing w:after="0" w:line="357" w:lineRule="auto"/>
        <w:jc w:val="left"/>
        <w:sectPr>
          <w:pgSz w:w="11910" w:h="16840"/>
          <w:pgMar w:header="877" w:footer="1195" w:top="1100" w:bottom="1380" w:left="1660" w:right="1060"/>
        </w:sectPr>
      </w:pPr>
    </w:p>
    <w:p>
      <w:pPr>
        <w:spacing w:line="240" w:lineRule="auto" w:before="13"/>
        <w:rPr>
          <w:rFonts w:ascii="宋体" w:hAnsi="宋体" w:cs="宋体" w:eastAsia="宋体" w:hint="default"/>
          <w:sz w:val="25"/>
          <w:szCs w:val="25"/>
        </w:rPr>
      </w:pPr>
    </w:p>
    <w:p>
      <w:pPr>
        <w:pStyle w:val="BodyText"/>
        <w:spacing w:line="357" w:lineRule="auto" w:before="26"/>
        <w:ind w:right="133"/>
        <w:jc w:val="both"/>
      </w:pPr>
      <w:r>
        <w:rPr>
          <w:spacing w:val="-2"/>
        </w:rPr>
        <w:t>权益。认真执行信息披露管理制度，建立健全内部控制制度，不断规范公司运作，提</w:t>
      </w:r>
      <w:r>
        <w:rPr>
          <w:spacing w:val="-94"/>
        </w:rPr>
        <w:t> </w:t>
      </w:r>
      <w:r>
        <w:rPr>
          <w:spacing w:val="-94"/>
        </w:rPr>
      </w:r>
      <w:r>
        <w:rPr>
          <w:spacing w:val="-2"/>
        </w:rPr>
        <w:t>高公司治理水平。报告期末，公司治理情况基本符合《公司法》及中国证监会有关上</w:t>
      </w:r>
      <w:r>
        <w:rPr>
          <w:spacing w:val="-94"/>
        </w:rPr>
        <w:t> </w:t>
      </w:r>
      <w:r>
        <w:rPr>
          <w:spacing w:val="-94"/>
        </w:rPr>
      </w:r>
      <w:r>
        <w:rPr/>
        <w:t>市公司治理的要求，具体内容如下：</w:t>
      </w:r>
    </w:p>
    <w:p>
      <w:pPr>
        <w:pStyle w:val="BodyText"/>
        <w:spacing w:line="357" w:lineRule="auto" w:before="36"/>
        <w:ind w:left="618" w:right="0"/>
        <w:jc w:val="left"/>
      </w:pPr>
      <w:r>
        <w:rPr>
          <w:rFonts w:ascii="宋体" w:hAnsi="宋体" w:cs="宋体" w:eastAsia="宋体" w:hint="default"/>
        </w:rPr>
        <w:t>1</w:t>
      </w:r>
      <w:r>
        <w:rPr/>
        <w:t>、关于股东与股东大会 </w:t>
      </w:r>
      <w:r>
        <w:rPr>
          <w:spacing w:val="-2"/>
        </w:rPr>
        <w:t>报告期内，公司股东大会的召开、召集程度、出席股东大会的人员资格及股东大</w:t>
      </w:r>
    </w:p>
    <w:p>
      <w:pPr>
        <w:pStyle w:val="BodyText"/>
        <w:spacing w:line="357" w:lineRule="auto" w:before="34"/>
        <w:ind w:right="132"/>
        <w:jc w:val="both"/>
      </w:pPr>
      <w:r>
        <w:rPr>
          <w:spacing w:val="-8"/>
        </w:rPr>
        <w:t>会的表决程度符合《公司法》、《上市公司股东大会规则》、《公司章程》、公司《股</w:t>
      </w:r>
      <w:r>
        <w:rPr>
          <w:spacing w:val="-106"/>
        </w:rPr>
        <w:t> </w:t>
      </w:r>
      <w:r>
        <w:rPr>
          <w:spacing w:val="-106"/>
        </w:rPr>
      </w:r>
      <w:r>
        <w:rPr>
          <w:spacing w:val="-2"/>
        </w:rPr>
        <w:t>东大会议事规则》等相关法律法规、规章制度的规定，能够确保全体股东尤其是中小</w:t>
      </w:r>
      <w:r>
        <w:rPr>
          <w:spacing w:val="-94"/>
        </w:rPr>
        <w:t> </w:t>
      </w:r>
      <w:r>
        <w:rPr>
          <w:spacing w:val="-94"/>
        </w:rPr>
      </w:r>
      <w:r>
        <w:rPr>
          <w:spacing w:val="-2"/>
        </w:rPr>
        <w:t>股东享有平等的地位，充分行使自己的权利。报告期内，公司召开的股东大会均由董</w:t>
      </w:r>
      <w:r>
        <w:rPr>
          <w:spacing w:val="-94"/>
        </w:rPr>
        <w:t> </w:t>
      </w:r>
      <w:r>
        <w:rPr>
          <w:spacing w:val="-94"/>
        </w:rPr>
      </w:r>
      <w:r>
        <w:rPr/>
        <w:t>事会召集召开。</w:t>
      </w:r>
    </w:p>
    <w:p>
      <w:pPr>
        <w:pStyle w:val="BodyText"/>
        <w:spacing w:line="357" w:lineRule="auto" w:before="34"/>
        <w:ind w:left="618" w:right="0"/>
        <w:jc w:val="left"/>
      </w:pPr>
      <w:r>
        <w:rPr>
          <w:rFonts w:ascii="宋体" w:hAnsi="宋体" w:cs="宋体" w:eastAsia="宋体" w:hint="default"/>
        </w:rPr>
        <w:t>2</w:t>
      </w:r>
      <w:r>
        <w:rPr/>
        <w:t>、关于公司与控股股东 </w:t>
      </w:r>
      <w:r>
        <w:rPr>
          <w:spacing w:val="-15"/>
        </w:rPr>
        <w:t>公司控股股东严格按照《上市公司治理准则》、《上海证券交易所股票上市规则》、</w:t>
      </w:r>
    </w:p>
    <w:p>
      <w:pPr>
        <w:pStyle w:val="BodyText"/>
        <w:spacing w:line="357" w:lineRule="auto" w:before="34"/>
        <w:ind w:right="131"/>
        <w:jc w:val="both"/>
      </w:pPr>
      <w:r>
        <w:rPr>
          <w:spacing w:val="-2"/>
        </w:rPr>
        <w:t>《上海证券交易所上市公司控股股东、实际控制人行为指引》、《公司章程》等规范</w:t>
      </w:r>
      <w:r>
        <w:rPr>
          <w:spacing w:val="-96"/>
        </w:rPr>
        <w:t> </w:t>
      </w:r>
      <w:r>
        <w:rPr>
          <w:spacing w:val="-96"/>
        </w:rPr>
      </w:r>
      <w:r>
        <w:rPr>
          <w:spacing w:val="-2"/>
        </w:rPr>
        <w:t>自身行为，履行义务，通过股东大会行使股东权利，末发生超越股东大会及董事会而</w:t>
      </w:r>
      <w:r>
        <w:rPr>
          <w:spacing w:val="-93"/>
        </w:rPr>
        <w:t> </w:t>
      </w:r>
      <w:r>
        <w:rPr>
          <w:spacing w:val="-93"/>
        </w:rPr>
      </w:r>
      <w:r>
        <w:rPr>
          <w:spacing w:val="-2"/>
        </w:rPr>
        <w:t>直接干预公司经营与决策的行为，不存在控股股东占用公司资金的现象，也不存在公</w:t>
      </w:r>
      <w:r>
        <w:rPr>
          <w:spacing w:val="-94"/>
        </w:rPr>
        <w:t> </w:t>
      </w:r>
      <w:r>
        <w:rPr>
          <w:spacing w:val="-94"/>
        </w:rPr>
      </w:r>
      <w:r>
        <w:rPr/>
        <w:t>司为控股股东、实际控制人提供担保的行为。</w:t>
      </w:r>
    </w:p>
    <w:p>
      <w:pPr>
        <w:pStyle w:val="BodyText"/>
        <w:spacing w:line="357" w:lineRule="auto" w:before="34"/>
        <w:ind w:left="618" w:right="114" w:hanging="60"/>
        <w:jc w:val="left"/>
      </w:pPr>
      <w:r>
        <w:rPr>
          <w:rFonts w:ascii="宋体" w:hAnsi="宋体" w:cs="宋体" w:eastAsia="宋体" w:hint="default"/>
        </w:rPr>
        <w:t>3</w:t>
      </w:r>
      <w:r>
        <w:rPr/>
        <w:t>、关于董事与董事会 公司严格按照法律法规和《公司章程》规定的选聘程序选举董事；董事会由</w:t>
      </w:r>
      <w:r>
        <w:rPr>
          <w:spacing w:val="-82"/>
        </w:rPr>
        <w:t> </w:t>
      </w:r>
      <w:r>
        <w:rPr>
          <w:rFonts w:ascii="宋体" w:hAnsi="宋体" w:cs="宋体" w:eastAsia="宋体" w:hint="default"/>
        </w:rPr>
        <w:t>7</w:t>
      </w:r>
      <w:r>
        <w:rPr>
          <w:rFonts w:ascii="宋体" w:hAnsi="宋体" w:cs="宋体" w:eastAsia="宋体" w:hint="default"/>
          <w:spacing w:val="-84"/>
        </w:rPr>
        <w:t> </w:t>
      </w:r>
      <w:r>
        <w:rPr/>
        <w:t>名</w:t>
      </w:r>
    </w:p>
    <w:p>
      <w:pPr>
        <w:pStyle w:val="BodyText"/>
        <w:spacing w:line="357" w:lineRule="auto" w:before="34"/>
        <w:ind w:right="133"/>
        <w:jc w:val="both"/>
      </w:pPr>
      <w:r>
        <w:rPr>
          <w:spacing w:val="-6"/>
        </w:rPr>
        <w:t>董事组成，其中独立董事</w:t>
      </w:r>
      <w:r>
        <w:rPr>
          <w:spacing w:val="-54"/>
        </w:rPr>
        <w:t> </w:t>
      </w:r>
      <w:r>
        <w:rPr>
          <w:rFonts w:ascii="宋体" w:hAnsi="宋体" w:cs="宋体" w:eastAsia="宋体" w:hint="default"/>
        </w:rPr>
        <w:t>3</w:t>
      </w:r>
      <w:r>
        <w:rPr>
          <w:rFonts w:ascii="宋体" w:hAnsi="宋体" w:cs="宋体" w:eastAsia="宋体" w:hint="default"/>
          <w:spacing w:val="-54"/>
        </w:rPr>
        <w:t> </w:t>
      </w:r>
      <w:r>
        <w:rPr>
          <w:spacing w:val="-10"/>
        </w:rPr>
        <w:t>名，设董事长</w:t>
      </w:r>
      <w:r>
        <w:rPr>
          <w:spacing w:val="-54"/>
        </w:rPr>
        <w:t> </w:t>
      </w:r>
      <w:r>
        <w:rPr>
          <w:rFonts w:ascii="宋体" w:hAnsi="宋体" w:cs="宋体" w:eastAsia="宋体" w:hint="default"/>
        </w:rPr>
        <w:t>1</w:t>
      </w:r>
      <w:r>
        <w:rPr>
          <w:rFonts w:ascii="宋体" w:hAnsi="宋体" w:cs="宋体" w:eastAsia="宋体" w:hint="default"/>
          <w:spacing w:val="-54"/>
        </w:rPr>
        <w:t> </w:t>
      </w:r>
      <w:r>
        <w:rPr>
          <w:spacing w:val="-10"/>
        </w:rPr>
        <w:t>名，符合法律法规和《公司章程》的要求。</w:t>
      </w:r>
      <w:r>
        <w:rPr/>
        <w:t> </w:t>
      </w:r>
      <w:r>
        <w:rPr>
          <w:spacing w:val="-2"/>
        </w:rPr>
        <w:t>公司董事会设立了审计委员会、薪酬与考核委员会、战略委员会、提名委员会、节目</w:t>
      </w:r>
      <w:r>
        <w:rPr>
          <w:spacing w:val="-94"/>
        </w:rPr>
        <w:t> </w:t>
      </w:r>
      <w:r>
        <w:rPr>
          <w:spacing w:val="-94"/>
        </w:rPr>
      </w:r>
      <w:r>
        <w:rPr>
          <w:spacing w:val="-2"/>
        </w:rPr>
        <w:t>编委会五个专门委员会，为董事会的决策提供专业的意见和参考。报告期内，公司共</w:t>
      </w:r>
      <w:r>
        <w:rPr>
          <w:spacing w:val="-97"/>
        </w:rPr>
        <w:t> </w:t>
      </w:r>
      <w:r>
        <w:rPr>
          <w:spacing w:val="-97"/>
        </w:rPr>
      </w:r>
      <w:r>
        <w:rPr>
          <w:spacing w:val="-1"/>
        </w:rPr>
        <w:t>召开了</w:t>
      </w:r>
      <w:r>
        <w:rPr>
          <w:spacing w:val="-78"/>
        </w:rPr>
        <w:t> </w:t>
      </w:r>
      <w:r>
        <w:rPr>
          <w:rFonts w:ascii="宋体" w:hAnsi="宋体" w:cs="宋体" w:eastAsia="宋体" w:hint="default"/>
        </w:rPr>
        <w:t>7</w:t>
      </w:r>
      <w:r>
        <w:rPr>
          <w:rFonts w:ascii="宋体" w:hAnsi="宋体" w:cs="宋体" w:eastAsia="宋体" w:hint="default"/>
          <w:spacing w:val="-78"/>
        </w:rPr>
        <w:t> </w:t>
      </w:r>
      <w:r>
        <w:rPr>
          <w:spacing w:val="-14"/>
        </w:rPr>
        <w:t>次董事会，均按照规定程序召开。公司全体董事能够依据《董事会议事规则》、</w:t>
      </w:r>
    </w:p>
    <w:p>
      <w:pPr>
        <w:pStyle w:val="BodyText"/>
        <w:spacing w:line="355" w:lineRule="auto" w:before="37"/>
        <w:ind w:right="133"/>
        <w:jc w:val="both"/>
      </w:pPr>
      <w:r>
        <w:rPr>
          <w:spacing w:val="-2"/>
        </w:rPr>
        <w:t>《独立董事工作制度》等制度开展工作，以认真负责的态度按时出席董事会和股东大</w:t>
      </w:r>
      <w:r>
        <w:rPr>
          <w:spacing w:val="-94"/>
        </w:rPr>
        <w:t> </w:t>
      </w:r>
      <w:r>
        <w:rPr>
          <w:spacing w:val="-94"/>
        </w:rPr>
      </w:r>
      <w:r>
        <w:rPr/>
        <w:t>会，积极参加相关知识的培训，熟悉有关法律法规，维护公司的整体利益。</w:t>
      </w:r>
    </w:p>
    <w:p>
      <w:pPr>
        <w:pStyle w:val="BodyText"/>
        <w:spacing w:line="240" w:lineRule="auto" w:before="38"/>
        <w:ind w:left="558" w:right="0"/>
        <w:jc w:val="left"/>
      </w:pPr>
      <w:r>
        <w:rPr>
          <w:rFonts w:ascii="宋体" w:hAnsi="宋体" w:cs="宋体" w:eastAsia="宋体" w:hint="default"/>
        </w:rPr>
        <w:t>4</w:t>
      </w:r>
      <w:r>
        <w:rPr/>
        <w:t>、关于监事与监事会</w:t>
      </w:r>
    </w:p>
    <w:p>
      <w:pPr>
        <w:pStyle w:val="BodyText"/>
        <w:spacing w:line="240" w:lineRule="auto" w:before="151"/>
        <w:ind w:left="618" w:right="0"/>
        <w:jc w:val="left"/>
      </w:pPr>
      <w:r>
        <w:rPr/>
        <w:t>公司监事会由</w:t>
      </w:r>
      <w:r>
        <w:rPr>
          <w:spacing w:val="-66"/>
        </w:rPr>
        <w:t> </w:t>
      </w:r>
      <w:r>
        <w:rPr>
          <w:rFonts w:ascii="宋体" w:hAnsi="宋体" w:cs="宋体" w:eastAsia="宋体" w:hint="default"/>
        </w:rPr>
        <w:t>3</w:t>
      </w:r>
      <w:r>
        <w:rPr>
          <w:rFonts w:ascii="宋体" w:hAnsi="宋体" w:cs="宋体" w:eastAsia="宋体" w:hint="default"/>
          <w:spacing w:val="-66"/>
        </w:rPr>
        <w:t> </w:t>
      </w:r>
      <w:r>
        <w:rPr>
          <w:spacing w:val="-3"/>
        </w:rPr>
        <w:t>名监事组成，其中</w:t>
      </w:r>
      <w:r>
        <w:rPr>
          <w:spacing w:val="-66"/>
        </w:rPr>
        <w:t> </w:t>
      </w:r>
      <w:r>
        <w:rPr>
          <w:rFonts w:ascii="宋体" w:hAnsi="宋体" w:cs="宋体" w:eastAsia="宋体" w:hint="default"/>
        </w:rPr>
        <w:t>1</w:t>
      </w:r>
      <w:r>
        <w:rPr>
          <w:rFonts w:ascii="宋体" w:hAnsi="宋体" w:cs="宋体" w:eastAsia="宋体" w:hint="default"/>
          <w:spacing w:val="-66"/>
        </w:rPr>
        <w:t> </w:t>
      </w:r>
      <w:r>
        <w:rPr/>
        <w:t>名为职工代表监事。报告期内，公司召开了</w:t>
      </w:r>
    </w:p>
    <w:p>
      <w:pPr>
        <w:pStyle w:val="BodyText"/>
        <w:spacing w:line="357" w:lineRule="auto" w:before="154"/>
        <w:ind w:right="133"/>
        <w:jc w:val="both"/>
      </w:pPr>
      <w:r>
        <w:rPr>
          <w:rFonts w:ascii="宋体" w:hAnsi="宋体" w:cs="宋体" w:eastAsia="宋体" w:hint="default"/>
        </w:rPr>
        <w:t>5</w:t>
      </w:r>
      <w:r>
        <w:rPr>
          <w:rFonts w:ascii="宋体" w:hAnsi="宋体" w:cs="宋体" w:eastAsia="宋体" w:hint="default"/>
          <w:spacing w:val="-49"/>
        </w:rPr>
        <w:t> </w:t>
      </w:r>
      <w:r>
        <w:rPr/>
        <w:t>次监事会，均按规定程序召开。公司监事能够按照《公司法》《公司章程》、《监 </w:t>
      </w:r>
      <w:r>
        <w:rPr>
          <w:spacing w:val="-2"/>
        </w:rPr>
        <w:t>事会议事规则》等相关要求，认真履行自己的职责，对董事会决策程序、决议事项及</w:t>
      </w:r>
      <w:r>
        <w:rPr>
          <w:spacing w:val="-94"/>
        </w:rPr>
        <w:t> </w:t>
      </w:r>
      <w:r>
        <w:rPr>
          <w:spacing w:val="-94"/>
        </w:rPr>
      </w:r>
      <w:r>
        <w:rPr>
          <w:spacing w:val="-2"/>
        </w:rPr>
        <w:t>公司依法运作情况实施监督，对公司董事、高级管理人员履行职责的合法合规性等进</w:t>
      </w:r>
      <w:r>
        <w:rPr>
          <w:spacing w:val="-94"/>
        </w:rPr>
        <w:t> </w:t>
      </w:r>
      <w:r>
        <w:rPr>
          <w:spacing w:val="-94"/>
        </w:rPr>
      </w:r>
      <w:r>
        <w:rPr/>
        <w:t>行有效监督。</w:t>
      </w:r>
    </w:p>
    <w:p>
      <w:pPr>
        <w:pStyle w:val="BodyText"/>
        <w:spacing w:line="240" w:lineRule="auto" w:before="36"/>
        <w:ind w:left="558" w:right="0"/>
        <w:jc w:val="left"/>
      </w:pPr>
      <w:r>
        <w:rPr>
          <w:rFonts w:ascii="宋体" w:hAnsi="宋体" w:cs="宋体" w:eastAsia="宋体" w:hint="default"/>
        </w:rPr>
        <w:t>5</w:t>
      </w:r>
      <w:r>
        <w:rPr/>
        <w:t>、关于管理层</w:t>
      </w:r>
    </w:p>
    <w:p>
      <w:pPr>
        <w:spacing w:after="0" w:line="240" w:lineRule="auto"/>
        <w:jc w:val="left"/>
        <w:sectPr>
          <w:pgSz w:w="11910" w:h="16840"/>
          <w:pgMar w:header="877" w:footer="1195" w:top="1100" w:bottom="1380" w:left="1660" w:right="1140"/>
        </w:sectPr>
      </w:pPr>
    </w:p>
    <w:p>
      <w:pPr>
        <w:spacing w:line="240" w:lineRule="auto" w:before="13"/>
        <w:rPr>
          <w:rFonts w:ascii="宋体" w:hAnsi="宋体" w:cs="宋体" w:eastAsia="宋体" w:hint="default"/>
          <w:sz w:val="25"/>
          <w:szCs w:val="25"/>
        </w:rPr>
      </w:pPr>
    </w:p>
    <w:p>
      <w:pPr>
        <w:pStyle w:val="BodyText"/>
        <w:spacing w:line="357" w:lineRule="auto" w:before="26"/>
        <w:ind w:left="218" w:right="0" w:firstLine="479"/>
        <w:jc w:val="left"/>
      </w:pPr>
      <w:r>
        <w:rPr/>
        <w:t>公司高级管理人员职责清晰，能够严格按照《公司章程》、《总经理工作细则》</w:t>
      </w:r>
      <w:r>
        <w:rPr>
          <w:spacing w:val="2"/>
        </w:rPr>
        <w:t> </w:t>
      </w:r>
      <w:r>
        <w:rPr/>
        <w:t>等各项管理制度履职责，全面负责公司的经营管理工作、组织实施公司年度经营计划</w:t>
      </w:r>
      <w:r>
        <w:rPr/>
        <w:t> 和投资方案、拟定公司的基本管理制度、制订公司的具体规章等，勤勉尽责，切实贯 彻、执行董事会的决议。</w:t>
      </w:r>
    </w:p>
    <w:p>
      <w:pPr>
        <w:pStyle w:val="BodyText"/>
        <w:spacing w:line="355" w:lineRule="auto" w:before="36"/>
        <w:ind w:left="698" w:right="222" w:hanging="60"/>
        <w:jc w:val="left"/>
      </w:pPr>
      <w:r>
        <w:rPr>
          <w:rFonts w:ascii="宋体" w:hAnsi="宋体" w:cs="宋体" w:eastAsia="宋体" w:hint="default"/>
        </w:rPr>
        <w:t>6</w:t>
      </w:r>
      <w:r>
        <w:rPr/>
        <w:t>、关于内部审计 </w:t>
      </w:r>
      <w:r>
        <w:rPr>
          <w:spacing w:val="-2"/>
        </w:rPr>
        <w:t>公司建立了专门的内部审计部，并配备了专职人员。审计部在董事会审计委员会</w:t>
      </w:r>
    </w:p>
    <w:p>
      <w:pPr>
        <w:pStyle w:val="BodyText"/>
        <w:spacing w:line="355" w:lineRule="auto" w:before="38"/>
        <w:ind w:left="218" w:right="222"/>
        <w:jc w:val="left"/>
      </w:pPr>
      <w:r>
        <w:rPr>
          <w:spacing w:val="-2"/>
        </w:rPr>
        <w:t>的领导下，根据《内部审计制度》的规定对公司内控制度执行情况、公司项目进展情</w:t>
      </w:r>
      <w:r>
        <w:rPr>
          <w:spacing w:val="-94"/>
        </w:rPr>
        <w:t> </w:t>
      </w:r>
      <w:r>
        <w:rPr>
          <w:spacing w:val="-94"/>
        </w:rPr>
      </w:r>
      <w:r>
        <w:rPr/>
        <w:t>况等进行审计与监督，有力加强了公司的规范运作。</w:t>
      </w:r>
    </w:p>
    <w:p>
      <w:pPr>
        <w:pStyle w:val="BodyText"/>
        <w:spacing w:line="240" w:lineRule="auto" w:before="38"/>
        <w:ind w:left="638" w:right="222"/>
        <w:jc w:val="left"/>
      </w:pPr>
      <w:r>
        <w:rPr>
          <w:rFonts w:ascii="宋体" w:hAnsi="宋体" w:cs="宋体" w:eastAsia="宋体" w:hint="default"/>
        </w:rPr>
        <w:t>7</w:t>
      </w:r>
      <w:r>
        <w:rPr/>
        <w:t>、关于信息披露与透明度</w:t>
      </w:r>
    </w:p>
    <w:p>
      <w:pPr>
        <w:pStyle w:val="BodyText"/>
        <w:spacing w:line="357" w:lineRule="auto" w:before="151"/>
        <w:ind w:left="218" w:right="109" w:firstLine="479"/>
        <w:jc w:val="both"/>
      </w:pPr>
      <w:r>
        <w:rPr/>
        <w:t>报告期内，公司根据《上海证券交易所股票上市规则》等相关法律法规的要求，</w:t>
      </w:r>
      <w:r>
        <w:rPr>
          <w:spacing w:val="2"/>
        </w:rPr>
        <w:t> </w:t>
      </w:r>
      <w:r>
        <w:rPr/>
        <w:t>制定了《信息披露事务管理制度》，并严格按照相关法律法规以及规范文件的规定，</w:t>
      </w:r>
      <w:r>
        <w:rPr>
          <w:spacing w:val="-56"/>
        </w:rPr>
        <w:t> </w:t>
      </w:r>
      <w:r>
        <w:rPr>
          <w:spacing w:val="-56"/>
        </w:rPr>
      </w:r>
      <w:r>
        <w:rPr>
          <w:spacing w:val="-8"/>
        </w:rPr>
        <w:t>真实、准确、及时的披露公司相关信息，确保公司所有股东公平地获得公司相关信息。</w:t>
      </w:r>
    </w:p>
    <w:p>
      <w:pPr>
        <w:pStyle w:val="BodyText"/>
        <w:spacing w:line="355" w:lineRule="auto" w:before="36"/>
        <w:ind w:left="698" w:right="222"/>
        <w:jc w:val="left"/>
      </w:pPr>
      <w:r>
        <w:rPr>
          <w:rFonts w:ascii="宋体" w:hAnsi="宋体" w:cs="宋体" w:eastAsia="宋体" w:hint="default"/>
        </w:rPr>
        <w:t>8</w:t>
      </w:r>
      <w:r>
        <w:rPr/>
        <w:t>、关于利益相关者 </w:t>
      </w:r>
      <w:r>
        <w:rPr>
          <w:spacing w:val="-2"/>
        </w:rPr>
        <w:t>公司充分尊重和维护相关利益的合法权益，加强与各方的沟通和交流，积极与相</w:t>
      </w:r>
    </w:p>
    <w:p>
      <w:pPr>
        <w:pStyle w:val="BodyText"/>
        <w:spacing w:line="355" w:lineRule="auto" w:before="39"/>
        <w:ind w:left="218" w:right="222"/>
        <w:jc w:val="left"/>
      </w:pPr>
      <w:r>
        <w:rPr>
          <w:spacing w:val="-2"/>
        </w:rPr>
        <w:t>关利益者合作，在公司创造利润的同时，重视承担社会责任，实现股东、员工、社会</w:t>
      </w:r>
      <w:r>
        <w:rPr>
          <w:spacing w:val="-96"/>
        </w:rPr>
        <w:t> </w:t>
      </w:r>
      <w:r>
        <w:rPr>
          <w:spacing w:val="-96"/>
        </w:rPr>
      </w:r>
      <w:r>
        <w:rPr/>
        <w:t>等各方利益的平衡，推动公司持续、稳定、健康地发展。</w:t>
      </w:r>
    </w:p>
    <w:p>
      <w:pPr>
        <w:spacing w:line="240" w:lineRule="auto" w:before="4"/>
        <w:rPr>
          <w:rFonts w:ascii="宋体" w:hAnsi="宋体" w:cs="宋体" w:eastAsia="宋体" w:hint="default"/>
          <w:sz w:val="29"/>
          <w:szCs w:val="29"/>
        </w:rPr>
      </w:pPr>
    </w:p>
    <w:p>
      <w:pPr>
        <w:pStyle w:val="BodyText"/>
        <w:spacing w:line="310" w:lineRule="exact"/>
        <w:ind w:left="218" w:right="222"/>
        <w:jc w:val="left"/>
      </w:pPr>
      <w:r>
        <w:rPr>
          <w:spacing w:val="-2"/>
        </w:rPr>
        <w:t>公司治理与中国证监会相关规定的要求是否存在重大差异；如有重大差异，应当说明</w:t>
      </w:r>
      <w:r>
        <w:rPr>
          <w:spacing w:val="-94"/>
        </w:rPr>
        <w:t> </w:t>
      </w:r>
      <w:r>
        <w:rPr>
          <w:spacing w:val="-94"/>
        </w:rPr>
      </w:r>
      <w:r>
        <w:rPr/>
        <w:t>原因</w:t>
      </w:r>
    </w:p>
    <w:p>
      <w:pPr>
        <w:pStyle w:val="BodyText"/>
        <w:spacing w:line="284" w:lineRule="exact"/>
        <w:ind w:left="218" w:right="222"/>
        <w:jc w:val="left"/>
      </w:pPr>
      <w:r>
        <w:rPr/>
        <w:t>□适用</w:t>
      </w:r>
      <w:r>
        <w:rPr>
          <w:spacing w:val="-1"/>
        </w:rPr>
        <w:t> </w:t>
      </w:r>
      <w:r>
        <w:rPr/>
        <w:t>√不适用</w:t>
      </w:r>
    </w:p>
    <w:p>
      <w:pPr>
        <w:spacing w:line="240" w:lineRule="auto" w:before="7"/>
        <w:rPr>
          <w:rFonts w:ascii="宋体" w:hAnsi="宋体" w:cs="宋体" w:eastAsia="宋体" w:hint="default"/>
          <w:sz w:val="28"/>
          <w:szCs w:val="28"/>
        </w:rPr>
      </w:pPr>
    </w:p>
    <w:p>
      <w:pPr>
        <w:spacing w:before="0"/>
        <w:ind w:left="218" w:right="222" w:firstLine="0"/>
        <w:jc w:val="left"/>
        <w:rPr>
          <w:rFonts w:ascii="宋体" w:hAnsi="宋体" w:cs="宋体" w:eastAsia="宋体" w:hint="default"/>
          <w:sz w:val="21"/>
          <w:szCs w:val="21"/>
        </w:rPr>
      </w:pPr>
      <w:r>
        <w:rPr>
          <w:rFonts w:ascii="宋体" w:hAnsi="宋体" w:cs="宋体" w:eastAsia="宋体" w:hint="default"/>
          <w:b/>
          <w:bCs/>
          <w:sz w:val="21"/>
          <w:szCs w:val="21"/>
        </w:rPr>
        <w:t>二、股东大会情况简介</w:t>
      </w:r>
      <w:r>
        <w:rPr>
          <w:rFonts w:ascii="宋体" w:hAnsi="宋体" w:cs="宋体" w:eastAsia="宋体" w:hint="default"/>
          <w:sz w:val="21"/>
          <w:szCs w:val="21"/>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2905"/>
        <w:gridCol w:w="1572"/>
        <w:gridCol w:w="2408"/>
        <w:gridCol w:w="2165"/>
      </w:tblGrid>
      <w:tr>
        <w:trPr>
          <w:trHeight w:val="632"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hAnsi="宋体" w:cs="宋体" w:eastAsia="宋体" w:hint="default"/>
                <w:sz w:val="24"/>
                <w:szCs w:val="24"/>
              </w:rPr>
              <w:t>会议届次</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97" w:right="0"/>
              <w:jc w:val="left"/>
              <w:rPr>
                <w:rFonts w:ascii="宋体" w:hAnsi="宋体" w:cs="宋体" w:eastAsia="宋体" w:hint="default"/>
                <w:sz w:val="24"/>
                <w:szCs w:val="24"/>
              </w:rPr>
            </w:pPr>
            <w:r>
              <w:rPr>
                <w:rFonts w:ascii="宋体" w:hAnsi="宋体" w:cs="宋体" w:eastAsia="宋体" w:hint="default"/>
                <w:sz w:val="24"/>
                <w:szCs w:val="24"/>
              </w:rPr>
              <w:t>召开日期</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决议刊登的指定网站</w:t>
            </w:r>
          </w:p>
          <w:p>
            <w:pPr>
              <w:pStyle w:val="TableParagraph"/>
              <w:spacing w:line="313" w:lineRule="exact"/>
              <w:ind w:right="1"/>
              <w:jc w:val="center"/>
              <w:rPr>
                <w:rFonts w:ascii="宋体" w:hAnsi="宋体" w:cs="宋体" w:eastAsia="宋体" w:hint="default"/>
                <w:sz w:val="24"/>
                <w:szCs w:val="24"/>
              </w:rPr>
            </w:pPr>
            <w:r>
              <w:rPr>
                <w:rFonts w:ascii="宋体" w:hAnsi="宋体" w:cs="宋体" w:eastAsia="宋体" w:hint="default"/>
                <w:sz w:val="24"/>
                <w:szCs w:val="24"/>
              </w:rPr>
              <w:t>的查询索引</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决议刊登的披露日</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期</w:t>
            </w:r>
          </w:p>
        </w:tc>
      </w:tr>
      <w:tr>
        <w:trPr>
          <w:trHeight w:val="322"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年年度股东大会</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2017.3.23</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年第一次临时股东大会</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2017.6.12</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b/>
          <w:bCs/>
          <w:sz w:val="18"/>
          <w:szCs w:val="18"/>
        </w:rPr>
      </w:pPr>
    </w:p>
    <w:p>
      <w:pPr>
        <w:pStyle w:val="BodyText"/>
        <w:spacing w:line="313" w:lineRule="exact" w:before="26"/>
        <w:ind w:left="218" w:right="222"/>
        <w:jc w:val="left"/>
      </w:pPr>
      <w:r>
        <w:rPr/>
        <w:t>股东大会情况说明</w:t>
      </w:r>
    </w:p>
    <w:p>
      <w:pPr>
        <w:pStyle w:val="BodyText"/>
        <w:spacing w:line="311" w:lineRule="exact"/>
        <w:ind w:left="218" w:right="222"/>
        <w:jc w:val="left"/>
      </w:pPr>
      <w:r>
        <w:rPr/>
        <w:t>√适用</w:t>
      </w:r>
      <w:r>
        <w:rPr>
          <w:spacing w:val="-1"/>
        </w:rPr>
        <w:t> </w:t>
      </w:r>
      <w:r>
        <w:rPr/>
        <w:t>□不适用</w:t>
      </w:r>
    </w:p>
    <w:p>
      <w:pPr>
        <w:pStyle w:val="BodyText"/>
        <w:spacing w:line="312" w:lineRule="exact" w:before="28"/>
        <w:ind w:left="218" w:right="217" w:firstLine="479"/>
        <w:jc w:val="left"/>
      </w:pPr>
      <w:r>
        <w:rPr>
          <w:spacing w:val="-3"/>
        </w:rPr>
        <w:t>报告期内，公司共召开</w:t>
      </w:r>
      <w:r>
        <w:rPr>
          <w:spacing w:val="-69"/>
        </w:rPr>
        <w:t> </w:t>
      </w:r>
      <w:r>
        <w:rPr>
          <w:rFonts w:ascii="宋体" w:hAnsi="宋体" w:cs="宋体" w:eastAsia="宋体" w:hint="default"/>
        </w:rPr>
        <w:t>2</w:t>
      </w:r>
      <w:r>
        <w:rPr>
          <w:rFonts w:ascii="宋体" w:hAnsi="宋体" w:cs="宋体" w:eastAsia="宋体" w:hint="default"/>
          <w:spacing w:val="-69"/>
        </w:rPr>
        <w:t> </w:t>
      </w:r>
      <w:r>
        <w:rPr/>
        <w:t>次股东大会，公司董事会提交股东大会审议的全部提案 均获得股东大会审议通过。</w:t>
      </w:r>
    </w:p>
    <w:p>
      <w:pPr>
        <w:spacing w:after="0" w:line="312" w:lineRule="exact"/>
        <w:jc w:val="left"/>
        <w:sectPr>
          <w:pgSz w:w="11910" w:h="16840"/>
          <w:pgMar w:header="877" w:footer="1195" w:top="1100" w:bottom="1380" w:left="1580" w:right="1040"/>
        </w:sectPr>
      </w:pPr>
    </w:p>
    <w:p>
      <w:pPr>
        <w:spacing w:line="240" w:lineRule="auto" w:before="9"/>
        <w:rPr>
          <w:rFonts w:ascii="宋体" w:hAnsi="宋体" w:cs="宋体" w:eastAsia="宋体" w:hint="default"/>
          <w:sz w:val="25"/>
          <w:szCs w:val="25"/>
        </w:rPr>
      </w:pPr>
    </w:p>
    <w:p>
      <w:pPr>
        <w:spacing w:before="36"/>
        <w:ind w:left="218" w:right="222" w:firstLine="0"/>
        <w:jc w:val="left"/>
        <w:rPr>
          <w:rFonts w:ascii="宋体" w:hAnsi="宋体" w:cs="宋体" w:eastAsia="宋体" w:hint="default"/>
          <w:sz w:val="21"/>
          <w:szCs w:val="21"/>
        </w:rPr>
      </w:pPr>
      <w:r>
        <w:rPr>
          <w:rFonts w:ascii="宋体" w:hAnsi="宋体" w:cs="宋体" w:eastAsia="宋体" w:hint="default"/>
          <w:b/>
          <w:bCs/>
          <w:sz w:val="21"/>
          <w:szCs w:val="21"/>
        </w:rPr>
        <w:t>三、董事履行职责情况</w:t>
      </w:r>
      <w:r>
        <w:rPr>
          <w:rFonts w:ascii="宋体" w:hAnsi="宋体" w:cs="宋体" w:eastAsia="宋体" w:hint="default"/>
          <w:sz w:val="21"/>
          <w:szCs w:val="21"/>
        </w:rPr>
      </w:r>
    </w:p>
    <w:p>
      <w:pPr>
        <w:spacing w:before="58"/>
        <w:ind w:left="218" w:right="222"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一</w:t>
      </w:r>
      <w:r>
        <w:rPr>
          <w:rFonts w:ascii="Calibri" w:hAnsi="Calibri" w:cs="Calibri" w:eastAsia="Calibri" w:hint="default"/>
          <w:b/>
          <w:bCs/>
          <w:sz w:val="21"/>
          <w:szCs w:val="21"/>
        </w:rPr>
        <w:t>)</w:t>
      </w:r>
      <w:r>
        <w:rPr>
          <w:rFonts w:ascii="Calibri" w:hAnsi="Calibri" w:cs="Calibri" w:eastAsia="Calibri" w:hint="default"/>
          <w:b/>
          <w:bCs/>
          <w:spacing w:val="34"/>
          <w:sz w:val="21"/>
          <w:szCs w:val="21"/>
        </w:rPr>
        <w:t> </w:t>
      </w:r>
      <w:r>
        <w:rPr>
          <w:rFonts w:ascii="宋体" w:hAnsi="宋体" w:cs="宋体" w:eastAsia="宋体" w:hint="default"/>
          <w:b/>
          <w:bCs/>
          <w:sz w:val="21"/>
          <w:szCs w:val="21"/>
        </w:rPr>
        <w:t>董事参加董事会和股东大会的情况</w:t>
      </w:r>
      <w:r>
        <w:rPr>
          <w:rFonts w:ascii="宋体" w:hAnsi="宋体" w:cs="宋体" w:eastAsia="宋体" w:hint="default"/>
          <w:sz w:val="21"/>
          <w:szCs w:val="21"/>
        </w:rPr>
      </w:r>
    </w:p>
    <w:p>
      <w:pPr>
        <w:spacing w:line="240" w:lineRule="auto" w:before="11"/>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1102"/>
        <w:gridCol w:w="725"/>
        <w:gridCol w:w="1100"/>
        <w:gridCol w:w="852"/>
        <w:gridCol w:w="970"/>
        <w:gridCol w:w="905"/>
        <w:gridCol w:w="845"/>
        <w:gridCol w:w="1292"/>
        <w:gridCol w:w="1260"/>
      </w:tblGrid>
      <w:tr>
        <w:trPr>
          <w:trHeight w:val="634" w:hRule="exact"/>
        </w:trPr>
        <w:tc>
          <w:tcPr>
            <w:tcW w:w="11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4"/>
              <w:ind w:right="0"/>
              <w:jc w:val="left"/>
              <w:rPr>
                <w:rFonts w:ascii="宋体" w:hAnsi="宋体" w:cs="宋体" w:eastAsia="宋体" w:hint="default"/>
                <w:b/>
                <w:bCs/>
                <w:sz w:val="23"/>
                <w:szCs w:val="23"/>
              </w:rPr>
            </w:pPr>
          </w:p>
          <w:p>
            <w:pPr>
              <w:pStyle w:val="TableParagraph"/>
              <w:spacing w:line="312" w:lineRule="exact"/>
              <w:ind w:left="304" w:right="305"/>
              <w:jc w:val="left"/>
              <w:rPr>
                <w:rFonts w:ascii="宋体" w:hAnsi="宋体" w:cs="宋体" w:eastAsia="宋体" w:hint="default"/>
                <w:sz w:val="24"/>
                <w:szCs w:val="24"/>
              </w:rPr>
            </w:pPr>
            <w:r>
              <w:rPr>
                <w:rFonts w:ascii="宋体" w:hAnsi="宋体" w:cs="宋体" w:eastAsia="宋体" w:hint="default"/>
                <w:sz w:val="24"/>
                <w:szCs w:val="24"/>
              </w:rPr>
              <w:t>董事 姓名</w:t>
            </w:r>
          </w:p>
        </w:tc>
        <w:tc>
          <w:tcPr>
            <w:tcW w:w="725"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35"/>
                <w:szCs w:val="35"/>
              </w:rPr>
            </w:pPr>
          </w:p>
          <w:p>
            <w:pPr>
              <w:pStyle w:val="TableParagraph"/>
              <w:spacing w:line="312" w:lineRule="exact"/>
              <w:ind w:left="115" w:right="119"/>
              <w:jc w:val="both"/>
              <w:rPr>
                <w:rFonts w:ascii="宋体" w:hAnsi="宋体" w:cs="宋体" w:eastAsia="宋体" w:hint="default"/>
                <w:sz w:val="24"/>
                <w:szCs w:val="24"/>
              </w:rPr>
            </w:pPr>
            <w:r>
              <w:rPr>
                <w:rFonts w:ascii="宋体" w:hAnsi="宋体" w:cs="宋体" w:eastAsia="宋体" w:hint="default"/>
                <w:sz w:val="24"/>
                <w:szCs w:val="24"/>
              </w:rPr>
              <w:t>是否 独立 董事</w:t>
            </w:r>
          </w:p>
        </w:tc>
        <w:tc>
          <w:tcPr>
            <w:tcW w:w="596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hAnsi="宋体" w:cs="宋体" w:eastAsia="宋体" w:hint="default"/>
                <w:sz w:val="24"/>
                <w:szCs w:val="24"/>
              </w:rPr>
              <w:t>参加董事会情况</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43" w:right="0"/>
              <w:jc w:val="left"/>
              <w:rPr>
                <w:rFonts w:ascii="宋体" w:hAnsi="宋体" w:cs="宋体" w:eastAsia="宋体" w:hint="default"/>
                <w:sz w:val="24"/>
                <w:szCs w:val="24"/>
              </w:rPr>
            </w:pPr>
            <w:r>
              <w:rPr>
                <w:rFonts w:ascii="宋体" w:hAnsi="宋体" w:cs="宋体" w:eastAsia="宋体" w:hint="default"/>
                <w:sz w:val="24"/>
                <w:szCs w:val="24"/>
              </w:rPr>
              <w:t>参加股东</w:t>
            </w:r>
          </w:p>
          <w:p>
            <w:pPr>
              <w:pStyle w:val="TableParagraph"/>
              <w:spacing w:line="312" w:lineRule="exact"/>
              <w:ind w:left="143" w:right="0"/>
              <w:jc w:val="left"/>
              <w:rPr>
                <w:rFonts w:ascii="宋体" w:hAnsi="宋体" w:cs="宋体" w:eastAsia="宋体" w:hint="default"/>
                <w:sz w:val="24"/>
                <w:szCs w:val="24"/>
              </w:rPr>
            </w:pPr>
            <w:r>
              <w:rPr>
                <w:rFonts w:ascii="宋体" w:hAnsi="宋体" w:cs="宋体" w:eastAsia="宋体" w:hint="default"/>
                <w:sz w:val="24"/>
                <w:szCs w:val="24"/>
              </w:rPr>
              <w:t>大会情况</w:t>
            </w:r>
          </w:p>
        </w:tc>
      </w:tr>
      <w:tr>
        <w:trPr>
          <w:trHeight w:val="1255" w:hRule="exact"/>
        </w:trPr>
        <w:tc>
          <w:tcPr>
            <w:tcW w:w="1102"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本年应</w:t>
            </w:r>
          </w:p>
          <w:p>
            <w:pPr>
              <w:pStyle w:val="TableParagraph"/>
              <w:spacing w:line="237" w:lineRule="auto" w:before="1"/>
              <w:ind w:left="184" w:right="183"/>
              <w:jc w:val="center"/>
              <w:rPr>
                <w:rFonts w:ascii="宋体" w:hAnsi="宋体" w:cs="宋体" w:eastAsia="宋体" w:hint="default"/>
                <w:sz w:val="24"/>
                <w:szCs w:val="24"/>
              </w:rPr>
            </w:pPr>
            <w:r>
              <w:rPr>
                <w:rFonts w:ascii="宋体" w:hAnsi="宋体" w:cs="宋体" w:eastAsia="宋体" w:hint="default"/>
                <w:sz w:val="24"/>
                <w:szCs w:val="24"/>
              </w:rPr>
              <w:t>参加董 事会次 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8"/>
              <w:ind w:left="180" w:right="180"/>
              <w:jc w:val="both"/>
              <w:rPr>
                <w:rFonts w:ascii="宋体" w:hAnsi="宋体" w:cs="宋体" w:eastAsia="宋体" w:hint="default"/>
                <w:sz w:val="24"/>
                <w:szCs w:val="24"/>
              </w:rPr>
            </w:pPr>
            <w:r>
              <w:rPr>
                <w:rFonts w:ascii="宋体" w:hAnsi="宋体" w:cs="宋体" w:eastAsia="宋体" w:hint="default"/>
                <w:sz w:val="24"/>
                <w:szCs w:val="24"/>
              </w:rPr>
              <w:t>亲自 出席 次数</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8"/>
              <w:ind w:left="117" w:right="120"/>
              <w:jc w:val="both"/>
              <w:rPr>
                <w:rFonts w:ascii="宋体" w:hAnsi="宋体" w:cs="宋体" w:eastAsia="宋体" w:hint="default"/>
                <w:sz w:val="24"/>
                <w:szCs w:val="24"/>
              </w:rPr>
            </w:pPr>
            <w:r>
              <w:rPr>
                <w:rFonts w:ascii="宋体" w:hAnsi="宋体" w:cs="宋体" w:eastAsia="宋体" w:hint="default"/>
                <w:sz w:val="24"/>
                <w:szCs w:val="24"/>
              </w:rPr>
              <w:t>以通讯 方式参 加次数</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8"/>
              <w:ind w:left="203" w:right="209"/>
              <w:jc w:val="both"/>
              <w:rPr>
                <w:rFonts w:ascii="宋体" w:hAnsi="宋体" w:cs="宋体" w:eastAsia="宋体" w:hint="default"/>
                <w:sz w:val="24"/>
                <w:szCs w:val="24"/>
              </w:rPr>
            </w:pPr>
            <w:r>
              <w:rPr>
                <w:rFonts w:ascii="宋体" w:hAnsi="宋体" w:cs="宋体" w:eastAsia="宋体" w:hint="default"/>
                <w:sz w:val="24"/>
                <w:szCs w:val="24"/>
              </w:rPr>
              <w:t>委托 出席 次数</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3"/>
                <w:szCs w:val="23"/>
              </w:rPr>
            </w:pPr>
          </w:p>
          <w:p>
            <w:pPr>
              <w:pStyle w:val="TableParagraph"/>
              <w:spacing w:line="310" w:lineRule="exact"/>
              <w:ind w:left="175" w:right="179"/>
              <w:jc w:val="left"/>
              <w:rPr>
                <w:rFonts w:ascii="宋体" w:hAnsi="宋体" w:cs="宋体" w:eastAsia="宋体" w:hint="default"/>
                <w:sz w:val="24"/>
                <w:szCs w:val="24"/>
              </w:rPr>
            </w:pPr>
            <w:r>
              <w:rPr>
                <w:rFonts w:ascii="宋体" w:hAnsi="宋体" w:cs="宋体" w:eastAsia="宋体" w:hint="default"/>
                <w:sz w:val="24"/>
                <w:szCs w:val="24"/>
              </w:rPr>
              <w:t>缺席 次数</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3"/>
              <w:jc w:val="center"/>
              <w:rPr>
                <w:rFonts w:ascii="宋体" w:hAnsi="宋体" w:cs="宋体" w:eastAsia="宋体" w:hint="default"/>
                <w:sz w:val="24"/>
                <w:szCs w:val="24"/>
              </w:rPr>
            </w:pPr>
            <w:r>
              <w:rPr>
                <w:rFonts w:ascii="宋体" w:hAnsi="宋体" w:cs="宋体" w:eastAsia="宋体" w:hint="default"/>
                <w:sz w:val="24"/>
                <w:szCs w:val="24"/>
              </w:rPr>
              <w:t>是否连续</w:t>
            </w:r>
          </w:p>
          <w:p>
            <w:pPr>
              <w:pStyle w:val="TableParagraph"/>
              <w:spacing w:line="237" w:lineRule="auto" w:before="1"/>
              <w:ind w:left="158" w:right="161"/>
              <w:jc w:val="center"/>
              <w:rPr>
                <w:rFonts w:ascii="宋体" w:hAnsi="宋体" w:cs="宋体" w:eastAsia="宋体" w:hint="default"/>
                <w:sz w:val="24"/>
                <w:szCs w:val="24"/>
              </w:rPr>
            </w:pPr>
            <w:r>
              <w:rPr>
                <w:rFonts w:ascii="宋体" w:hAnsi="宋体" w:cs="宋体" w:eastAsia="宋体" w:hint="default"/>
                <w:sz w:val="24"/>
                <w:szCs w:val="24"/>
              </w:rPr>
              <w:t>两次未亲 自参加会 议</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8"/>
              <w:ind w:left="143" w:right="144"/>
              <w:jc w:val="center"/>
              <w:rPr>
                <w:rFonts w:ascii="宋体" w:hAnsi="宋体" w:cs="宋体" w:eastAsia="宋体" w:hint="default"/>
                <w:sz w:val="24"/>
                <w:szCs w:val="24"/>
              </w:rPr>
            </w:pPr>
            <w:r>
              <w:rPr>
                <w:rFonts w:ascii="宋体" w:hAnsi="宋体" w:cs="宋体" w:eastAsia="宋体" w:hint="default"/>
                <w:sz w:val="24"/>
                <w:szCs w:val="24"/>
              </w:rPr>
              <w:t>出席股东 大会的次 数</w:t>
            </w:r>
          </w:p>
        </w:tc>
      </w:tr>
      <w:tr>
        <w:trPr>
          <w:trHeight w:val="322"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5"/>
              <w:jc w:val="right"/>
              <w:rPr>
                <w:rFonts w:ascii="宋体" w:hAnsi="宋体" w:cs="宋体" w:eastAsia="宋体" w:hint="default"/>
                <w:sz w:val="24"/>
                <w:szCs w:val="24"/>
              </w:rPr>
            </w:pPr>
            <w:r>
              <w:rPr>
                <w:rFonts w:ascii="宋体" w:hAnsi="宋体" w:cs="宋体" w:eastAsia="宋体" w:hint="default"/>
                <w:sz w:val="24"/>
                <w:szCs w:val="24"/>
              </w:rPr>
              <w:t>曾</w:t>
            </w:r>
            <w:r>
              <w:rPr>
                <w:rFonts w:ascii="宋体" w:hAnsi="宋体" w:cs="宋体" w:eastAsia="宋体" w:hint="default"/>
                <w:spacing w:val="-1"/>
                <w:sz w:val="24"/>
                <w:szCs w:val="24"/>
              </w:rPr>
              <w:t> </w:t>
            </w:r>
            <w:r>
              <w:rPr>
                <w:rFonts w:ascii="宋体" w:hAnsi="宋体" w:cs="宋体" w:eastAsia="宋体" w:hint="default"/>
                <w:sz w:val="24"/>
                <w:szCs w:val="24"/>
              </w:rPr>
              <w:t>雄</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4"/>
                <w:szCs w:val="24"/>
              </w:rPr>
            </w:pPr>
            <w:r>
              <w:rPr>
                <w:rFonts w:ascii="宋体" w:hAnsi="宋体" w:cs="宋体" w:eastAsia="宋体" w:hint="default"/>
                <w:sz w:val="24"/>
                <w:szCs w:val="24"/>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7</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420"/>
              <w:jc w:val="right"/>
              <w:rPr>
                <w:rFonts w:ascii="宋体" w:hAnsi="宋体" w:cs="宋体" w:eastAsia="宋体" w:hint="default"/>
                <w:sz w:val="24"/>
                <w:szCs w:val="24"/>
              </w:rPr>
            </w:pPr>
            <w:r>
              <w:rPr>
                <w:rFonts w:ascii="宋体"/>
                <w:sz w:val="24"/>
              </w:rPr>
              <w:t>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center"/>
              <w:rPr>
                <w:rFonts w:ascii="宋体" w:hAnsi="宋体" w:cs="宋体" w:eastAsia="宋体" w:hint="default"/>
                <w:sz w:val="24"/>
                <w:szCs w:val="24"/>
              </w:rPr>
            </w:pPr>
            <w:r>
              <w:rPr>
                <w:rFonts w:ascii="宋体"/>
                <w:sz w:val="24"/>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4"/>
                <w:szCs w:val="24"/>
              </w:rPr>
            </w:pPr>
            <w:r>
              <w:rPr>
                <w:rFonts w:ascii="宋体"/>
                <w:sz w:val="24"/>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21"/>
              <w:jc w:val="right"/>
              <w:rPr>
                <w:rFonts w:ascii="宋体" w:hAnsi="宋体" w:cs="宋体" w:eastAsia="宋体" w:hint="default"/>
                <w:sz w:val="24"/>
                <w:szCs w:val="24"/>
              </w:rPr>
            </w:pPr>
            <w:r>
              <w:rPr>
                <w:rFonts w:ascii="宋体" w:hAnsi="宋体" w:cs="宋体" w:eastAsia="宋体" w:hint="default"/>
                <w:sz w:val="24"/>
                <w:szCs w:val="24"/>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64"/>
              <w:jc w:val="right"/>
              <w:rPr>
                <w:rFonts w:ascii="宋体" w:hAnsi="宋体" w:cs="宋体" w:eastAsia="宋体" w:hint="default"/>
                <w:sz w:val="24"/>
                <w:szCs w:val="24"/>
              </w:rPr>
            </w:pPr>
            <w:r>
              <w:rPr>
                <w:rFonts w:ascii="宋体"/>
                <w:sz w:val="24"/>
              </w:rPr>
              <w:t>2</w:t>
            </w:r>
          </w:p>
        </w:tc>
      </w:tr>
      <w:tr>
        <w:trPr>
          <w:trHeight w:val="322"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47"/>
              <w:jc w:val="right"/>
              <w:rPr>
                <w:rFonts w:ascii="宋体" w:hAnsi="宋体" w:cs="宋体" w:eastAsia="宋体" w:hint="default"/>
                <w:sz w:val="20"/>
                <w:szCs w:val="20"/>
              </w:rPr>
            </w:pPr>
            <w:r>
              <w:rPr>
                <w:rFonts w:ascii="宋体" w:hAnsi="宋体" w:cs="宋体" w:eastAsia="宋体" w:hint="default"/>
                <w:w w:val="95"/>
                <w:sz w:val="20"/>
                <w:szCs w:val="20"/>
              </w:rPr>
              <w:t>贺大公</w:t>
            </w:r>
            <w:r>
              <w:rPr>
                <w:rFonts w:ascii="宋体" w:hAnsi="宋体" w:cs="宋体" w:eastAsia="宋体" w:hint="default"/>
                <w:sz w:val="20"/>
                <w:szCs w:val="20"/>
              </w:rPr>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4"/>
                <w:szCs w:val="24"/>
              </w:rPr>
            </w:pPr>
            <w:r>
              <w:rPr>
                <w:rFonts w:ascii="宋体" w:hAnsi="宋体" w:cs="宋体" w:eastAsia="宋体" w:hint="default"/>
                <w:sz w:val="24"/>
                <w:szCs w:val="24"/>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7</w:t>
            </w:r>
          </w:p>
        </w:tc>
        <w:tc>
          <w:tcPr>
            <w:tcW w:w="970"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center"/>
              <w:rPr>
                <w:rFonts w:ascii="宋体" w:hAnsi="宋体" w:cs="宋体" w:eastAsia="宋体" w:hint="default"/>
                <w:sz w:val="24"/>
                <w:szCs w:val="24"/>
              </w:rPr>
            </w:pPr>
            <w:r>
              <w:rPr>
                <w:rFonts w:ascii="宋体"/>
                <w:sz w:val="24"/>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4"/>
                <w:szCs w:val="24"/>
              </w:rPr>
            </w:pPr>
            <w:r>
              <w:rPr>
                <w:rFonts w:ascii="宋体"/>
                <w:sz w:val="24"/>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21"/>
              <w:jc w:val="right"/>
              <w:rPr>
                <w:rFonts w:ascii="宋体" w:hAnsi="宋体" w:cs="宋体" w:eastAsia="宋体" w:hint="default"/>
                <w:sz w:val="24"/>
                <w:szCs w:val="24"/>
              </w:rPr>
            </w:pPr>
            <w:r>
              <w:rPr>
                <w:rFonts w:ascii="宋体" w:hAnsi="宋体" w:cs="宋体" w:eastAsia="宋体" w:hint="default"/>
                <w:sz w:val="24"/>
                <w:szCs w:val="24"/>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64"/>
              <w:jc w:val="right"/>
              <w:rPr>
                <w:rFonts w:ascii="宋体" w:hAnsi="宋体" w:cs="宋体" w:eastAsia="宋体" w:hint="default"/>
                <w:sz w:val="24"/>
                <w:szCs w:val="24"/>
              </w:rPr>
            </w:pPr>
            <w:r>
              <w:rPr>
                <w:rFonts w:ascii="宋体"/>
                <w:sz w:val="24"/>
              </w:rPr>
              <w:t>2</w:t>
            </w:r>
          </w:p>
        </w:tc>
      </w:tr>
      <w:tr>
        <w:trPr>
          <w:trHeight w:val="320"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85"/>
              <w:jc w:val="right"/>
              <w:rPr>
                <w:rFonts w:ascii="宋体" w:hAnsi="宋体" w:cs="宋体" w:eastAsia="宋体" w:hint="default"/>
                <w:sz w:val="24"/>
                <w:szCs w:val="24"/>
              </w:rPr>
            </w:pPr>
            <w:r>
              <w:rPr>
                <w:rFonts w:ascii="宋体" w:hAnsi="宋体" w:cs="宋体" w:eastAsia="宋体" w:hint="default"/>
                <w:sz w:val="24"/>
                <w:szCs w:val="24"/>
              </w:rPr>
              <w:t>冯卫东</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4"/>
                <w:szCs w:val="24"/>
              </w:rPr>
            </w:pPr>
            <w:r>
              <w:rPr>
                <w:rFonts w:ascii="宋体" w:hAnsi="宋体" w:cs="宋体" w:eastAsia="宋体" w:hint="default"/>
                <w:sz w:val="24"/>
                <w:szCs w:val="24"/>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5</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420"/>
              <w:jc w:val="right"/>
              <w:rPr>
                <w:rFonts w:ascii="宋体" w:hAnsi="宋体" w:cs="宋体" w:eastAsia="宋体" w:hint="default"/>
                <w:sz w:val="24"/>
                <w:szCs w:val="24"/>
              </w:rPr>
            </w:pPr>
            <w:r>
              <w:rPr>
                <w:rFonts w:ascii="宋体"/>
                <w:sz w:val="24"/>
              </w:rPr>
              <w:t>2</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center"/>
              <w:rPr>
                <w:rFonts w:ascii="宋体" w:hAnsi="宋体" w:cs="宋体" w:eastAsia="宋体" w:hint="default"/>
                <w:sz w:val="24"/>
                <w:szCs w:val="24"/>
              </w:rPr>
            </w:pPr>
            <w:r>
              <w:rPr>
                <w:rFonts w:ascii="宋体"/>
                <w:sz w:val="24"/>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4"/>
                <w:szCs w:val="24"/>
              </w:rPr>
            </w:pPr>
            <w:r>
              <w:rPr>
                <w:rFonts w:ascii="宋体"/>
                <w:sz w:val="24"/>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21"/>
              <w:jc w:val="right"/>
              <w:rPr>
                <w:rFonts w:ascii="宋体" w:hAnsi="宋体" w:cs="宋体" w:eastAsia="宋体" w:hint="default"/>
                <w:sz w:val="24"/>
                <w:szCs w:val="24"/>
              </w:rPr>
            </w:pPr>
            <w:r>
              <w:rPr>
                <w:rFonts w:ascii="宋体" w:hAnsi="宋体" w:cs="宋体" w:eastAsia="宋体" w:hint="default"/>
                <w:sz w:val="24"/>
                <w:szCs w:val="24"/>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64"/>
              <w:jc w:val="right"/>
              <w:rPr>
                <w:rFonts w:ascii="宋体" w:hAnsi="宋体" w:cs="宋体" w:eastAsia="宋体" w:hint="default"/>
                <w:sz w:val="24"/>
                <w:szCs w:val="24"/>
              </w:rPr>
            </w:pPr>
            <w:r>
              <w:rPr>
                <w:rFonts w:ascii="宋体"/>
                <w:sz w:val="24"/>
              </w:rPr>
              <w:t>2</w:t>
            </w:r>
          </w:p>
        </w:tc>
      </w:tr>
      <w:tr>
        <w:trPr>
          <w:trHeight w:val="322"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tabs>
                <w:tab w:pos="400" w:val="left" w:leader="none"/>
              </w:tabs>
              <w:spacing w:line="256" w:lineRule="exact"/>
              <w:ind w:right="245"/>
              <w:jc w:val="right"/>
              <w:rPr>
                <w:rFonts w:ascii="宋体" w:hAnsi="宋体" w:cs="宋体" w:eastAsia="宋体" w:hint="default"/>
                <w:sz w:val="20"/>
                <w:szCs w:val="20"/>
              </w:rPr>
            </w:pPr>
            <w:r>
              <w:rPr>
                <w:rFonts w:ascii="宋体" w:hAnsi="宋体" w:cs="宋体" w:eastAsia="宋体" w:hint="default"/>
                <w:w w:val="95"/>
                <w:sz w:val="20"/>
                <w:szCs w:val="20"/>
              </w:rPr>
              <w:t>潘</w:t>
              <w:tab/>
              <w:t>攀</w:t>
            </w:r>
            <w:r>
              <w:rPr>
                <w:rFonts w:ascii="宋体" w:hAnsi="宋体" w:cs="宋体" w:eastAsia="宋体" w:hint="default"/>
                <w:sz w:val="20"/>
                <w:szCs w:val="20"/>
              </w:rPr>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
              <w:jc w:val="center"/>
              <w:rPr>
                <w:rFonts w:ascii="宋体" w:hAnsi="宋体" w:cs="宋体" w:eastAsia="宋体" w:hint="default"/>
                <w:sz w:val="24"/>
                <w:szCs w:val="24"/>
              </w:rPr>
            </w:pPr>
            <w:r>
              <w:rPr>
                <w:rFonts w:ascii="宋体" w:hAnsi="宋体" w:cs="宋体" w:eastAsia="宋体" w:hint="default"/>
                <w:sz w:val="24"/>
                <w:szCs w:val="24"/>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sz w:val="24"/>
              </w:rPr>
              <w:t>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sz w:val="24"/>
              </w:rPr>
              <w:t>5</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420"/>
              <w:jc w:val="right"/>
              <w:rPr>
                <w:rFonts w:ascii="宋体" w:hAnsi="宋体" w:cs="宋体" w:eastAsia="宋体" w:hint="default"/>
                <w:sz w:val="24"/>
                <w:szCs w:val="24"/>
              </w:rPr>
            </w:pPr>
            <w:r>
              <w:rPr>
                <w:rFonts w:ascii="宋体"/>
                <w:sz w:val="24"/>
              </w:rPr>
              <w:t>2</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5"/>
              <w:jc w:val="center"/>
              <w:rPr>
                <w:rFonts w:ascii="宋体" w:hAnsi="宋体" w:cs="宋体" w:eastAsia="宋体" w:hint="default"/>
                <w:sz w:val="24"/>
                <w:szCs w:val="24"/>
              </w:rPr>
            </w:pPr>
            <w:r>
              <w:rPr>
                <w:rFonts w:ascii="宋体"/>
                <w:sz w:val="24"/>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
              <w:jc w:val="center"/>
              <w:rPr>
                <w:rFonts w:ascii="宋体" w:hAnsi="宋体" w:cs="宋体" w:eastAsia="宋体" w:hint="default"/>
                <w:sz w:val="24"/>
                <w:szCs w:val="24"/>
              </w:rPr>
            </w:pPr>
            <w:r>
              <w:rPr>
                <w:rFonts w:ascii="宋体"/>
                <w:sz w:val="24"/>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521"/>
              <w:jc w:val="right"/>
              <w:rPr>
                <w:rFonts w:ascii="宋体" w:hAnsi="宋体" w:cs="宋体" w:eastAsia="宋体" w:hint="default"/>
                <w:sz w:val="24"/>
                <w:szCs w:val="24"/>
              </w:rPr>
            </w:pPr>
            <w:r>
              <w:rPr>
                <w:rFonts w:ascii="宋体" w:hAnsi="宋体" w:cs="宋体" w:eastAsia="宋体" w:hint="default"/>
                <w:sz w:val="24"/>
                <w:szCs w:val="24"/>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564"/>
              <w:jc w:val="right"/>
              <w:rPr>
                <w:rFonts w:ascii="宋体" w:hAnsi="宋体" w:cs="宋体" w:eastAsia="宋体" w:hint="default"/>
                <w:sz w:val="24"/>
                <w:szCs w:val="24"/>
              </w:rPr>
            </w:pPr>
            <w:r>
              <w:rPr>
                <w:rFonts w:ascii="宋体"/>
                <w:sz w:val="24"/>
              </w:rPr>
              <w:t>2</w:t>
            </w:r>
          </w:p>
        </w:tc>
      </w:tr>
      <w:tr>
        <w:trPr>
          <w:trHeight w:val="322"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85"/>
              <w:jc w:val="right"/>
              <w:rPr>
                <w:rFonts w:ascii="宋体" w:hAnsi="宋体" w:cs="宋体" w:eastAsia="宋体" w:hint="default"/>
                <w:sz w:val="24"/>
                <w:szCs w:val="24"/>
              </w:rPr>
            </w:pPr>
            <w:r>
              <w:rPr>
                <w:rFonts w:ascii="宋体" w:hAnsi="宋体" w:cs="宋体" w:eastAsia="宋体" w:hint="default"/>
                <w:sz w:val="24"/>
                <w:szCs w:val="24"/>
              </w:rPr>
              <w:t>曹欧劼</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4"/>
                <w:szCs w:val="24"/>
              </w:rPr>
            </w:pPr>
            <w:r>
              <w:rPr>
                <w:rFonts w:ascii="宋体" w:hAnsi="宋体" w:cs="宋体" w:eastAsia="宋体" w:hint="default"/>
                <w:sz w:val="24"/>
                <w:szCs w:val="24"/>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5</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420"/>
              <w:jc w:val="right"/>
              <w:rPr>
                <w:rFonts w:ascii="宋体" w:hAnsi="宋体" w:cs="宋体" w:eastAsia="宋体" w:hint="default"/>
                <w:sz w:val="24"/>
                <w:szCs w:val="24"/>
              </w:rPr>
            </w:pPr>
            <w:r>
              <w:rPr>
                <w:rFonts w:ascii="宋体"/>
                <w:sz w:val="24"/>
              </w:rPr>
              <w:t>2</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center"/>
              <w:rPr>
                <w:rFonts w:ascii="宋体" w:hAnsi="宋体" w:cs="宋体" w:eastAsia="宋体" w:hint="default"/>
                <w:sz w:val="24"/>
                <w:szCs w:val="24"/>
              </w:rPr>
            </w:pPr>
            <w:r>
              <w:rPr>
                <w:rFonts w:ascii="宋体"/>
                <w:sz w:val="24"/>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4"/>
                <w:szCs w:val="24"/>
              </w:rPr>
            </w:pPr>
            <w:r>
              <w:rPr>
                <w:rFonts w:ascii="宋体"/>
                <w:sz w:val="24"/>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21"/>
              <w:jc w:val="right"/>
              <w:rPr>
                <w:rFonts w:ascii="宋体" w:hAnsi="宋体" w:cs="宋体" w:eastAsia="宋体" w:hint="default"/>
                <w:sz w:val="24"/>
                <w:szCs w:val="24"/>
              </w:rPr>
            </w:pPr>
            <w:r>
              <w:rPr>
                <w:rFonts w:ascii="宋体" w:hAnsi="宋体" w:cs="宋体" w:eastAsia="宋体" w:hint="default"/>
                <w:sz w:val="24"/>
                <w:szCs w:val="24"/>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64"/>
              <w:jc w:val="right"/>
              <w:rPr>
                <w:rFonts w:ascii="宋体" w:hAnsi="宋体" w:cs="宋体" w:eastAsia="宋体" w:hint="default"/>
                <w:sz w:val="24"/>
                <w:szCs w:val="24"/>
              </w:rPr>
            </w:pPr>
            <w:r>
              <w:rPr>
                <w:rFonts w:ascii="宋体"/>
                <w:sz w:val="24"/>
              </w:rPr>
              <w:t>2</w:t>
            </w:r>
          </w:p>
        </w:tc>
      </w:tr>
      <w:tr>
        <w:trPr>
          <w:trHeight w:val="322"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47"/>
              <w:jc w:val="right"/>
              <w:rPr>
                <w:rFonts w:ascii="宋体" w:hAnsi="宋体" w:cs="宋体" w:eastAsia="宋体" w:hint="default"/>
                <w:sz w:val="20"/>
                <w:szCs w:val="20"/>
              </w:rPr>
            </w:pPr>
            <w:r>
              <w:rPr>
                <w:rFonts w:ascii="宋体" w:hAnsi="宋体" w:cs="宋体" w:eastAsia="宋体" w:hint="default"/>
                <w:w w:val="95"/>
                <w:sz w:val="20"/>
                <w:szCs w:val="20"/>
              </w:rPr>
              <w:t>傅冠军</w:t>
            </w:r>
            <w:r>
              <w:rPr>
                <w:rFonts w:ascii="宋体" w:hAnsi="宋体" w:cs="宋体" w:eastAsia="宋体" w:hint="default"/>
                <w:sz w:val="20"/>
                <w:szCs w:val="20"/>
              </w:rPr>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4"/>
                <w:szCs w:val="24"/>
              </w:rPr>
            </w:pPr>
            <w:r>
              <w:rPr>
                <w:rFonts w:ascii="宋体" w:hAnsi="宋体" w:cs="宋体" w:eastAsia="宋体" w:hint="default"/>
                <w:sz w:val="24"/>
                <w:szCs w:val="24"/>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7</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420"/>
              <w:jc w:val="right"/>
              <w:rPr>
                <w:rFonts w:ascii="宋体" w:hAnsi="宋体" w:cs="宋体" w:eastAsia="宋体" w:hint="default"/>
                <w:sz w:val="24"/>
                <w:szCs w:val="24"/>
              </w:rPr>
            </w:pPr>
            <w:r>
              <w:rPr>
                <w:rFonts w:ascii="宋体"/>
                <w:sz w:val="24"/>
              </w:rPr>
              <w:t>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center"/>
              <w:rPr>
                <w:rFonts w:ascii="宋体" w:hAnsi="宋体" w:cs="宋体" w:eastAsia="宋体" w:hint="default"/>
                <w:sz w:val="24"/>
                <w:szCs w:val="24"/>
              </w:rPr>
            </w:pPr>
            <w:r>
              <w:rPr>
                <w:rFonts w:ascii="宋体"/>
                <w:sz w:val="24"/>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4"/>
                <w:szCs w:val="24"/>
              </w:rPr>
            </w:pPr>
            <w:r>
              <w:rPr>
                <w:rFonts w:ascii="宋体"/>
                <w:sz w:val="24"/>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21"/>
              <w:jc w:val="right"/>
              <w:rPr>
                <w:rFonts w:ascii="宋体" w:hAnsi="宋体" w:cs="宋体" w:eastAsia="宋体" w:hint="default"/>
                <w:sz w:val="24"/>
                <w:szCs w:val="24"/>
              </w:rPr>
            </w:pPr>
            <w:r>
              <w:rPr>
                <w:rFonts w:ascii="宋体" w:hAnsi="宋体" w:cs="宋体" w:eastAsia="宋体" w:hint="default"/>
                <w:sz w:val="24"/>
                <w:szCs w:val="24"/>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64"/>
              <w:jc w:val="right"/>
              <w:rPr>
                <w:rFonts w:ascii="宋体" w:hAnsi="宋体" w:cs="宋体" w:eastAsia="宋体" w:hint="default"/>
                <w:sz w:val="24"/>
                <w:szCs w:val="24"/>
              </w:rPr>
            </w:pPr>
            <w:r>
              <w:rPr>
                <w:rFonts w:ascii="宋体"/>
                <w:sz w:val="24"/>
              </w:rPr>
              <w:t>2</w:t>
            </w:r>
          </w:p>
        </w:tc>
      </w:tr>
      <w:tr>
        <w:trPr>
          <w:trHeight w:val="322"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85"/>
              <w:jc w:val="right"/>
              <w:rPr>
                <w:rFonts w:ascii="宋体" w:hAnsi="宋体" w:cs="宋体" w:eastAsia="宋体" w:hint="default"/>
                <w:sz w:val="24"/>
                <w:szCs w:val="24"/>
              </w:rPr>
            </w:pPr>
            <w:r>
              <w:rPr>
                <w:rFonts w:ascii="宋体" w:hAnsi="宋体" w:cs="宋体" w:eastAsia="宋体" w:hint="default"/>
                <w:sz w:val="24"/>
                <w:szCs w:val="24"/>
              </w:rPr>
              <w:t>刘小虎</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4"/>
                <w:szCs w:val="24"/>
              </w:rPr>
            </w:pPr>
            <w:r>
              <w:rPr>
                <w:rFonts w:ascii="宋体" w:hAnsi="宋体" w:cs="宋体" w:eastAsia="宋体" w:hint="default"/>
                <w:sz w:val="24"/>
                <w:szCs w:val="24"/>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7</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420"/>
              <w:jc w:val="right"/>
              <w:rPr>
                <w:rFonts w:ascii="宋体" w:hAnsi="宋体" w:cs="宋体" w:eastAsia="宋体" w:hint="default"/>
                <w:sz w:val="24"/>
                <w:szCs w:val="24"/>
              </w:rPr>
            </w:pPr>
            <w:r>
              <w:rPr>
                <w:rFonts w:ascii="宋体"/>
                <w:sz w:val="24"/>
              </w:rPr>
              <w:t>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center"/>
              <w:rPr>
                <w:rFonts w:ascii="宋体" w:hAnsi="宋体" w:cs="宋体" w:eastAsia="宋体" w:hint="default"/>
                <w:sz w:val="24"/>
                <w:szCs w:val="24"/>
              </w:rPr>
            </w:pPr>
            <w:r>
              <w:rPr>
                <w:rFonts w:ascii="宋体"/>
                <w:sz w:val="24"/>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4"/>
                <w:szCs w:val="24"/>
              </w:rPr>
            </w:pPr>
            <w:r>
              <w:rPr>
                <w:rFonts w:ascii="宋体"/>
                <w:sz w:val="24"/>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21"/>
              <w:jc w:val="right"/>
              <w:rPr>
                <w:rFonts w:ascii="宋体" w:hAnsi="宋体" w:cs="宋体" w:eastAsia="宋体" w:hint="default"/>
                <w:sz w:val="24"/>
                <w:szCs w:val="24"/>
              </w:rPr>
            </w:pPr>
            <w:r>
              <w:rPr>
                <w:rFonts w:ascii="宋体" w:hAnsi="宋体" w:cs="宋体" w:eastAsia="宋体" w:hint="default"/>
                <w:sz w:val="24"/>
                <w:szCs w:val="24"/>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64"/>
              <w:jc w:val="right"/>
              <w:rPr>
                <w:rFonts w:ascii="宋体" w:hAnsi="宋体" w:cs="宋体" w:eastAsia="宋体" w:hint="default"/>
                <w:sz w:val="24"/>
                <w:szCs w:val="24"/>
              </w:rPr>
            </w:pPr>
            <w:r>
              <w:rPr>
                <w:rFonts w:ascii="宋体"/>
                <w:sz w:val="24"/>
              </w:rPr>
              <w:t>2</w:t>
            </w:r>
          </w:p>
        </w:tc>
      </w:tr>
      <w:tr>
        <w:trPr>
          <w:trHeight w:val="322"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5"/>
              <w:jc w:val="right"/>
              <w:rPr>
                <w:rFonts w:ascii="宋体" w:hAnsi="宋体" w:cs="宋体" w:eastAsia="宋体" w:hint="default"/>
                <w:sz w:val="24"/>
                <w:szCs w:val="24"/>
              </w:rPr>
            </w:pPr>
            <w:r>
              <w:rPr>
                <w:rFonts w:ascii="宋体" w:hAnsi="宋体" w:cs="宋体" w:eastAsia="宋体" w:hint="default"/>
                <w:sz w:val="24"/>
                <w:szCs w:val="24"/>
              </w:rPr>
              <w:t>冷</w:t>
            </w:r>
            <w:r>
              <w:rPr>
                <w:rFonts w:ascii="宋体" w:hAnsi="宋体" w:cs="宋体" w:eastAsia="宋体" w:hint="default"/>
                <w:spacing w:val="-1"/>
                <w:sz w:val="24"/>
                <w:szCs w:val="24"/>
              </w:rPr>
              <w:t> </w:t>
            </w:r>
            <w:r>
              <w:rPr>
                <w:rFonts w:ascii="宋体" w:hAnsi="宋体" w:cs="宋体" w:eastAsia="宋体" w:hint="default"/>
                <w:sz w:val="24"/>
                <w:szCs w:val="24"/>
              </w:rPr>
              <w:t>凇</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4"/>
                <w:szCs w:val="24"/>
              </w:rPr>
            </w:pPr>
            <w:r>
              <w:rPr>
                <w:rFonts w:ascii="宋体" w:hAnsi="宋体" w:cs="宋体" w:eastAsia="宋体" w:hint="default"/>
                <w:sz w:val="24"/>
                <w:szCs w:val="24"/>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5</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420"/>
              <w:jc w:val="right"/>
              <w:rPr>
                <w:rFonts w:ascii="宋体" w:hAnsi="宋体" w:cs="宋体" w:eastAsia="宋体" w:hint="default"/>
                <w:sz w:val="24"/>
                <w:szCs w:val="24"/>
              </w:rPr>
            </w:pPr>
            <w:r>
              <w:rPr>
                <w:rFonts w:ascii="宋体"/>
                <w:sz w:val="24"/>
              </w:rPr>
              <w:t>2</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center"/>
              <w:rPr>
                <w:rFonts w:ascii="宋体" w:hAnsi="宋体" w:cs="宋体" w:eastAsia="宋体" w:hint="default"/>
                <w:sz w:val="24"/>
                <w:szCs w:val="24"/>
              </w:rPr>
            </w:pPr>
            <w:r>
              <w:rPr>
                <w:rFonts w:ascii="宋体"/>
                <w:sz w:val="24"/>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4"/>
                <w:szCs w:val="24"/>
              </w:rPr>
            </w:pPr>
            <w:r>
              <w:rPr>
                <w:rFonts w:ascii="宋体"/>
                <w:sz w:val="24"/>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21"/>
              <w:jc w:val="right"/>
              <w:rPr>
                <w:rFonts w:ascii="宋体" w:hAnsi="宋体" w:cs="宋体" w:eastAsia="宋体" w:hint="default"/>
                <w:sz w:val="24"/>
                <w:szCs w:val="24"/>
              </w:rPr>
            </w:pPr>
            <w:r>
              <w:rPr>
                <w:rFonts w:ascii="宋体" w:hAnsi="宋体" w:cs="宋体" w:eastAsia="宋体" w:hint="default"/>
                <w:sz w:val="24"/>
                <w:szCs w:val="24"/>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64"/>
              <w:jc w:val="right"/>
              <w:rPr>
                <w:rFonts w:ascii="宋体" w:hAnsi="宋体" w:cs="宋体" w:eastAsia="宋体" w:hint="default"/>
                <w:sz w:val="24"/>
                <w:szCs w:val="24"/>
              </w:rPr>
            </w:pPr>
            <w:r>
              <w:rPr>
                <w:rFonts w:ascii="宋体"/>
                <w:sz w:val="24"/>
              </w:rPr>
              <w:t>2</w:t>
            </w:r>
          </w:p>
        </w:tc>
      </w:tr>
      <w:tr>
        <w:trPr>
          <w:trHeight w:val="322"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5"/>
              <w:jc w:val="right"/>
              <w:rPr>
                <w:rFonts w:ascii="宋体" w:hAnsi="宋体" w:cs="宋体" w:eastAsia="宋体" w:hint="default"/>
                <w:sz w:val="24"/>
                <w:szCs w:val="24"/>
              </w:rPr>
            </w:pPr>
            <w:r>
              <w:rPr>
                <w:rFonts w:ascii="宋体" w:hAnsi="宋体" w:cs="宋体" w:eastAsia="宋体" w:hint="default"/>
                <w:sz w:val="24"/>
                <w:szCs w:val="24"/>
              </w:rPr>
              <w:t>谢</w:t>
            </w:r>
            <w:r>
              <w:rPr>
                <w:rFonts w:ascii="宋体" w:hAnsi="宋体" w:cs="宋体" w:eastAsia="宋体" w:hint="default"/>
                <w:spacing w:val="-1"/>
                <w:sz w:val="24"/>
                <w:szCs w:val="24"/>
              </w:rPr>
              <w:t> </w:t>
            </w:r>
            <w:r>
              <w:rPr>
                <w:rFonts w:ascii="宋体" w:hAnsi="宋体" w:cs="宋体" w:eastAsia="宋体" w:hint="default"/>
                <w:sz w:val="24"/>
                <w:szCs w:val="24"/>
              </w:rPr>
              <w:t>青</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4"/>
                <w:szCs w:val="24"/>
              </w:rPr>
            </w:pPr>
            <w:r>
              <w:rPr>
                <w:rFonts w:ascii="宋体" w:hAnsi="宋体" w:cs="宋体" w:eastAsia="宋体" w:hint="default"/>
                <w:sz w:val="24"/>
                <w:szCs w:val="24"/>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6</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420"/>
              <w:jc w:val="right"/>
              <w:rPr>
                <w:rFonts w:ascii="宋体" w:hAnsi="宋体" w:cs="宋体" w:eastAsia="宋体" w:hint="default"/>
                <w:sz w:val="24"/>
                <w:szCs w:val="24"/>
              </w:rPr>
            </w:pPr>
            <w:r>
              <w:rPr>
                <w:rFonts w:ascii="宋体"/>
                <w:sz w:val="24"/>
              </w:rPr>
              <w:t>1</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center"/>
              <w:rPr>
                <w:rFonts w:ascii="宋体" w:hAnsi="宋体" w:cs="宋体" w:eastAsia="宋体" w:hint="default"/>
                <w:sz w:val="24"/>
                <w:szCs w:val="24"/>
              </w:rPr>
            </w:pPr>
            <w:r>
              <w:rPr>
                <w:rFonts w:ascii="宋体"/>
                <w:sz w:val="24"/>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4"/>
                <w:szCs w:val="24"/>
              </w:rPr>
            </w:pPr>
            <w:r>
              <w:rPr>
                <w:rFonts w:ascii="宋体"/>
                <w:sz w:val="24"/>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21"/>
              <w:jc w:val="right"/>
              <w:rPr>
                <w:rFonts w:ascii="宋体" w:hAnsi="宋体" w:cs="宋体" w:eastAsia="宋体" w:hint="default"/>
                <w:sz w:val="24"/>
                <w:szCs w:val="24"/>
              </w:rPr>
            </w:pPr>
            <w:r>
              <w:rPr>
                <w:rFonts w:ascii="宋体" w:hAnsi="宋体" w:cs="宋体" w:eastAsia="宋体" w:hint="default"/>
                <w:sz w:val="24"/>
                <w:szCs w:val="24"/>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64"/>
              <w:jc w:val="right"/>
              <w:rPr>
                <w:rFonts w:ascii="宋体" w:hAnsi="宋体" w:cs="宋体" w:eastAsia="宋体" w:hint="default"/>
                <w:sz w:val="24"/>
                <w:szCs w:val="24"/>
              </w:rPr>
            </w:pPr>
            <w:r>
              <w:rPr>
                <w:rFonts w:ascii="宋体"/>
                <w:sz w:val="24"/>
              </w:rPr>
              <w:t>2</w:t>
            </w:r>
          </w:p>
        </w:tc>
      </w:tr>
    </w:tbl>
    <w:p>
      <w:pPr>
        <w:spacing w:line="240" w:lineRule="auto" w:before="8"/>
        <w:rPr>
          <w:rFonts w:ascii="宋体" w:hAnsi="宋体" w:cs="宋体" w:eastAsia="宋体" w:hint="default"/>
          <w:b/>
          <w:bCs/>
          <w:sz w:val="18"/>
          <w:szCs w:val="18"/>
        </w:rPr>
      </w:pPr>
    </w:p>
    <w:p>
      <w:pPr>
        <w:pStyle w:val="BodyText"/>
        <w:spacing w:line="313" w:lineRule="exact" w:before="26"/>
        <w:ind w:left="218" w:right="222"/>
        <w:jc w:val="left"/>
      </w:pPr>
      <w:r>
        <w:rPr/>
        <w:t>连续两次未亲自出席董事会会议的说明</w:t>
      </w:r>
    </w:p>
    <w:p>
      <w:pPr>
        <w:pStyle w:val="BodyText"/>
        <w:spacing w:line="313" w:lineRule="exact"/>
        <w:ind w:left="218" w:right="222"/>
        <w:jc w:val="left"/>
      </w:pPr>
      <w:r>
        <w:rPr/>
        <w:t>□适用</w:t>
      </w:r>
      <w:r>
        <w:rPr>
          <w:spacing w:val="-1"/>
        </w:rPr>
        <w:t> </w:t>
      </w:r>
      <w:r>
        <w:rPr/>
        <w:t>√不适用</w:t>
      </w:r>
    </w:p>
    <w:p>
      <w:pPr>
        <w:spacing w:line="240" w:lineRule="auto" w:before="8"/>
        <w:rPr>
          <w:rFonts w:ascii="宋体" w:hAnsi="宋体" w:cs="宋体" w:eastAsia="宋体" w:hint="default"/>
          <w:sz w:val="26"/>
          <w:szCs w:val="26"/>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年内召开董事会会议次数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7</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其中：现场会议次数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5</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现场结合通讯方式召开会议次数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2</w:t>
            </w:r>
          </w:p>
        </w:tc>
      </w:tr>
    </w:tbl>
    <w:p>
      <w:pPr>
        <w:spacing w:line="240" w:lineRule="auto" w:before="1"/>
        <w:rPr>
          <w:rFonts w:ascii="宋体" w:hAnsi="宋体" w:cs="宋体" w:eastAsia="宋体" w:hint="default"/>
          <w:sz w:val="23"/>
          <w:szCs w:val="23"/>
        </w:rPr>
      </w:pPr>
    </w:p>
    <w:p>
      <w:pPr>
        <w:spacing w:before="36"/>
        <w:ind w:left="218" w:right="222"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二</w:t>
      </w:r>
      <w:r>
        <w:rPr>
          <w:rFonts w:ascii="Calibri" w:hAnsi="Calibri" w:cs="Calibri" w:eastAsia="Calibri" w:hint="default"/>
          <w:b/>
          <w:bCs/>
          <w:sz w:val="21"/>
          <w:szCs w:val="21"/>
        </w:rPr>
        <w:t>)</w:t>
      </w:r>
      <w:r>
        <w:rPr>
          <w:rFonts w:ascii="Calibri" w:hAnsi="Calibri" w:cs="Calibri" w:eastAsia="Calibri" w:hint="default"/>
          <w:b/>
          <w:bCs/>
          <w:spacing w:val="35"/>
          <w:sz w:val="21"/>
          <w:szCs w:val="21"/>
        </w:rPr>
        <w:t> </w:t>
      </w:r>
      <w:r>
        <w:rPr>
          <w:rFonts w:ascii="宋体" w:hAnsi="宋体" w:cs="宋体" w:eastAsia="宋体" w:hint="default"/>
          <w:b/>
          <w:bCs/>
          <w:sz w:val="21"/>
          <w:szCs w:val="21"/>
        </w:rPr>
        <w:t>独立董事对公司有关事项提出异议的情况</w:t>
      </w:r>
      <w:r>
        <w:rPr>
          <w:rFonts w:ascii="宋体" w:hAnsi="宋体" w:cs="宋体" w:eastAsia="宋体" w:hint="default"/>
          <w:sz w:val="21"/>
          <w:szCs w:val="21"/>
        </w:rPr>
      </w:r>
    </w:p>
    <w:p>
      <w:pPr>
        <w:pStyle w:val="BodyText"/>
        <w:spacing w:line="240" w:lineRule="auto" w:before="23"/>
        <w:ind w:left="218" w:right="222"/>
        <w:jc w:val="left"/>
      </w:pPr>
      <w:r>
        <w:rPr/>
        <w:t>□适用</w:t>
      </w:r>
      <w:r>
        <w:rPr>
          <w:spacing w:val="-1"/>
        </w:rPr>
        <w:t> </w:t>
      </w:r>
      <w:r>
        <w:rPr/>
        <w:t>√不适用</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8"/>
          <w:szCs w:val="28"/>
        </w:rPr>
      </w:pPr>
    </w:p>
    <w:p>
      <w:pPr>
        <w:spacing w:before="0"/>
        <w:ind w:left="218" w:right="222"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三</w:t>
      </w:r>
      <w:r>
        <w:rPr>
          <w:rFonts w:ascii="Calibri" w:hAnsi="Calibri" w:cs="Calibri" w:eastAsia="Calibri" w:hint="default"/>
          <w:b/>
          <w:bCs/>
          <w:sz w:val="21"/>
          <w:szCs w:val="21"/>
        </w:rPr>
        <w:t>)</w:t>
      </w:r>
      <w:r>
        <w:rPr>
          <w:rFonts w:ascii="Calibri" w:hAnsi="Calibri" w:cs="Calibri" w:eastAsia="Calibri" w:hint="default"/>
          <w:b/>
          <w:bCs/>
          <w:spacing w:val="35"/>
          <w:sz w:val="21"/>
          <w:szCs w:val="21"/>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tabs>
          <w:tab w:pos="1177" w:val="left" w:leader="none"/>
        </w:tabs>
        <w:spacing w:line="240" w:lineRule="auto" w:before="25"/>
        <w:ind w:left="218" w:right="222"/>
        <w:jc w:val="left"/>
      </w:pPr>
      <w:r>
        <w:rPr>
          <w:spacing w:val="-1"/>
        </w:rPr>
        <w:t>□适用</w:t>
        <w:tab/>
      </w:r>
      <w:r>
        <w:rPr/>
        <w:t>√不适用</w:t>
      </w:r>
    </w:p>
    <w:p>
      <w:pPr>
        <w:spacing w:line="240" w:lineRule="auto" w:before="7"/>
        <w:rPr>
          <w:rFonts w:ascii="宋体" w:hAnsi="宋体" w:cs="宋体" w:eastAsia="宋体" w:hint="default"/>
          <w:sz w:val="28"/>
          <w:szCs w:val="28"/>
        </w:rPr>
      </w:pPr>
    </w:p>
    <w:p>
      <w:pPr>
        <w:spacing w:before="0"/>
        <w:ind w:left="642" w:right="0" w:hanging="425"/>
        <w:jc w:val="left"/>
        <w:rPr>
          <w:rFonts w:ascii="宋体" w:hAnsi="宋体" w:cs="宋体" w:eastAsia="宋体" w:hint="default"/>
          <w:sz w:val="21"/>
          <w:szCs w:val="21"/>
        </w:rPr>
      </w:pPr>
      <w:r>
        <w:rPr>
          <w:rFonts w:ascii="宋体" w:hAnsi="宋体" w:cs="宋体" w:eastAsia="宋体" w:hint="default"/>
          <w:b/>
          <w:bCs/>
          <w:sz w:val="21"/>
          <w:szCs w:val="21"/>
        </w:rPr>
        <w:t>四、董事会下设专门委员会在报告期内履行职责时所提出的重要意见和建议，存在异议事项的，</w:t>
      </w:r>
      <w:r>
        <w:rPr>
          <w:rFonts w:ascii="宋体" w:hAnsi="宋体" w:cs="宋体" w:eastAsia="宋体" w:hint="default"/>
          <w:b/>
          <w:bCs/>
          <w:spacing w:val="-31"/>
          <w:sz w:val="21"/>
          <w:szCs w:val="21"/>
        </w:rPr>
        <w:t> </w:t>
      </w:r>
      <w:r>
        <w:rPr>
          <w:rFonts w:ascii="宋体" w:hAnsi="宋体" w:cs="宋体" w:eastAsia="宋体" w:hint="default"/>
          <w:b/>
          <w:bCs/>
          <w:spacing w:val="-31"/>
          <w:sz w:val="21"/>
          <w:szCs w:val="21"/>
        </w:rPr>
      </w:r>
      <w:r>
        <w:rPr>
          <w:rFonts w:ascii="宋体" w:hAnsi="宋体" w:cs="宋体" w:eastAsia="宋体" w:hint="default"/>
          <w:b/>
          <w:bCs/>
          <w:sz w:val="21"/>
          <w:szCs w:val="21"/>
        </w:rPr>
        <w:t>应当披露具体情况</w:t>
      </w:r>
      <w:r>
        <w:rPr>
          <w:rFonts w:ascii="宋体" w:hAnsi="宋体" w:cs="宋体" w:eastAsia="宋体" w:hint="default"/>
          <w:sz w:val="21"/>
          <w:szCs w:val="21"/>
        </w:rPr>
      </w:r>
    </w:p>
    <w:p>
      <w:pPr>
        <w:pStyle w:val="BodyText"/>
        <w:tabs>
          <w:tab w:pos="1177" w:val="left" w:leader="none"/>
        </w:tabs>
        <w:spacing w:line="240" w:lineRule="auto" w:before="50"/>
        <w:ind w:left="218" w:right="222"/>
        <w:jc w:val="left"/>
      </w:pPr>
      <w:r>
        <w:rPr>
          <w:spacing w:val="-1"/>
        </w:rPr>
        <w:t>□适用</w:t>
        <w:tab/>
      </w:r>
      <w:r>
        <w:rPr/>
        <w:t>√不适用</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8"/>
          <w:szCs w:val="28"/>
        </w:rPr>
      </w:pPr>
    </w:p>
    <w:p>
      <w:pPr>
        <w:spacing w:before="0"/>
        <w:ind w:left="218" w:right="222" w:firstLine="0"/>
        <w:jc w:val="left"/>
        <w:rPr>
          <w:rFonts w:ascii="宋体" w:hAnsi="宋体" w:cs="宋体" w:eastAsia="宋体" w:hint="default"/>
          <w:sz w:val="21"/>
          <w:szCs w:val="21"/>
        </w:rPr>
      </w:pPr>
      <w:r>
        <w:rPr>
          <w:rFonts w:ascii="宋体" w:hAnsi="宋体" w:cs="宋体" w:eastAsia="宋体" w:hint="default"/>
          <w:b/>
          <w:bCs/>
          <w:sz w:val="21"/>
          <w:szCs w:val="21"/>
        </w:rPr>
        <w:t>五、监事会发现公司存在风险的说明</w:t>
      </w:r>
      <w:r>
        <w:rPr>
          <w:rFonts w:ascii="宋体" w:hAnsi="宋体" w:cs="宋体" w:eastAsia="宋体" w:hint="default"/>
          <w:sz w:val="21"/>
          <w:szCs w:val="21"/>
        </w:rPr>
      </w:r>
    </w:p>
    <w:p>
      <w:pPr>
        <w:pStyle w:val="BodyText"/>
        <w:spacing w:line="240" w:lineRule="auto" w:before="52"/>
        <w:ind w:left="218" w:right="222"/>
        <w:jc w:val="left"/>
      </w:pPr>
      <w:r>
        <w:rPr/>
        <w:t>□适用</w:t>
      </w:r>
      <w:r>
        <w:rPr>
          <w:spacing w:val="-1"/>
        </w:rPr>
        <w:t> </w:t>
      </w:r>
      <w:r>
        <w:rPr/>
        <w:t>√不适用</w:t>
      </w:r>
    </w:p>
    <w:p>
      <w:pPr>
        <w:spacing w:after="0" w:line="240" w:lineRule="auto"/>
        <w:jc w:val="left"/>
        <w:sectPr>
          <w:footerReference w:type="default" r:id="rId41"/>
          <w:pgSz w:w="11910" w:h="16840"/>
          <w:pgMar w:footer="1195" w:header="877" w:top="1100" w:bottom="1380" w:left="1580" w:right="1040"/>
        </w:sectPr>
      </w:pPr>
    </w:p>
    <w:p>
      <w:pPr>
        <w:spacing w:line="240" w:lineRule="auto" w:before="9"/>
        <w:rPr>
          <w:rFonts w:ascii="宋体" w:hAnsi="宋体" w:cs="宋体" w:eastAsia="宋体" w:hint="default"/>
          <w:sz w:val="25"/>
          <w:szCs w:val="25"/>
        </w:rPr>
      </w:pPr>
    </w:p>
    <w:p>
      <w:pPr>
        <w:spacing w:before="36"/>
        <w:ind w:left="562" w:right="0" w:hanging="425"/>
        <w:jc w:val="left"/>
        <w:rPr>
          <w:rFonts w:ascii="宋体" w:hAnsi="宋体" w:cs="宋体" w:eastAsia="宋体" w:hint="default"/>
          <w:sz w:val="21"/>
          <w:szCs w:val="21"/>
        </w:rPr>
      </w:pPr>
      <w:r>
        <w:rPr>
          <w:rFonts w:ascii="宋体" w:hAnsi="宋体" w:cs="宋体" w:eastAsia="宋体" w:hint="default"/>
          <w:b/>
          <w:bCs/>
          <w:spacing w:val="-1"/>
          <w:sz w:val="21"/>
          <w:szCs w:val="21"/>
        </w:rPr>
        <w:t>六、公司就其与控股股东在业务、人员、资产、机构、财务等方面存在的不能保证独立性、不能</w:t>
      </w:r>
      <w:r>
        <w:rPr>
          <w:rFonts w:ascii="宋体" w:hAnsi="宋体" w:cs="宋体" w:eastAsia="宋体" w:hint="default"/>
          <w:b/>
          <w:bCs/>
          <w:spacing w:val="-89"/>
          <w:sz w:val="21"/>
          <w:szCs w:val="21"/>
        </w:rPr>
        <w:t> </w:t>
      </w:r>
      <w:r>
        <w:rPr>
          <w:rFonts w:ascii="宋体" w:hAnsi="宋体" w:cs="宋体" w:eastAsia="宋体" w:hint="default"/>
          <w:b/>
          <w:bCs/>
          <w:spacing w:val="-89"/>
          <w:sz w:val="21"/>
          <w:szCs w:val="21"/>
        </w:rPr>
      </w:r>
      <w:r>
        <w:rPr>
          <w:rFonts w:ascii="宋体" w:hAnsi="宋体" w:cs="宋体" w:eastAsia="宋体" w:hint="default"/>
          <w:b/>
          <w:bCs/>
          <w:sz w:val="21"/>
          <w:szCs w:val="21"/>
        </w:rPr>
        <w:t>保持自主经营能力的情况说明</w:t>
      </w:r>
      <w:r>
        <w:rPr>
          <w:rFonts w:ascii="宋体" w:hAnsi="宋体" w:cs="宋体" w:eastAsia="宋体" w:hint="default"/>
          <w:sz w:val="21"/>
          <w:szCs w:val="21"/>
        </w:rPr>
      </w:r>
    </w:p>
    <w:p>
      <w:pPr>
        <w:pStyle w:val="BodyText"/>
        <w:tabs>
          <w:tab w:pos="1097" w:val="left" w:leader="none"/>
        </w:tabs>
        <w:spacing w:line="240" w:lineRule="auto" w:before="50"/>
        <w:ind w:right="0"/>
        <w:jc w:val="left"/>
      </w:pPr>
      <w:r>
        <w:rPr>
          <w:spacing w:val="-1"/>
        </w:rPr>
        <w:t>□适用</w:t>
        <w:tab/>
      </w:r>
      <w:r>
        <w:rPr/>
        <w:t>√不适用</w:t>
      </w:r>
    </w:p>
    <w:p>
      <w:pPr>
        <w:spacing w:line="240" w:lineRule="auto" w:before="9"/>
        <w:rPr>
          <w:rFonts w:ascii="宋体" w:hAnsi="宋体" w:cs="宋体" w:eastAsia="宋体" w:hint="default"/>
          <w:sz w:val="23"/>
          <w:szCs w:val="23"/>
        </w:rPr>
      </w:pPr>
    </w:p>
    <w:p>
      <w:pPr>
        <w:pStyle w:val="BodyText"/>
        <w:spacing w:line="312" w:lineRule="exact"/>
        <w:ind w:right="0"/>
        <w:jc w:val="left"/>
      </w:pPr>
      <w:r>
        <w:rPr/>
        <w:t>存在同业竞争的，公司相应的解决措施、工作进度及后续工作计划</w:t>
      </w:r>
    </w:p>
    <w:p>
      <w:pPr>
        <w:pStyle w:val="BodyText"/>
        <w:tabs>
          <w:tab w:pos="1097" w:val="left" w:leader="none"/>
        </w:tabs>
        <w:spacing w:line="312" w:lineRule="exact"/>
        <w:ind w:right="0"/>
        <w:jc w:val="left"/>
      </w:pPr>
      <w:r>
        <w:rPr>
          <w:spacing w:val="-1"/>
        </w:rPr>
        <w:t>□适用</w:t>
        <w:tab/>
      </w:r>
      <w:r>
        <w:rPr/>
        <w:t>√不适用</w:t>
      </w:r>
    </w:p>
    <w:p>
      <w:pPr>
        <w:spacing w:line="240" w:lineRule="auto" w:before="10"/>
        <w:rPr>
          <w:rFonts w:ascii="宋体" w:hAnsi="宋体" w:cs="宋体" w:eastAsia="宋体" w:hint="default"/>
          <w:sz w:val="28"/>
          <w:szCs w:val="28"/>
        </w:rPr>
      </w:pPr>
    </w:p>
    <w:p>
      <w:pPr>
        <w:spacing w:before="0"/>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七、报告期内对高级管理人员的考评机制，以及激励机制的建立、实施情况</w:t>
      </w:r>
      <w:r>
        <w:rPr>
          <w:rFonts w:ascii="宋体" w:hAnsi="宋体" w:cs="宋体" w:eastAsia="宋体" w:hint="default"/>
          <w:sz w:val="21"/>
          <w:szCs w:val="21"/>
        </w:rPr>
      </w:r>
    </w:p>
    <w:p>
      <w:pPr>
        <w:pStyle w:val="BodyText"/>
        <w:tabs>
          <w:tab w:pos="1097" w:val="left" w:leader="none"/>
        </w:tabs>
        <w:spacing w:line="362" w:lineRule="auto" w:before="50"/>
        <w:ind w:left="618" w:right="134" w:hanging="480"/>
        <w:jc w:val="left"/>
      </w:pPr>
      <w:r>
        <w:rPr>
          <w:spacing w:val="-1"/>
        </w:rPr>
        <w:t>√适用</w:t>
        <w:tab/>
      </w:r>
      <w:r>
        <w:rPr/>
        <w:t>□不适用</w:t>
      </w:r>
      <w:r>
        <w:rPr/>
        <w:t> </w:t>
      </w:r>
      <w:r>
        <w:rPr>
          <w:spacing w:val="-2"/>
        </w:rPr>
        <w:t>公司董事会下设薪酬与考核委员会，负责薪酬政策的制定、薪酬方案的审定，并</w:t>
      </w:r>
    </w:p>
    <w:p>
      <w:pPr>
        <w:pStyle w:val="BodyText"/>
        <w:spacing w:line="381" w:lineRule="auto" w:before="63"/>
        <w:ind w:right="133"/>
        <w:jc w:val="both"/>
      </w:pPr>
      <w:r>
        <w:rPr>
          <w:spacing w:val="-2"/>
        </w:rPr>
        <w:t>依据公司年度经营计划目标，对公司董事、监事和高级管理人员及其所负责的工作进</w:t>
      </w:r>
      <w:r>
        <w:rPr>
          <w:spacing w:val="-94"/>
        </w:rPr>
        <w:t> </w:t>
      </w:r>
      <w:r>
        <w:rPr>
          <w:spacing w:val="-94"/>
        </w:rPr>
      </w:r>
      <w:r>
        <w:rPr>
          <w:spacing w:val="-2"/>
        </w:rPr>
        <w:t>行经营业绩和管理指标的考核。公司根据实际情况不断完善长期激励政策，促使高级</w:t>
      </w:r>
      <w:r>
        <w:rPr>
          <w:spacing w:val="-94"/>
        </w:rPr>
        <w:t> </w:t>
      </w:r>
      <w:r>
        <w:rPr>
          <w:spacing w:val="-94"/>
        </w:rPr>
      </w:r>
      <w:r>
        <w:rPr/>
        <w:t>管理人员更加勤勉尽责地履行各项职责。</w:t>
      </w:r>
    </w:p>
    <w:p>
      <w:pPr>
        <w:spacing w:line="240" w:lineRule="auto" w:before="12"/>
        <w:rPr>
          <w:rFonts w:ascii="宋体" w:hAnsi="宋体" w:cs="宋体" w:eastAsia="宋体" w:hint="default"/>
          <w:sz w:val="19"/>
          <w:szCs w:val="19"/>
        </w:rPr>
      </w:pPr>
    </w:p>
    <w:p>
      <w:pPr>
        <w:spacing w:before="0"/>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八、是否披露内部控制自我评价报告</w:t>
      </w:r>
      <w:r>
        <w:rPr>
          <w:rFonts w:ascii="宋体" w:hAnsi="宋体" w:cs="宋体" w:eastAsia="宋体" w:hint="default"/>
          <w:sz w:val="21"/>
          <w:szCs w:val="21"/>
        </w:rPr>
      </w:r>
    </w:p>
    <w:p>
      <w:pPr>
        <w:pStyle w:val="BodyText"/>
        <w:spacing w:line="313" w:lineRule="exact" w:before="50"/>
        <w:ind w:right="0"/>
        <w:jc w:val="left"/>
      </w:pPr>
      <w:r>
        <w:rPr/>
        <w:t>√适用</w:t>
      </w:r>
      <w:r>
        <w:rPr>
          <w:spacing w:val="-1"/>
        </w:rPr>
        <w:t> </w:t>
      </w:r>
      <w:r>
        <w:rPr/>
        <w:t>□不适用</w:t>
      </w:r>
    </w:p>
    <w:p>
      <w:pPr>
        <w:pStyle w:val="BodyText"/>
        <w:spacing w:line="312" w:lineRule="exact"/>
        <w:ind w:left="618" w:right="0"/>
        <w:jc w:val="left"/>
      </w:pPr>
      <w:r>
        <w:rPr/>
        <w:t>公司</w:t>
      </w:r>
      <w:r>
        <w:rPr>
          <w:spacing w:val="-60"/>
        </w:rPr>
        <w:t> </w:t>
      </w:r>
      <w:r>
        <w:rPr>
          <w:rFonts w:ascii="宋体" w:hAnsi="宋体" w:cs="宋体" w:eastAsia="宋体" w:hint="default"/>
        </w:rPr>
        <w:t>2017</w:t>
      </w:r>
      <w:r>
        <w:rPr>
          <w:rFonts w:ascii="宋体" w:hAnsi="宋体" w:cs="宋体" w:eastAsia="宋体" w:hint="default"/>
          <w:spacing w:val="-60"/>
        </w:rPr>
        <w:t> </w:t>
      </w:r>
      <w:r>
        <w:rPr/>
        <w:t>年度内部控制自我评价报告详见上海证券交易所网站</w:t>
      </w:r>
    </w:p>
    <w:p>
      <w:pPr>
        <w:pStyle w:val="BodyText"/>
        <w:spacing w:line="313" w:lineRule="exact"/>
        <w:ind w:right="0"/>
        <w:jc w:val="left"/>
      </w:pPr>
      <w:r>
        <w:rPr/>
        <w:t>（</w:t>
      </w:r>
      <w:hyperlink r:id="rId11">
        <w:r>
          <w:rPr>
            <w:rFonts w:ascii="宋体" w:hAnsi="宋体" w:cs="宋体" w:eastAsia="宋体" w:hint="default"/>
          </w:rPr>
          <w:t>www.sse.com.cn</w:t>
        </w:r>
      </w:hyperlink>
      <w:r>
        <w:rPr/>
        <w:t>）。</w:t>
      </w:r>
    </w:p>
    <w:p>
      <w:pPr>
        <w:spacing w:line="240" w:lineRule="auto" w:before="7"/>
        <w:rPr>
          <w:rFonts w:ascii="宋体" w:hAnsi="宋体" w:cs="宋体" w:eastAsia="宋体" w:hint="default"/>
          <w:sz w:val="23"/>
          <w:szCs w:val="23"/>
        </w:rPr>
      </w:pPr>
    </w:p>
    <w:p>
      <w:pPr>
        <w:pStyle w:val="BodyText"/>
        <w:spacing w:line="313" w:lineRule="exact"/>
        <w:ind w:right="0"/>
        <w:jc w:val="left"/>
      </w:pPr>
      <w:r>
        <w:rPr/>
        <w:t>报告期内部控制存在重大缺陷情况的说明</w:t>
      </w:r>
    </w:p>
    <w:p>
      <w:pPr>
        <w:pStyle w:val="BodyText"/>
        <w:spacing w:line="313" w:lineRule="exact"/>
        <w:ind w:right="0"/>
        <w:jc w:val="left"/>
      </w:pPr>
      <w:r>
        <w:rPr/>
        <w:t>□适用</w:t>
      </w:r>
      <w:r>
        <w:rPr>
          <w:spacing w:val="-1"/>
        </w:rPr>
        <w:t> </w:t>
      </w:r>
      <w:r>
        <w:rPr/>
        <w:t>√不适用</w:t>
      </w:r>
    </w:p>
    <w:p>
      <w:pPr>
        <w:spacing w:line="240" w:lineRule="auto" w:before="7"/>
        <w:rPr>
          <w:rFonts w:ascii="宋体" w:hAnsi="宋体" w:cs="宋体" w:eastAsia="宋体" w:hint="default"/>
          <w:sz w:val="28"/>
          <w:szCs w:val="28"/>
        </w:rPr>
      </w:pPr>
    </w:p>
    <w:p>
      <w:pPr>
        <w:spacing w:before="0"/>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九、内部控制审计报告的相关情况说明</w:t>
      </w:r>
      <w:r>
        <w:rPr>
          <w:rFonts w:ascii="宋体" w:hAnsi="宋体" w:cs="宋体" w:eastAsia="宋体" w:hint="default"/>
          <w:sz w:val="21"/>
          <w:szCs w:val="21"/>
        </w:rPr>
      </w:r>
    </w:p>
    <w:p>
      <w:pPr>
        <w:pStyle w:val="BodyText"/>
        <w:tabs>
          <w:tab w:pos="1097" w:val="left" w:leader="none"/>
        </w:tabs>
        <w:spacing w:line="240" w:lineRule="auto" w:before="52"/>
        <w:ind w:right="0"/>
        <w:jc w:val="left"/>
      </w:pPr>
      <w:r>
        <w:rPr>
          <w:spacing w:val="-1"/>
        </w:rPr>
        <w:t>√适用</w:t>
        <w:tab/>
      </w:r>
      <w:r>
        <w:rPr/>
        <w:t>□不适用</w:t>
      </w:r>
    </w:p>
    <w:p>
      <w:pPr>
        <w:pStyle w:val="BodyText"/>
        <w:spacing w:line="381" w:lineRule="auto" w:before="156"/>
        <w:ind w:right="189" w:firstLine="479"/>
        <w:jc w:val="left"/>
      </w:pPr>
      <w:r>
        <w:rPr/>
        <w:t>公司聘请的瑞华会计师事务所（特殊普通合伙）对公司</w:t>
      </w:r>
      <w:r>
        <w:rPr>
          <w:spacing w:val="-60"/>
        </w:rPr>
        <w:t> </w:t>
      </w:r>
      <w:r>
        <w:rPr>
          <w:rFonts w:ascii="宋体" w:hAnsi="宋体" w:cs="宋体" w:eastAsia="宋体" w:hint="default"/>
        </w:rPr>
        <w:t>2017</w:t>
      </w:r>
      <w:r>
        <w:rPr>
          <w:rFonts w:ascii="宋体" w:hAnsi="宋体" w:cs="宋体" w:eastAsia="宋体" w:hint="default"/>
          <w:spacing w:val="-60"/>
        </w:rPr>
        <w:t> </w:t>
      </w:r>
      <w:r>
        <w:rPr/>
        <w:t>年内部控制的有效 性进行了独立审计，并出具了标准无保留意见的内部控制审计报告。 是否披露内部控制审计报告：是</w:t>
      </w:r>
    </w:p>
    <w:p>
      <w:pPr>
        <w:spacing w:line="240" w:lineRule="auto" w:before="13"/>
        <w:rPr>
          <w:rFonts w:ascii="宋体" w:hAnsi="宋体" w:cs="宋体" w:eastAsia="宋体" w:hint="default"/>
          <w:sz w:val="19"/>
          <w:szCs w:val="19"/>
        </w:rPr>
      </w:pPr>
    </w:p>
    <w:p>
      <w:pPr>
        <w:spacing w:before="0"/>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十、其他</w:t>
      </w:r>
      <w:r>
        <w:rPr>
          <w:rFonts w:ascii="宋体" w:hAnsi="宋体" w:cs="宋体" w:eastAsia="宋体" w:hint="default"/>
          <w:sz w:val="21"/>
          <w:szCs w:val="21"/>
        </w:rPr>
      </w:r>
    </w:p>
    <w:p>
      <w:pPr>
        <w:pStyle w:val="BodyText"/>
        <w:tabs>
          <w:tab w:pos="1097" w:val="left" w:leader="none"/>
        </w:tabs>
        <w:spacing w:line="240" w:lineRule="auto" w:before="52"/>
        <w:ind w:right="0"/>
        <w:jc w:val="left"/>
      </w:pPr>
      <w:r>
        <w:rPr>
          <w:spacing w:val="-1"/>
        </w:rPr>
        <w:t>□适用</w:t>
        <w:tab/>
      </w:r>
      <w:r>
        <w:rPr/>
        <w:t>√不适用</w:t>
      </w:r>
    </w:p>
    <w:p>
      <w:pPr>
        <w:spacing w:line="240" w:lineRule="auto" w:before="6"/>
        <w:rPr>
          <w:rFonts w:ascii="宋体" w:hAnsi="宋体" w:cs="宋体" w:eastAsia="宋体" w:hint="default"/>
          <w:sz w:val="27"/>
          <w:szCs w:val="27"/>
        </w:rPr>
      </w:pPr>
    </w:p>
    <w:p>
      <w:pPr>
        <w:pStyle w:val="Heading1"/>
        <w:tabs>
          <w:tab w:pos="4060" w:val="left" w:leader="none"/>
        </w:tabs>
        <w:spacing w:line="240" w:lineRule="auto" w:before="0"/>
        <w:ind w:left="2800" w:right="0"/>
        <w:jc w:val="left"/>
        <w:rPr>
          <w:b w:val="0"/>
          <w:bCs w:val="0"/>
        </w:rPr>
      </w:pPr>
      <w:bookmarkStart w:name="_TOC_250002" w:id="10"/>
      <w:r>
        <w:rPr>
          <w:w w:val="95"/>
        </w:rPr>
        <w:t>第十节</w:t>
        <w:tab/>
      </w:r>
      <w:r>
        <w:rPr/>
        <w:t>公司债券相关情况</w:t>
      </w:r>
      <w:bookmarkEnd w:id="10"/>
      <w:r>
        <w:rPr>
          <w:b w:val="0"/>
          <w:bCs w:val="0"/>
        </w:rPr>
      </w:r>
    </w:p>
    <w:p>
      <w:pPr>
        <w:pStyle w:val="BodyText"/>
        <w:spacing w:line="240" w:lineRule="auto" w:before="246"/>
        <w:ind w:right="0"/>
        <w:jc w:val="left"/>
      </w:pPr>
      <w:r>
        <w:rPr/>
        <w:t>□适用</w:t>
      </w:r>
      <w:r>
        <w:rPr>
          <w:spacing w:val="-1"/>
        </w:rPr>
        <w:t> </w:t>
      </w:r>
      <w:r>
        <w:rPr/>
        <w:t>√不适用</w:t>
      </w:r>
    </w:p>
    <w:p>
      <w:pPr>
        <w:spacing w:after="0" w:line="240" w:lineRule="auto"/>
        <w:jc w:val="left"/>
        <w:sectPr>
          <w:footerReference w:type="default" r:id="rId42"/>
          <w:pgSz w:w="11910" w:h="16840"/>
          <w:pgMar w:footer="1195" w:header="877" w:top="1100" w:bottom="1380" w:left="1660" w:right="1140"/>
          <w:pgNumType w:start="81"/>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2"/>
          <w:szCs w:val="22"/>
        </w:rPr>
      </w:pPr>
    </w:p>
    <w:p>
      <w:pPr>
        <w:pStyle w:val="Heading1"/>
        <w:spacing w:line="240" w:lineRule="auto"/>
        <w:ind w:left="60" w:right="155"/>
        <w:jc w:val="center"/>
        <w:rPr>
          <w:rFonts w:ascii="宋体" w:hAnsi="宋体" w:cs="宋体" w:eastAsia="宋体" w:hint="default"/>
          <w:b w:val="0"/>
          <w:bCs w:val="0"/>
        </w:rPr>
      </w:pPr>
      <w:bookmarkStart w:name="_TOC_250001" w:id="11"/>
      <w:r>
        <w:rPr>
          <w:rFonts w:ascii="宋体" w:hAnsi="宋体" w:cs="宋体" w:eastAsia="宋体" w:hint="default"/>
        </w:rPr>
        <w:t>第十一节</w:t>
      </w:r>
      <w:r>
        <w:rPr>
          <w:rFonts w:ascii="宋体" w:hAnsi="宋体" w:cs="宋体" w:eastAsia="宋体" w:hint="default"/>
          <w:spacing w:val="-6"/>
        </w:rPr>
        <w:t> </w:t>
      </w:r>
      <w:r>
        <w:rPr>
          <w:rFonts w:ascii="宋体" w:hAnsi="宋体" w:cs="宋体" w:eastAsia="宋体" w:hint="default"/>
        </w:rPr>
        <w:t>财务报告</w:t>
      </w:r>
      <w:bookmarkEnd w:id="11"/>
      <w:r>
        <w:rPr>
          <w:rFonts w:ascii="宋体" w:hAnsi="宋体" w:cs="宋体" w:eastAsia="宋体" w:hint="default"/>
          <w:b w:val="0"/>
          <w:bCs w:val="0"/>
        </w:rPr>
      </w:r>
    </w:p>
    <w:p>
      <w:pPr>
        <w:spacing w:line="240" w:lineRule="auto" w:before="8"/>
        <w:rPr>
          <w:rFonts w:ascii="宋体" w:hAnsi="宋体" w:cs="宋体" w:eastAsia="宋体" w:hint="default"/>
          <w:b/>
          <w:bCs/>
          <w:sz w:val="15"/>
          <w:szCs w:val="15"/>
        </w:rPr>
      </w:pPr>
    </w:p>
    <w:p>
      <w:pPr>
        <w:spacing w:after="0" w:line="240" w:lineRule="auto"/>
        <w:rPr>
          <w:rFonts w:ascii="宋体" w:hAnsi="宋体" w:cs="宋体" w:eastAsia="宋体" w:hint="default"/>
          <w:sz w:val="15"/>
          <w:szCs w:val="15"/>
        </w:rPr>
        <w:sectPr>
          <w:pgSz w:w="11910" w:h="16840"/>
          <w:pgMar w:header="877" w:footer="1195" w:top="1100" w:bottom="1380" w:left="1660" w:right="1040"/>
        </w:sectPr>
      </w:pPr>
    </w:p>
    <w:p>
      <w:pPr>
        <w:spacing w:before="36"/>
        <w:ind w:left="138" w:right="-19" w:firstLine="0"/>
        <w:jc w:val="left"/>
        <w:rPr>
          <w:rFonts w:ascii="宋体" w:hAnsi="宋体" w:cs="宋体" w:eastAsia="宋体" w:hint="default"/>
          <w:sz w:val="21"/>
          <w:szCs w:val="21"/>
        </w:rPr>
      </w:pPr>
      <w:r>
        <w:rPr>
          <w:rFonts w:ascii="宋体" w:hAnsi="宋体" w:cs="宋体" w:eastAsia="宋体" w:hint="default"/>
          <w:b/>
          <w:bCs/>
          <w:sz w:val="21"/>
          <w:szCs w:val="21"/>
        </w:rPr>
        <w:t>一、审计报告</w:t>
      </w:r>
      <w:r>
        <w:rPr>
          <w:rFonts w:ascii="宋体" w:hAnsi="宋体" w:cs="宋体" w:eastAsia="宋体" w:hint="default"/>
          <w:sz w:val="21"/>
          <w:szCs w:val="21"/>
        </w:rPr>
      </w:r>
    </w:p>
    <w:p>
      <w:pPr>
        <w:pStyle w:val="BodyText"/>
        <w:spacing w:line="240" w:lineRule="auto" w:before="86"/>
        <w:ind w:right="-19"/>
        <w:jc w:val="left"/>
      </w:pPr>
      <w:r>
        <w:rPr/>
        <w:t>√适用</w:t>
      </w:r>
      <w:r>
        <w:rPr>
          <w:spacing w:val="-1"/>
        </w:rPr>
        <w:t> </w:t>
      </w:r>
      <w:r>
        <w:rPr/>
        <w:t>□不适用</w:t>
      </w:r>
    </w:p>
    <w:p>
      <w:pPr>
        <w:spacing w:line="240" w:lineRule="auto" w:before="7"/>
        <w:rPr>
          <w:rFonts w:ascii="宋体" w:hAnsi="宋体" w:cs="宋体" w:eastAsia="宋体" w:hint="default"/>
          <w:sz w:val="47"/>
          <w:szCs w:val="47"/>
        </w:rPr>
      </w:pPr>
      <w:r>
        <w:rPr/>
        <w:br w:type="column"/>
      </w:r>
      <w:r>
        <w:rPr>
          <w:rFonts w:ascii="宋体"/>
          <w:sz w:val="47"/>
        </w:rPr>
      </w:r>
    </w:p>
    <w:p>
      <w:pPr>
        <w:spacing w:before="0"/>
        <w:ind w:left="138" w:right="-20" w:firstLine="0"/>
        <w:jc w:val="left"/>
        <w:rPr>
          <w:rFonts w:ascii="宋体" w:hAnsi="宋体" w:cs="宋体" w:eastAsia="宋体" w:hint="default"/>
          <w:sz w:val="36"/>
          <w:szCs w:val="36"/>
        </w:rPr>
      </w:pPr>
      <w:r>
        <w:rPr>
          <w:rFonts w:ascii="宋体" w:hAnsi="宋体" w:cs="宋体" w:eastAsia="宋体" w:hint="default"/>
          <w:b/>
          <w:bCs/>
          <w:sz w:val="36"/>
          <w:szCs w:val="36"/>
        </w:rPr>
        <w:t>审 计 报</w:t>
      </w:r>
      <w:r>
        <w:rPr>
          <w:rFonts w:ascii="宋体" w:hAnsi="宋体" w:cs="宋体" w:eastAsia="宋体" w:hint="default"/>
          <w:b/>
          <w:bCs/>
          <w:spacing w:val="-3"/>
          <w:sz w:val="36"/>
          <w:szCs w:val="36"/>
        </w:rPr>
        <w:t> </w:t>
      </w:r>
      <w:r>
        <w:rPr>
          <w:rFonts w:ascii="宋体" w:hAnsi="宋体" w:cs="宋体" w:eastAsia="宋体" w:hint="default"/>
          <w:b/>
          <w:bCs/>
          <w:sz w:val="36"/>
          <w:szCs w:val="36"/>
        </w:rPr>
        <w:t>告</w:t>
      </w:r>
      <w:r>
        <w:rPr>
          <w:rFonts w:ascii="宋体" w:hAnsi="宋体" w:cs="宋体" w:eastAsia="宋体" w:hint="default"/>
          <w:sz w:val="36"/>
          <w:szCs w:val="36"/>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pStyle w:val="BodyText"/>
        <w:spacing w:line="240" w:lineRule="auto" w:before="179"/>
        <w:ind w:right="0"/>
        <w:jc w:val="left"/>
        <w:rPr>
          <w:rFonts w:ascii="宋体" w:hAnsi="宋体" w:cs="宋体" w:eastAsia="宋体" w:hint="default"/>
        </w:rPr>
      </w:pPr>
      <w:r>
        <w:rPr/>
        <w:t>瑞华专审字【</w:t>
      </w:r>
      <w:r>
        <w:rPr>
          <w:rFonts w:ascii="宋体" w:hAnsi="宋体" w:cs="宋体" w:eastAsia="宋体" w:hint="default"/>
        </w:rPr>
        <w:t>2018</w:t>
      </w:r>
      <w:r>
        <w:rPr/>
        <w:t>】</w:t>
      </w:r>
      <w:r>
        <w:rPr>
          <w:rFonts w:ascii="宋体" w:hAnsi="宋体" w:cs="宋体" w:eastAsia="宋体" w:hint="default"/>
        </w:rPr>
        <w:t>48440002</w:t>
      </w:r>
    </w:p>
    <w:p>
      <w:pPr>
        <w:spacing w:after="0" w:line="240" w:lineRule="auto"/>
        <w:jc w:val="left"/>
        <w:rPr>
          <w:rFonts w:ascii="宋体" w:hAnsi="宋体" w:cs="宋体" w:eastAsia="宋体" w:hint="default"/>
        </w:rPr>
        <w:sectPr>
          <w:type w:val="continuous"/>
          <w:pgSz w:w="11910" w:h="16840"/>
          <w:pgMar w:top="1120" w:bottom="1380" w:left="1660" w:right="1040"/>
          <w:cols w:num="3" w:equalWidth="0">
            <w:col w:w="1939" w:space="1484"/>
            <w:col w:w="2126" w:space="164"/>
            <w:col w:w="3497"/>
          </w:cols>
        </w:sectPr>
      </w:pPr>
    </w:p>
    <w:p>
      <w:pPr>
        <w:spacing w:line="240" w:lineRule="auto" w:before="1"/>
        <w:rPr>
          <w:rFonts w:ascii="宋体" w:hAnsi="宋体" w:cs="宋体" w:eastAsia="宋体" w:hint="default"/>
          <w:sz w:val="29"/>
          <w:szCs w:val="29"/>
        </w:rPr>
      </w:pPr>
    </w:p>
    <w:p>
      <w:pPr>
        <w:pStyle w:val="Heading2"/>
        <w:spacing w:line="307" w:lineRule="auto"/>
        <w:ind w:right="4953" w:hanging="483"/>
        <w:jc w:val="left"/>
        <w:rPr>
          <w:b w:val="0"/>
          <w:bCs w:val="0"/>
        </w:rPr>
      </w:pPr>
      <w:r>
        <w:rPr/>
        <w:t>中广天择传媒股份有限公司全体股东：</w:t>
      </w:r>
      <w:r>
        <w:rPr>
          <w:w w:val="99"/>
        </w:rPr>
        <w:t> </w:t>
      </w:r>
      <w:r>
        <w:rPr/>
        <w:t>一、审计意见</w:t>
      </w:r>
      <w:r>
        <w:rPr>
          <w:b w:val="0"/>
          <w:bCs w:val="0"/>
        </w:rPr>
      </w:r>
    </w:p>
    <w:p>
      <w:pPr>
        <w:pStyle w:val="BodyText"/>
        <w:spacing w:line="364" w:lineRule="auto" w:before="106"/>
        <w:ind w:right="106" w:firstLine="479"/>
        <w:jc w:val="left"/>
      </w:pPr>
      <w:r>
        <w:rPr>
          <w:spacing w:val="-2"/>
        </w:rPr>
        <w:t>我们审计了中广天择传媒股份有限公司（以下简称“中广天择”）财务报表，包</w:t>
      </w:r>
      <w:r>
        <w:rPr/>
        <w:t> 括</w:t>
      </w:r>
      <w:r>
        <w:rPr>
          <w:spacing w:val="-62"/>
        </w:rPr>
        <w:t> </w:t>
      </w:r>
      <w:r>
        <w:rPr>
          <w:rFonts w:ascii="Arial" w:hAnsi="Arial" w:cs="Arial" w:eastAsia="Arial" w:hint="default"/>
        </w:rPr>
        <w:t>2017</w:t>
      </w:r>
      <w:r>
        <w:rPr>
          <w:rFonts w:ascii="Arial" w:hAnsi="Arial" w:cs="Arial" w:eastAsia="Arial" w:hint="default"/>
          <w:spacing w:val="-7"/>
        </w:rPr>
        <w:t> </w:t>
      </w:r>
      <w:r>
        <w:rPr/>
        <w:t>年</w:t>
      </w:r>
      <w:r>
        <w:rPr>
          <w:spacing w:val="-61"/>
        </w:rPr>
        <w:t> </w:t>
      </w:r>
      <w:r>
        <w:rPr>
          <w:rFonts w:ascii="Arial" w:hAnsi="Arial" w:cs="Arial" w:eastAsia="Arial" w:hint="default"/>
        </w:rPr>
        <w:t>12</w:t>
      </w:r>
      <w:r>
        <w:rPr>
          <w:rFonts w:ascii="Arial" w:hAnsi="Arial" w:cs="Arial" w:eastAsia="Arial" w:hint="default"/>
          <w:spacing w:val="-7"/>
        </w:rPr>
        <w:t> </w:t>
      </w:r>
      <w:r>
        <w:rPr/>
        <w:t>月</w:t>
      </w:r>
      <w:r>
        <w:rPr>
          <w:spacing w:val="-64"/>
        </w:rPr>
        <w:t> </w:t>
      </w:r>
      <w:r>
        <w:rPr>
          <w:rFonts w:ascii="Arial" w:hAnsi="Arial" w:cs="Arial" w:eastAsia="Arial" w:hint="default"/>
        </w:rPr>
        <w:t>31</w:t>
      </w:r>
      <w:r>
        <w:rPr>
          <w:rFonts w:ascii="Arial" w:hAnsi="Arial" w:cs="Arial" w:eastAsia="Arial" w:hint="default"/>
          <w:spacing w:val="-7"/>
        </w:rPr>
        <w:t> </w:t>
      </w:r>
      <w:r>
        <w:rPr/>
        <w:t>日的合并及公司资产负债表，</w:t>
      </w:r>
      <w:r>
        <w:rPr>
          <w:rFonts w:ascii="Arial" w:hAnsi="Arial" w:cs="Arial" w:eastAsia="Arial" w:hint="default"/>
        </w:rPr>
        <w:t>2017</w:t>
      </w:r>
      <w:r>
        <w:rPr>
          <w:rFonts w:ascii="Arial" w:hAnsi="Arial" w:cs="Arial" w:eastAsia="Arial" w:hint="default"/>
          <w:spacing w:val="-7"/>
        </w:rPr>
        <w:t> </w:t>
      </w:r>
      <w:r>
        <w:rPr/>
        <w:t>年度的合并及公司利润表、 合并及公司现金流量表、合并及公司股东权益变动表以及相关财务报表附注。</w:t>
      </w:r>
    </w:p>
    <w:p>
      <w:pPr>
        <w:pStyle w:val="BodyText"/>
        <w:spacing w:line="362" w:lineRule="auto" w:before="50"/>
        <w:ind w:right="234" w:firstLine="479"/>
        <w:jc w:val="both"/>
      </w:pPr>
      <w:r>
        <w:rPr>
          <w:spacing w:val="-2"/>
        </w:rPr>
        <w:t>我们认为，后附的财务报表在所有重大方面按照企业会计准则的规定编制，公允</w:t>
      </w:r>
      <w:r>
        <w:rPr/>
        <w:t> 反映了中广天择</w:t>
      </w:r>
      <w:r>
        <w:rPr>
          <w:spacing w:val="-61"/>
        </w:rPr>
        <w:t> </w:t>
      </w:r>
      <w:r>
        <w:rPr>
          <w:rFonts w:ascii="Arial" w:hAnsi="Arial" w:cs="Arial" w:eastAsia="Arial" w:hint="default"/>
        </w:rPr>
        <w:t>2017</w:t>
      </w:r>
      <w:r>
        <w:rPr>
          <w:rFonts w:ascii="Arial" w:hAnsi="Arial" w:cs="Arial" w:eastAsia="Arial" w:hint="default"/>
          <w:spacing w:val="-9"/>
        </w:rPr>
        <w:t> </w:t>
      </w:r>
      <w:r>
        <w:rPr/>
        <w:t>年</w:t>
      </w:r>
      <w:r>
        <w:rPr>
          <w:spacing w:val="-61"/>
        </w:rPr>
        <w:t> </w:t>
      </w:r>
      <w:r>
        <w:rPr>
          <w:rFonts w:ascii="Arial" w:hAnsi="Arial" w:cs="Arial" w:eastAsia="Arial" w:hint="default"/>
        </w:rPr>
        <w:t>12</w:t>
      </w:r>
      <w:r>
        <w:rPr>
          <w:rFonts w:ascii="Arial" w:hAnsi="Arial" w:cs="Arial" w:eastAsia="Arial" w:hint="default"/>
          <w:spacing w:val="-7"/>
        </w:rPr>
        <w:t> </w:t>
      </w:r>
      <w:r>
        <w:rPr/>
        <w:t>月</w:t>
      </w:r>
      <w:r>
        <w:rPr>
          <w:spacing w:val="-61"/>
        </w:rPr>
        <w:t> </w:t>
      </w:r>
      <w:r>
        <w:rPr>
          <w:rFonts w:ascii="Arial" w:hAnsi="Arial" w:cs="Arial" w:eastAsia="Arial" w:hint="default"/>
        </w:rPr>
        <w:t>31</w:t>
      </w:r>
      <w:r>
        <w:rPr>
          <w:rFonts w:ascii="Arial" w:hAnsi="Arial" w:cs="Arial" w:eastAsia="Arial" w:hint="default"/>
          <w:spacing w:val="-7"/>
        </w:rPr>
        <w:t> </w:t>
      </w:r>
      <w:r>
        <w:rPr/>
        <w:t>日合并及公司的财务状况以及</w:t>
      </w:r>
      <w:r>
        <w:rPr>
          <w:spacing w:val="-61"/>
        </w:rPr>
        <w:t> </w:t>
      </w:r>
      <w:r>
        <w:rPr>
          <w:rFonts w:ascii="Arial" w:hAnsi="Arial" w:cs="Arial" w:eastAsia="Arial" w:hint="default"/>
        </w:rPr>
        <w:t>2017</w:t>
      </w:r>
      <w:r>
        <w:rPr>
          <w:rFonts w:ascii="Arial" w:hAnsi="Arial" w:cs="Arial" w:eastAsia="Arial" w:hint="default"/>
          <w:spacing w:val="-6"/>
        </w:rPr>
        <w:t> </w:t>
      </w:r>
      <w:r>
        <w:rPr/>
        <w:t>年度合并及公 司的经营成果和现金流量。</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17"/>
          <w:szCs w:val="17"/>
        </w:rPr>
      </w:pPr>
    </w:p>
    <w:p>
      <w:pPr>
        <w:spacing w:line="372" w:lineRule="auto" w:before="0"/>
        <w:ind w:left="618" w:right="106" w:firstLine="2"/>
        <w:jc w:val="left"/>
        <w:rPr>
          <w:rFonts w:ascii="宋体" w:hAnsi="宋体" w:cs="宋体" w:eastAsia="宋体" w:hint="default"/>
          <w:sz w:val="24"/>
          <w:szCs w:val="24"/>
        </w:rPr>
      </w:pPr>
      <w:r>
        <w:rPr>
          <w:rFonts w:ascii="宋体" w:hAnsi="宋体" w:cs="宋体" w:eastAsia="宋体" w:hint="default"/>
          <w:b/>
          <w:bCs/>
          <w:sz w:val="24"/>
          <w:szCs w:val="24"/>
        </w:rPr>
        <w:t>二、形成审计意见的基础</w:t>
      </w:r>
      <w:r>
        <w:rPr>
          <w:rFonts w:ascii="宋体" w:hAnsi="宋体" w:cs="宋体" w:eastAsia="宋体" w:hint="default"/>
          <w:b/>
          <w:bCs/>
          <w:w w:val="99"/>
          <w:sz w:val="24"/>
          <w:szCs w:val="24"/>
        </w:rPr>
        <w:t> </w:t>
      </w:r>
      <w:r>
        <w:rPr>
          <w:rFonts w:ascii="宋体" w:hAnsi="宋体" w:cs="宋体" w:eastAsia="宋体" w:hint="default"/>
          <w:spacing w:val="-2"/>
          <w:sz w:val="24"/>
          <w:szCs w:val="24"/>
        </w:rPr>
        <w:t>我们按照中国注册会计师审计准则的规定执行了审计工作。审计报告的“注册会</w:t>
      </w:r>
    </w:p>
    <w:p>
      <w:pPr>
        <w:pStyle w:val="BodyText"/>
        <w:spacing w:line="374" w:lineRule="auto" w:before="43"/>
        <w:ind w:right="106"/>
        <w:jc w:val="left"/>
      </w:pPr>
      <w:r>
        <w:rPr/>
        <w:t>计师对财务报表审计的责任”部分进一步阐述了我们在这些准则下的责任。按照中国 </w:t>
      </w:r>
      <w:r>
        <w:rPr>
          <w:spacing w:val="-5"/>
        </w:rPr>
        <w:t>注册会计师职业道德守则，我们独立于中广天择，并履行了职业道德方面的其他责任。</w:t>
      </w:r>
      <w:r>
        <w:rPr>
          <w:spacing w:val="-98"/>
        </w:rPr>
        <w:t> </w:t>
      </w:r>
      <w:r>
        <w:rPr>
          <w:spacing w:val="-98"/>
        </w:rPr>
      </w:r>
      <w:r>
        <w:rPr/>
        <w:t>我们相信，我们获取的审计证据是充分、适当的，为发表审计意见提供了基础。</w:t>
      </w:r>
    </w:p>
    <w:p>
      <w:pPr>
        <w:spacing w:line="240" w:lineRule="auto" w:before="0"/>
        <w:rPr>
          <w:rFonts w:ascii="宋体" w:hAnsi="宋体" w:cs="宋体" w:eastAsia="宋体" w:hint="default"/>
          <w:sz w:val="24"/>
          <w:szCs w:val="24"/>
        </w:rPr>
      </w:pPr>
    </w:p>
    <w:p>
      <w:pPr>
        <w:pStyle w:val="Heading2"/>
        <w:spacing w:line="240" w:lineRule="auto" w:before="215"/>
        <w:ind w:right="106"/>
        <w:jc w:val="left"/>
        <w:rPr>
          <w:b w:val="0"/>
          <w:bCs w:val="0"/>
        </w:rPr>
      </w:pPr>
      <w:r>
        <w:rPr/>
        <w:t>三、关键审计事项</w:t>
      </w:r>
      <w:r>
        <w:rPr>
          <w:b w:val="0"/>
          <w:bCs w:val="0"/>
        </w:rPr>
      </w:r>
    </w:p>
    <w:p>
      <w:pPr>
        <w:pStyle w:val="BodyText"/>
        <w:spacing w:line="374" w:lineRule="auto" w:before="175"/>
        <w:ind w:right="106" w:firstLine="479"/>
        <w:jc w:val="left"/>
      </w:pPr>
      <w:r>
        <w:rPr/>
        <w:t>关键审计事项是我们根据职业判断，认为对本期财务报表审计最为重要的事项。</w:t>
      </w:r>
      <w:r>
        <w:rPr>
          <w:spacing w:val="2"/>
        </w:rPr>
        <w:t> </w:t>
      </w:r>
      <w:r>
        <w:rPr/>
        <w:t>这些事项的应对以对财务报表整体进行审计并形成审计意见为背景，我们不对这些事</w:t>
      </w:r>
      <w:r>
        <w:rPr/>
        <w:t> 项单独发表意见。我们确定下列事项是需要在审计报告中沟通的关键审计事项。</w:t>
      </w:r>
    </w:p>
    <w:p>
      <w:pPr>
        <w:pStyle w:val="Heading2"/>
        <w:spacing w:line="240" w:lineRule="auto" w:before="41"/>
        <w:ind w:right="106"/>
        <w:jc w:val="left"/>
        <w:rPr>
          <w:b w:val="0"/>
          <w:bCs w:val="0"/>
        </w:rPr>
      </w:pPr>
      <w:r>
        <w:rPr/>
        <w:t>（一）收入确认</w:t>
      </w:r>
      <w:r>
        <w:rPr>
          <w:b w:val="0"/>
          <w:bCs w:val="0"/>
        </w:rPr>
      </w:r>
    </w:p>
    <w:p>
      <w:pPr>
        <w:pStyle w:val="Heading2"/>
        <w:spacing w:line="240" w:lineRule="auto" w:before="175"/>
        <w:ind w:right="106"/>
        <w:jc w:val="left"/>
        <w:rPr>
          <w:b w:val="0"/>
          <w:bCs w:val="0"/>
        </w:rPr>
      </w:pPr>
      <w:r>
        <w:rPr>
          <w:rFonts w:ascii="Arial" w:hAnsi="Arial" w:cs="Arial" w:eastAsia="Arial" w:hint="default"/>
        </w:rPr>
        <w:t>1</w:t>
      </w:r>
      <w:r>
        <w:rPr/>
        <w:t>、事项描述</w:t>
      </w:r>
      <w:r>
        <w:rPr>
          <w:b w:val="0"/>
          <w:bCs w:val="0"/>
        </w:rPr>
      </w:r>
    </w:p>
    <w:p>
      <w:pPr>
        <w:pStyle w:val="BodyText"/>
        <w:spacing w:line="240" w:lineRule="auto" w:before="158"/>
        <w:ind w:left="618" w:right="106"/>
        <w:jc w:val="left"/>
      </w:pPr>
      <w:r>
        <w:rPr>
          <w:rFonts w:ascii="Arial" w:hAnsi="Arial" w:cs="Arial" w:eastAsia="Arial" w:hint="default"/>
        </w:rPr>
        <w:t>2017 </w:t>
      </w:r>
      <w:r>
        <w:rPr/>
        <w:t>年度，如中广天择合并财务报表附注六、</w:t>
      </w:r>
      <w:r>
        <w:rPr>
          <w:rFonts w:ascii="Arial" w:hAnsi="Arial" w:cs="Arial" w:eastAsia="Arial" w:hint="default"/>
        </w:rPr>
        <w:t>25</w:t>
      </w:r>
      <w:r>
        <w:rPr>
          <w:rFonts w:ascii="Arial" w:hAnsi="Arial" w:cs="Arial" w:eastAsia="Arial" w:hint="default"/>
          <w:spacing w:val="-29"/>
        </w:rPr>
        <w:t> </w:t>
      </w:r>
      <w:r>
        <w:rPr/>
        <w:t>所示，中广天择确认了主营业</w:t>
      </w:r>
    </w:p>
    <w:p>
      <w:pPr>
        <w:pStyle w:val="BodyText"/>
        <w:spacing w:line="240" w:lineRule="auto" w:before="156"/>
        <w:ind w:right="106"/>
        <w:jc w:val="left"/>
      </w:pPr>
      <w:r>
        <w:rPr/>
        <w:t>务收入</w:t>
      </w:r>
      <w:r>
        <w:rPr>
          <w:spacing w:val="-65"/>
        </w:rPr>
        <w:t> </w:t>
      </w:r>
      <w:r>
        <w:rPr>
          <w:rFonts w:ascii="Arial" w:hAnsi="Arial" w:cs="Arial" w:eastAsia="Arial" w:hint="default"/>
        </w:rPr>
        <w:t>391,377,803.13</w:t>
      </w:r>
      <w:r>
        <w:rPr>
          <w:rFonts w:ascii="Arial" w:hAnsi="Arial" w:cs="Arial" w:eastAsia="Arial" w:hint="default"/>
          <w:spacing w:val="-8"/>
        </w:rPr>
        <w:t> </w:t>
      </w:r>
      <w:r>
        <w:rPr/>
        <w:t>元，其中主要为节目版权销售及节目制作服务收入（金额</w:t>
      </w:r>
    </w:p>
    <w:p>
      <w:pPr>
        <w:spacing w:after="0" w:line="240" w:lineRule="auto"/>
        <w:jc w:val="left"/>
        <w:sectPr>
          <w:type w:val="continuous"/>
          <w:pgSz w:w="11910" w:h="16840"/>
          <w:pgMar w:top="1120" w:bottom="1380" w:left="1660" w:right="1040"/>
        </w:sectPr>
      </w:pPr>
    </w:p>
    <w:p>
      <w:pPr>
        <w:spacing w:line="240" w:lineRule="auto" w:before="0"/>
        <w:rPr>
          <w:rFonts w:ascii="宋体" w:hAnsi="宋体" w:cs="宋体" w:eastAsia="宋体" w:hint="default"/>
          <w:sz w:val="20"/>
          <w:szCs w:val="20"/>
        </w:rPr>
      </w:pPr>
    </w:p>
    <w:p>
      <w:pPr>
        <w:pStyle w:val="BodyText"/>
        <w:spacing w:line="355" w:lineRule="auto" w:before="195"/>
        <w:ind w:right="106"/>
        <w:jc w:val="left"/>
      </w:pPr>
      <w:r>
        <w:rPr>
          <w:rFonts w:ascii="Arial" w:hAnsi="Arial" w:cs="Arial" w:eastAsia="Arial" w:hint="default"/>
        </w:rPr>
        <w:t>219,030,885.18</w:t>
      </w:r>
      <w:r>
        <w:rPr>
          <w:rFonts w:ascii="Arial" w:hAnsi="Arial" w:cs="Arial" w:eastAsia="Arial" w:hint="default"/>
          <w:spacing w:val="-8"/>
        </w:rPr>
        <w:t> </w:t>
      </w:r>
      <w:r>
        <w:rPr/>
        <w:t>元）和电视剧播映权运营收入（金额</w:t>
      </w:r>
      <w:r>
        <w:rPr>
          <w:spacing w:val="-63"/>
        </w:rPr>
        <w:t> </w:t>
      </w:r>
      <w:r>
        <w:rPr>
          <w:rFonts w:ascii="Arial" w:hAnsi="Arial" w:cs="Arial" w:eastAsia="Arial" w:hint="default"/>
        </w:rPr>
        <w:t>172,346,917.95</w:t>
      </w:r>
      <w:r>
        <w:rPr>
          <w:rFonts w:ascii="Arial" w:hAnsi="Arial" w:cs="Arial" w:eastAsia="Arial" w:hint="default"/>
          <w:spacing w:val="-7"/>
        </w:rPr>
        <w:t> </w:t>
      </w:r>
      <w:r>
        <w:rPr/>
        <w:t>元），相关收 </w:t>
      </w:r>
      <w:r>
        <w:rPr>
          <w:spacing w:val="-6"/>
          <w:w w:val="99"/>
        </w:rPr>
        <w:t>入方法见中广天择合并财务报表附注四、</w:t>
      </w:r>
      <w:r>
        <w:rPr>
          <w:rFonts w:ascii="Arial" w:hAnsi="Arial" w:cs="Arial" w:eastAsia="Arial" w:hint="default"/>
          <w:spacing w:val="-6"/>
          <w:w w:val="99"/>
        </w:rPr>
        <w:t>19</w:t>
      </w:r>
      <w:r>
        <w:rPr>
          <w:spacing w:val="-6"/>
          <w:w w:val="99"/>
        </w:rPr>
        <w:t>。由于营业收入是公司关键业绩指标之一，</w:t>
      </w:r>
      <w:r>
        <w:rPr>
          <w:spacing w:val="-82"/>
          <w:w w:val="99"/>
        </w:rPr>
        <w:t> </w:t>
      </w:r>
      <w:r>
        <w:rPr>
          <w:spacing w:val="-82"/>
          <w:w w:val="99"/>
        </w:rPr>
      </w:r>
      <w:r>
        <w:rPr/>
        <w:t>产生错报的固有风险较高，因此我们将收入的确认识别为关键审计事项。</w:t>
      </w:r>
    </w:p>
    <w:p>
      <w:pPr>
        <w:pStyle w:val="Heading2"/>
        <w:spacing w:line="240" w:lineRule="auto" w:before="60"/>
        <w:ind w:right="106"/>
        <w:jc w:val="left"/>
        <w:rPr>
          <w:b w:val="0"/>
          <w:bCs w:val="0"/>
        </w:rPr>
      </w:pPr>
      <w:r>
        <w:rPr>
          <w:rFonts w:ascii="Arial" w:hAnsi="Arial" w:cs="Arial" w:eastAsia="Arial" w:hint="default"/>
        </w:rPr>
        <w:t>2</w:t>
      </w:r>
      <w:r>
        <w:rPr/>
        <w:t>、审计应对</w:t>
      </w:r>
      <w:r>
        <w:rPr>
          <w:b w:val="0"/>
          <w:bCs w:val="0"/>
        </w:rPr>
      </w:r>
    </w:p>
    <w:p>
      <w:pPr>
        <w:pStyle w:val="BodyText"/>
        <w:spacing w:line="355" w:lineRule="auto" w:before="156"/>
        <w:ind w:right="293" w:firstLine="479"/>
        <w:jc w:val="both"/>
      </w:pPr>
      <w:r>
        <w:rPr/>
        <w:t>（</w:t>
      </w:r>
      <w:r>
        <w:rPr>
          <w:rFonts w:ascii="Arial" w:hAnsi="Arial" w:cs="Arial" w:eastAsia="Arial" w:hint="default"/>
        </w:rPr>
        <w:t>1</w:t>
      </w:r>
      <w:r>
        <w:rPr/>
        <w:t>）测试了有关收入循环的关键内部控制的设计和执行，以确认内部控制的有 效性；</w:t>
      </w:r>
    </w:p>
    <w:p>
      <w:pPr>
        <w:pStyle w:val="BodyText"/>
        <w:spacing w:line="355" w:lineRule="auto" w:before="60"/>
        <w:ind w:right="291" w:firstLine="479"/>
        <w:jc w:val="both"/>
      </w:pPr>
      <w:r>
        <w:rPr/>
        <w:t>（</w:t>
      </w:r>
      <w:r>
        <w:rPr>
          <w:rFonts w:ascii="Arial" w:hAnsi="Arial" w:cs="Arial" w:eastAsia="Arial" w:hint="default"/>
        </w:rPr>
        <w:t>2</w:t>
      </w:r>
      <w:r>
        <w:rPr/>
        <w:t>）实施分析程序，与历史同期、同行业的毛利率进行对比，分析毛利率变动 情况，复核收入的合理性；</w:t>
      </w:r>
    </w:p>
    <w:p>
      <w:pPr>
        <w:pStyle w:val="BodyText"/>
        <w:spacing w:line="355" w:lineRule="auto" w:before="58"/>
        <w:ind w:right="293" w:firstLine="479"/>
        <w:jc w:val="both"/>
      </w:pPr>
      <w:r>
        <w:rPr/>
        <w:t>（</w:t>
      </w:r>
      <w:r>
        <w:rPr>
          <w:rFonts w:ascii="Arial" w:hAnsi="Arial" w:cs="Arial" w:eastAsia="Arial" w:hint="default"/>
        </w:rPr>
        <w:t>3</w:t>
      </w:r>
      <w:r>
        <w:rPr/>
        <w:t>）根据公司节目提供进度对公司账面确认收入进行测算，确保收入金额的准 确性；</w:t>
      </w:r>
    </w:p>
    <w:p>
      <w:pPr>
        <w:pStyle w:val="BodyText"/>
        <w:spacing w:line="355" w:lineRule="auto" w:before="60"/>
        <w:ind w:right="290" w:firstLine="479"/>
        <w:jc w:val="both"/>
      </w:pPr>
      <w:r>
        <w:rPr/>
        <w:t>（</w:t>
      </w:r>
      <w:r>
        <w:rPr>
          <w:rFonts w:ascii="Arial" w:hAnsi="Arial" w:cs="Arial" w:eastAsia="Arial" w:hint="default"/>
        </w:rPr>
        <w:t>4</w:t>
      </w:r>
      <w:r>
        <w:rPr/>
        <w:t>）分收入类别抽样检查销售合同、销售确认函等，逐项核对期数、金额、期 间是否准确；同时向客户发出函证，确认收入的真实性和完整性；</w:t>
      </w:r>
    </w:p>
    <w:p>
      <w:pPr>
        <w:pStyle w:val="BodyText"/>
        <w:spacing w:line="367" w:lineRule="auto" w:before="58"/>
        <w:ind w:right="232" w:firstLine="479"/>
        <w:jc w:val="both"/>
      </w:pPr>
      <w:r>
        <w:rPr/>
        <w:t>（</w:t>
      </w:r>
      <w:r>
        <w:rPr>
          <w:rFonts w:ascii="Arial" w:hAnsi="Arial" w:cs="Arial" w:eastAsia="Arial" w:hint="default"/>
        </w:rPr>
        <w:t>5</w:t>
      </w:r>
      <w:r>
        <w:rPr/>
        <w:t>）对于在电视平台或网络平台播出的自主投资制作、受托制作的大型季播类 </w:t>
      </w:r>
      <w:r>
        <w:rPr>
          <w:spacing w:val="-2"/>
        </w:rPr>
        <w:t>节目，根据约定播出时段进行观看，确认销售是否真实；对于提供活动型节目的视频</w:t>
      </w:r>
      <w:r>
        <w:rPr>
          <w:spacing w:val="-94"/>
        </w:rPr>
        <w:t> </w:t>
      </w:r>
      <w:r>
        <w:rPr>
          <w:spacing w:val="-94"/>
        </w:rPr>
      </w:r>
      <w:r>
        <w:rPr>
          <w:spacing w:val="-2"/>
        </w:rPr>
        <w:t>制作及组织，要求公司提供相关的拍摄过程中的照片、视频等影像资料，确认业务是</w:t>
      </w:r>
      <w:r>
        <w:rPr>
          <w:spacing w:val="-96"/>
        </w:rPr>
        <w:t> </w:t>
      </w:r>
      <w:r>
        <w:rPr>
          <w:spacing w:val="-96"/>
        </w:rPr>
      </w:r>
      <w:r>
        <w:rPr/>
        <w:t>否真实发生；</w:t>
      </w:r>
    </w:p>
    <w:p>
      <w:pPr>
        <w:pStyle w:val="BodyText"/>
        <w:spacing w:line="240" w:lineRule="auto" w:before="46"/>
        <w:ind w:left="618" w:right="106"/>
        <w:jc w:val="left"/>
      </w:pPr>
      <w:r>
        <w:rPr/>
        <w:t>（</w:t>
      </w:r>
      <w:r>
        <w:rPr>
          <w:rFonts w:ascii="Arial" w:hAnsi="Arial" w:cs="Arial" w:eastAsia="Arial" w:hint="default"/>
        </w:rPr>
        <w:t>6</w:t>
      </w:r>
      <w:r>
        <w:rPr/>
        <w:t>）对期后收入执行截止测试，确认收入不存在重大跨期。</w:t>
      </w:r>
    </w:p>
    <w:p>
      <w:pPr>
        <w:pStyle w:val="Heading2"/>
        <w:spacing w:line="240" w:lineRule="auto" w:before="158"/>
        <w:ind w:right="106"/>
        <w:jc w:val="left"/>
        <w:rPr>
          <w:b w:val="0"/>
          <w:bCs w:val="0"/>
        </w:rPr>
      </w:pPr>
      <w:r>
        <w:rPr/>
        <w:t>（二）存货的减值</w:t>
      </w:r>
      <w:r>
        <w:rPr>
          <w:b w:val="0"/>
          <w:bCs w:val="0"/>
        </w:rPr>
      </w:r>
    </w:p>
    <w:p>
      <w:pPr>
        <w:pStyle w:val="Heading2"/>
        <w:spacing w:line="240" w:lineRule="auto" w:before="175"/>
        <w:ind w:right="106"/>
        <w:jc w:val="left"/>
        <w:rPr>
          <w:b w:val="0"/>
          <w:bCs w:val="0"/>
        </w:rPr>
      </w:pPr>
      <w:r>
        <w:rPr>
          <w:rFonts w:ascii="Arial" w:hAnsi="Arial" w:cs="Arial" w:eastAsia="Arial" w:hint="default"/>
        </w:rPr>
        <w:t>1</w:t>
      </w:r>
      <w:r>
        <w:rPr/>
        <w:t>、事项描述</w:t>
      </w:r>
      <w:r>
        <w:rPr>
          <w:b w:val="0"/>
          <w:bCs w:val="0"/>
        </w:rPr>
      </w:r>
    </w:p>
    <w:p>
      <w:pPr>
        <w:pStyle w:val="BodyText"/>
        <w:spacing w:line="352" w:lineRule="auto" w:before="158"/>
        <w:ind w:right="278" w:firstLine="479"/>
        <w:jc w:val="both"/>
      </w:pPr>
      <w:r>
        <w:rPr/>
        <w:t>如附注四、</w:t>
      </w:r>
      <w:r>
        <w:rPr>
          <w:rFonts w:ascii="Arial" w:hAnsi="Arial" w:cs="Arial" w:eastAsia="Arial" w:hint="default"/>
        </w:rPr>
        <w:t>9 </w:t>
      </w:r>
      <w:r>
        <w:rPr/>
        <w:t>和附注六、</w:t>
      </w:r>
      <w:r>
        <w:rPr>
          <w:rFonts w:ascii="Arial" w:hAnsi="Arial" w:cs="Arial" w:eastAsia="Arial" w:hint="default"/>
        </w:rPr>
        <w:t>7</w:t>
      </w:r>
      <w:r>
        <w:rPr>
          <w:rFonts w:ascii="Arial" w:hAnsi="Arial" w:cs="Arial" w:eastAsia="Arial" w:hint="default"/>
          <w:spacing w:val="-13"/>
        </w:rPr>
        <w:t> </w:t>
      </w:r>
      <w:r>
        <w:rPr/>
        <w:t>中所述中广天择存货计价采用成本与可变现净值孰低 的方法。于</w:t>
      </w:r>
      <w:r>
        <w:rPr>
          <w:spacing w:val="-63"/>
        </w:rPr>
        <w:t> </w:t>
      </w:r>
      <w:r>
        <w:rPr>
          <w:rFonts w:ascii="Arial" w:hAnsi="Arial" w:cs="Arial" w:eastAsia="Arial" w:hint="default"/>
        </w:rPr>
        <w:t>2017</w:t>
      </w:r>
      <w:r>
        <w:rPr>
          <w:rFonts w:ascii="Arial" w:hAnsi="Arial" w:cs="Arial" w:eastAsia="Arial" w:hint="default"/>
          <w:spacing w:val="-8"/>
        </w:rPr>
        <w:t> </w:t>
      </w:r>
      <w:r>
        <w:rPr/>
        <w:t>年</w:t>
      </w:r>
      <w:r>
        <w:rPr>
          <w:spacing w:val="-64"/>
        </w:rPr>
        <w:t> </w:t>
      </w:r>
      <w:r>
        <w:rPr>
          <w:rFonts w:ascii="Arial" w:hAnsi="Arial" w:cs="Arial" w:eastAsia="Arial" w:hint="default"/>
        </w:rPr>
        <w:t>12</w:t>
      </w:r>
      <w:r>
        <w:rPr>
          <w:rFonts w:ascii="Arial" w:hAnsi="Arial" w:cs="Arial" w:eastAsia="Arial" w:hint="default"/>
          <w:spacing w:val="-8"/>
        </w:rPr>
        <w:t> </w:t>
      </w:r>
      <w:r>
        <w:rPr/>
        <w:t>月</w:t>
      </w:r>
      <w:r>
        <w:rPr>
          <w:spacing w:val="-62"/>
        </w:rPr>
        <w:t> </w:t>
      </w:r>
      <w:r>
        <w:rPr>
          <w:rFonts w:ascii="Arial" w:hAnsi="Arial" w:cs="Arial" w:eastAsia="Arial" w:hint="default"/>
        </w:rPr>
        <w:t>31</w:t>
      </w:r>
      <w:r>
        <w:rPr>
          <w:rFonts w:ascii="Arial" w:hAnsi="Arial" w:cs="Arial" w:eastAsia="Arial" w:hint="default"/>
          <w:spacing w:val="-8"/>
        </w:rPr>
        <w:t> </w:t>
      </w:r>
      <w:r>
        <w:rPr/>
        <w:t>日，存货的价值为人民币</w:t>
      </w:r>
      <w:r>
        <w:rPr>
          <w:spacing w:val="-62"/>
        </w:rPr>
        <w:t> </w:t>
      </w:r>
      <w:r>
        <w:rPr>
          <w:rFonts w:ascii="Arial" w:hAnsi="Arial" w:cs="Arial" w:eastAsia="Arial" w:hint="default"/>
        </w:rPr>
        <w:t>46,184,741.98</w:t>
      </w:r>
      <w:r>
        <w:rPr>
          <w:rFonts w:ascii="Arial" w:hAnsi="Arial" w:cs="Arial" w:eastAsia="Arial" w:hint="default"/>
          <w:spacing w:val="-6"/>
        </w:rPr>
        <w:t> </w:t>
      </w:r>
      <w:r>
        <w:rPr/>
        <w:t>元。</w:t>
      </w:r>
    </w:p>
    <w:p>
      <w:pPr>
        <w:pStyle w:val="BodyText"/>
        <w:spacing w:line="374" w:lineRule="auto" w:before="32"/>
        <w:ind w:right="234" w:firstLine="479"/>
        <w:jc w:val="both"/>
      </w:pPr>
      <w:r>
        <w:rPr>
          <w:spacing w:val="-2"/>
        </w:rPr>
        <w:t>中广天择在存货跌价准备计提方面运用了特定的判断。按照存货跌价准备计提方</w:t>
      </w:r>
      <w:r>
        <w:rPr/>
        <w:t> </w:t>
      </w:r>
      <w:r>
        <w:rPr>
          <w:spacing w:val="-2"/>
        </w:rPr>
        <w:t>法，公司资产负债表日存货可变现净值的判断基于预计的存货销售及使用情况。管理</w:t>
      </w:r>
      <w:r>
        <w:rPr>
          <w:spacing w:val="-94"/>
        </w:rPr>
        <w:t> </w:t>
      </w:r>
      <w:r>
        <w:rPr>
          <w:spacing w:val="-94"/>
        </w:rPr>
      </w:r>
      <w:r>
        <w:rPr>
          <w:spacing w:val="-2"/>
        </w:rPr>
        <w:t>层在确定存货可变现净值时需要运用重大判断，且影响金额较大，为此我们确定存货</w:t>
      </w:r>
      <w:r>
        <w:rPr>
          <w:spacing w:val="-94"/>
        </w:rPr>
        <w:t> </w:t>
      </w:r>
      <w:r>
        <w:rPr>
          <w:spacing w:val="-94"/>
        </w:rPr>
      </w:r>
      <w:r>
        <w:rPr/>
        <w:t>跌价准备为关键审计事项。</w:t>
      </w:r>
    </w:p>
    <w:p>
      <w:pPr>
        <w:pStyle w:val="BodyText"/>
        <w:spacing w:line="240" w:lineRule="auto" w:before="41"/>
        <w:ind w:left="618" w:right="106"/>
        <w:jc w:val="left"/>
      </w:pPr>
      <w:r>
        <w:rPr>
          <w:rFonts w:ascii="Arial" w:hAnsi="Arial" w:cs="Arial" w:eastAsia="Arial" w:hint="default"/>
        </w:rPr>
        <w:t>2</w:t>
      </w:r>
      <w:r>
        <w:rPr/>
        <w:t>、审计应对</w:t>
      </w:r>
    </w:p>
    <w:p>
      <w:pPr>
        <w:pStyle w:val="BodyText"/>
        <w:spacing w:line="240" w:lineRule="auto" w:before="158"/>
        <w:ind w:left="618" w:right="0"/>
        <w:jc w:val="left"/>
      </w:pPr>
      <w:r>
        <w:rPr/>
        <w:t>（</w:t>
      </w:r>
      <w:r>
        <w:rPr>
          <w:rFonts w:ascii="Arial" w:hAnsi="Arial" w:cs="Arial" w:eastAsia="Arial" w:hint="default"/>
        </w:rPr>
        <w:t>1</w:t>
      </w:r>
      <w:r>
        <w:rPr/>
        <w:t>）对中广天择存货管理相关内部控制的设计和运行有效性进行了评估和测试；</w:t>
      </w:r>
    </w:p>
    <w:p>
      <w:pPr>
        <w:spacing w:after="0" w:line="240" w:lineRule="auto"/>
        <w:jc w:val="left"/>
        <w:sectPr>
          <w:pgSz w:w="11910" w:h="16840"/>
          <w:pgMar w:header="877" w:footer="1195" w:top="1100" w:bottom="1380" w:left="1660" w:right="1040"/>
        </w:sectPr>
      </w:pPr>
    </w:p>
    <w:p>
      <w:pPr>
        <w:spacing w:line="240" w:lineRule="auto" w:before="0"/>
        <w:rPr>
          <w:rFonts w:ascii="宋体" w:hAnsi="宋体" w:cs="宋体" w:eastAsia="宋体" w:hint="default"/>
          <w:sz w:val="20"/>
          <w:szCs w:val="20"/>
        </w:rPr>
      </w:pPr>
    </w:p>
    <w:p>
      <w:pPr>
        <w:pStyle w:val="BodyText"/>
        <w:spacing w:line="355" w:lineRule="auto" w:before="195"/>
        <w:ind w:right="275" w:firstLine="479"/>
        <w:jc w:val="left"/>
      </w:pPr>
      <w:r>
        <w:rPr/>
        <w:t>（</w:t>
      </w:r>
      <w:r>
        <w:rPr>
          <w:rFonts w:ascii="Arial" w:hAnsi="Arial" w:cs="Arial" w:eastAsia="Arial" w:hint="default"/>
        </w:rPr>
        <w:t>2</w:t>
      </w:r>
      <w:r>
        <w:rPr/>
        <w:t>）取得存货的年末库龄清单，对库龄较长的存货进行分析性复核，分析存货 跌价准备计提是否合理；</w:t>
      </w:r>
    </w:p>
    <w:p>
      <w:pPr>
        <w:pStyle w:val="BodyText"/>
        <w:spacing w:line="362" w:lineRule="auto" w:before="60"/>
        <w:ind w:right="234" w:firstLine="479"/>
        <w:jc w:val="both"/>
      </w:pPr>
      <w:r>
        <w:rPr/>
        <w:t>（</w:t>
      </w:r>
      <w:r>
        <w:rPr>
          <w:rFonts w:ascii="Arial" w:hAnsi="Arial" w:cs="Arial" w:eastAsia="Arial" w:hint="default"/>
        </w:rPr>
        <w:t>3</w:t>
      </w:r>
      <w:r>
        <w:rPr/>
        <w:t>）获取存货跌价准备计算表，执行存货减值测试，检查是否按相关会计政策 </w:t>
      </w:r>
      <w:r>
        <w:rPr>
          <w:spacing w:val="-2"/>
        </w:rPr>
        <w:t>执行，检查以前年度计提的存货跌价本期的变化情况等，分析存货跌价准备计提是否</w:t>
      </w:r>
      <w:r>
        <w:rPr>
          <w:spacing w:val="-95"/>
        </w:rPr>
        <w:t> </w:t>
      </w:r>
      <w:r>
        <w:rPr>
          <w:spacing w:val="-95"/>
        </w:rPr>
      </w:r>
      <w:r>
        <w:rPr/>
        <w:t>充分；</w:t>
      </w:r>
    </w:p>
    <w:p>
      <w:pPr>
        <w:pStyle w:val="BodyText"/>
        <w:spacing w:line="355" w:lineRule="auto" w:before="53"/>
        <w:ind w:right="275" w:firstLine="479"/>
        <w:jc w:val="left"/>
      </w:pPr>
      <w:r>
        <w:rPr/>
        <w:t>（</w:t>
      </w:r>
      <w:r>
        <w:rPr>
          <w:rFonts w:ascii="Arial" w:hAnsi="Arial" w:cs="Arial" w:eastAsia="Arial" w:hint="default"/>
        </w:rPr>
        <w:t>4</w:t>
      </w:r>
      <w:r>
        <w:rPr/>
        <w:t>）对比管理层预计售价与已经预售并签约的销售价格、历史同类型节目的预 计销售价格、期后签约的销售情况，以确认管理层制定的预计售价的合理性。</w:t>
      </w:r>
    </w:p>
    <w:p>
      <w:pPr>
        <w:pStyle w:val="Heading2"/>
        <w:spacing w:line="240" w:lineRule="auto" w:before="61"/>
        <w:ind w:right="106"/>
        <w:jc w:val="left"/>
        <w:rPr>
          <w:b w:val="0"/>
          <w:bCs w:val="0"/>
        </w:rPr>
      </w:pPr>
      <w:r>
        <w:rPr/>
        <w:t>（三）应收账款的减值</w:t>
      </w:r>
      <w:r>
        <w:rPr>
          <w:b w:val="0"/>
          <w:bCs w:val="0"/>
        </w:rPr>
      </w:r>
    </w:p>
    <w:p>
      <w:pPr>
        <w:pStyle w:val="Heading2"/>
        <w:spacing w:line="240" w:lineRule="auto" w:before="173"/>
        <w:ind w:right="106"/>
        <w:jc w:val="left"/>
        <w:rPr>
          <w:b w:val="0"/>
          <w:bCs w:val="0"/>
        </w:rPr>
      </w:pPr>
      <w:r>
        <w:rPr>
          <w:rFonts w:ascii="Arial" w:hAnsi="Arial" w:cs="Arial" w:eastAsia="Arial" w:hint="default"/>
        </w:rPr>
        <w:t>1</w:t>
      </w:r>
      <w:r>
        <w:rPr/>
        <w:t>、事项描述</w:t>
      </w:r>
      <w:r>
        <w:rPr>
          <w:b w:val="0"/>
          <w:bCs w:val="0"/>
        </w:rPr>
      </w:r>
    </w:p>
    <w:p>
      <w:pPr>
        <w:pStyle w:val="BodyText"/>
        <w:spacing w:line="240" w:lineRule="auto" w:before="158"/>
        <w:ind w:left="618" w:right="106"/>
        <w:jc w:val="left"/>
      </w:pPr>
      <w:r>
        <w:rPr/>
        <w:t>截至</w:t>
      </w:r>
      <w:r>
        <w:rPr>
          <w:spacing w:val="-61"/>
        </w:rPr>
        <w:t> </w:t>
      </w:r>
      <w:r>
        <w:rPr>
          <w:rFonts w:ascii="Arial" w:hAnsi="Arial" w:cs="Arial" w:eastAsia="Arial" w:hint="default"/>
        </w:rPr>
        <w:t>2017</w:t>
      </w:r>
      <w:r>
        <w:rPr>
          <w:rFonts w:ascii="Arial" w:hAnsi="Arial" w:cs="Arial" w:eastAsia="Arial" w:hint="default"/>
          <w:spacing w:val="-7"/>
        </w:rPr>
        <w:t> </w:t>
      </w:r>
      <w:r>
        <w:rPr/>
        <w:t>年</w:t>
      </w:r>
      <w:r>
        <w:rPr>
          <w:spacing w:val="-61"/>
        </w:rPr>
        <w:t> </w:t>
      </w:r>
      <w:r>
        <w:rPr>
          <w:rFonts w:ascii="Arial" w:hAnsi="Arial" w:cs="Arial" w:eastAsia="Arial" w:hint="default"/>
        </w:rPr>
        <w:t>12</w:t>
      </w:r>
      <w:r>
        <w:rPr>
          <w:rFonts w:ascii="Arial" w:hAnsi="Arial" w:cs="Arial" w:eastAsia="Arial" w:hint="default"/>
          <w:spacing w:val="-7"/>
        </w:rPr>
        <w:t> </w:t>
      </w:r>
      <w:r>
        <w:rPr/>
        <w:t>月</w:t>
      </w:r>
      <w:r>
        <w:rPr>
          <w:spacing w:val="-64"/>
        </w:rPr>
        <w:t> </w:t>
      </w:r>
      <w:r>
        <w:rPr>
          <w:rFonts w:ascii="Arial" w:hAnsi="Arial" w:cs="Arial" w:eastAsia="Arial" w:hint="default"/>
        </w:rPr>
        <w:t>31</w:t>
      </w:r>
      <w:r>
        <w:rPr>
          <w:rFonts w:ascii="Arial" w:hAnsi="Arial" w:cs="Arial" w:eastAsia="Arial" w:hint="default"/>
          <w:spacing w:val="-10"/>
        </w:rPr>
        <w:t> </w:t>
      </w:r>
      <w:r>
        <w:rPr/>
        <w:t>日，如中广天择合并财务报表附注六、</w:t>
      </w:r>
      <w:r>
        <w:rPr>
          <w:rFonts w:ascii="Arial" w:hAnsi="Arial" w:cs="Arial" w:eastAsia="Arial" w:hint="default"/>
        </w:rPr>
        <w:t>3</w:t>
      </w:r>
      <w:r>
        <w:rPr>
          <w:rFonts w:ascii="Arial" w:hAnsi="Arial" w:cs="Arial" w:eastAsia="Arial" w:hint="default"/>
          <w:spacing w:val="-7"/>
        </w:rPr>
        <w:t> </w:t>
      </w:r>
      <w:r>
        <w:rPr/>
        <w:t>所述，中广天择</w:t>
      </w:r>
    </w:p>
    <w:p>
      <w:pPr>
        <w:pStyle w:val="BodyText"/>
        <w:spacing w:line="240" w:lineRule="auto" w:before="158"/>
        <w:ind w:right="0"/>
        <w:jc w:val="both"/>
      </w:pPr>
      <w:r>
        <w:rPr/>
        <w:t>应收账款余额</w:t>
      </w:r>
      <w:r>
        <w:rPr>
          <w:spacing w:val="-66"/>
        </w:rPr>
        <w:t> </w:t>
      </w:r>
      <w:r>
        <w:rPr>
          <w:rFonts w:ascii="Arial" w:hAnsi="Arial" w:cs="Arial" w:eastAsia="Arial" w:hint="default"/>
        </w:rPr>
        <w:t>150,175,217.43</w:t>
      </w:r>
      <w:r>
        <w:rPr>
          <w:rFonts w:ascii="Arial" w:hAnsi="Arial" w:cs="Arial" w:eastAsia="Arial" w:hint="default"/>
          <w:spacing w:val="-8"/>
        </w:rPr>
        <w:t> </w:t>
      </w:r>
      <w:r>
        <w:rPr/>
        <w:t>元，坏账准备金额</w:t>
      </w:r>
      <w:r>
        <w:rPr>
          <w:spacing w:val="-65"/>
        </w:rPr>
        <w:t> </w:t>
      </w:r>
      <w:r>
        <w:rPr>
          <w:rFonts w:ascii="Arial" w:hAnsi="Arial" w:cs="Arial" w:eastAsia="Arial" w:hint="default"/>
        </w:rPr>
        <w:t>15,137,749.35</w:t>
      </w:r>
      <w:r>
        <w:rPr>
          <w:rFonts w:ascii="Arial" w:hAnsi="Arial" w:cs="Arial" w:eastAsia="Arial" w:hint="default"/>
          <w:spacing w:val="-10"/>
        </w:rPr>
        <w:t> </w:t>
      </w:r>
      <w:r>
        <w:rPr/>
        <w:t>元，应收账款账面</w:t>
      </w:r>
    </w:p>
    <w:p>
      <w:pPr>
        <w:pStyle w:val="BodyText"/>
        <w:spacing w:line="369" w:lineRule="auto" w:before="158"/>
        <w:ind w:right="234"/>
        <w:jc w:val="both"/>
      </w:pPr>
      <w:r>
        <w:rPr/>
        <w:t>价值</w:t>
      </w:r>
      <w:r>
        <w:rPr>
          <w:spacing w:val="-62"/>
        </w:rPr>
        <w:t> </w:t>
      </w:r>
      <w:r>
        <w:rPr>
          <w:rFonts w:ascii="Arial" w:hAnsi="Arial" w:cs="Arial" w:eastAsia="Arial" w:hint="default"/>
        </w:rPr>
        <w:t>135,037,468.08</w:t>
      </w:r>
      <w:r>
        <w:rPr>
          <w:rFonts w:ascii="Arial" w:hAnsi="Arial" w:cs="Arial" w:eastAsia="Arial" w:hint="default"/>
          <w:spacing w:val="-7"/>
        </w:rPr>
        <w:t> </w:t>
      </w:r>
      <w:r>
        <w:rPr/>
        <w:t>元，</w:t>
      </w:r>
      <w:r>
        <w:rPr>
          <w:spacing w:val="-2"/>
        </w:rPr>
        <w:t> </w:t>
      </w:r>
      <w:r>
        <w:rPr/>
        <w:t>占中广天择</w:t>
      </w:r>
      <w:r>
        <w:rPr>
          <w:spacing w:val="-61"/>
        </w:rPr>
        <w:t> </w:t>
      </w:r>
      <w:r>
        <w:rPr>
          <w:rFonts w:ascii="Arial" w:hAnsi="Arial" w:cs="Arial" w:eastAsia="Arial" w:hint="default"/>
        </w:rPr>
        <w:t>2017</w:t>
      </w:r>
      <w:r>
        <w:rPr>
          <w:rFonts w:ascii="Arial" w:hAnsi="Arial" w:cs="Arial" w:eastAsia="Arial" w:hint="default"/>
          <w:spacing w:val="-9"/>
        </w:rPr>
        <w:t> </w:t>
      </w:r>
      <w:r>
        <w:rPr/>
        <w:t>年</w:t>
      </w:r>
      <w:r>
        <w:rPr>
          <w:spacing w:val="-61"/>
        </w:rPr>
        <w:t> </w:t>
      </w:r>
      <w:r>
        <w:rPr>
          <w:rFonts w:ascii="Arial" w:hAnsi="Arial" w:cs="Arial" w:eastAsia="Arial" w:hint="default"/>
        </w:rPr>
        <w:t>12</w:t>
      </w:r>
      <w:r>
        <w:rPr>
          <w:rFonts w:ascii="Arial" w:hAnsi="Arial" w:cs="Arial" w:eastAsia="Arial" w:hint="default"/>
          <w:spacing w:val="-7"/>
        </w:rPr>
        <w:t> </w:t>
      </w:r>
      <w:r>
        <w:rPr/>
        <w:t>月</w:t>
      </w:r>
      <w:r>
        <w:rPr>
          <w:spacing w:val="-61"/>
        </w:rPr>
        <w:t> </w:t>
      </w:r>
      <w:r>
        <w:rPr>
          <w:rFonts w:ascii="Arial" w:hAnsi="Arial" w:cs="Arial" w:eastAsia="Arial" w:hint="default"/>
        </w:rPr>
        <w:t>31</w:t>
      </w:r>
      <w:r>
        <w:rPr>
          <w:rFonts w:ascii="Arial" w:hAnsi="Arial" w:cs="Arial" w:eastAsia="Arial" w:hint="default"/>
          <w:spacing w:val="-7"/>
        </w:rPr>
        <w:t> </w:t>
      </w:r>
      <w:r>
        <w:rPr/>
        <w:t>日资产总额的</w:t>
      </w:r>
      <w:r>
        <w:rPr>
          <w:spacing w:val="-61"/>
        </w:rPr>
        <w:t> </w:t>
      </w:r>
      <w:r>
        <w:rPr>
          <w:rFonts w:ascii="Arial" w:hAnsi="Arial" w:cs="Arial" w:eastAsia="Arial" w:hint="default"/>
        </w:rPr>
        <w:t>20.68%</w:t>
      </w:r>
      <w:r>
        <w:rPr/>
        <w:t>。若 </w:t>
      </w:r>
      <w:r>
        <w:rPr>
          <w:spacing w:val="-2"/>
        </w:rPr>
        <w:t>应收账款不能按期收回或无法收回而发生坏账对财务报表影响较为重大，且应收账款</w:t>
      </w:r>
      <w:r>
        <w:rPr>
          <w:spacing w:val="-94"/>
        </w:rPr>
        <w:t> </w:t>
      </w:r>
      <w:r>
        <w:rPr>
          <w:spacing w:val="-94"/>
        </w:rPr>
      </w:r>
      <w:r>
        <w:rPr>
          <w:spacing w:val="-2"/>
        </w:rPr>
        <w:t>年末账面价值的确定需要管理层识别已发生减值的项目和客观证据、评估预期未来可</w:t>
      </w:r>
      <w:r>
        <w:rPr>
          <w:spacing w:val="-94"/>
        </w:rPr>
        <w:t> </w:t>
      </w:r>
      <w:r>
        <w:rPr>
          <w:spacing w:val="-94"/>
        </w:rPr>
      </w:r>
      <w:r>
        <w:rPr>
          <w:spacing w:val="-2"/>
        </w:rPr>
        <w:t>获取的现金流量并确定其现值，涉及管理层运用重大会计估计和判断，为此我们确定</w:t>
      </w:r>
      <w:r>
        <w:rPr>
          <w:spacing w:val="-94"/>
        </w:rPr>
        <w:t> </w:t>
      </w:r>
      <w:r>
        <w:rPr>
          <w:spacing w:val="-94"/>
        </w:rPr>
      </w:r>
      <w:r>
        <w:rPr/>
        <w:t>应收账款的减值为关键审计事项。</w:t>
      </w:r>
    </w:p>
    <w:p>
      <w:pPr>
        <w:pStyle w:val="Heading2"/>
        <w:spacing w:line="240" w:lineRule="auto" w:before="43"/>
        <w:ind w:right="106"/>
        <w:jc w:val="left"/>
        <w:rPr>
          <w:b w:val="0"/>
          <w:bCs w:val="0"/>
        </w:rPr>
      </w:pPr>
      <w:r>
        <w:rPr>
          <w:rFonts w:ascii="Arial" w:hAnsi="Arial" w:cs="Arial" w:eastAsia="Arial" w:hint="default"/>
        </w:rPr>
        <w:t>2</w:t>
      </w:r>
      <w:r>
        <w:rPr/>
        <w:t>、审计应对</w:t>
      </w:r>
      <w:r>
        <w:rPr>
          <w:b w:val="0"/>
          <w:bCs w:val="0"/>
        </w:rPr>
      </w:r>
    </w:p>
    <w:p>
      <w:pPr>
        <w:pStyle w:val="BodyText"/>
        <w:spacing w:line="355" w:lineRule="auto" w:before="158"/>
        <w:ind w:right="275" w:firstLine="479"/>
        <w:jc w:val="left"/>
      </w:pPr>
      <w:r>
        <w:rPr/>
        <w:t>（</w:t>
      </w:r>
      <w:r>
        <w:rPr>
          <w:rFonts w:ascii="Arial" w:hAnsi="Arial" w:cs="Arial" w:eastAsia="Arial" w:hint="default"/>
        </w:rPr>
        <w:t>1</w:t>
      </w:r>
      <w:r>
        <w:rPr/>
        <w:t>）对中广天择信用政策及应收款项管理相关内部控制的设计和运行有效性进 行了评估和测试；</w:t>
      </w:r>
    </w:p>
    <w:p>
      <w:pPr>
        <w:pStyle w:val="BodyText"/>
        <w:spacing w:line="352" w:lineRule="auto" w:before="60"/>
        <w:ind w:right="275" w:firstLine="479"/>
        <w:jc w:val="left"/>
      </w:pPr>
      <w:r>
        <w:rPr/>
        <w:t>（</w:t>
      </w:r>
      <w:r>
        <w:rPr>
          <w:rFonts w:ascii="Arial" w:hAnsi="Arial" w:cs="Arial" w:eastAsia="Arial" w:hint="default"/>
        </w:rPr>
        <w:t>2</w:t>
      </w:r>
      <w:r>
        <w:rPr/>
        <w:t>）分析了应收款项坏账准备会计估计的合理性，包括确定应收款项组合的依 据、金额重大的判断、单独计提坏账准备的判断等；</w:t>
      </w:r>
    </w:p>
    <w:p>
      <w:pPr>
        <w:pStyle w:val="BodyText"/>
        <w:spacing w:line="364" w:lineRule="auto" w:before="62"/>
        <w:ind w:right="113" w:firstLine="479"/>
        <w:jc w:val="both"/>
      </w:pPr>
      <w:r>
        <w:rPr>
          <w:spacing w:val="-2"/>
        </w:rPr>
        <w:t>（</w:t>
      </w:r>
      <w:r>
        <w:rPr>
          <w:rFonts w:ascii="Arial" w:hAnsi="Arial" w:cs="Arial" w:eastAsia="Arial" w:hint="default"/>
          <w:spacing w:val="-2"/>
        </w:rPr>
        <w:t>3</w:t>
      </w:r>
      <w:r>
        <w:rPr>
          <w:spacing w:val="-2"/>
        </w:rPr>
        <w:t>）分析计算中广天择资产负债表日坏账准备金额与应收账款余额之间的比率，</w:t>
      </w:r>
      <w:r>
        <w:rPr/>
        <w:t> 并与同行业坏账准备综合计提率进行比较，比较前期坏账准备计提数和实际发生数，</w:t>
      </w:r>
      <w:r>
        <w:rPr>
          <w:spacing w:val="-57"/>
        </w:rPr>
        <w:t> </w:t>
      </w:r>
      <w:r>
        <w:rPr>
          <w:spacing w:val="-57"/>
        </w:rPr>
      </w:r>
      <w:r>
        <w:rPr/>
        <w:t>分析应收账款坏账准备计提是否充分；</w:t>
      </w:r>
    </w:p>
    <w:p>
      <w:pPr>
        <w:pStyle w:val="BodyText"/>
        <w:spacing w:line="355" w:lineRule="auto" w:before="48"/>
        <w:ind w:right="275" w:firstLine="479"/>
        <w:jc w:val="left"/>
      </w:pPr>
      <w:r>
        <w:rPr/>
        <w:t>（</w:t>
      </w:r>
      <w:r>
        <w:rPr>
          <w:rFonts w:ascii="Arial" w:hAnsi="Arial" w:cs="Arial" w:eastAsia="Arial" w:hint="default"/>
        </w:rPr>
        <w:t>4</w:t>
      </w:r>
      <w:r>
        <w:rPr/>
        <w:t>）通过分析中广天择应收账款的账龄和客户信誉情况，并执行应收账款函证 程序及检查期后回款情况，评价应收账款坏账准备计提的合理性；</w:t>
      </w:r>
    </w:p>
    <w:p>
      <w:pPr>
        <w:pStyle w:val="BodyText"/>
        <w:spacing w:line="355" w:lineRule="auto" w:before="60"/>
        <w:ind w:right="275" w:firstLine="479"/>
        <w:jc w:val="left"/>
      </w:pPr>
      <w:r>
        <w:rPr/>
        <w:t>（</w:t>
      </w:r>
      <w:r>
        <w:rPr>
          <w:rFonts w:ascii="Arial" w:hAnsi="Arial" w:cs="Arial" w:eastAsia="Arial" w:hint="default"/>
        </w:rPr>
        <w:t>5</w:t>
      </w:r>
      <w:r>
        <w:rPr/>
        <w:t>）获取中广天择坏账准备计提表，检查计提方法是否按照坏账政策执行；重 新计算坏账准备计提金额是否准确。</w:t>
      </w:r>
    </w:p>
    <w:p>
      <w:pPr>
        <w:spacing w:after="0" w:line="355" w:lineRule="auto"/>
        <w:jc w:val="left"/>
        <w:sectPr>
          <w:pgSz w:w="11910" w:h="16840"/>
          <w:pgMar w:header="877" w:footer="1195" w:top="1100" w:bottom="1380" w:left="166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374" w:lineRule="auto" w:before="161"/>
        <w:ind w:left="618" w:right="106" w:firstLine="2"/>
        <w:jc w:val="left"/>
      </w:pPr>
      <w:r>
        <w:rPr>
          <w:rFonts w:ascii="宋体" w:hAnsi="宋体" w:cs="宋体" w:eastAsia="宋体" w:hint="default"/>
          <w:b/>
          <w:bCs/>
        </w:rPr>
        <w:t>四、其他信息</w:t>
      </w:r>
      <w:r>
        <w:rPr>
          <w:rFonts w:ascii="宋体" w:hAnsi="宋体" w:cs="宋体" w:eastAsia="宋体" w:hint="default"/>
          <w:b/>
          <w:bCs/>
          <w:w w:val="99"/>
        </w:rPr>
        <w:t> </w:t>
      </w:r>
      <w:r>
        <w:rPr>
          <w:spacing w:val="-2"/>
        </w:rPr>
        <w:t>中广天择管理层对其他信息负责。其他信息包括年度报告中涵盖的信息，但不包</w:t>
      </w:r>
    </w:p>
    <w:p>
      <w:pPr>
        <w:pStyle w:val="BodyText"/>
        <w:spacing w:line="372" w:lineRule="auto" w:before="41"/>
        <w:ind w:left="618" w:right="106" w:hanging="480"/>
        <w:jc w:val="left"/>
      </w:pPr>
      <w:r>
        <w:rPr/>
        <w:t>括财务报表和我们的审计报告。 </w:t>
      </w:r>
      <w:r>
        <w:rPr>
          <w:spacing w:val="-2"/>
        </w:rPr>
        <w:t>我们对财务报表发表的审计意见不涵盖其他信息，我们也不对其他信息发表任何</w:t>
      </w:r>
    </w:p>
    <w:p>
      <w:pPr>
        <w:pStyle w:val="BodyText"/>
        <w:spacing w:line="374" w:lineRule="auto" w:before="43"/>
        <w:ind w:left="618" w:right="106" w:hanging="480"/>
        <w:jc w:val="left"/>
      </w:pPr>
      <w:r>
        <w:rPr/>
        <w:t>形式的鉴证结论。 </w:t>
      </w:r>
      <w:r>
        <w:rPr>
          <w:spacing w:val="-2"/>
        </w:rPr>
        <w:t>结合我们对财务报表的审计，我们的责任是阅读其他信息，在此过程中，考虑其</w:t>
      </w:r>
    </w:p>
    <w:p>
      <w:pPr>
        <w:pStyle w:val="BodyText"/>
        <w:spacing w:line="372" w:lineRule="auto" w:before="41"/>
        <w:ind w:right="408"/>
        <w:jc w:val="left"/>
      </w:pPr>
      <w:r>
        <w:rPr/>
        <w:t>他信息是否与财务报表或我们在审计过程中了解到的情况存在重大不一致或者似乎 存在重大错报。</w:t>
      </w:r>
    </w:p>
    <w:p>
      <w:pPr>
        <w:pStyle w:val="BodyText"/>
        <w:spacing w:line="374" w:lineRule="auto" w:before="43"/>
        <w:ind w:right="234" w:firstLine="479"/>
        <w:jc w:val="both"/>
      </w:pPr>
      <w:r>
        <w:rPr>
          <w:spacing w:val="-2"/>
        </w:rPr>
        <w:t>基于我们已执行的工作，如果我们确定其他信息存在重大错报，我们应当报告该</w:t>
      </w:r>
      <w:r>
        <w:rPr/>
        <w:t> 事实。在这方面，我们无任何事项需要报告。</w:t>
      </w:r>
    </w:p>
    <w:p>
      <w:pPr>
        <w:spacing w:line="240" w:lineRule="auto" w:before="0"/>
        <w:rPr>
          <w:rFonts w:ascii="宋体" w:hAnsi="宋体" w:cs="宋体" w:eastAsia="宋体" w:hint="default"/>
          <w:sz w:val="24"/>
          <w:szCs w:val="24"/>
        </w:rPr>
      </w:pPr>
    </w:p>
    <w:p>
      <w:pPr>
        <w:spacing w:line="374" w:lineRule="auto" w:before="214"/>
        <w:ind w:left="618" w:right="108" w:firstLine="2"/>
        <w:jc w:val="left"/>
        <w:rPr>
          <w:rFonts w:ascii="宋体" w:hAnsi="宋体" w:cs="宋体" w:eastAsia="宋体" w:hint="default"/>
          <w:sz w:val="24"/>
          <w:szCs w:val="24"/>
        </w:rPr>
      </w:pPr>
      <w:r>
        <w:rPr>
          <w:rFonts w:ascii="宋体" w:hAnsi="宋体" w:cs="宋体" w:eastAsia="宋体" w:hint="default"/>
          <w:b/>
          <w:bCs/>
          <w:sz w:val="24"/>
          <w:szCs w:val="24"/>
        </w:rPr>
        <w:t>五、管理层和治理层对财务报表的责任</w:t>
      </w:r>
      <w:r>
        <w:rPr>
          <w:rFonts w:ascii="宋体" w:hAnsi="宋体" w:cs="宋体" w:eastAsia="宋体" w:hint="default"/>
          <w:b/>
          <w:bCs/>
          <w:w w:val="99"/>
          <w:sz w:val="24"/>
          <w:szCs w:val="24"/>
        </w:rPr>
        <w:t> </w:t>
      </w:r>
      <w:r>
        <w:rPr>
          <w:rFonts w:ascii="宋体" w:hAnsi="宋体" w:cs="宋体" w:eastAsia="宋体" w:hint="default"/>
          <w:spacing w:val="-5"/>
          <w:sz w:val="24"/>
          <w:szCs w:val="24"/>
        </w:rPr>
        <w:t>中广天择管理层（以下简称管理层）负责按照企业会计准则的规定编制财务报表，</w:t>
      </w:r>
    </w:p>
    <w:p>
      <w:pPr>
        <w:pStyle w:val="BodyText"/>
        <w:spacing w:line="374" w:lineRule="auto" w:before="41"/>
        <w:ind w:right="232"/>
        <w:jc w:val="both"/>
      </w:pPr>
      <w:r>
        <w:rPr>
          <w:spacing w:val="-2"/>
        </w:rPr>
        <w:t>使其实现公允反映，并设计、执行和维护必要的内部控制，以使财务报表不存在由于</w:t>
      </w:r>
      <w:r>
        <w:rPr>
          <w:spacing w:val="-94"/>
        </w:rPr>
        <w:t> </w:t>
      </w:r>
      <w:r>
        <w:rPr>
          <w:spacing w:val="-94"/>
        </w:rPr>
      </w:r>
      <w:r>
        <w:rPr/>
        <w:t>舞弊或错误导致的重大错报。</w:t>
      </w:r>
    </w:p>
    <w:p>
      <w:pPr>
        <w:pStyle w:val="BodyText"/>
        <w:spacing w:line="374" w:lineRule="auto" w:before="38"/>
        <w:ind w:right="232" w:firstLine="479"/>
        <w:jc w:val="both"/>
      </w:pPr>
      <w:r>
        <w:rPr>
          <w:spacing w:val="-2"/>
        </w:rPr>
        <w:t>在编制财务报表时，管理层负责评估中广天择的持续经营能力，披露与持续经营</w:t>
      </w:r>
      <w:r>
        <w:rPr/>
        <w:t> </w:t>
      </w:r>
      <w:r>
        <w:rPr>
          <w:spacing w:val="-2"/>
        </w:rPr>
        <w:t>相关的事项（如适用），并运用持续经营假设，除非管理层计划清算中广天择、终止</w:t>
      </w:r>
      <w:r>
        <w:rPr>
          <w:spacing w:val="-95"/>
        </w:rPr>
        <w:t> </w:t>
      </w:r>
      <w:r>
        <w:rPr>
          <w:spacing w:val="-95"/>
        </w:rPr>
      </w:r>
      <w:r>
        <w:rPr/>
        <w:t>运营或别无其他现实的选择。</w:t>
      </w:r>
    </w:p>
    <w:p>
      <w:pPr>
        <w:pStyle w:val="BodyText"/>
        <w:spacing w:line="240" w:lineRule="auto" w:before="41"/>
        <w:ind w:left="618" w:right="106"/>
        <w:jc w:val="left"/>
      </w:pPr>
      <w:r>
        <w:rPr/>
        <w:t>中广天择治理层负责监督中广天择的财务报告过程。</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26"/>
          <w:szCs w:val="26"/>
        </w:rPr>
      </w:pPr>
    </w:p>
    <w:p>
      <w:pPr>
        <w:spacing w:line="374" w:lineRule="auto" w:before="0"/>
        <w:ind w:left="577" w:right="449" w:firstLine="43"/>
        <w:jc w:val="left"/>
        <w:rPr>
          <w:rFonts w:ascii="宋体" w:hAnsi="宋体" w:cs="宋体" w:eastAsia="宋体" w:hint="default"/>
          <w:sz w:val="24"/>
          <w:szCs w:val="24"/>
        </w:rPr>
      </w:pPr>
      <w:r>
        <w:rPr>
          <w:rFonts w:ascii="宋体" w:hAnsi="宋体" w:cs="宋体" w:eastAsia="宋体" w:hint="default"/>
          <w:b/>
          <w:bCs/>
          <w:sz w:val="24"/>
          <w:szCs w:val="24"/>
        </w:rPr>
        <w:t>六、注册会计师对财务报表审计的责任</w:t>
      </w:r>
      <w:r>
        <w:rPr>
          <w:rFonts w:ascii="宋体" w:hAnsi="宋体" w:cs="宋体" w:eastAsia="宋体" w:hint="default"/>
          <w:b/>
          <w:bCs/>
          <w:w w:val="99"/>
          <w:sz w:val="24"/>
          <w:szCs w:val="24"/>
        </w:rPr>
        <w:t> </w:t>
      </w:r>
      <w:r>
        <w:rPr>
          <w:rFonts w:ascii="宋体" w:hAnsi="宋体" w:cs="宋体" w:eastAsia="宋体" w:hint="default"/>
          <w:sz w:val="24"/>
          <w:szCs w:val="24"/>
        </w:rPr>
        <w:t>我们的目标是对财务报表整体是否不存在由于舞弊或错误导致的重大错报获取</w:t>
      </w:r>
    </w:p>
    <w:p>
      <w:pPr>
        <w:pStyle w:val="BodyText"/>
        <w:spacing w:line="374" w:lineRule="auto" w:before="41"/>
        <w:ind w:right="233"/>
        <w:jc w:val="both"/>
      </w:pPr>
      <w:r>
        <w:rPr>
          <w:spacing w:val="-2"/>
        </w:rPr>
        <w:t>合理保证，并出具包含审计意见的审计报告。合理保证是高水平的保证，但并不能保</w:t>
      </w:r>
      <w:r>
        <w:rPr>
          <w:spacing w:val="-96"/>
        </w:rPr>
        <w:t> </w:t>
      </w:r>
      <w:r>
        <w:rPr>
          <w:spacing w:val="-96"/>
        </w:rPr>
      </w:r>
      <w:r>
        <w:rPr>
          <w:spacing w:val="-2"/>
        </w:rPr>
        <w:t>证按照审计准则执行的审计在某一重大错报存在时总能发现。错报可能由于舞弊或错</w:t>
      </w:r>
      <w:r>
        <w:rPr>
          <w:spacing w:val="-94"/>
        </w:rPr>
        <w:t> </w:t>
      </w:r>
      <w:r>
        <w:rPr>
          <w:spacing w:val="-94"/>
        </w:rPr>
      </w:r>
      <w:r>
        <w:rPr>
          <w:spacing w:val="-2"/>
        </w:rPr>
        <w:t>误导致，如果合理预期错报单独或汇总起来可能影响财务报表使用者依据财务报表作</w:t>
      </w:r>
      <w:r>
        <w:rPr>
          <w:spacing w:val="-95"/>
        </w:rPr>
        <w:t> </w:t>
      </w:r>
      <w:r>
        <w:rPr>
          <w:spacing w:val="-95"/>
        </w:rPr>
      </w:r>
      <w:r>
        <w:rPr/>
        <w:t>出的经济决策，则通常认为错报是重大的。</w:t>
      </w:r>
    </w:p>
    <w:p>
      <w:pPr>
        <w:spacing w:after="0" w:line="374" w:lineRule="auto"/>
        <w:jc w:val="both"/>
        <w:sectPr>
          <w:pgSz w:w="11910" w:h="16840"/>
          <w:pgMar w:header="877" w:footer="1195" w:top="1100" w:bottom="1380" w:left="1660" w:right="1040"/>
        </w:sectPr>
      </w:pPr>
    </w:p>
    <w:p>
      <w:pPr>
        <w:spacing w:line="240" w:lineRule="auto" w:before="0"/>
        <w:rPr>
          <w:rFonts w:ascii="宋体" w:hAnsi="宋体" w:cs="宋体" w:eastAsia="宋体" w:hint="default"/>
          <w:sz w:val="20"/>
          <w:szCs w:val="20"/>
        </w:rPr>
      </w:pPr>
    </w:p>
    <w:p>
      <w:pPr>
        <w:pStyle w:val="BodyText"/>
        <w:spacing w:line="374" w:lineRule="auto" w:before="195"/>
        <w:ind w:right="106" w:firstLine="479"/>
        <w:jc w:val="left"/>
      </w:pPr>
      <w:r>
        <w:rPr/>
        <w:t>在按照审计准则执行审计工作的过程中，我们运用职业判断，并保持职业怀疑。</w:t>
      </w:r>
      <w:r>
        <w:rPr>
          <w:spacing w:val="2"/>
        </w:rPr>
        <w:t> </w:t>
      </w:r>
      <w:r>
        <w:rPr/>
        <w:t>同时，我们也执行以下工作：</w:t>
      </w:r>
    </w:p>
    <w:p>
      <w:pPr>
        <w:pStyle w:val="BodyText"/>
        <w:spacing w:line="374" w:lineRule="auto" w:before="41"/>
        <w:ind w:right="106" w:firstLine="479"/>
        <w:jc w:val="left"/>
      </w:pPr>
      <w:r>
        <w:rPr/>
        <w:t>（一）识别和评估由于舞弊或错误导致的财务报表重大错报风险，设计和实施审 计程序以应对这些风险，并获取充分、适当的审计证据，作为发表审计意见的基础。</w:t>
      </w:r>
      <w:r>
        <w:rPr>
          <w:spacing w:val="-63"/>
        </w:rPr>
        <w:t> </w:t>
      </w:r>
      <w:r>
        <w:rPr>
          <w:spacing w:val="-63"/>
        </w:rPr>
      </w:r>
      <w:r>
        <w:rPr/>
        <w:t>由于舞弊可能涉及串通、伪造、故意遗漏、虚假陈述或凌驾于内部控制之上，未能发</w:t>
      </w:r>
      <w:r>
        <w:rPr/>
        <w:t> 现由于舞弊导致的重大错报的风险高于未能发现由于错误导致的重大错报的风险。</w:t>
      </w:r>
    </w:p>
    <w:p>
      <w:pPr>
        <w:pStyle w:val="BodyText"/>
        <w:spacing w:line="240" w:lineRule="auto" w:before="41"/>
        <w:ind w:left="618" w:right="106"/>
        <w:jc w:val="left"/>
      </w:pPr>
      <w:r>
        <w:rPr/>
        <w:t>（二）了解与审计相关的内部控制，以设计恰当的审计程序</w:t>
      </w:r>
      <w:r>
        <w:rPr>
          <w:color w:val="FF0000"/>
        </w:rPr>
        <w:t>。</w:t>
      </w:r>
      <w:r>
        <w:rPr/>
      </w:r>
    </w:p>
    <w:p>
      <w:pPr>
        <w:pStyle w:val="BodyText"/>
        <w:spacing w:line="240" w:lineRule="auto" w:before="176"/>
        <w:ind w:left="618" w:right="106"/>
        <w:jc w:val="left"/>
      </w:pPr>
      <w:r>
        <w:rPr/>
        <w:t>（三）评价管理层选用会计政策的恰当性和作出会计估计及相关披露的合理性。</w:t>
      </w:r>
    </w:p>
    <w:p>
      <w:pPr>
        <w:pStyle w:val="BodyText"/>
        <w:spacing w:line="374" w:lineRule="auto" w:before="173"/>
        <w:ind w:right="232" w:firstLine="479"/>
        <w:jc w:val="both"/>
      </w:pPr>
      <w:r>
        <w:rPr>
          <w:spacing w:val="-2"/>
        </w:rPr>
        <w:t>（四）对管理层使用持续经营假设的恰当性得出结论。同时，根据获取的审计证</w:t>
      </w:r>
      <w:r>
        <w:rPr/>
        <w:t> </w:t>
      </w:r>
      <w:r>
        <w:rPr>
          <w:spacing w:val="-2"/>
        </w:rPr>
        <w:t>据，就可能导致对中广天择持续经营能力产生重大疑虑的事项或情况是否存在重大不</w:t>
      </w:r>
      <w:r>
        <w:rPr>
          <w:spacing w:val="-95"/>
        </w:rPr>
        <w:t> </w:t>
      </w:r>
      <w:r>
        <w:rPr>
          <w:spacing w:val="-95"/>
        </w:rPr>
      </w:r>
      <w:r>
        <w:rPr>
          <w:spacing w:val="-2"/>
        </w:rPr>
        <w:t>确定性得出结论。如果我们得出结论认为存在重大不确定性，审计准则要求我们在审</w:t>
      </w:r>
      <w:r>
        <w:rPr>
          <w:spacing w:val="-94"/>
        </w:rPr>
        <w:t> </w:t>
      </w:r>
      <w:r>
        <w:rPr>
          <w:spacing w:val="-94"/>
        </w:rPr>
      </w:r>
      <w:r>
        <w:rPr>
          <w:spacing w:val="-2"/>
        </w:rPr>
        <w:t>计报告中提请报表使用者注意财务报表中的相关披露；如果披露不充分，我们应当发</w:t>
      </w:r>
      <w:r>
        <w:rPr>
          <w:spacing w:val="-94"/>
        </w:rPr>
        <w:t> </w:t>
      </w:r>
      <w:r>
        <w:rPr>
          <w:spacing w:val="-94"/>
        </w:rPr>
      </w:r>
      <w:r>
        <w:rPr>
          <w:spacing w:val="-2"/>
        </w:rPr>
        <w:t>表非无保留意见。我们的结论基于截至审计报告日可获得的信息。然而，未来的事项</w:t>
      </w:r>
      <w:r>
        <w:rPr>
          <w:spacing w:val="-96"/>
        </w:rPr>
        <w:t> </w:t>
      </w:r>
      <w:r>
        <w:rPr>
          <w:spacing w:val="-96"/>
        </w:rPr>
      </w:r>
      <w:r>
        <w:rPr/>
        <w:t>或情况可能导致中广天择不能持续经营。</w:t>
      </w:r>
    </w:p>
    <w:p>
      <w:pPr>
        <w:pStyle w:val="BodyText"/>
        <w:spacing w:line="374" w:lineRule="auto" w:before="41"/>
        <w:ind w:right="106" w:firstLine="479"/>
        <w:jc w:val="left"/>
      </w:pPr>
      <w:r>
        <w:rPr>
          <w:spacing w:val="-2"/>
        </w:rPr>
        <w:t>（五）评价财务报表的总体列报、结构和内容（包括披露），并评价财务报表是</w:t>
      </w:r>
      <w:r>
        <w:rPr/>
        <w:t> 否公允反映相关交易和事项。</w:t>
      </w:r>
    </w:p>
    <w:p>
      <w:pPr>
        <w:pStyle w:val="BodyText"/>
        <w:spacing w:line="374" w:lineRule="auto" w:before="38"/>
        <w:ind w:right="231" w:firstLine="479"/>
        <w:jc w:val="both"/>
      </w:pPr>
      <w:r>
        <w:rPr>
          <w:spacing w:val="-2"/>
        </w:rPr>
        <w:t>（六）就中广天择中实体或业务活动的财务信息获取充分、适当的审计证据，以</w:t>
      </w:r>
      <w:r>
        <w:rPr/>
        <w:t> </w:t>
      </w:r>
      <w:r>
        <w:rPr>
          <w:spacing w:val="-2"/>
        </w:rPr>
        <w:t>对财务报表发表意见。我们负责指导、监督和执行集团审计。我们对审计意见承担全</w:t>
      </w:r>
      <w:r>
        <w:rPr>
          <w:spacing w:val="-94"/>
        </w:rPr>
        <w:t> </w:t>
      </w:r>
      <w:r>
        <w:rPr>
          <w:spacing w:val="-94"/>
        </w:rPr>
      </w:r>
      <w:r>
        <w:rPr/>
        <w:t>部责任。</w:t>
      </w:r>
    </w:p>
    <w:p>
      <w:pPr>
        <w:pStyle w:val="BodyText"/>
        <w:spacing w:line="372" w:lineRule="auto" w:before="41"/>
        <w:ind w:right="106" w:firstLine="470"/>
        <w:jc w:val="left"/>
      </w:pPr>
      <w:r>
        <w:rPr>
          <w:spacing w:val="-2"/>
        </w:rPr>
        <w:t>我们与治理层就计划的审计范围、时间安排和重大审计发现等事项进行沟通，包</w:t>
      </w:r>
      <w:r>
        <w:rPr/>
        <w:t> 括沟通我们在审计中识别出的值得关注的内部控制缺陷。</w:t>
      </w:r>
    </w:p>
    <w:p>
      <w:pPr>
        <w:pStyle w:val="BodyText"/>
        <w:spacing w:line="374" w:lineRule="auto" w:before="43"/>
        <w:ind w:right="232" w:firstLine="479"/>
        <w:jc w:val="both"/>
      </w:pPr>
      <w:r>
        <w:rPr>
          <w:spacing w:val="-2"/>
        </w:rPr>
        <w:t>我们还就已遵守与独立性相关的职业道德要求向治理层提供声明，并与治理层沟</w:t>
      </w:r>
      <w:r>
        <w:rPr/>
        <w:t> </w:t>
      </w:r>
      <w:r>
        <w:rPr>
          <w:spacing w:val="-2"/>
        </w:rPr>
        <w:t>通可能被合理认为影响我们独立性的所有关系和其他事项，以及相关的防范措施（如</w:t>
      </w:r>
      <w:r>
        <w:rPr>
          <w:spacing w:val="-93"/>
        </w:rPr>
        <w:t> </w:t>
      </w:r>
      <w:r>
        <w:rPr>
          <w:spacing w:val="-93"/>
        </w:rPr>
      </w:r>
      <w:r>
        <w:rPr/>
        <w:t>适用）。</w:t>
      </w:r>
    </w:p>
    <w:p>
      <w:pPr>
        <w:pStyle w:val="BodyText"/>
        <w:spacing w:line="374" w:lineRule="auto" w:before="38"/>
        <w:ind w:right="106" w:firstLine="479"/>
        <w:jc w:val="left"/>
      </w:pPr>
      <w:r>
        <w:rPr/>
        <w:t>从与治理层沟通过的事项中，我们确定哪些事项对本期财务报表审计最为重要， 因而构成关键审计事项。我们在审计报告中描述这些事项，除非法律法规禁止公开披 露这些事项，或在极少数情形下，如果合理预期在审计报告中沟通某事项造成的负面 后果超过在公众利益方面产生的益处，我们确定不应在审计报告中沟通该事项。</w:t>
      </w:r>
    </w:p>
    <w:p>
      <w:pPr>
        <w:spacing w:after="0" w:line="374" w:lineRule="auto"/>
        <w:jc w:val="left"/>
        <w:sectPr>
          <w:pgSz w:w="11910" w:h="16840"/>
          <w:pgMar w:header="877" w:footer="1195" w:top="1100" w:bottom="1380" w:left="166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tbl>
      <w:tblPr>
        <w:tblW w:w="0" w:type="auto"/>
        <w:jc w:val="left"/>
        <w:tblInd w:w="183" w:type="dxa"/>
        <w:tblLayout w:type="fixed"/>
        <w:tblCellMar>
          <w:top w:w="0" w:type="dxa"/>
          <w:left w:w="0" w:type="dxa"/>
          <w:bottom w:w="0" w:type="dxa"/>
          <w:right w:w="0" w:type="dxa"/>
        </w:tblCellMar>
        <w:tblLook w:val="01E0"/>
      </w:tblPr>
      <w:tblGrid>
        <w:gridCol w:w="4268"/>
        <w:gridCol w:w="4029"/>
      </w:tblGrid>
      <w:tr>
        <w:trPr>
          <w:trHeight w:val="710" w:hRule="exact"/>
        </w:trPr>
        <w:tc>
          <w:tcPr>
            <w:tcW w:w="4268" w:type="dxa"/>
            <w:tcBorders>
              <w:top w:val="nil" w:sz="6" w:space="0" w:color="auto"/>
              <w:left w:val="nil" w:sz="6" w:space="0" w:color="auto"/>
              <w:bottom w:val="nil" w:sz="6" w:space="0" w:color="auto"/>
              <w:right w:val="nil" w:sz="6" w:space="0" w:color="auto"/>
            </w:tcBorders>
          </w:tcPr>
          <w:p>
            <w:pPr>
              <w:pStyle w:val="TableParagraph"/>
              <w:spacing w:line="240" w:lineRule="exact"/>
              <w:ind w:right="26"/>
              <w:jc w:val="center"/>
              <w:rPr>
                <w:rFonts w:ascii="宋体" w:hAnsi="宋体" w:cs="宋体" w:eastAsia="宋体" w:hint="default"/>
                <w:sz w:val="24"/>
                <w:szCs w:val="24"/>
              </w:rPr>
            </w:pPr>
            <w:r>
              <w:rPr>
                <w:rFonts w:ascii="宋体" w:hAnsi="宋体" w:cs="宋体" w:eastAsia="宋体" w:hint="default"/>
                <w:sz w:val="24"/>
                <w:szCs w:val="24"/>
              </w:rPr>
              <w:t>瑞华会计师事务所（特殊普通合伙）</w:t>
            </w:r>
          </w:p>
        </w:tc>
        <w:tc>
          <w:tcPr>
            <w:tcW w:w="4029" w:type="dxa"/>
            <w:tcBorders>
              <w:top w:val="nil" w:sz="6" w:space="0" w:color="auto"/>
              <w:left w:val="nil" w:sz="6" w:space="0" w:color="auto"/>
              <w:bottom w:val="nil" w:sz="6" w:space="0" w:color="auto"/>
              <w:right w:val="nil" w:sz="6" w:space="0" w:color="auto"/>
            </w:tcBorders>
          </w:tcPr>
          <w:p>
            <w:pPr>
              <w:pStyle w:val="TableParagraph"/>
              <w:spacing w:line="240" w:lineRule="exact"/>
              <w:ind w:left="228" w:right="0"/>
              <w:jc w:val="left"/>
              <w:rPr>
                <w:rFonts w:ascii="宋体" w:hAnsi="宋体" w:cs="宋体" w:eastAsia="宋体" w:hint="default"/>
                <w:sz w:val="24"/>
                <w:szCs w:val="24"/>
              </w:rPr>
            </w:pPr>
            <w:r>
              <w:rPr>
                <w:rFonts w:ascii="宋体" w:hAnsi="宋体" w:cs="宋体" w:eastAsia="宋体" w:hint="default"/>
                <w:sz w:val="24"/>
                <w:szCs w:val="24"/>
              </w:rPr>
              <w:t>中国注册会计师（项目合伙人）：</w:t>
            </w:r>
          </w:p>
        </w:tc>
      </w:tr>
      <w:tr>
        <w:trPr>
          <w:trHeight w:val="1151" w:hRule="exact"/>
        </w:trPr>
        <w:tc>
          <w:tcPr>
            <w:tcW w:w="426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30"/>
                <w:szCs w:val="30"/>
              </w:rPr>
            </w:pPr>
          </w:p>
          <w:p>
            <w:pPr>
              <w:pStyle w:val="TableParagraph"/>
              <w:spacing w:line="240" w:lineRule="auto"/>
              <w:ind w:right="25"/>
              <w:jc w:val="center"/>
              <w:rPr>
                <w:rFonts w:ascii="宋体" w:hAnsi="宋体" w:cs="宋体" w:eastAsia="宋体" w:hint="default"/>
                <w:sz w:val="24"/>
                <w:szCs w:val="24"/>
              </w:rPr>
            </w:pPr>
            <w:r>
              <w:rPr>
                <w:rFonts w:ascii="宋体" w:hAnsi="宋体" w:cs="宋体" w:eastAsia="宋体" w:hint="default"/>
                <w:spacing w:val="-3"/>
                <w:sz w:val="24"/>
                <w:szCs w:val="24"/>
              </w:rPr>
              <w:t>中国</w:t>
            </w:r>
            <w:r>
              <w:rPr>
                <w:rFonts w:ascii="Arial" w:hAnsi="Arial" w:cs="Arial" w:eastAsia="Arial" w:hint="default"/>
                <w:spacing w:val="-3"/>
                <w:sz w:val="24"/>
                <w:szCs w:val="24"/>
              </w:rPr>
              <w:t>·</w:t>
            </w:r>
            <w:r>
              <w:rPr>
                <w:rFonts w:ascii="宋体" w:hAnsi="宋体" w:cs="宋体" w:eastAsia="宋体" w:hint="default"/>
                <w:spacing w:val="-3"/>
                <w:sz w:val="24"/>
                <w:szCs w:val="24"/>
              </w:rPr>
              <w:t>北京</w:t>
            </w:r>
          </w:p>
        </w:tc>
        <w:tc>
          <w:tcPr>
            <w:tcW w:w="402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30"/>
                <w:szCs w:val="30"/>
              </w:rPr>
            </w:pPr>
          </w:p>
          <w:p>
            <w:pPr>
              <w:pStyle w:val="TableParagraph"/>
              <w:spacing w:line="240" w:lineRule="auto"/>
              <w:ind w:left="228" w:right="0"/>
              <w:jc w:val="left"/>
              <w:rPr>
                <w:rFonts w:ascii="宋体" w:hAnsi="宋体" w:cs="宋体" w:eastAsia="宋体" w:hint="default"/>
                <w:sz w:val="24"/>
                <w:szCs w:val="24"/>
              </w:rPr>
            </w:pPr>
            <w:r>
              <w:rPr>
                <w:rFonts w:ascii="宋体" w:hAnsi="宋体" w:cs="宋体" w:eastAsia="宋体" w:hint="default"/>
                <w:sz w:val="24"/>
                <w:szCs w:val="24"/>
              </w:rPr>
              <w:t>中国注册会计师：</w:t>
            </w:r>
          </w:p>
        </w:tc>
      </w:tr>
      <w:tr>
        <w:trPr>
          <w:trHeight w:val="669" w:hRule="exact"/>
        </w:trPr>
        <w:tc>
          <w:tcPr>
            <w:tcW w:w="4268" w:type="dxa"/>
            <w:tcBorders>
              <w:top w:val="nil" w:sz="6" w:space="0" w:color="auto"/>
              <w:left w:val="nil" w:sz="6" w:space="0" w:color="auto"/>
              <w:bottom w:val="nil" w:sz="6" w:space="0" w:color="auto"/>
              <w:right w:val="nil" w:sz="6" w:space="0" w:color="auto"/>
            </w:tcBorders>
          </w:tcPr>
          <w:p>
            <w:pPr/>
          </w:p>
        </w:tc>
        <w:tc>
          <w:tcPr>
            <w:tcW w:w="402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7"/>
                <w:szCs w:val="27"/>
              </w:rPr>
            </w:pPr>
          </w:p>
          <w:p>
            <w:pPr>
              <w:pStyle w:val="TableParagraph"/>
              <w:spacing w:line="240" w:lineRule="auto"/>
              <w:ind w:left="943" w:right="0"/>
              <w:jc w:val="left"/>
              <w:rPr>
                <w:rFonts w:ascii="宋体" w:hAnsi="宋体" w:cs="宋体" w:eastAsia="宋体" w:hint="default"/>
                <w:sz w:val="24"/>
                <w:szCs w:val="24"/>
              </w:rPr>
            </w:pPr>
            <w:r>
              <w:rPr>
                <w:rFonts w:ascii="宋体" w:hAnsi="宋体" w:cs="宋体" w:eastAsia="宋体" w:hint="default"/>
                <w:sz w:val="24"/>
                <w:szCs w:val="24"/>
              </w:rPr>
              <w:t>二〇一八年三月二十九日</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877" w:footer="1195" w:top="1100" w:bottom="1380" w:left="1580" w:right="1040"/>
        </w:sectPr>
      </w:pPr>
    </w:p>
    <w:p>
      <w:pPr>
        <w:spacing w:before="36"/>
        <w:ind w:left="218" w:right="-16" w:firstLine="0"/>
        <w:jc w:val="left"/>
        <w:rPr>
          <w:rFonts w:ascii="宋体" w:hAnsi="宋体" w:cs="宋体" w:eastAsia="宋体" w:hint="default"/>
          <w:sz w:val="21"/>
          <w:szCs w:val="21"/>
        </w:rPr>
      </w:pPr>
      <w:r>
        <w:rPr>
          <w:rFonts w:ascii="宋体" w:hAnsi="宋体" w:cs="宋体" w:eastAsia="宋体" w:hint="default"/>
          <w:b/>
          <w:bCs/>
          <w:sz w:val="21"/>
          <w:szCs w:val="21"/>
        </w:rPr>
        <w:t>二、财务报表</w:t>
      </w:r>
      <w:r>
        <w:rPr>
          <w:rFonts w:ascii="宋体" w:hAnsi="宋体" w:cs="宋体" w:eastAsia="宋体" w:hint="default"/>
          <w:sz w:val="21"/>
          <w:szCs w:val="21"/>
        </w:rPr>
      </w:r>
    </w:p>
    <w:p>
      <w:pPr>
        <w:spacing w:line="240" w:lineRule="auto" w:before="13"/>
        <w:rPr>
          <w:rFonts w:ascii="宋体" w:hAnsi="宋体" w:cs="宋体" w:eastAsia="宋体" w:hint="default"/>
          <w:b/>
          <w:bCs/>
          <w:sz w:val="31"/>
          <w:szCs w:val="31"/>
        </w:rPr>
      </w:pPr>
      <w:r>
        <w:rPr/>
        <w:br w:type="column"/>
      </w:r>
      <w:r>
        <w:rPr>
          <w:rFonts w:ascii="宋体"/>
          <w:b/>
          <w:sz w:val="31"/>
        </w:rPr>
      </w:r>
    </w:p>
    <w:p>
      <w:pPr>
        <w:spacing w:line="312" w:lineRule="exact" w:before="0"/>
        <w:ind w:left="218" w:right="3643" w:firstLine="146"/>
        <w:jc w:val="left"/>
        <w:rPr>
          <w:rFonts w:ascii="宋体" w:hAnsi="宋体" w:cs="宋体" w:eastAsia="宋体" w:hint="default"/>
          <w:sz w:val="24"/>
          <w:szCs w:val="24"/>
        </w:rPr>
      </w:pPr>
      <w:r>
        <w:rPr>
          <w:rFonts w:ascii="宋体" w:hAnsi="宋体" w:cs="宋体" w:eastAsia="宋体" w:hint="default"/>
          <w:b/>
          <w:bCs/>
          <w:sz w:val="24"/>
          <w:szCs w:val="24"/>
        </w:rPr>
        <w:t>合并资产负债表</w:t>
      </w:r>
      <w:r>
        <w:rPr>
          <w:rFonts w:ascii="宋体" w:hAnsi="宋体" w:cs="宋体" w:eastAsia="宋体" w:hint="default"/>
          <w:b/>
          <w:bCs/>
          <w:w w:val="99"/>
          <w:sz w:val="24"/>
          <w:szCs w:val="24"/>
        </w:rPr>
        <w:t> </w:t>
      </w:r>
      <w:r>
        <w:rPr>
          <w:rFonts w:ascii="宋体" w:hAnsi="宋体" w:cs="宋体" w:eastAsia="宋体" w:hint="default"/>
          <w:sz w:val="24"/>
          <w:szCs w:val="24"/>
        </w:rPr>
        <w:t>2017</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r>
        <w:rPr>
          <w:rFonts w:ascii="宋体" w:hAnsi="宋体" w:cs="宋体" w:eastAsia="宋体" w:hint="default"/>
          <w:spacing w:val="-60"/>
          <w:sz w:val="24"/>
          <w:szCs w:val="24"/>
        </w:rPr>
        <w:t> </w:t>
      </w:r>
      <w:r>
        <w:rPr>
          <w:rFonts w:ascii="宋体" w:hAnsi="宋体" w:cs="宋体" w:eastAsia="宋体" w:hint="default"/>
          <w:sz w:val="24"/>
          <w:szCs w:val="24"/>
        </w:rPr>
        <w:t>日</w:t>
      </w:r>
    </w:p>
    <w:p>
      <w:pPr>
        <w:spacing w:after="0" w:line="312" w:lineRule="exact"/>
        <w:jc w:val="left"/>
        <w:rPr>
          <w:rFonts w:ascii="宋体" w:hAnsi="宋体" w:cs="宋体" w:eastAsia="宋体" w:hint="default"/>
          <w:sz w:val="24"/>
          <w:szCs w:val="24"/>
        </w:rPr>
        <w:sectPr>
          <w:type w:val="continuous"/>
          <w:pgSz w:w="11910" w:h="16840"/>
          <w:pgMar w:top="1120" w:bottom="1380" w:left="1580" w:right="1040"/>
          <w:cols w:num="2" w:equalWidth="0">
            <w:col w:w="1488" w:space="1937"/>
            <w:col w:w="5865"/>
          </w:cols>
        </w:sectPr>
      </w:pPr>
    </w:p>
    <w:p>
      <w:pPr>
        <w:pStyle w:val="BodyText"/>
        <w:spacing w:line="291" w:lineRule="exact"/>
        <w:ind w:left="218" w:right="222"/>
        <w:jc w:val="left"/>
      </w:pPr>
      <w:r>
        <w:rPr/>
        <w:t>编制单位</w:t>
      </w:r>
      <w:r>
        <w:rPr>
          <w:rFonts w:ascii="宋体" w:hAnsi="宋体" w:cs="宋体" w:eastAsia="宋体" w:hint="default"/>
        </w:rPr>
        <w:t>:</w:t>
      </w:r>
      <w:r>
        <w:rPr>
          <w:rFonts w:ascii="宋体" w:hAnsi="宋体" w:cs="宋体" w:eastAsia="宋体" w:hint="default"/>
          <w:spacing w:val="-1"/>
        </w:rPr>
        <w:t> </w:t>
      </w:r>
      <w:r>
        <w:rPr/>
        <w:t>中广天择传媒股份有限公司</w:t>
      </w:r>
    </w:p>
    <w:p>
      <w:pPr>
        <w:pStyle w:val="BodyText"/>
        <w:tabs>
          <w:tab w:pos="1080" w:val="left" w:leader="none"/>
        </w:tabs>
        <w:spacing w:line="240" w:lineRule="auto" w:before="12"/>
        <w:ind w:left="0" w:right="232"/>
        <w:jc w:val="righ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line="240" w:lineRule="auto" w:before="4"/>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08"/>
        <w:gridCol w:w="2209"/>
      </w:tblGrid>
      <w:tr>
        <w:trPr>
          <w:trHeight w:val="341"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1" w:right="0"/>
              <w:jc w:val="center"/>
              <w:rPr>
                <w:rFonts w:ascii="宋体" w:hAnsi="宋体" w:cs="宋体" w:eastAsia="宋体" w:hint="default"/>
                <w:sz w:val="24"/>
                <w:szCs w:val="24"/>
              </w:rPr>
            </w:pPr>
            <w:r>
              <w:rPr>
                <w:rFonts w:ascii="宋体" w:hAnsi="宋体" w:cs="宋体" w:eastAsia="宋体" w:hint="default"/>
                <w:b/>
                <w:bCs/>
                <w:sz w:val="24"/>
                <w:szCs w:val="24"/>
              </w:rPr>
              <w:t>项目</w:t>
            </w:r>
            <w:r>
              <w:rPr>
                <w:rFonts w:ascii="宋体" w:hAnsi="宋体" w:cs="宋体" w:eastAsia="宋体" w:hint="default"/>
                <w:sz w:val="24"/>
                <w:szCs w:val="24"/>
              </w:rPr>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242" w:right="0"/>
              <w:jc w:val="left"/>
              <w:rPr>
                <w:rFonts w:ascii="宋体" w:hAnsi="宋体" w:cs="宋体" w:eastAsia="宋体" w:hint="default"/>
                <w:sz w:val="24"/>
                <w:szCs w:val="24"/>
              </w:rPr>
            </w:pPr>
            <w:r>
              <w:rPr>
                <w:rFonts w:ascii="宋体" w:hAnsi="宋体" w:cs="宋体" w:eastAsia="宋体" w:hint="default"/>
                <w:b/>
                <w:bCs/>
                <w:sz w:val="24"/>
                <w:szCs w:val="24"/>
              </w:rPr>
              <w:t>附注</w:t>
            </w:r>
            <w:r>
              <w:rPr>
                <w:rFonts w:ascii="宋体" w:hAnsi="宋体" w:cs="宋体" w:eastAsia="宋体" w:hint="default"/>
                <w:sz w:val="24"/>
                <w:szCs w:val="24"/>
              </w:rPr>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614" w:right="0"/>
              <w:jc w:val="left"/>
              <w:rPr>
                <w:rFonts w:ascii="宋体" w:hAnsi="宋体" w:cs="宋体" w:eastAsia="宋体" w:hint="default"/>
                <w:sz w:val="24"/>
                <w:szCs w:val="24"/>
              </w:rPr>
            </w:pPr>
            <w:r>
              <w:rPr>
                <w:rFonts w:ascii="宋体" w:hAnsi="宋体" w:cs="宋体" w:eastAsia="宋体" w:hint="default"/>
                <w:b/>
                <w:bCs/>
                <w:sz w:val="24"/>
                <w:szCs w:val="24"/>
              </w:rPr>
              <w:t>期末余额</w:t>
            </w:r>
            <w:r>
              <w:rPr>
                <w:rFonts w:ascii="宋体" w:hAnsi="宋体" w:cs="宋体" w:eastAsia="宋体" w:hint="default"/>
                <w:sz w:val="24"/>
                <w:szCs w:val="24"/>
              </w:rPr>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615" w:right="0"/>
              <w:jc w:val="left"/>
              <w:rPr>
                <w:rFonts w:ascii="宋体" w:hAnsi="宋体" w:cs="宋体" w:eastAsia="宋体" w:hint="default"/>
                <w:sz w:val="24"/>
                <w:szCs w:val="24"/>
              </w:rPr>
            </w:pPr>
            <w:r>
              <w:rPr>
                <w:rFonts w:ascii="宋体" w:hAnsi="宋体" w:cs="宋体" w:eastAsia="宋体" w:hint="default"/>
                <w:b/>
                <w:bCs/>
                <w:sz w:val="24"/>
                <w:szCs w:val="24"/>
              </w:rPr>
              <w:t>期初余额</w:t>
            </w:r>
            <w:r>
              <w:rPr>
                <w:rFonts w:ascii="宋体" w:hAnsi="宋体" w:cs="宋体" w:eastAsia="宋体" w:hint="default"/>
                <w:sz w:val="24"/>
                <w:szCs w:val="24"/>
              </w:rPr>
            </w:r>
          </w:p>
        </w:tc>
      </w:tr>
      <w:tr>
        <w:trPr>
          <w:trHeight w:val="341"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b/>
                <w:bCs/>
                <w:sz w:val="24"/>
                <w:szCs w:val="24"/>
              </w:rPr>
              <w:t>流动资产：</w:t>
            </w:r>
            <w:r>
              <w:rPr>
                <w:rFonts w:ascii="宋体" w:hAnsi="宋体" w:cs="宋体" w:eastAsia="宋体" w:hint="default"/>
                <w:sz w:val="24"/>
                <w:szCs w:val="24"/>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277,015,544.24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79,873,130.04</w:t>
            </w:r>
          </w:p>
        </w:tc>
      </w:tr>
      <w:tr>
        <w:trPr>
          <w:trHeight w:val="341"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66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83" w:lineRule="auto"/>
              <w:ind w:left="100" w:right="168" w:firstLine="211"/>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以公允价值计量且其变动计入当期</w:t>
            </w:r>
            <w:r>
              <w:rPr>
                <w:rFonts w:ascii="宋体" w:hAnsi="宋体" w:cs="宋体" w:eastAsia="宋体" w:hint="default"/>
                <w:w w:val="100"/>
                <w:sz w:val="21"/>
                <w:szCs w:val="21"/>
              </w:rPr>
              <w:t> </w:t>
            </w:r>
            <w:r>
              <w:rPr>
                <w:rFonts w:ascii="宋体" w:hAnsi="宋体" w:cs="宋体" w:eastAsia="宋体" w:hint="default"/>
                <w:sz w:val="21"/>
                <w:szCs w:val="21"/>
              </w:rPr>
              <w:t>损益的金融资产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96"/>
              <w:jc w:val="right"/>
              <w:rPr>
                <w:rFonts w:ascii="宋体" w:hAnsi="宋体" w:cs="宋体" w:eastAsia="宋体" w:hint="default"/>
                <w:sz w:val="21"/>
                <w:szCs w:val="21"/>
              </w:rPr>
            </w:pPr>
            <w:r>
              <w:rPr>
                <w:rFonts w:ascii="宋体"/>
                <w:spacing w:val="-1"/>
                <w:sz w:val="21"/>
              </w:rPr>
              <w:t>13,229,000.00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96"/>
              <w:jc w:val="right"/>
              <w:rPr>
                <w:rFonts w:ascii="宋体" w:hAnsi="宋体" w:cs="宋体" w:eastAsia="宋体" w:hint="default"/>
                <w:sz w:val="21"/>
                <w:szCs w:val="21"/>
              </w:rPr>
            </w:pPr>
            <w:r>
              <w:rPr>
                <w:rFonts w:ascii="宋体"/>
                <w:spacing w:val="-1"/>
                <w:sz w:val="21"/>
              </w:rPr>
              <w:t>100,000.00</w:t>
            </w:r>
          </w:p>
        </w:tc>
      </w:tr>
      <w:tr>
        <w:trPr>
          <w:trHeight w:val="341"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96"/>
              <w:jc w:val="right"/>
              <w:rPr>
                <w:rFonts w:ascii="宋体" w:hAnsi="宋体" w:cs="宋体" w:eastAsia="宋体" w:hint="default"/>
                <w:sz w:val="21"/>
                <w:szCs w:val="21"/>
              </w:rPr>
            </w:pPr>
            <w:r>
              <w:rPr>
                <w:rFonts w:ascii="宋体"/>
                <w:spacing w:val="-1"/>
                <w:sz w:val="21"/>
              </w:rPr>
              <w:t>135,037,468.08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96"/>
              <w:jc w:val="right"/>
              <w:rPr>
                <w:rFonts w:ascii="宋体" w:hAnsi="宋体" w:cs="宋体" w:eastAsia="宋体" w:hint="default"/>
                <w:sz w:val="21"/>
                <w:szCs w:val="21"/>
              </w:rPr>
            </w:pPr>
            <w:r>
              <w:rPr>
                <w:rFonts w:ascii="宋体"/>
                <w:spacing w:val="-1"/>
                <w:sz w:val="21"/>
              </w:rPr>
              <w:t>107,275,466.13</w:t>
            </w:r>
          </w:p>
        </w:tc>
      </w:tr>
      <w:tr>
        <w:trPr>
          <w:trHeight w:val="343"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11"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96"/>
              <w:jc w:val="right"/>
              <w:rPr>
                <w:rFonts w:ascii="宋体" w:hAnsi="宋体" w:cs="宋体" w:eastAsia="宋体" w:hint="default"/>
                <w:sz w:val="21"/>
                <w:szCs w:val="21"/>
              </w:rPr>
            </w:pPr>
            <w:r>
              <w:rPr>
                <w:rFonts w:ascii="宋体"/>
                <w:spacing w:val="-1"/>
                <w:sz w:val="21"/>
              </w:rPr>
              <w:t>36,532,745.35</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96"/>
              <w:jc w:val="right"/>
              <w:rPr>
                <w:rFonts w:ascii="宋体" w:hAnsi="宋体" w:cs="宋体" w:eastAsia="宋体" w:hint="default"/>
                <w:sz w:val="21"/>
                <w:szCs w:val="21"/>
              </w:rPr>
            </w:pPr>
            <w:r>
              <w:rPr>
                <w:rFonts w:ascii="宋体"/>
                <w:spacing w:val="-1"/>
                <w:sz w:val="21"/>
              </w:rPr>
              <w:t>37,266,657.42</w:t>
            </w:r>
          </w:p>
        </w:tc>
      </w:tr>
      <w:tr>
        <w:trPr>
          <w:trHeight w:val="341"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1,865,313.32</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2,384,941.40</w:t>
            </w:r>
          </w:p>
        </w:tc>
      </w:tr>
      <w:tr>
        <w:trPr>
          <w:trHeight w:val="341"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46,184,741.98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26,009,941.48</w:t>
            </w:r>
          </w:p>
        </w:tc>
      </w:tr>
      <w:tr>
        <w:trPr>
          <w:trHeight w:val="341"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96"/>
              <w:jc w:val="right"/>
              <w:rPr>
                <w:rFonts w:ascii="宋体" w:hAnsi="宋体" w:cs="宋体" w:eastAsia="宋体" w:hint="default"/>
                <w:sz w:val="21"/>
                <w:szCs w:val="21"/>
              </w:rPr>
            </w:pPr>
            <w:r>
              <w:rPr>
                <w:rFonts w:ascii="宋体"/>
                <w:spacing w:val="-1"/>
                <w:sz w:val="21"/>
              </w:rPr>
              <w:t>1,904,665.11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96"/>
              <w:jc w:val="right"/>
              <w:rPr>
                <w:rFonts w:ascii="宋体" w:hAnsi="宋体" w:cs="宋体" w:eastAsia="宋体" w:hint="default"/>
                <w:sz w:val="21"/>
                <w:szCs w:val="21"/>
              </w:rPr>
            </w:pPr>
            <w:r>
              <w:rPr>
                <w:rFonts w:ascii="宋体"/>
                <w:spacing w:val="-1"/>
                <w:sz w:val="21"/>
              </w:rPr>
              <w:t>758,871.64</w:t>
            </w:r>
          </w:p>
        </w:tc>
      </w:tr>
      <w:tr>
        <w:trPr>
          <w:trHeight w:val="341"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96"/>
              <w:jc w:val="right"/>
              <w:rPr>
                <w:rFonts w:ascii="宋体" w:hAnsi="宋体" w:cs="宋体" w:eastAsia="宋体" w:hint="default"/>
                <w:sz w:val="21"/>
                <w:szCs w:val="21"/>
              </w:rPr>
            </w:pPr>
            <w:r>
              <w:rPr>
                <w:rFonts w:ascii="宋体"/>
                <w:spacing w:val="-1"/>
                <w:sz w:val="21"/>
              </w:rPr>
              <w:t>511,769,478.08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96"/>
              <w:jc w:val="right"/>
              <w:rPr>
                <w:rFonts w:ascii="宋体" w:hAnsi="宋体" w:cs="宋体" w:eastAsia="宋体" w:hint="default"/>
                <w:sz w:val="21"/>
                <w:szCs w:val="21"/>
              </w:rPr>
            </w:pPr>
            <w:r>
              <w:rPr>
                <w:rFonts w:ascii="宋体"/>
                <w:spacing w:val="-1"/>
                <w:sz w:val="21"/>
              </w:rPr>
              <w:t>253,669,008.11</w:t>
            </w:r>
          </w:p>
        </w:tc>
      </w:tr>
      <w:tr>
        <w:trPr>
          <w:trHeight w:val="343"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08"/>
        <w:gridCol w:w="2209"/>
      </w:tblGrid>
      <w:tr>
        <w:trPr>
          <w:trHeight w:val="341"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11" w:right="0"/>
              <w:jc w:val="left"/>
              <w:rPr>
                <w:rFonts w:ascii="宋体" w:hAnsi="宋体" w:cs="宋体" w:eastAsia="宋体" w:hint="default"/>
                <w:sz w:val="21"/>
                <w:szCs w:val="21"/>
              </w:rPr>
            </w:pPr>
            <w:r>
              <w:rPr>
                <w:rFonts w:ascii="宋体" w:hAnsi="宋体" w:cs="宋体" w:eastAsia="宋体" w:hint="default"/>
                <w:sz w:val="21"/>
                <w:szCs w:val="21"/>
              </w:rPr>
              <w:t>发放贷款和垫款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43"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11"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18,587,512.16</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24,345,678.66</w:t>
            </w:r>
          </w:p>
        </w:tc>
      </w:tr>
      <w:tr>
        <w:trPr>
          <w:trHeight w:val="341"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20</w:t>
            </w: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11"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11"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96"/>
              <w:jc w:val="right"/>
              <w:rPr>
                <w:rFonts w:ascii="宋体" w:hAnsi="宋体" w:cs="宋体" w:eastAsia="宋体" w:hint="default"/>
                <w:sz w:val="21"/>
                <w:szCs w:val="21"/>
              </w:rPr>
            </w:pPr>
            <w:r>
              <w:rPr>
                <w:rFonts w:ascii="宋体"/>
                <w:spacing w:val="-1"/>
                <w:sz w:val="21"/>
              </w:rPr>
              <w:t>96,914,555.34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96"/>
              <w:jc w:val="right"/>
              <w:rPr>
                <w:rFonts w:ascii="宋体" w:hAnsi="宋体" w:cs="宋体" w:eastAsia="宋体" w:hint="default"/>
                <w:sz w:val="21"/>
                <w:szCs w:val="21"/>
              </w:rPr>
            </w:pPr>
            <w:r>
              <w:rPr>
                <w:rFonts w:ascii="宋体"/>
                <w:spacing w:val="-1"/>
                <w:sz w:val="21"/>
              </w:rPr>
              <w:t>99,098,734.75</w:t>
            </w:r>
          </w:p>
        </w:tc>
      </w:tr>
      <w:tr>
        <w:trPr>
          <w:trHeight w:val="343"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11"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25,575,069.63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32,359,851.38</w:t>
            </w:r>
          </w:p>
        </w:tc>
      </w:tr>
      <w:tr>
        <w:trPr>
          <w:trHeight w:val="341"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29</w:t>
            </w: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30</w:t>
            </w: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959,868.03</w:t>
            </w:r>
          </w:p>
        </w:tc>
      </w:tr>
      <w:tr>
        <w:trPr>
          <w:trHeight w:val="341"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141,077,137.13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156,764,132.82</w:t>
            </w:r>
          </w:p>
        </w:tc>
      </w:tr>
      <w:tr>
        <w:trPr>
          <w:trHeight w:val="341"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652,846,615.21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410,433,140.93</w:t>
            </w:r>
          </w:p>
        </w:tc>
      </w:tr>
      <w:tr>
        <w:trPr>
          <w:trHeight w:val="341"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428"/>
              <w:jc w:val="right"/>
              <w:rPr>
                <w:rFonts w:ascii="宋体" w:hAnsi="宋体" w:cs="宋体" w:eastAsia="宋体" w:hint="default"/>
                <w:sz w:val="21"/>
                <w:szCs w:val="21"/>
              </w:rPr>
            </w:pPr>
            <w:r>
              <w:rPr>
                <w:rFonts w:ascii="宋体" w:hAnsi="宋体" w:cs="宋体" w:eastAsia="宋体" w:hint="default"/>
                <w:spacing w:val="-1"/>
                <w:sz w:val="21"/>
                <w:szCs w:val="21"/>
              </w:rPr>
              <w:t>吸收存款及同业存放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11"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66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ind w:left="100" w:right="168" w:firstLine="211"/>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以公允价值计量且其变动计入当期</w:t>
            </w:r>
            <w:r>
              <w:rPr>
                <w:rFonts w:ascii="宋体" w:hAnsi="宋体" w:cs="宋体" w:eastAsia="宋体" w:hint="default"/>
                <w:w w:val="100"/>
                <w:sz w:val="21"/>
                <w:szCs w:val="21"/>
              </w:rPr>
              <w:t> </w:t>
            </w:r>
            <w:r>
              <w:rPr>
                <w:rFonts w:ascii="宋体" w:hAnsi="宋体" w:cs="宋体" w:eastAsia="宋体" w:hint="default"/>
                <w:sz w:val="21"/>
                <w:szCs w:val="21"/>
              </w:rPr>
              <w:t>损益的金融负债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4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67"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61,528,493.92</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32,961,551.53</w:t>
            </w:r>
          </w:p>
        </w:tc>
      </w:tr>
      <w:tr>
        <w:trPr>
          <w:trHeight w:val="341"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67"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19,530,793.47</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18,910,057.49</w:t>
            </w:r>
          </w:p>
        </w:tc>
      </w:tr>
      <w:tr>
        <w:trPr>
          <w:trHeight w:val="341"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428"/>
              <w:jc w:val="right"/>
              <w:rPr>
                <w:rFonts w:ascii="宋体" w:hAnsi="宋体" w:cs="宋体" w:eastAsia="宋体" w:hint="default"/>
                <w:sz w:val="21"/>
                <w:szCs w:val="21"/>
              </w:rPr>
            </w:pPr>
            <w:r>
              <w:rPr>
                <w:rFonts w:ascii="宋体" w:hAnsi="宋体" w:cs="宋体" w:eastAsia="宋体" w:hint="default"/>
                <w:spacing w:val="-1"/>
                <w:sz w:val="21"/>
                <w:szCs w:val="21"/>
              </w:rPr>
              <w:t>卖出回购金融资产款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67"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18,315,791.86</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12,978,732.63</w:t>
            </w:r>
          </w:p>
        </w:tc>
      </w:tr>
      <w:tr>
        <w:trPr>
          <w:trHeight w:val="341"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67"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2,818,273.94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1,352,509.59</w:t>
            </w:r>
          </w:p>
        </w:tc>
      </w:tr>
      <w:tr>
        <w:trPr>
          <w:trHeight w:val="341"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67"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3,065,478.78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4,537,759.57</w:t>
            </w:r>
          </w:p>
        </w:tc>
      </w:tr>
      <w:tr>
        <w:trPr>
          <w:trHeight w:val="341"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43"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11"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1195"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08"/>
        <w:gridCol w:w="2209"/>
      </w:tblGrid>
      <w:tr>
        <w:trPr>
          <w:trHeight w:val="341"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11"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43"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11"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105,258,831.97</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70,740,610.81</w:t>
            </w:r>
          </w:p>
        </w:tc>
      </w:tr>
      <w:tr>
        <w:trPr>
          <w:trHeight w:val="341"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43"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7,606,250.00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6,833,333.33</w:t>
            </w:r>
          </w:p>
        </w:tc>
      </w:tr>
      <w:tr>
        <w:trPr>
          <w:trHeight w:val="341"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7,606,250.00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6,833,333.33</w:t>
            </w:r>
          </w:p>
        </w:tc>
      </w:tr>
      <w:tr>
        <w:trPr>
          <w:trHeight w:val="341"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112,865,081.97</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77,573,944.14</w:t>
            </w:r>
          </w:p>
        </w:tc>
      </w:tr>
      <w:tr>
        <w:trPr>
          <w:trHeight w:val="341"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100,000,000.00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75,000,000.00</w:t>
            </w:r>
          </w:p>
        </w:tc>
      </w:tr>
      <w:tr>
        <w:trPr>
          <w:trHeight w:val="341"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43"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11"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96"/>
              <w:jc w:val="right"/>
              <w:rPr>
                <w:rFonts w:ascii="宋体" w:hAnsi="宋体" w:cs="宋体" w:eastAsia="宋体" w:hint="default"/>
                <w:sz w:val="21"/>
                <w:szCs w:val="21"/>
              </w:rPr>
            </w:pPr>
            <w:r>
              <w:rPr>
                <w:rFonts w:ascii="宋体"/>
                <w:spacing w:val="-1"/>
                <w:sz w:val="21"/>
              </w:rPr>
              <w:t>255,941,656.55</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96"/>
              <w:jc w:val="right"/>
              <w:rPr>
                <w:rFonts w:ascii="宋体" w:hAnsi="宋体" w:cs="宋体" w:eastAsia="宋体" w:hint="default"/>
                <w:sz w:val="21"/>
                <w:szCs w:val="21"/>
              </w:rPr>
            </w:pPr>
            <w:r>
              <w:rPr>
                <w:rFonts w:ascii="宋体"/>
                <w:spacing w:val="-1"/>
                <w:sz w:val="21"/>
              </w:rPr>
              <w:t>137,568,071.64</w:t>
            </w:r>
          </w:p>
        </w:tc>
      </w:tr>
      <w:tr>
        <w:trPr>
          <w:trHeight w:val="341"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21,255,779.21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14,115,878.96</w:t>
            </w:r>
          </w:p>
        </w:tc>
      </w:tr>
      <w:tr>
        <w:trPr>
          <w:trHeight w:val="341"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162,784,097.48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106,175,246.19</w:t>
            </w:r>
          </w:p>
        </w:tc>
      </w:tr>
      <w:tr>
        <w:trPr>
          <w:trHeight w:val="341"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539,981,533.24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332,859,196.79</w:t>
            </w:r>
          </w:p>
        </w:tc>
      </w:tr>
      <w:tr>
        <w:trPr>
          <w:trHeight w:val="341"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539,981,533.24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332,859,196.79</w:t>
            </w:r>
          </w:p>
        </w:tc>
      </w:tr>
      <w:tr>
        <w:trPr>
          <w:trHeight w:val="343"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96"/>
              <w:jc w:val="right"/>
              <w:rPr>
                <w:rFonts w:ascii="宋体" w:hAnsi="宋体" w:cs="宋体" w:eastAsia="宋体" w:hint="default"/>
                <w:sz w:val="21"/>
                <w:szCs w:val="21"/>
              </w:rPr>
            </w:pPr>
            <w:r>
              <w:rPr>
                <w:rFonts w:ascii="宋体"/>
                <w:spacing w:val="-1"/>
                <w:sz w:val="21"/>
              </w:rPr>
              <w:t>652,846,615.21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96"/>
              <w:jc w:val="right"/>
              <w:rPr>
                <w:rFonts w:ascii="宋体" w:hAnsi="宋体" w:cs="宋体" w:eastAsia="宋体" w:hint="default"/>
                <w:sz w:val="21"/>
                <w:szCs w:val="21"/>
              </w:rPr>
            </w:pPr>
            <w:r>
              <w:rPr>
                <w:rFonts w:ascii="宋体"/>
                <w:spacing w:val="-1"/>
                <w:sz w:val="21"/>
              </w:rPr>
              <w:t>410,433,140.93</w:t>
            </w:r>
          </w:p>
        </w:tc>
      </w:tr>
    </w:tbl>
    <w:p>
      <w:pPr>
        <w:spacing w:line="240" w:lineRule="auto" w:before="3"/>
        <w:rPr>
          <w:rFonts w:ascii="Times New Roman" w:hAnsi="Times New Roman" w:cs="Times New Roman" w:eastAsia="Times New Roman" w:hint="default"/>
          <w:sz w:val="23"/>
          <w:szCs w:val="23"/>
        </w:rPr>
      </w:pPr>
    </w:p>
    <w:p>
      <w:pPr>
        <w:pStyle w:val="BodyText"/>
        <w:spacing w:line="240" w:lineRule="auto" w:before="26"/>
        <w:ind w:left="218" w:right="222"/>
        <w:jc w:val="left"/>
      </w:pPr>
      <w:r>
        <w:rPr/>
        <w:t>法定代表人：曾雄 主管会计工作负责人：孙静</w:t>
      </w:r>
      <w:r>
        <w:rPr>
          <w:spacing w:val="-1"/>
        </w:rPr>
        <w:t> </w:t>
      </w:r>
      <w:r>
        <w:rPr/>
        <w:t>会计机构负责人：孙静</w:t>
      </w:r>
    </w:p>
    <w:p>
      <w:pPr>
        <w:spacing w:after="0" w:line="240" w:lineRule="auto"/>
        <w:jc w:val="left"/>
        <w:sectPr>
          <w:pgSz w:w="11910" w:h="16840"/>
          <w:pgMar w:header="877" w:footer="1195" w:top="1100" w:bottom="1380" w:left="1580" w:right="1040"/>
        </w:sectPr>
      </w:pPr>
    </w:p>
    <w:p>
      <w:pPr>
        <w:spacing w:line="240" w:lineRule="auto" w:before="9"/>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footerReference w:type="default" r:id="rId43"/>
          <w:pgSz w:w="11910" w:h="16840"/>
          <w:pgMar w:footer="1195" w:header="877" w:top="1100" w:bottom="1380" w:left="1580" w:right="1040"/>
        </w:sectPr>
      </w:pPr>
    </w:p>
    <w:p>
      <w:pPr>
        <w:spacing w:line="249" w:lineRule="auto" w:before="26"/>
        <w:ind w:left="3643" w:right="-20" w:firstLine="26"/>
        <w:jc w:val="left"/>
        <w:rPr>
          <w:rFonts w:ascii="宋体" w:hAnsi="宋体" w:cs="宋体" w:eastAsia="宋体" w:hint="default"/>
          <w:sz w:val="24"/>
          <w:szCs w:val="24"/>
        </w:rPr>
      </w:pPr>
      <w:r>
        <w:rPr>
          <w:rFonts w:ascii="宋体" w:hAnsi="宋体" w:cs="宋体" w:eastAsia="宋体" w:hint="default"/>
          <w:b/>
          <w:bCs/>
          <w:sz w:val="24"/>
          <w:szCs w:val="24"/>
        </w:rPr>
        <w:t>母公司资产负债表</w:t>
      </w:r>
      <w:r>
        <w:rPr>
          <w:rFonts w:ascii="宋体" w:hAnsi="宋体" w:cs="宋体" w:eastAsia="宋体" w:hint="default"/>
          <w:b/>
          <w:bCs/>
          <w:w w:val="99"/>
          <w:sz w:val="24"/>
          <w:szCs w:val="24"/>
        </w:rPr>
        <w:t> </w:t>
      </w:r>
      <w:r>
        <w:rPr>
          <w:rFonts w:ascii="宋体" w:hAnsi="宋体" w:cs="宋体" w:eastAsia="宋体" w:hint="default"/>
          <w:sz w:val="24"/>
          <w:szCs w:val="24"/>
        </w:rPr>
        <w:t>2017</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r>
        <w:rPr>
          <w:rFonts w:ascii="宋体" w:hAnsi="宋体" w:cs="宋体" w:eastAsia="宋体" w:hint="default"/>
          <w:spacing w:val="-60"/>
          <w:sz w:val="24"/>
          <w:szCs w:val="24"/>
        </w:rPr>
        <w:t> </w:t>
      </w:r>
      <w:r>
        <w:rPr>
          <w:rFonts w:ascii="宋体" w:hAnsi="宋体" w:cs="宋体" w:eastAsia="宋体" w:hint="default"/>
          <w:sz w:val="24"/>
          <w:szCs w:val="24"/>
        </w:rPr>
        <w:t>日</w:t>
      </w:r>
    </w:p>
    <w:p>
      <w:pPr>
        <w:pStyle w:val="BodyText"/>
        <w:spacing w:line="240" w:lineRule="auto" w:before="2"/>
        <w:ind w:left="218" w:right="-20"/>
        <w:jc w:val="left"/>
      </w:pPr>
      <w:r>
        <w:rPr/>
        <w:t>编制单位</w:t>
      </w:r>
      <w:r>
        <w:rPr>
          <w:rFonts w:ascii="宋体" w:hAnsi="宋体" w:cs="宋体" w:eastAsia="宋体" w:hint="default"/>
        </w:rPr>
        <w:t>:</w:t>
      </w:r>
      <w:r>
        <w:rPr/>
        <w:t>中广天择传媒股份有限公司</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28"/>
          <w:szCs w:val="28"/>
        </w:rPr>
      </w:pPr>
    </w:p>
    <w:p>
      <w:pPr>
        <w:pStyle w:val="BodyText"/>
        <w:tabs>
          <w:tab w:pos="1298" w:val="left" w:leader="none"/>
        </w:tabs>
        <w:spacing w:line="240" w:lineRule="auto"/>
        <w:ind w:left="218"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80" w:right="1040"/>
          <w:cols w:num="2" w:equalWidth="0">
            <w:col w:w="5624" w:space="809"/>
            <w:col w:w="2857"/>
          </w:cols>
        </w:sectPr>
      </w:pPr>
    </w:p>
    <w:p>
      <w:pPr>
        <w:spacing w:line="240" w:lineRule="auto" w:before="4"/>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3665"/>
        <w:gridCol w:w="955"/>
        <w:gridCol w:w="2194"/>
        <w:gridCol w:w="2235"/>
      </w:tblGrid>
      <w:tr>
        <w:trPr>
          <w:trHeight w:val="341"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1" w:right="0"/>
              <w:jc w:val="center"/>
              <w:rPr>
                <w:rFonts w:ascii="宋体" w:hAnsi="宋体" w:cs="宋体" w:eastAsia="宋体" w:hint="default"/>
                <w:sz w:val="24"/>
                <w:szCs w:val="24"/>
              </w:rPr>
            </w:pPr>
            <w:r>
              <w:rPr>
                <w:rFonts w:ascii="宋体" w:hAnsi="宋体" w:cs="宋体" w:eastAsia="宋体" w:hint="default"/>
                <w:b/>
                <w:bCs/>
                <w:sz w:val="24"/>
                <w:szCs w:val="24"/>
              </w:rPr>
              <w:t>项目</w:t>
            </w:r>
            <w:r>
              <w:rPr>
                <w:rFonts w:ascii="宋体" w:hAnsi="宋体" w:cs="宋体" w:eastAsia="宋体" w:hint="default"/>
                <w:sz w:val="24"/>
                <w:szCs w:val="24"/>
              </w:rPr>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right="0"/>
              <w:jc w:val="center"/>
              <w:rPr>
                <w:rFonts w:ascii="宋体" w:hAnsi="宋体" w:cs="宋体" w:eastAsia="宋体" w:hint="default"/>
                <w:sz w:val="24"/>
                <w:szCs w:val="24"/>
              </w:rPr>
            </w:pPr>
            <w:r>
              <w:rPr>
                <w:rFonts w:ascii="宋体" w:hAnsi="宋体" w:cs="宋体" w:eastAsia="宋体" w:hint="default"/>
                <w:b/>
                <w:bCs/>
                <w:sz w:val="24"/>
                <w:szCs w:val="24"/>
              </w:rPr>
              <w:t>附注</w:t>
            </w:r>
            <w:r>
              <w:rPr>
                <w:rFonts w:ascii="宋体" w:hAnsi="宋体" w:cs="宋体" w:eastAsia="宋体" w:hint="default"/>
                <w:sz w:val="24"/>
                <w:szCs w:val="24"/>
              </w:rPr>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607" w:right="0"/>
              <w:jc w:val="left"/>
              <w:rPr>
                <w:rFonts w:ascii="宋体" w:hAnsi="宋体" w:cs="宋体" w:eastAsia="宋体" w:hint="default"/>
                <w:sz w:val="24"/>
                <w:szCs w:val="24"/>
              </w:rPr>
            </w:pPr>
            <w:r>
              <w:rPr>
                <w:rFonts w:ascii="宋体" w:hAnsi="宋体" w:cs="宋体" w:eastAsia="宋体" w:hint="default"/>
                <w:b/>
                <w:bCs/>
                <w:sz w:val="24"/>
                <w:szCs w:val="24"/>
              </w:rPr>
              <w:t>期末余额</w:t>
            </w:r>
            <w:r>
              <w:rPr>
                <w:rFonts w:ascii="宋体" w:hAnsi="宋体" w:cs="宋体" w:eastAsia="宋体" w:hint="default"/>
                <w:sz w:val="24"/>
                <w:szCs w:val="24"/>
              </w:rPr>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626" w:right="0"/>
              <w:jc w:val="left"/>
              <w:rPr>
                <w:rFonts w:ascii="宋体" w:hAnsi="宋体" w:cs="宋体" w:eastAsia="宋体" w:hint="default"/>
                <w:sz w:val="24"/>
                <w:szCs w:val="24"/>
              </w:rPr>
            </w:pPr>
            <w:r>
              <w:rPr>
                <w:rFonts w:ascii="宋体" w:hAnsi="宋体" w:cs="宋体" w:eastAsia="宋体" w:hint="default"/>
                <w:b/>
                <w:bCs/>
                <w:sz w:val="24"/>
                <w:szCs w:val="24"/>
              </w:rPr>
              <w:t>期初余额</w:t>
            </w:r>
            <w:r>
              <w:rPr>
                <w:rFonts w:ascii="宋体" w:hAnsi="宋体" w:cs="宋体" w:eastAsia="宋体" w:hint="default"/>
                <w:sz w:val="24"/>
                <w:szCs w:val="24"/>
              </w:rPr>
            </w:r>
          </w:p>
        </w:tc>
      </w:tr>
      <w:tr>
        <w:trPr>
          <w:trHeight w:val="341"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b/>
                <w:bCs/>
                <w:sz w:val="24"/>
                <w:szCs w:val="24"/>
              </w:rPr>
              <w:t>流动资产：</w:t>
            </w:r>
            <w:r>
              <w:rPr>
                <w:rFonts w:ascii="宋体" w:hAnsi="宋体" w:cs="宋体" w:eastAsia="宋体" w:hint="default"/>
                <w:sz w:val="24"/>
                <w:szCs w:val="24"/>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276,764,593.06</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26,363,662.84</w:t>
            </w:r>
          </w:p>
        </w:tc>
      </w:tr>
      <w:tr>
        <w:trPr>
          <w:trHeight w:val="66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ind w:left="100" w:right="182" w:firstLine="211"/>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以公允价值计量且其变动计入当期</w:t>
            </w:r>
            <w:r>
              <w:rPr>
                <w:rFonts w:ascii="宋体" w:hAnsi="宋体" w:cs="宋体" w:eastAsia="宋体" w:hint="default"/>
                <w:w w:val="100"/>
                <w:sz w:val="21"/>
                <w:szCs w:val="21"/>
              </w:rPr>
              <w:t> </w:t>
            </w:r>
            <w:r>
              <w:rPr>
                <w:rFonts w:ascii="宋体" w:hAnsi="宋体" w:cs="宋体" w:eastAsia="宋体" w:hint="default"/>
                <w:sz w:val="21"/>
                <w:szCs w:val="21"/>
              </w:rPr>
              <w:t>损益的金融资产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13,229,000.00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100,000.00</w:t>
            </w:r>
          </w:p>
        </w:tc>
      </w:tr>
      <w:tr>
        <w:trPr>
          <w:trHeight w:val="341"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center"/>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1</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135,037,468.08</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107,275,466.13</w:t>
            </w:r>
          </w:p>
        </w:tc>
      </w:tr>
      <w:tr>
        <w:trPr>
          <w:trHeight w:val="341"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36,332,745.35</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37,266,657.42</w:t>
            </w:r>
          </w:p>
        </w:tc>
      </w:tr>
      <w:tr>
        <w:trPr>
          <w:trHeight w:val="341"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2</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96"/>
              <w:jc w:val="right"/>
              <w:rPr>
                <w:rFonts w:ascii="宋体" w:hAnsi="宋体" w:cs="宋体" w:eastAsia="宋体" w:hint="default"/>
                <w:sz w:val="21"/>
                <w:szCs w:val="21"/>
              </w:rPr>
            </w:pPr>
            <w:r>
              <w:rPr>
                <w:rFonts w:ascii="宋体"/>
                <w:spacing w:val="-1"/>
                <w:sz w:val="21"/>
              </w:rPr>
              <w:t>99,285,332.45</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96"/>
              <w:jc w:val="right"/>
              <w:rPr>
                <w:rFonts w:ascii="宋体" w:hAnsi="宋体" w:cs="宋体" w:eastAsia="宋体" w:hint="default"/>
                <w:sz w:val="21"/>
                <w:szCs w:val="21"/>
              </w:rPr>
            </w:pPr>
            <w:r>
              <w:rPr>
                <w:rFonts w:ascii="宋体"/>
                <w:spacing w:val="-1"/>
                <w:sz w:val="21"/>
              </w:rPr>
              <w:t>148,705,946.57</w:t>
            </w:r>
          </w:p>
        </w:tc>
      </w:tr>
      <w:tr>
        <w:trPr>
          <w:trHeight w:val="343"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1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96"/>
              <w:jc w:val="right"/>
              <w:rPr>
                <w:rFonts w:ascii="宋体" w:hAnsi="宋体" w:cs="宋体" w:eastAsia="宋体" w:hint="default"/>
                <w:sz w:val="21"/>
                <w:szCs w:val="21"/>
              </w:rPr>
            </w:pPr>
            <w:r>
              <w:rPr>
                <w:rFonts w:ascii="宋体"/>
                <w:spacing w:val="-1"/>
                <w:sz w:val="21"/>
              </w:rPr>
              <w:t>46,184,741.98</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96"/>
              <w:jc w:val="right"/>
              <w:rPr>
                <w:rFonts w:ascii="宋体" w:hAnsi="宋体" w:cs="宋体" w:eastAsia="宋体" w:hint="default"/>
                <w:sz w:val="21"/>
                <w:szCs w:val="21"/>
              </w:rPr>
            </w:pPr>
            <w:r>
              <w:rPr>
                <w:rFonts w:ascii="宋体"/>
                <w:spacing w:val="-1"/>
                <w:sz w:val="21"/>
              </w:rPr>
              <w:t>26,009,941.48</w:t>
            </w:r>
          </w:p>
        </w:tc>
      </w:tr>
      <w:tr>
        <w:trPr>
          <w:trHeight w:val="341"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1,719,457.12</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758,871.64</w:t>
            </w:r>
          </w:p>
        </w:tc>
      </w:tr>
      <w:tr>
        <w:trPr>
          <w:trHeight w:val="341"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608,553,338.04</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346,480,546.08</w:t>
            </w:r>
          </w:p>
        </w:tc>
      </w:tr>
      <w:tr>
        <w:trPr>
          <w:trHeight w:val="341"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center"/>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3</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10,000,000.00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10,000,000.00</w:t>
            </w:r>
          </w:p>
        </w:tc>
      </w:tr>
      <w:tr>
        <w:trPr>
          <w:trHeight w:val="341"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96"/>
              <w:jc w:val="right"/>
              <w:rPr>
                <w:rFonts w:ascii="宋体" w:hAnsi="宋体" w:cs="宋体" w:eastAsia="宋体" w:hint="default"/>
                <w:sz w:val="21"/>
                <w:szCs w:val="21"/>
              </w:rPr>
            </w:pPr>
            <w:r>
              <w:rPr>
                <w:rFonts w:ascii="宋体"/>
                <w:spacing w:val="-1"/>
                <w:sz w:val="21"/>
              </w:rPr>
              <w:t>18,583,628.52</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96"/>
              <w:jc w:val="right"/>
              <w:rPr>
                <w:rFonts w:ascii="宋体" w:hAnsi="宋体" w:cs="宋体" w:eastAsia="宋体" w:hint="default"/>
                <w:sz w:val="21"/>
                <w:szCs w:val="21"/>
              </w:rPr>
            </w:pPr>
            <w:r>
              <w:rPr>
                <w:rFonts w:ascii="宋体"/>
                <w:spacing w:val="-1"/>
                <w:sz w:val="21"/>
              </w:rPr>
              <w:t>24,345,678.66</w:t>
            </w:r>
          </w:p>
        </w:tc>
      </w:tr>
      <w:tr>
        <w:trPr>
          <w:trHeight w:val="343"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1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1,339,356.38</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904,468.71</w:t>
            </w:r>
          </w:p>
        </w:tc>
      </w:tr>
      <w:tr>
        <w:trPr>
          <w:trHeight w:val="341"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25,575,069.63</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32,359,851.38</w:t>
            </w:r>
          </w:p>
        </w:tc>
      </w:tr>
      <w:tr>
        <w:trPr>
          <w:trHeight w:val="341"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96"/>
              <w:jc w:val="right"/>
              <w:rPr>
                <w:rFonts w:ascii="宋体" w:hAnsi="宋体" w:cs="宋体" w:eastAsia="宋体" w:hint="default"/>
                <w:sz w:val="21"/>
                <w:szCs w:val="21"/>
              </w:rPr>
            </w:pPr>
            <w:r>
              <w:rPr>
                <w:rFonts w:ascii="宋体"/>
                <w:spacing w:val="-1"/>
                <w:sz w:val="21"/>
              </w:rPr>
              <w:t>891,868.03</w:t>
            </w:r>
          </w:p>
        </w:tc>
      </w:tr>
      <w:tr>
        <w:trPr>
          <w:trHeight w:val="343"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96"/>
              <w:jc w:val="right"/>
              <w:rPr>
                <w:rFonts w:ascii="宋体" w:hAnsi="宋体" w:cs="宋体" w:eastAsia="宋体" w:hint="default"/>
                <w:sz w:val="21"/>
                <w:szCs w:val="21"/>
              </w:rPr>
            </w:pPr>
            <w:r>
              <w:rPr>
                <w:rFonts w:ascii="宋体"/>
                <w:spacing w:val="-1"/>
                <w:sz w:val="21"/>
              </w:rPr>
              <w:t>55,498,054.53</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96"/>
              <w:jc w:val="right"/>
              <w:rPr>
                <w:rFonts w:ascii="宋体" w:hAnsi="宋体" w:cs="宋体" w:eastAsia="宋体" w:hint="default"/>
                <w:sz w:val="21"/>
                <w:szCs w:val="21"/>
              </w:rPr>
            </w:pPr>
            <w:r>
              <w:rPr>
                <w:rFonts w:ascii="宋体"/>
                <w:spacing w:val="-1"/>
                <w:sz w:val="21"/>
              </w:rPr>
              <w:t>68,501,866.78</w:t>
            </w:r>
          </w:p>
        </w:tc>
      </w:tr>
    </w:tbl>
    <w:p>
      <w:pPr>
        <w:spacing w:after="0" w:line="272"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65"/>
        <w:gridCol w:w="955"/>
        <w:gridCol w:w="2194"/>
        <w:gridCol w:w="2235"/>
      </w:tblGrid>
      <w:tr>
        <w:trPr>
          <w:trHeight w:val="341"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96"/>
              <w:jc w:val="right"/>
              <w:rPr>
                <w:rFonts w:ascii="宋体" w:hAnsi="宋体" w:cs="宋体" w:eastAsia="宋体" w:hint="default"/>
                <w:sz w:val="21"/>
                <w:szCs w:val="21"/>
              </w:rPr>
            </w:pPr>
            <w:r>
              <w:rPr>
                <w:rFonts w:ascii="宋体"/>
                <w:spacing w:val="-1"/>
                <w:sz w:val="21"/>
              </w:rPr>
              <w:t>664,051,392.57</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96"/>
              <w:jc w:val="right"/>
              <w:rPr>
                <w:rFonts w:ascii="宋体" w:hAnsi="宋体" w:cs="宋体" w:eastAsia="宋体" w:hint="default"/>
                <w:sz w:val="21"/>
                <w:szCs w:val="21"/>
              </w:rPr>
            </w:pPr>
            <w:r>
              <w:rPr>
                <w:rFonts w:ascii="宋体"/>
                <w:spacing w:val="-1"/>
                <w:sz w:val="21"/>
              </w:rPr>
              <w:t>414,982,412.86</w:t>
            </w:r>
          </w:p>
        </w:tc>
      </w:tr>
      <w:tr>
        <w:trPr>
          <w:trHeight w:val="343"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66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ind w:left="100" w:right="182" w:firstLine="211"/>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以公允价值计量且其变动计入当期</w:t>
            </w:r>
            <w:r>
              <w:rPr>
                <w:rFonts w:ascii="宋体" w:hAnsi="宋体" w:cs="宋体" w:eastAsia="宋体" w:hint="default"/>
                <w:w w:val="100"/>
                <w:sz w:val="21"/>
                <w:szCs w:val="21"/>
              </w:rPr>
              <w:t> </w:t>
            </w:r>
            <w:r>
              <w:rPr>
                <w:rFonts w:ascii="宋体" w:hAnsi="宋体" w:cs="宋体" w:eastAsia="宋体" w:hint="default"/>
                <w:sz w:val="21"/>
                <w:szCs w:val="21"/>
              </w:rPr>
              <w:t>损益的金融负债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61,528,493.92</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32,961,551.53</w:t>
            </w:r>
          </w:p>
        </w:tc>
      </w:tr>
      <w:tr>
        <w:trPr>
          <w:trHeight w:val="341"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19,530,793.47</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18,910,057.49</w:t>
            </w:r>
          </w:p>
        </w:tc>
      </w:tr>
      <w:tr>
        <w:trPr>
          <w:trHeight w:val="341"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18,238,581.52</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12,963,732.63</w:t>
            </w:r>
          </w:p>
        </w:tc>
      </w:tr>
      <w:tr>
        <w:trPr>
          <w:trHeight w:val="341"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2,814,151.30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1,352,509.59</w:t>
            </w:r>
          </w:p>
        </w:tc>
      </w:tr>
      <w:tr>
        <w:trPr>
          <w:trHeight w:val="341"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2,137,066.28</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4,537,759.57</w:t>
            </w:r>
          </w:p>
        </w:tc>
      </w:tr>
      <w:tr>
        <w:trPr>
          <w:trHeight w:val="341"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43"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104,249,086.49</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70,725,610.81</w:t>
            </w:r>
          </w:p>
        </w:tc>
      </w:tr>
      <w:tr>
        <w:trPr>
          <w:trHeight w:val="341"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11"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96"/>
              <w:jc w:val="right"/>
              <w:rPr>
                <w:rFonts w:ascii="宋体" w:hAnsi="宋体" w:cs="宋体" w:eastAsia="宋体" w:hint="default"/>
                <w:sz w:val="21"/>
                <w:szCs w:val="21"/>
              </w:rPr>
            </w:pPr>
            <w:r>
              <w:rPr>
                <w:rFonts w:ascii="宋体"/>
                <w:spacing w:val="-1"/>
                <w:sz w:val="21"/>
              </w:rPr>
              <w:t>7,606,250.00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96"/>
              <w:jc w:val="right"/>
              <w:rPr>
                <w:rFonts w:ascii="宋体" w:hAnsi="宋体" w:cs="宋体" w:eastAsia="宋体" w:hint="default"/>
                <w:sz w:val="21"/>
                <w:szCs w:val="21"/>
              </w:rPr>
            </w:pPr>
            <w:r>
              <w:rPr>
                <w:rFonts w:ascii="宋体"/>
                <w:spacing w:val="-1"/>
                <w:sz w:val="21"/>
              </w:rPr>
              <w:t>6,833,333.33</w:t>
            </w:r>
          </w:p>
        </w:tc>
      </w:tr>
      <w:tr>
        <w:trPr>
          <w:trHeight w:val="344"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7,606,250.00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6,833,333.33</w:t>
            </w:r>
          </w:p>
        </w:tc>
      </w:tr>
      <w:tr>
        <w:trPr>
          <w:trHeight w:val="341"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111,855,336.49</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77,558,944.14</w:t>
            </w:r>
          </w:p>
        </w:tc>
      </w:tr>
      <w:tr>
        <w:trPr>
          <w:trHeight w:val="341"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100,000,000.00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75,000,000.00</w:t>
            </w:r>
          </w:p>
        </w:tc>
      </w:tr>
      <w:tr>
        <w:trPr>
          <w:trHeight w:val="341"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255,941,656.55</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137,568,071.64</w:t>
            </w:r>
          </w:p>
        </w:tc>
      </w:tr>
      <w:tr>
        <w:trPr>
          <w:trHeight w:val="341"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11"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43"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bl>
    <w:p>
      <w:pPr>
        <w:spacing w:after="0"/>
        <w:sectPr>
          <w:footerReference w:type="default" r:id="rId44"/>
          <w:pgSz w:w="11910" w:h="16840"/>
          <w:pgMar w:footer="1195" w:header="877" w:top="1100" w:bottom="1380" w:left="1580" w:right="1040"/>
          <w:pgNumType w:start="91"/>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65"/>
        <w:gridCol w:w="955"/>
        <w:gridCol w:w="2194"/>
        <w:gridCol w:w="2235"/>
      </w:tblGrid>
      <w:tr>
        <w:trPr>
          <w:trHeight w:val="341"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43"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11"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96"/>
              <w:jc w:val="right"/>
              <w:rPr>
                <w:rFonts w:ascii="宋体" w:hAnsi="宋体" w:cs="宋体" w:eastAsia="宋体" w:hint="default"/>
                <w:sz w:val="21"/>
                <w:szCs w:val="21"/>
              </w:rPr>
            </w:pPr>
            <w:r>
              <w:rPr>
                <w:rFonts w:ascii="宋体"/>
                <w:spacing w:val="-1"/>
                <w:sz w:val="21"/>
              </w:rPr>
              <w:t>21,255,779.21</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96"/>
              <w:jc w:val="right"/>
              <w:rPr>
                <w:rFonts w:ascii="宋体" w:hAnsi="宋体" w:cs="宋体" w:eastAsia="宋体" w:hint="default"/>
                <w:sz w:val="21"/>
                <w:szCs w:val="21"/>
              </w:rPr>
            </w:pPr>
            <w:r>
              <w:rPr>
                <w:rFonts w:ascii="宋体"/>
                <w:spacing w:val="-1"/>
                <w:sz w:val="21"/>
              </w:rPr>
              <w:t>14,115,878.96</w:t>
            </w:r>
          </w:p>
        </w:tc>
      </w:tr>
      <w:tr>
        <w:trPr>
          <w:trHeight w:val="341"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174,998,620.32</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110,739,518.12</w:t>
            </w:r>
          </w:p>
        </w:tc>
      </w:tr>
      <w:tr>
        <w:trPr>
          <w:trHeight w:val="341"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552,196,056.08</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337,423,468.72</w:t>
            </w:r>
          </w:p>
        </w:tc>
      </w:tr>
      <w:tr>
        <w:trPr>
          <w:trHeight w:val="341"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664,051,392.57</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414,982,412.86</w:t>
            </w:r>
          </w:p>
        </w:tc>
      </w:tr>
    </w:tbl>
    <w:p>
      <w:pPr>
        <w:spacing w:line="240" w:lineRule="auto" w:before="5"/>
        <w:rPr>
          <w:rFonts w:ascii="Times New Roman" w:hAnsi="Times New Roman" w:cs="Times New Roman" w:eastAsia="Times New Roman" w:hint="default"/>
          <w:sz w:val="23"/>
          <w:szCs w:val="23"/>
        </w:rPr>
      </w:pPr>
    </w:p>
    <w:p>
      <w:pPr>
        <w:pStyle w:val="BodyText"/>
        <w:spacing w:line="240" w:lineRule="auto" w:before="26"/>
        <w:ind w:left="218" w:right="222"/>
        <w:jc w:val="left"/>
      </w:pPr>
      <w:r>
        <w:rPr/>
        <w:t>法定代表人：曾雄 主管会计工作负责人：孙静</w:t>
      </w:r>
      <w:r>
        <w:rPr>
          <w:spacing w:val="-1"/>
        </w:rPr>
        <w:t> </w:t>
      </w:r>
      <w:r>
        <w:rPr/>
        <w:t>会计机构负责人：孙静</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877" w:footer="1195" w:top="1100" w:bottom="1380" w:left="1580" w:right="1040"/>
        </w:sectPr>
      </w:pPr>
    </w:p>
    <w:p>
      <w:pPr>
        <w:spacing w:line="249" w:lineRule="auto" w:before="26"/>
        <w:ind w:left="3763" w:right="-20" w:firstLine="268"/>
        <w:jc w:val="left"/>
        <w:rPr>
          <w:rFonts w:ascii="宋体" w:hAnsi="宋体" w:cs="宋体" w:eastAsia="宋体" w:hint="default"/>
          <w:sz w:val="24"/>
          <w:szCs w:val="24"/>
        </w:rPr>
      </w:pPr>
      <w:r>
        <w:rPr>
          <w:rFonts w:ascii="宋体" w:hAnsi="宋体" w:cs="宋体" w:eastAsia="宋体" w:hint="default"/>
          <w:b/>
          <w:bCs/>
          <w:sz w:val="24"/>
          <w:szCs w:val="24"/>
        </w:rPr>
        <w:t>合并利润表</w:t>
      </w:r>
      <w:r>
        <w:rPr>
          <w:rFonts w:ascii="宋体" w:hAnsi="宋体" w:cs="宋体" w:eastAsia="宋体" w:hint="default"/>
          <w:b/>
          <w:bCs/>
          <w:w w:val="99"/>
          <w:sz w:val="24"/>
          <w:szCs w:val="24"/>
        </w:rPr>
        <w:t> </w:t>
      </w:r>
      <w:r>
        <w:rPr>
          <w:rFonts w:ascii="宋体" w:hAnsi="宋体" w:cs="宋体" w:eastAsia="宋体" w:hint="default"/>
          <w:sz w:val="24"/>
          <w:szCs w:val="24"/>
        </w:rPr>
        <w:t>2017</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z w:val="24"/>
          <w:szCs w:val="24"/>
        </w:rPr>
        <w:t>—</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2"/>
        <w:rPr>
          <w:rFonts w:ascii="宋体" w:hAnsi="宋体" w:cs="宋体" w:eastAsia="宋体" w:hint="default"/>
          <w:sz w:val="27"/>
          <w:szCs w:val="27"/>
        </w:rPr>
      </w:pPr>
    </w:p>
    <w:p>
      <w:pPr>
        <w:pStyle w:val="BodyText"/>
        <w:tabs>
          <w:tab w:pos="2187" w:val="left" w:leader="none"/>
        </w:tabs>
        <w:spacing w:line="240" w:lineRule="auto"/>
        <w:ind w:left="1107"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80" w:right="1040"/>
          <w:cols w:num="2" w:equalWidth="0">
            <w:col w:w="5504" w:space="40"/>
            <w:col w:w="3746"/>
          </w:cols>
        </w:sectPr>
      </w:pPr>
    </w:p>
    <w:p>
      <w:pPr>
        <w:spacing w:line="240" w:lineRule="auto" w:before="4"/>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4126"/>
        <w:gridCol w:w="968"/>
        <w:gridCol w:w="1973"/>
        <w:gridCol w:w="1983"/>
      </w:tblGrid>
      <w:tr>
        <w:trPr>
          <w:trHeight w:val="341"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right="39"/>
              <w:jc w:val="center"/>
              <w:rPr>
                <w:rFonts w:ascii="宋体" w:hAnsi="宋体" w:cs="宋体" w:eastAsia="宋体" w:hint="default"/>
                <w:sz w:val="24"/>
                <w:szCs w:val="24"/>
              </w:rPr>
            </w:pPr>
            <w:r>
              <w:rPr>
                <w:rFonts w:ascii="宋体" w:hAnsi="宋体" w:cs="宋体" w:eastAsia="宋体" w:hint="default"/>
                <w:b/>
                <w:bCs/>
                <w:sz w:val="24"/>
                <w:szCs w:val="24"/>
              </w:rPr>
              <w:t>项目</w:t>
            </w:r>
            <w:r>
              <w:rPr>
                <w:rFonts w:ascii="宋体" w:hAnsi="宋体" w:cs="宋体" w:eastAsia="宋体" w:hint="default"/>
                <w:sz w:val="24"/>
                <w:szCs w:val="24"/>
              </w:rPr>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2" w:right="0"/>
              <w:jc w:val="center"/>
              <w:rPr>
                <w:rFonts w:ascii="宋体" w:hAnsi="宋体" w:cs="宋体" w:eastAsia="宋体" w:hint="default"/>
                <w:sz w:val="24"/>
                <w:szCs w:val="24"/>
              </w:rPr>
            </w:pPr>
            <w:r>
              <w:rPr>
                <w:rFonts w:ascii="宋体" w:hAnsi="宋体" w:cs="宋体" w:eastAsia="宋体" w:hint="default"/>
                <w:b/>
                <w:bCs/>
                <w:sz w:val="24"/>
                <w:szCs w:val="24"/>
              </w:rPr>
              <w:t>附注</w:t>
            </w:r>
            <w:r>
              <w:rPr>
                <w:rFonts w:ascii="宋体" w:hAnsi="宋体" w:cs="宋体" w:eastAsia="宋体" w:hint="default"/>
                <w:sz w:val="24"/>
                <w:szCs w:val="24"/>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374" w:right="0"/>
              <w:jc w:val="left"/>
              <w:rPr>
                <w:rFonts w:ascii="宋体" w:hAnsi="宋体" w:cs="宋体" w:eastAsia="宋体" w:hint="default"/>
                <w:sz w:val="24"/>
                <w:szCs w:val="24"/>
              </w:rPr>
            </w:pPr>
            <w:r>
              <w:rPr>
                <w:rFonts w:ascii="宋体" w:hAnsi="宋体" w:cs="宋体" w:eastAsia="宋体" w:hint="default"/>
                <w:b/>
                <w:bCs/>
                <w:sz w:val="24"/>
                <w:szCs w:val="24"/>
              </w:rPr>
              <w:t>本期发生额</w:t>
            </w:r>
            <w:r>
              <w:rPr>
                <w:rFonts w:ascii="宋体" w:hAnsi="宋体" w:cs="宋体" w:eastAsia="宋体" w:hint="default"/>
                <w:sz w:val="24"/>
                <w:szCs w:val="24"/>
              </w:rPr>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382" w:right="0"/>
              <w:jc w:val="left"/>
              <w:rPr>
                <w:rFonts w:ascii="宋体" w:hAnsi="宋体" w:cs="宋体" w:eastAsia="宋体" w:hint="default"/>
                <w:sz w:val="24"/>
                <w:szCs w:val="24"/>
              </w:rPr>
            </w:pPr>
            <w:r>
              <w:rPr>
                <w:rFonts w:ascii="宋体" w:hAnsi="宋体" w:cs="宋体" w:eastAsia="宋体" w:hint="default"/>
                <w:b/>
                <w:bCs/>
                <w:sz w:val="24"/>
                <w:szCs w:val="24"/>
              </w:rPr>
              <w:t>上期发生额</w:t>
            </w:r>
            <w:r>
              <w:rPr>
                <w:rFonts w:ascii="宋体" w:hAnsi="宋体" w:cs="宋体" w:eastAsia="宋体" w:hint="default"/>
                <w:sz w:val="24"/>
                <w:szCs w:val="24"/>
              </w:rPr>
            </w:r>
          </w:p>
        </w:tc>
      </w:tr>
      <w:tr>
        <w:trPr>
          <w:trHeight w:val="341"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00"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61</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8"/>
              <w:jc w:val="right"/>
              <w:rPr>
                <w:rFonts w:ascii="宋体" w:hAnsi="宋体" w:cs="宋体" w:eastAsia="宋体" w:hint="default"/>
                <w:sz w:val="21"/>
                <w:szCs w:val="21"/>
              </w:rPr>
            </w:pPr>
            <w:r>
              <w:rPr>
                <w:rFonts w:ascii="宋体"/>
                <w:spacing w:val="-1"/>
                <w:sz w:val="21"/>
              </w:rPr>
              <w:t>392,489,110.88</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3"/>
              <w:jc w:val="right"/>
              <w:rPr>
                <w:rFonts w:ascii="宋体" w:hAnsi="宋体" w:cs="宋体" w:eastAsia="宋体" w:hint="default"/>
                <w:sz w:val="21"/>
                <w:szCs w:val="21"/>
              </w:rPr>
            </w:pPr>
            <w:r>
              <w:rPr>
                <w:rFonts w:ascii="宋体"/>
                <w:spacing w:val="-1"/>
                <w:sz w:val="21"/>
              </w:rPr>
              <w:t>452,754,559.03</w:t>
            </w:r>
          </w:p>
        </w:tc>
      </w:tr>
      <w:tr>
        <w:trPr>
          <w:trHeight w:val="341"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61</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8"/>
              <w:jc w:val="right"/>
              <w:rPr>
                <w:rFonts w:ascii="宋体" w:hAnsi="宋体" w:cs="宋体" w:eastAsia="宋体" w:hint="default"/>
                <w:sz w:val="21"/>
                <w:szCs w:val="21"/>
              </w:rPr>
            </w:pPr>
            <w:r>
              <w:rPr>
                <w:rFonts w:ascii="宋体"/>
                <w:spacing w:val="-1"/>
                <w:sz w:val="21"/>
              </w:rPr>
              <w:t>392,489,110.88</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3"/>
              <w:jc w:val="right"/>
              <w:rPr>
                <w:rFonts w:ascii="宋体" w:hAnsi="宋体" w:cs="宋体" w:eastAsia="宋体" w:hint="default"/>
                <w:sz w:val="21"/>
                <w:szCs w:val="21"/>
              </w:rPr>
            </w:pPr>
            <w:r>
              <w:rPr>
                <w:rFonts w:ascii="宋体"/>
                <w:spacing w:val="-1"/>
                <w:sz w:val="21"/>
              </w:rPr>
              <w:t>452,754,559.03</w:t>
            </w:r>
          </w:p>
        </w:tc>
      </w:tr>
      <w:tr>
        <w:trPr>
          <w:trHeight w:val="341"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731"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731"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731"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00"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8"/>
              <w:jc w:val="right"/>
              <w:rPr>
                <w:rFonts w:ascii="宋体" w:hAnsi="宋体" w:cs="宋体" w:eastAsia="宋体" w:hint="default"/>
                <w:sz w:val="21"/>
                <w:szCs w:val="21"/>
              </w:rPr>
            </w:pPr>
            <w:r>
              <w:rPr>
                <w:rFonts w:ascii="宋体"/>
                <w:spacing w:val="-1"/>
                <w:sz w:val="21"/>
              </w:rPr>
              <w:t>341,375,648.50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3"/>
              <w:jc w:val="right"/>
              <w:rPr>
                <w:rFonts w:ascii="宋体" w:hAnsi="宋体" w:cs="宋体" w:eastAsia="宋体" w:hint="default"/>
                <w:sz w:val="21"/>
                <w:szCs w:val="21"/>
              </w:rPr>
            </w:pPr>
            <w:r>
              <w:rPr>
                <w:rFonts w:ascii="宋体"/>
                <w:spacing w:val="-1"/>
                <w:sz w:val="21"/>
              </w:rPr>
              <w:t>421,720,065.11</w:t>
            </w:r>
          </w:p>
        </w:tc>
      </w:tr>
      <w:tr>
        <w:trPr>
          <w:trHeight w:val="341"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61</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98"/>
              <w:jc w:val="right"/>
              <w:rPr>
                <w:rFonts w:ascii="宋体" w:hAnsi="宋体" w:cs="宋体" w:eastAsia="宋体" w:hint="default"/>
                <w:sz w:val="21"/>
                <w:szCs w:val="21"/>
              </w:rPr>
            </w:pPr>
            <w:r>
              <w:rPr>
                <w:rFonts w:ascii="宋体"/>
                <w:spacing w:val="-1"/>
                <w:sz w:val="21"/>
              </w:rPr>
              <w:t>274,886,393.59</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93"/>
              <w:jc w:val="right"/>
              <w:rPr>
                <w:rFonts w:ascii="宋体" w:hAnsi="宋体" w:cs="宋体" w:eastAsia="宋体" w:hint="default"/>
                <w:sz w:val="21"/>
                <w:szCs w:val="21"/>
              </w:rPr>
            </w:pPr>
            <w:r>
              <w:rPr>
                <w:rFonts w:ascii="宋体"/>
                <w:spacing w:val="-1"/>
                <w:sz w:val="21"/>
              </w:rPr>
              <w:t>346,198,285.98</w:t>
            </w:r>
          </w:p>
        </w:tc>
      </w:tr>
      <w:tr>
        <w:trPr>
          <w:trHeight w:val="341"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731"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43"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731"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731"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731"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731" w:right="0"/>
              <w:jc w:val="lef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731"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731"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731"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62</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8"/>
              <w:jc w:val="right"/>
              <w:rPr>
                <w:rFonts w:ascii="宋体" w:hAnsi="宋体" w:cs="宋体" w:eastAsia="宋体" w:hint="default"/>
                <w:sz w:val="21"/>
                <w:szCs w:val="21"/>
              </w:rPr>
            </w:pPr>
            <w:r>
              <w:rPr>
                <w:rFonts w:ascii="宋体"/>
                <w:spacing w:val="-1"/>
                <w:sz w:val="21"/>
              </w:rPr>
              <w:t>1,756,674.97</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3"/>
              <w:jc w:val="right"/>
              <w:rPr>
                <w:rFonts w:ascii="宋体" w:hAnsi="宋体" w:cs="宋体" w:eastAsia="宋体" w:hint="default"/>
                <w:sz w:val="21"/>
                <w:szCs w:val="21"/>
              </w:rPr>
            </w:pPr>
            <w:r>
              <w:rPr>
                <w:rFonts w:ascii="宋体"/>
                <w:spacing w:val="-1"/>
                <w:sz w:val="21"/>
              </w:rPr>
              <w:t>2,219,066.88</w:t>
            </w:r>
          </w:p>
        </w:tc>
      </w:tr>
      <w:tr>
        <w:trPr>
          <w:trHeight w:val="341"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73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63</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8"/>
              <w:jc w:val="right"/>
              <w:rPr>
                <w:rFonts w:ascii="宋体" w:hAnsi="宋体" w:cs="宋体" w:eastAsia="宋体" w:hint="default"/>
                <w:sz w:val="21"/>
                <w:szCs w:val="21"/>
              </w:rPr>
            </w:pPr>
            <w:r>
              <w:rPr>
                <w:rFonts w:ascii="宋体"/>
                <w:spacing w:val="-1"/>
                <w:sz w:val="21"/>
              </w:rPr>
              <w:t>22,597,659.40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3"/>
              <w:jc w:val="right"/>
              <w:rPr>
                <w:rFonts w:ascii="宋体" w:hAnsi="宋体" w:cs="宋体" w:eastAsia="宋体" w:hint="default"/>
                <w:sz w:val="21"/>
                <w:szCs w:val="21"/>
              </w:rPr>
            </w:pPr>
            <w:r>
              <w:rPr>
                <w:rFonts w:ascii="宋体"/>
                <w:spacing w:val="-1"/>
                <w:sz w:val="21"/>
              </w:rPr>
              <w:t>19,270,497.40</w:t>
            </w:r>
          </w:p>
        </w:tc>
      </w:tr>
      <w:tr>
        <w:trPr>
          <w:trHeight w:val="341"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73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64</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8"/>
              <w:jc w:val="right"/>
              <w:rPr>
                <w:rFonts w:ascii="宋体" w:hAnsi="宋体" w:cs="宋体" w:eastAsia="宋体" w:hint="default"/>
                <w:sz w:val="21"/>
                <w:szCs w:val="21"/>
              </w:rPr>
            </w:pPr>
            <w:r>
              <w:rPr>
                <w:rFonts w:ascii="宋体"/>
                <w:spacing w:val="-1"/>
                <w:sz w:val="21"/>
              </w:rPr>
              <w:t>40,292,324.84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3"/>
              <w:jc w:val="right"/>
              <w:rPr>
                <w:rFonts w:ascii="宋体" w:hAnsi="宋体" w:cs="宋体" w:eastAsia="宋体" w:hint="default"/>
                <w:sz w:val="21"/>
                <w:szCs w:val="21"/>
              </w:rPr>
            </w:pPr>
            <w:r>
              <w:rPr>
                <w:rFonts w:ascii="宋体"/>
                <w:spacing w:val="-1"/>
                <w:sz w:val="21"/>
              </w:rPr>
              <w:t>39,788,901.78</w:t>
            </w:r>
          </w:p>
        </w:tc>
      </w:tr>
      <w:tr>
        <w:trPr>
          <w:trHeight w:val="341"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73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65</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8"/>
              <w:jc w:val="right"/>
              <w:rPr>
                <w:rFonts w:ascii="宋体" w:hAnsi="宋体" w:cs="宋体" w:eastAsia="宋体" w:hint="default"/>
                <w:sz w:val="21"/>
                <w:szCs w:val="21"/>
              </w:rPr>
            </w:pPr>
            <w:r>
              <w:rPr>
                <w:rFonts w:ascii="宋体"/>
                <w:spacing w:val="-1"/>
                <w:sz w:val="21"/>
              </w:rPr>
              <w:t>-580,008.32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3"/>
              <w:jc w:val="right"/>
              <w:rPr>
                <w:rFonts w:ascii="宋体" w:hAnsi="宋体" w:cs="宋体" w:eastAsia="宋体" w:hint="default"/>
                <w:sz w:val="21"/>
                <w:szCs w:val="21"/>
              </w:rPr>
            </w:pPr>
            <w:r>
              <w:rPr>
                <w:rFonts w:ascii="宋体"/>
                <w:spacing w:val="-1"/>
                <w:sz w:val="21"/>
              </w:rPr>
              <w:t>-77,158.88</w:t>
            </w:r>
          </w:p>
        </w:tc>
      </w:tr>
      <w:tr>
        <w:trPr>
          <w:trHeight w:val="341"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66</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98"/>
              <w:jc w:val="right"/>
              <w:rPr>
                <w:rFonts w:ascii="宋体" w:hAnsi="宋体" w:cs="宋体" w:eastAsia="宋体" w:hint="default"/>
                <w:sz w:val="21"/>
                <w:szCs w:val="21"/>
              </w:rPr>
            </w:pPr>
            <w:r>
              <w:rPr>
                <w:rFonts w:ascii="宋体"/>
                <w:spacing w:val="-1"/>
                <w:sz w:val="21"/>
              </w:rPr>
              <w:t>2,422,604.02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93"/>
              <w:jc w:val="right"/>
              <w:rPr>
                <w:rFonts w:ascii="宋体" w:hAnsi="宋体" w:cs="宋体" w:eastAsia="宋体" w:hint="default"/>
                <w:sz w:val="21"/>
                <w:szCs w:val="21"/>
              </w:rPr>
            </w:pPr>
            <w:r>
              <w:rPr>
                <w:rFonts w:ascii="宋体"/>
                <w:spacing w:val="-1"/>
                <w:sz w:val="21"/>
              </w:rPr>
              <w:t>14,320,471.95</w:t>
            </w:r>
          </w:p>
        </w:tc>
      </w:tr>
      <w:tr>
        <w:trPr>
          <w:trHeight w:val="66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83" w:lineRule="auto"/>
              <w:ind w:left="100" w:right="95" w:firstLine="211"/>
              <w:jc w:val="left"/>
              <w:rPr>
                <w:rFonts w:ascii="宋体" w:hAnsi="宋体" w:cs="宋体" w:eastAsia="宋体" w:hint="default"/>
                <w:sz w:val="21"/>
                <w:szCs w:val="21"/>
              </w:rPr>
            </w:pPr>
            <w:r>
              <w:rPr>
                <w:rFonts w:ascii="宋体" w:hAnsi="宋体" w:cs="宋体" w:eastAsia="宋体" w:hint="default"/>
                <w:spacing w:val="-6"/>
                <w:sz w:val="21"/>
                <w:szCs w:val="21"/>
              </w:rPr>
              <w:t>加：公允价值变动收益（损失以“－”号</w:t>
            </w:r>
            <w:r>
              <w:rPr>
                <w:rFonts w:ascii="宋体" w:hAnsi="宋体" w:cs="宋体" w:eastAsia="宋体" w:hint="default"/>
                <w:w w:val="100"/>
                <w:sz w:val="21"/>
                <w:szCs w:val="21"/>
              </w:rPr>
              <w:t> </w:t>
            </w:r>
            <w:r>
              <w:rPr>
                <w:rFonts w:ascii="宋体" w:hAnsi="宋体" w:cs="宋体" w:eastAsia="宋体" w:hint="default"/>
                <w:sz w:val="21"/>
                <w:szCs w:val="21"/>
              </w:rPr>
              <w:t>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68</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98"/>
              <w:jc w:val="right"/>
              <w:rPr>
                <w:rFonts w:ascii="宋体" w:hAnsi="宋体" w:cs="宋体" w:eastAsia="宋体" w:hint="default"/>
                <w:sz w:val="21"/>
                <w:szCs w:val="21"/>
              </w:rPr>
            </w:pPr>
            <w:r>
              <w:rPr>
                <w:rFonts w:ascii="宋体"/>
                <w:spacing w:val="-1"/>
                <w:sz w:val="21"/>
              </w:rPr>
              <w:t>1,624,283.57</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93"/>
              <w:jc w:val="right"/>
              <w:rPr>
                <w:rFonts w:ascii="宋体" w:hAnsi="宋体" w:cs="宋体" w:eastAsia="宋体" w:hint="default"/>
                <w:sz w:val="21"/>
                <w:szCs w:val="21"/>
              </w:rPr>
            </w:pPr>
            <w:r>
              <w:rPr>
                <w:rFonts w:ascii="宋体"/>
                <w:spacing w:val="-1"/>
                <w:sz w:val="21"/>
              </w:rPr>
              <w:t>821,830.16</w:t>
            </w:r>
          </w:p>
        </w:tc>
      </w:tr>
      <w:tr>
        <w:trPr>
          <w:trHeight w:val="66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731" w:right="0"/>
              <w:jc w:val="left"/>
              <w:rPr>
                <w:rFonts w:ascii="宋体" w:hAnsi="宋体" w:cs="宋体" w:eastAsia="宋体" w:hint="default"/>
                <w:sz w:val="21"/>
                <w:szCs w:val="21"/>
              </w:rPr>
            </w:pPr>
            <w:r>
              <w:rPr>
                <w:rFonts w:ascii="宋体" w:hAnsi="宋体" w:cs="宋体" w:eastAsia="宋体" w:hint="default"/>
                <w:spacing w:val="-7"/>
                <w:sz w:val="21"/>
                <w:szCs w:val="21"/>
              </w:rPr>
              <w:t>其中：对联营企业和合营企业的投资</w:t>
            </w:r>
          </w:p>
          <w:p>
            <w:pPr>
              <w:pStyle w:val="TableParagraph"/>
              <w:spacing w:line="240" w:lineRule="auto" w:before="49"/>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731" w:right="-8"/>
              <w:jc w:val="left"/>
              <w:rPr>
                <w:rFonts w:ascii="宋体" w:hAnsi="宋体" w:cs="宋体" w:eastAsia="宋体" w:hint="default"/>
                <w:sz w:val="21"/>
                <w:szCs w:val="21"/>
              </w:rPr>
            </w:pPr>
            <w:r>
              <w:rPr>
                <w:rFonts w:ascii="宋体" w:hAnsi="宋体" w:cs="宋体" w:eastAsia="宋体" w:hint="default"/>
                <w:spacing w:val="-13"/>
                <w:sz w:val="21"/>
                <w:szCs w:val="21"/>
              </w:rPr>
              <w:t>资产处置收益（损失以“－”号填列）</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80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98"/>
              <w:jc w:val="right"/>
              <w:rPr>
                <w:rFonts w:ascii="宋体" w:hAnsi="宋体" w:cs="宋体" w:eastAsia="宋体" w:hint="default"/>
                <w:sz w:val="21"/>
                <w:szCs w:val="21"/>
              </w:rPr>
            </w:pPr>
            <w:r>
              <w:rPr>
                <w:rFonts w:ascii="宋体"/>
                <w:spacing w:val="-1"/>
                <w:sz w:val="21"/>
              </w:rPr>
              <w:t>75,471.70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93"/>
              <w:jc w:val="right"/>
              <w:rPr>
                <w:rFonts w:ascii="宋体" w:hAnsi="宋体" w:cs="宋体" w:eastAsia="宋体" w:hint="default"/>
                <w:sz w:val="21"/>
                <w:szCs w:val="21"/>
              </w:rPr>
            </w:pPr>
            <w:r>
              <w:rPr>
                <w:rFonts w:ascii="宋体"/>
                <w:spacing w:val="-1"/>
                <w:sz w:val="21"/>
              </w:rPr>
              <w:t>-45,910.30</w:t>
            </w:r>
          </w:p>
        </w:tc>
      </w:tr>
      <w:tr>
        <w:trPr>
          <w:trHeight w:val="341"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731" w:right="0"/>
              <w:jc w:val="left"/>
              <w:rPr>
                <w:rFonts w:ascii="宋体" w:hAnsi="宋体" w:cs="宋体" w:eastAsia="宋体" w:hint="default"/>
                <w:sz w:val="21"/>
                <w:szCs w:val="21"/>
              </w:rPr>
            </w:pPr>
            <w:r>
              <w:rPr>
                <w:rFonts w:ascii="宋体" w:hAnsi="宋体" w:cs="宋体" w:eastAsia="宋体" w:hint="default"/>
                <w:sz w:val="21"/>
                <w:szCs w:val="21"/>
              </w:rPr>
              <w:t>汇兑收益（损失以“－”号填列）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43"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731"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98"/>
              <w:jc w:val="right"/>
              <w:rPr>
                <w:rFonts w:ascii="宋体" w:hAnsi="宋体" w:cs="宋体" w:eastAsia="宋体" w:hint="default"/>
                <w:sz w:val="21"/>
                <w:szCs w:val="21"/>
              </w:rPr>
            </w:pPr>
            <w:r>
              <w:rPr>
                <w:rFonts w:ascii="宋体"/>
                <w:spacing w:val="-1"/>
                <w:sz w:val="21"/>
              </w:rPr>
              <w:t>11,654,471.69</w:t>
            </w: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00" w:right="0"/>
              <w:jc w:val="left"/>
              <w:rPr>
                <w:rFonts w:ascii="宋体" w:hAnsi="宋体" w:cs="宋体" w:eastAsia="宋体" w:hint="default"/>
                <w:sz w:val="21"/>
                <w:szCs w:val="21"/>
              </w:rPr>
            </w:pPr>
            <w:r>
              <w:rPr>
                <w:rFonts w:ascii="宋体" w:hAnsi="宋体" w:cs="宋体" w:eastAsia="宋体" w:hint="default"/>
                <w:sz w:val="21"/>
                <w:szCs w:val="21"/>
              </w:rPr>
              <w:t>三、营业利润（亏损以“－”号填列）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8"/>
              <w:jc w:val="right"/>
              <w:rPr>
                <w:rFonts w:ascii="宋体" w:hAnsi="宋体" w:cs="宋体" w:eastAsia="宋体" w:hint="default"/>
                <w:sz w:val="21"/>
                <w:szCs w:val="21"/>
              </w:rPr>
            </w:pPr>
            <w:r>
              <w:rPr>
                <w:rFonts w:ascii="宋体"/>
                <w:spacing w:val="-1"/>
                <w:sz w:val="21"/>
              </w:rPr>
              <w:t>64,467,689.34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3"/>
              <w:jc w:val="right"/>
              <w:rPr>
                <w:rFonts w:ascii="宋体" w:hAnsi="宋体" w:cs="宋体" w:eastAsia="宋体" w:hint="default"/>
                <w:sz w:val="21"/>
                <w:szCs w:val="21"/>
              </w:rPr>
            </w:pPr>
            <w:r>
              <w:rPr>
                <w:rFonts w:ascii="宋体"/>
                <w:spacing w:val="-1"/>
                <w:sz w:val="21"/>
              </w:rPr>
              <w:t>31,810,413.78</w:t>
            </w:r>
          </w:p>
        </w:tc>
      </w:tr>
    </w:tbl>
    <w:p>
      <w:pPr>
        <w:spacing w:after="0" w:line="270"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4126"/>
        <w:gridCol w:w="968"/>
        <w:gridCol w:w="1973"/>
        <w:gridCol w:w="1983"/>
      </w:tblGrid>
      <w:tr>
        <w:trPr>
          <w:trHeight w:val="341"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11"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69</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98"/>
              <w:jc w:val="right"/>
              <w:rPr>
                <w:rFonts w:ascii="宋体" w:hAnsi="宋体" w:cs="宋体" w:eastAsia="宋体" w:hint="default"/>
                <w:sz w:val="21"/>
                <w:szCs w:val="21"/>
              </w:rPr>
            </w:pPr>
            <w:r>
              <w:rPr>
                <w:rFonts w:ascii="宋体"/>
                <w:spacing w:val="-1"/>
                <w:sz w:val="21"/>
              </w:rPr>
              <w:t>2,117,210.00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93"/>
              <w:jc w:val="right"/>
              <w:rPr>
                <w:rFonts w:ascii="宋体" w:hAnsi="宋体" w:cs="宋体" w:eastAsia="宋体" w:hint="default"/>
                <w:sz w:val="21"/>
                <w:szCs w:val="21"/>
              </w:rPr>
            </w:pPr>
            <w:r>
              <w:rPr>
                <w:rFonts w:ascii="宋体"/>
                <w:spacing w:val="-1"/>
                <w:sz w:val="21"/>
              </w:rPr>
              <w:t>8,937,966.39</w:t>
            </w:r>
          </w:p>
        </w:tc>
      </w:tr>
      <w:tr>
        <w:trPr>
          <w:trHeight w:val="343"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11"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98"/>
              <w:jc w:val="right"/>
              <w:rPr>
                <w:rFonts w:ascii="宋体" w:hAnsi="宋体" w:cs="宋体" w:eastAsia="宋体" w:hint="default"/>
                <w:sz w:val="21"/>
                <w:szCs w:val="21"/>
              </w:rPr>
            </w:pPr>
            <w:r>
              <w:rPr>
                <w:rFonts w:ascii="宋体"/>
                <w:spacing w:val="-1"/>
                <w:sz w:val="21"/>
              </w:rPr>
              <w:t>2,836,147.80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93"/>
              <w:jc w:val="right"/>
              <w:rPr>
                <w:rFonts w:ascii="宋体" w:hAnsi="宋体" w:cs="宋体" w:eastAsia="宋体" w:hint="default"/>
                <w:sz w:val="21"/>
                <w:szCs w:val="21"/>
              </w:rPr>
            </w:pPr>
            <w:r>
              <w:rPr>
                <w:rFonts w:ascii="宋体"/>
                <w:spacing w:val="-1"/>
                <w:sz w:val="21"/>
              </w:rPr>
              <w:t>350,404.20</w:t>
            </w:r>
          </w:p>
        </w:tc>
      </w:tr>
      <w:tr>
        <w:trPr>
          <w:trHeight w:val="341"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四、利润总额（亏损总额以“－”号填列）</w:t>
            </w:r>
            <w:r>
              <w:rPr>
                <w:rFonts w:ascii="宋体" w:hAnsi="宋体" w:cs="宋体" w:eastAsia="宋体" w:hint="default"/>
                <w:sz w:val="21"/>
                <w:szCs w:val="21"/>
              </w:rPr>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8"/>
              <w:jc w:val="right"/>
              <w:rPr>
                <w:rFonts w:ascii="宋体" w:hAnsi="宋体" w:cs="宋体" w:eastAsia="宋体" w:hint="default"/>
                <w:sz w:val="21"/>
                <w:szCs w:val="21"/>
              </w:rPr>
            </w:pPr>
            <w:r>
              <w:rPr>
                <w:rFonts w:ascii="宋体"/>
                <w:spacing w:val="-1"/>
                <w:sz w:val="21"/>
              </w:rPr>
              <w:t>63,748,751.54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3"/>
              <w:jc w:val="right"/>
              <w:rPr>
                <w:rFonts w:ascii="宋体" w:hAnsi="宋体" w:cs="宋体" w:eastAsia="宋体" w:hint="default"/>
                <w:sz w:val="21"/>
                <w:szCs w:val="21"/>
              </w:rPr>
            </w:pPr>
            <w:r>
              <w:rPr>
                <w:rFonts w:ascii="宋体"/>
                <w:spacing w:val="-1"/>
                <w:sz w:val="21"/>
              </w:rPr>
              <w:t>40,397,975.97</w:t>
            </w:r>
          </w:p>
        </w:tc>
      </w:tr>
      <w:tr>
        <w:trPr>
          <w:trHeight w:val="341"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71</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3"/>
              <w:jc w:val="right"/>
              <w:rPr>
                <w:rFonts w:ascii="宋体" w:hAnsi="宋体" w:cs="宋体" w:eastAsia="宋体" w:hint="default"/>
                <w:sz w:val="21"/>
                <w:szCs w:val="21"/>
              </w:rPr>
            </w:pPr>
            <w:r>
              <w:rPr>
                <w:rFonts w:ascii="宋体"/>
                <w:spacing w:val="-1"/>
                <w:sz w:val="21"/>
              </w:rPr>
              <w:t>345,417.84</w:t>
            </w:r>
          </w:p>
        </w:tc>
      </w:tr>
      <w:tr>
        <w:trPr>
          <w:trHeight w:val="341"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00" w:right="0"/>
              <w:jc w:val="left"/>
              <w:rPr>
                <w:rFonts w:ascii="宋体" w:hAnsi="宋体" w:cs="宋体" w:eastAsia="宋体" w:hint="default"/>
                <w:sz w:val="21"/>
                <w:szCs w:val="21"/>
              </w:rPr>
            </w:pPr>
            <w:r>
              <w:rPr>
                <w:rFonts w:ascii="宋体" w:hAnsi="宋体" w:cs="宋体" w:eastAsia="宋体" w:hint="default"/>
                <w:sz w:val="21"/>
                <w:szCs w:val="21"/>
              </w:rPr>
              <w:t>五、净利润（净亏损以“－”号填列）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8"/>
              <w:jc w:val="right"/>
              <w:rPr>
                <w:rFonts w:ascii="宋体" w:hAnsi="宋体" w:cs="宋体" w:eastAsia="宋体" w:hint="default"/>
                <w:sz w:val="21"/>
                <w:szCs w:val="21"/>
              </w:rPr>
            </w:pPr>
            <w:r>
              <w:rPr>
                <w:rFonts w:ascii="宋体"/>
                <w:spacing w:val="-1"/>
                <w:sz w:val="21"/>
              </w:rPr>
              <w:t>63,748,751.54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3"/>
              <w:jc w:val="right"/>
              <w:rPr>
                <w:rFonts w:ascii="宋体" w:hAnsi="宋体" w:cs="宋体" w:eastAsia="宋体" w:hint="default"/>
                <w:sz w:val="21"/>
                <w:szCs w:val="21"/>
              </w:rPr>
            </w:pPr>
            <w:r>
              <w:rPr>
                <w:rFonts w:ascii="宋体"/>
                <w:spacing w:val="-1"/>
                <w:sz w:val="21"/>
              </w:rPr>
              <w:t>40,052,558.13</w:t>
            </w:r>
          </w:p>
        </w:tc>
      </w:tr>
      <w:tr>
        <w:trPr>
          <w:trHeight w:val="341"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z w:val="21"/>
                <w:szCs w:val="21"/>
              </w:rPr>
              <w:t>按经营持续性分类</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66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ind w:left="100" w:right="95" w:firstLine="419"/>
              <w:jc w:val="left"/>
              <w:rPr>
                <w:rFonts w:ascii="宋体" w:hAnsi="宋体" w:cs="宋体" w:eastAsia="宋体" w:hint="default"/>
                <w:sz w:val="21"/>
                <w:szCs w:val="21"/>
              </w:rPr>
            </w:pPr>
            <w:r>
              <w:rPr>
                <w:rFonts w:ascii="宋体" w:hAnsi="宋体" w:cs="宋体" w:eastAsia="宋体" w:hint="default"/>
                <w:spacing w:val="-6"/>
                <w:sz w:val="21"/>
                <w:szCs w:val="21"/>
              </w:rPr>
              <w:t>1.</w:t>
            </w:r>
            <w:r>
              <w:rPr>
                <w:rFonts w:ascii="宋体" w:hAnsi="宋体" w:cs="宋体" w:eastAsia="宋体" w:hint="default"/>
                <w:spacing w:val="-6"/>
                <w:sz w:val="21"/>
                <w:szCs w:val="21"/>
              </w:rPr>
              <w:t>持续经营净利润（净亏损以“－”号</w:t>
            </w:r>
            <w:r>
              <w:rPr>
                <w:rFonts w:ascii="宋体" w:hAnsi="宋体" w:cs="宋体" w:eastAsia="宋体" w:hint="default"/>
                <w:w w:val="100"/>
                <w:sz w:val="21"/>
                <w:szCs w:val="21"/>
              </w:rPr>
              <w:t> </w:t>
            </w:r>
            <w:r>
              <w:rPr>
                <w:rFonts w:ascii="宋体" w:hAnsi="宋体" w:cs="宋体" w:eastAsia="宋体" w:hint="default"/>
                <w:sz w:val="21"/>
                <w:szCs w:val="21"/>
              </w:rPr>
              <w:t>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98"/>
              <w:jc w:val="right"/>
              <w:rPr>
                <w:rFonts w:ascii="宋体" w:hAnsi="宋体" w:cs="宋体" w:eastAsia="宋体" w:hint="default"/>
                <w:sz w:val="21"/>
                <w:szCs w:val="21"/>
              </w:rPr>
            </w:pPr>
            <w:r>
              <w:rPr>
                <w:rFonts w:ascii="宋体"/>
                <w:spacing w:val="-1"/>
                <w:sz w:val="21"/>
              </w:rPr>
              <w:t>63,748,751.54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93"/>
              <w:jc w:val="right"/>
              <w:rPr>
                <w:rFonts w:ascii="宋体" w:hAnsi="宋体" w:cs="宋体" w:eastAsia="宋体" w:hint="default"/>
                <w:sz w:val="21"/>
                <w:szCs w:val="21"/>
              </w:rPr>
            </w:pPr>
            <w:r>
              <w:rPr>
                <w:rFonts w:ascii="宋体"/>
                <w:spacing w:val="-1"/>
                <w:sz w:val="21"/>
              </w:rPr>
              <w:t>40,052,558.13</w:t>
            </w:r>
          </w:p>
        </w:tc>
      </w:tr>
      <w:tr>
        <w:trPr>
          <w:trHeight w:val="66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ind w:left="100" w:right="95" w:firstLine="419"/>
              <w:jc w:val="left"/>
              <w:rPr>
                <w:rFonts w:ascii="宋体" w:hAnsi="宋体" w:cs="宋体" w:eastAsia="宋体" w:hint="default"/>
                <w:sz w:val="21"/>
                <w:szCs w:val="21"/>
              </w:rPr>
            </w:pPr>
            <w:r>
              <w:rPr>
                <w:rFonts w:ascii="宋体" w:hAnsi="宋体" w:cs="宋体" w:eastAsia="宋体" w:hint="default"/>
                <w:spacing w:val="-6"/>
                <w:sz w:val="21"/>
                <w:szCs w:val="21"/>
              </w:rPr>
              <w:t>2.</w:t>
            </w:r>
            <w:r>
              <w:rPr>
                <w:rFonts w:ascii="宋体" w:hAnsi="宋体" w:cs="宋体" w:eastAsia="宋体" w:hint="default"/>
                <w:spacing w:val="-6"/>
                <w:sz w:val="21"/>
                <w:szCs w:val="21"/>
              </w:rPr>
              <w:t>终止经营净利润（净亏损以“－”号</w:t>
            </w:r>
            <w:r>
              <w:rPr>
                <w:rFonts w:ascii="宋体" w:hAnsi="宋体" w:cs="宋体" w:eastAsia="宋体" w:hint="default"/>
                <w:w w:val="100"/>
                <w:sz w:val="21"/>
                <w:szCs w:val="21"/>
              </w:rPr>
              <w:t> </w:t>
            </w:r>
            <w:r>
              <w:rPr>
                <w:rFonts w:ascii="宋体" w:hAnsi="宋体" w:cs="宋体" w:eastAsia="宋体" w:hint="default"/>
                <w:sz w:val="21"/>
                <w:szCs w:val="21"/>
              </w:rPr>
              <w:t>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二</w:t>
            </w:r>
            <w:r>
              <w:rPr>
                <w:rFonts w:ascii="宋体" w:hAnsi="宋体" w:cs="宋体" w:eastAsia="宋体" w:hint="default"/>
                <w:sz w:val="21"/>
                <w:szCs w:val="21"/>
              </w:rPr>
              <w:t>)</w:t>
            </w:r>
            <w:r>
              <w:rPr>
                <w:rFonts w:ascii="宋体" w:hAnsi="宋体" w:cs="宋体" w:eastAsia="宋体" w:hint="default"/>
                <w:sz w:val="21"/>
                <w:szCs w:val="21"/>
              </w:rPr>
              <w:t>按所有权归属分类</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52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少数股东损益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52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归属于母公司股东的净利润</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8"/>
              <w:jc w:val="right"/>
              <w:rPr>
                <w:rFonts w:ascii="宋体" w:hAnsi="宋体" w:cs="宋体" w:eastAsia="宋体" w:hint="default"/>
                <w:sz w:val="21"/>
                <w:szCs w:val="21"/>
              </w:rPr>
            </w:pPr>
            <w:r>
              <w:rPr>
                <w:rFonts w:ascii="宋体"/>
                <w:spacing w:val="-1"/>
                <w:sz w:val="21"/>
              </w:rPr>
              <w:t>63,748,751.54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3"/>
              <w:jc w:val="right"/>
              <w:rPr>
                <w:rFonts w:ascii="宋体" w:hAnsi="宋体" w:cs="宋体" w:eastAsia="宋体" w:hint="default"/>
                <w:sz w:val="21"/>
                <w:szCs w:val="21"/>
              </w:rPr>
            </w:pPr>
            <w:r>
              <w:rPr>
                <w:rFonts w:ascii="宋体"/>
                <w:spacing w:val="-1"/>
                <w:sz w:val="21"/>
              </w:rPr>
              <w:t>40,052,558.13</w:t>
            </w:r>
          </w:p>
        </w:tc>
      </w:tr>
      <w:tr>
        <w:trPr>
          <w:trHeight w:val="341"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00"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66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ind w:left="100" w:right="223" w:firstLine="211"/>
              <w:jc w:val="left"/>
              <w:rPr>
                <w:rFonts w:ascii="宋体" w:hAnsi="宋体" w:cs="宋体" w:eastAsia="宋体" w:hint="default"/>
                <w:sz w:val="21"/>
                <w:szCs w:val="21"/>
              </w:rPr>
            </w:pPr>
            <w:r>
              <w:rPr>
                <w:rFonts w:ascii="宋体" w:hAnsi="宋体" w:cs="宋体" w:eastAsia="宋体" w:hint="default"/>
                <w:spacing w:val="-2"/>
                <w:sz w:val="21"/>
                <w:szCs w:val="21"/>
              </w:rPr>
              <w:t>归属母公司所有者的其他综合收益的税</w:t>
            </w:r>
            <w:r>
              <w:rPr>
                <w:rFonts w:ascii="宋体" w:hAnsi="宋体" w:cs="宋体" w:eastAsia="宋体" w:hint="default"/>
                <w:w w:val="100"/>
                <w:sz w:val="21"/>
                <w:szCs w:val="21"/>
              </w:rPr>
              <w:t> </w:t>
            </w:r>
            <w:r>
              <w:rPr>
                <w:rFonts w:ascii="宋体" w:hAnsi="宋体" w:cs="宋体" w:eastAsia="宋体" w:hint="default"/>
                <w:sz w:val="21"/>
                <w:szCs w:val="21"/>
              </w:rPr>
              <w:t>后净额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66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ind w:left="100" w:right="94" w:firstLine="419"/>
              <w:jc w:val="left"/>
              <w:rPr>
                <w:rFonts w:ascii="宋体" w:hAnsi="宋体" w:cs="宋体" w:eastAsia="宋体" w:hint="default"/>
                <w:sz w:val="21"/>
                <w:szCs w:val="21"/>
              </w:rPr>
            </w:pPr>
            <w:r>
              <w:rPr>
                <w:rFonts w:ascii="宋体" w:hAnsi="宋体" w:cs="宋体" w:eastAsia="宋体" w:hint="default"/>
                <w:spacing w:val="-6"/>
                <w:sz w:val="21"/>
                <w:szCs w:val="21"/>
              </w:rPr>
              <w:t>（一）以后不能重分类进损益的其他综</w:t>
            </w:r>
            <w:r>
              <w:rPr>
                <w:rFonts w:ascii="宋体" w:hAnsi="宋体" w:cs="宋体" w:eastAsia="宋体" w:hint="default"/>
                <w:w w:val="100"/>
                <w:sz w:val="21"/>
                <w:szCs w:val="21"/>
              </w:rPr>
              <w:t> </w:t>
            </w:r>
            <w:r>
              <w:rPr>
                <w:rFonts w:ascii="宋体" w:hAnsi="宋体" w:cs="宋体" w:eastAsia="宋体" w:hint="default"/>
                <w:sz w:val="21"/>
                <w:szCs w:val="21"/>
              </w:rPr>
              <w:t>合收益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ind w:left="100" w:right="223" w:firstLine="631"/>
              <w:jc w:val="left"/>
              <w:rPr>
                <w:rFonts w:ascii="宋体" w:hAnsi="宋体" w:cs="宋体" w:eastAsia="宋体" w:hint="default"/>
                <w:sz w:val="21"/>
                <w:szCs w:val="21"/>
              </w:rPr>
            </w:pPr>
            <w:r>
              <w:rPr>
                <w:rFonts w:ascii="宋体" w:hAnsi="宋体" w:cs="宋体" w:eastAsia="宋体" w:hint="default"/>
                <w:spacing w:val="-2"/>
                <w:sz w:val="21"/>
                <w:szCs w:val="21"/>
              </w:rPr>
              <w:t>1.</w:t>
            </w:r>
            <w:r>
              <w:rPr>
                <w:rFonts w:ascii="宋体" w:hAnsi="宋体" w:cs="宋体" w:eastAsia="宋体" w:hint="default"/>
                <w:spacing w:val="-2"/>
                <w:sz w:val="21"/>
                <w:szCs w:val="21"/>
              </w:rPr>
              <w:t>重新计量设定受益计划净负债或</w:t>
            </w:r>
            <w:r>
              <w:rPr>
                <w:rFonts w:ascii="宋体" w:hAnsi="宋体" w:cs="宋体" w:eastAsia="宋体" w:hint="default"/>
                <w:w w:val="100"/>
                <w:sz w:val="21"/>
                <w:szCs w:val="21"/>
              </w:rPr>
              <w:t> </w:t>
            </w:r>
            <w:r>
              <w:rPr>
                <w:rFonts w:ascii="宋体" w:hAnsi="宋体" w:cs="宋体" w:eastAsia="宋体" w:hint="default"/>
                <w:sz w:val="21"/>
                <w:szCs w:val="21"/>
              </w:rPr>
              <w:t>净资产的变动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66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ind w:left="100" w:right="223" w:firstLine="631"/>
              <w:jc w:val="left"/>
              <w:rPr>
                <w:rFonts w:ascii="宋体" w:hAnsi="宋体" w:cs="宋体" w:eastAsia="宋体" w:hint="default"/>
                <w:sz w:val="21"/>
                <w:szCs w:val="21"/>
              </w:rPr>
            </w:pPr>
            <w:r>
              <w:rPr>
                <w:rFonts w:ascii="宋体" w:hAnsi="宋体" w:cs="宋体" w:eastAsia="宋体" w:hint="default"/>
                <w:spacing w:val="-2"/>
                <w:sz w:val="21"/>
                <w:szCs w:val="21"/>
              </w:rPr>
              <w:t>2.</w:t>
            </w:r>
            <w:r>
              <w:rPr>
                <w:rFonts w:ascii="宋体" w:hAnsi="宋体" w:cs="宋体" w:eastAsia="宋体" w:hint="default"/>
                <w:spacing w:val="-2"/>
                <w:sz w:val="21"/>
                <w:szCs w:val="21"/>
              </w:rPr>
              <w:t>权益法下在被投资单位不能重分</w:t>
            </w:r>
            <w:r>
              <w:rPr>
                <w:rFonts w:ascii="宋体" w:hAnsi="宋体" w:cs="宋体" w:eastAsia="宋体" w:hint="default"/>
                <w:w w:val="100"/>
                <w:sz w:val="21"/>
                <w:szCs w:val="21"/>
              </w:rPr>
              <w:t> </w:t>
            </w:r>
            <w:r>
              <w:rPr>
                <w:rFonts w:ascii="宋体" w:hAnsi="宋体" w:cs="宋体" w:eastAsia="宋体" w:hint="default"/>
                <w:sz w:val="21"/>
                <w:szCs w:val="21"/>
              </w:rPr>
              <w:t>类进损益的其他综合收益中享有的份额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66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ind w:left="100" w:right="94" w:firstLine="419"/>
              <w:jc w:val="left"/>
              <w:rPr>
                <w:rFonts w:ascii="宋体" w:hAnsi="宋体" w:cs="宋体" w:eastAsia="宋体" w:hint="default"/>
                <w:sz w:val="21"/>
                <w:szCs w:val="21"/>
              </w:rPr>
            </w:pPr>
            <w:r>
              <w:rPr>
                <w:rFonts w:ascii="宋体" w:hAnsi="宋体" w:cs="宋体" w:eastAsia="宋体" w:hint="default"/>
                <w:spacing w:val="-6"/>
                <w:sz w:val="21"/>
                <w:szCs w:val="21"/>
              </w:rPr>
              <w:t>（二）以后将重分类进损益的其他综合</w:t>
            </w:r>
            <w:r>
              <w:rPr>
                <w:rFonts w:ascii="宋体" w:hAnsi="宋体" w:cs="宋体" w:eastAsia="宋体" w:hint="default"/>
                <w:w w:val="100"/>
                <w:sz w:val="21"/>
                <w:szCs w:val="21"/>
              </w:rPr>
              <w:t> </w:t>
            </w:r>
            <w:r>
              <w:rPr>
                <w:rFonts w:ascii="宋体" w:hAnsi="宋体" w:cs="宋体" w:eastAsia="宋体" w:hint="default"/>
                <w:sz w:val="21"/>
                <w:szCs w:val="21"/>
              </w:rPr>
              <w:t>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66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ind w:left="100" w:right="223" w:firstLine="631"/>
              <w:jc w:val="left"/>
              <w:rPr>
                <w:rFonts w:ascii="宋体" w:hAnsi="宋体" w:cs="宋体" w:eastAsia="宋体" w:hint="default"/>
                <w:sz w:val="21"/>
                <w:szCs w:val="21"/>
              </w:rPr>
            </w:pPr>
            <w:r>
              <w:rPr>
                <w:rFonts w:ascii="宋体" w:hAnsi="宋体" w:cs="宋体" w:eastAsia="宋体" w:hint="default"/>
                <w:spacing w:val="-2"/>
                <w:sz w:val="21"/>
                <w:szCs w:val="21"/>
              </w:rPr>
              <w:t>1.</w:t>
            </w:r>
            <w:r>
              <w:rPr>
                <w:rFonts w:ascii="宋体" w:hAnsi="宋体" w:cs="宋体" w:eastAsia="宋体" w:hint="default"/>
                <w:spacing w:val="-2"/>
                <w:sz w:val="21"/>
                <w:szCs w:val="21"/>
              </w:rPr>
              <w:t>权益法下在被投资单位以后将重</w:t>
            </w:r>
            <w:r>
              <w:rPr>
                <w:rFonts w:ascii="宋体" w:hAnsi="宋体" w:cs="宋体" w:eastAsia="宋体" w:hint="default"/>
                <w:w w:val="100"/>
                <w:sz w:val="21"/>
                <w:szCs w:val="21"/>
              </w:rPr>
              <w:t> </w:t>
            </w:r>
            <w:r>
              <w:rPr>
                <w:rFonts w:ascii="宋体" w:hAnsi="宋体" w:cs="宋体" w:eastAsia="宋体" w:hint="default"/>
                <w:spacing w:val="-2"/>
                <w:sz w:val="21"/>
                <w:szCs w:val="21"/>
              </w:rPr>
              <w:t>分类进损益的其他综合收益中享有的份额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665"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73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可供出售金融资产公允价值变动</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损益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ind w:left="100" w:right="223" w:firstLine="631"/>
              <w:jc w:val="left"/>
              <w:rPr>
                <w:rFonts w:ascii="宋体" w:hAnsi="宋体" w:cs="宋体" w:eastAsia="宋体" w:hint="default"/>
                <w:sz w:val="21"/>
                <w:szCs w:val="21"/>
              </w:rPr>
            </w:pPr>
            <w:r>
              <w:rPr>
                <w:rFonts w:ascii="宋体" w:hAnsi="宋体" w:cs="宋体" w:eastAsia="宋体" w:hint="default"/>
                <w:spacing w:val="-2"/>
                <w:sz w:val="21"/>
                <w:szCs w:val="21"/>
              </w:rPr>
              <w:t>3.</w:t>
            </w:r>
            <w:r>
              <w:rPr>
                <w:rFonts w:ascii="宋体" w:hAnsi="宋体" w:cs="宋体" w:eastAsia="宋体" w:hint="default"/>
                <w:spacing w:val="-2"/>
                <w:sz w:val="21"/>
                <w:szCs w:val="21"/>
              </w:rPr>
              <w:t>持有至到期投资重分类为可供出</w:t>
            </w:r>
            <w:r>
              <w:rPr>
                <w:rFonts w:ascii="宋体" w:hAnsi="宋体" w:cs="宋体" w:eastAsia="宋体" w:hint="default"/>
                <w:w w:val="100"/>
                <w:sz w:val="21"/>
                <w:szCs w:val="21"/>
              </w:rPr>
              <w:t> </w:t>
            </w:r>
            <w:r>
              <w:rPr>
                <w:rFonts w:ascii="宋体" w:hAnsi="宋体" w:cs="宋体" w:eastAsia="宋体" w:hint="default"/>
                <w:sz w:val="21"/>
                <w:szCs w:val="21"/>
              </w:rPr>
              <w:t>售金融资产损益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731"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现金流量套期损益的有效部分</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43"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731"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外币财务报表折算差额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731"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66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ind w:left="100" w:right="223" w:firstLine="211"/>
              <w:jc w:val="left"/>
              <w:rPr>
                <w:rFonts w:ascii="宋体" w:hAnsi="宋体" w:cs="宋体" w:eastAsia="宋体" w:hint="default"/>
                <w:sz w:val="21"/>
                <w:szCs w:val="21"/>
              </w:rPr>
            </w:pPr>
            <w:r>
              <w:rPr>
                <w:rFonts w:ascii="宋体" w:hAnsi="宋体" w:cs="宋体" w:eastAsia="宋体" w:hint="default"/>
                <w:spacing w:val="-2"/>
                <w:sz w:val="21"/>
                <w:szCs w:val="21"/>
              </w:rPr>
              <w:t>归属于少数股东的其他综合收益的税后</w:t>
            </w:r>
            <w:r>
              <w:rPr>
                <w:rFonts w:ascii="宋体" w:hAnsi="宋体" w:cs="宋体" w:eastAsia="宋体" w:hint="default"/>
                <w:w w:val="100"/>
                <w:sz w:val="21"/>
                <w:szCs w:val="21"/>
              </w:rPr>
              <w:t> </w:t>
            </w:r>
            <w:r>
              <w:rPr>
                <w:rFonts w:ascii="宋体" w:hAnsi="宋体" w:cs="宋体" w:eastAsia="宋体" w:hint="default"/>
                <w:sz w:val="21"/>
                <w:szCs w:val="21"/>
              </w:rPr>
              <w:t>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00"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8"/>
              <w:jc w:val="right"/>
              <w:rPr>
                <w:rFonts w:ascii="宋体" w:hAnsi="宋体" w:cs="宋体" w:eastAsia="宋体" w:hint="default"/>
                <w:sz w:val="21"/>
                <w:szCs w:val="21"/>
              </w:rPr>
            </w:pPr>
            <w:r>
              <w:rPr>
                <w:rFonts w:ascii="宋体"/>
                <w:spacing w:val="-1"/>
                <w:sz w:val="21"/>
              </w:rPr>
              <w:t>63,748,751.54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3"/>
              <w:jc w:val="right"/>
              <w:rPr>
                <w:rFonts w:ascii="宋体" w:hAnsi="宋体" w:cs="宋体" w:eastAsia="宋体" w:hint="default"/>
                <w:sz w:val="21"/>
                <w:szCs w:val="21"/>
              </w:rPr>
            </w:pPr>
            <w:r>
              <w:rPr>
                <w:rFonts w:ascii="宋体"/>
                <w:spacing w:val="-1"/>
                <w:sz w:val="21"/>
              </w:rPr>
              <w:t>40,052,558.13</w:t>
            </w:r>
          </w:p>
        </w:tc>
      </w:tr>
      <w:tr>
        <w:trPr>
          <w:trHeight w:val="341"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归属于母公司所有者的综合收益总额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8"/>
              <w:jc w:val="right"/>
              <w:rPr>
                <w:rFonts w:ascii="宋体" w:hAnsi="宋体" w:cs="宋体" w:eastAsia="宋体" w:hint="default"/>
                <w:sz w:val="21"/>
                <w:szCs w:val="21"/>
              </w:rPr>
            </w:pPr>
            <w:r>
              <w:rPr>
                <w:rFonts w:ascii="宋体"/>
                <w:spacing w:val="-1"/>
                <w:sz w:val="21"/>
              </w:rPr>
              <w:t>63,748,751.54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3"/>
              <w:jc w:val="right"/>
              <w:rPr>
                <w:rFonts w:ascii="宋体" w:hAnsi="宋体" w:cs="宋体" w:eastAsia="宋体" w:hint="default"/>
                <w:sz w:val="21"/>
                <w:szCs w:val="21"/>
              </w:rPr>
            </w:pPr>
            <w:r>
              <w:rPr>
                <w:rFonts w:ascii="宋体"/>
                <w:spacing w:val="-1"/>
                <w:sz w:val="21"/>
              </w:rPr>
              <w:t>40,052,558.13</w:t>
            </w:r>
          </w:p>
        </w:tc>
      </w:tr>
      <w:tr>
        <w:trPr>
          <w:trHeight w:val="341"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00" w:right="0"/>
              <w:jc w:val="left"/>
              <w:rPr>
                <w:rFonts w:ascii="宋体" w:hAnsi="宋体" w:cs="宋体" w:eastAsia="宋体" w:hint="default"/>
                <w:sz w:val="21"/>
                <w:szCs w:val="21"/>
              </w:rPr>
            </w:pPr>
            <w:r>
              <w:rPr>
                <w:rFonts w:ascii="宋体" w:hAnsi="宋体" w:cs="宋体" w:eastAsia="宋体" w:hint="default"/>
                <w:sz w:val="21"/>
                <w:szCs w:val="21"/>
              </w:rPr>
              <w:t>八、每股收益：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8"/>
              <w:jc w:val="right"/>
              <w:rPr>
                <w:rFonts w:ascii="宋体" w:hAnsi="宋体" w:cs="宋体" w:eastAsia="宋体" w:hint="default"/>
                <w:sz w:val="21"/>
                <w:szCs w:val="21"/>
              </w:rPr>
            </w:pPr>
            <w:r>
              <w:rPr>
                <w:rFonts w:ascii="宋体"/>
                <w:sz w:val="21"/>
              </w:rPr>
              <w:t>0.76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5"/>
              <w:jc w:val="right"/>
              <w:rPr>
                <w:rFonts w:ascii="宋体" w:hAnsi="宋体" w:cs="宋体" w:eastAsia="宋体" w:hint="default"/>
                <w:sz w:val="21"/>
                <w:szCs w:val="21"/>
              </w:rPr>
            </w:pPr>
            <w:r>
              <w:rPr>
                <w:rFonts w:ascii="宋体"/>
                <w:sz w:val="21"/>
              </w:rPr>
              <w:t>0.53</w:t>
            </w:r>
          </w:p>
        </w:tc>
      </w:tr>
      <w:tr>
        <w:trPr>
          <w:trHeight w:val="341"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8"/>
              <w:jc w:val="right"/>
              <w:rPr>
                <w:rFonts w:ascii="宋体" w:hAnsi="宋体" w:cs="宋体" w:eastAsia="宋体" w:hint="default"/>
                <w:sz w:val="21"/>
                <w:szCs w:val="21"/>
              </w:rPr>
            </w:pPr>
            <w:r>
              <w:rPr>
                <w:rFonts w:ascii="宋体"/>
                <w:sz w:val="21"/>
              </w:rPr>
              <w:t>0.76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5"/>
              <w:jc w:val="right"/>
              <w:rPr>
                <w:rFonts w:ascii="宋体" w:hAnsi="宋体" w:cs="宋体" w:eastAsia="宋体" w:hint="default"/>
                <w:sz w:val="21"/>
                <w:szCs w:val="21"/>
              </w:rPr>
            </w:pPr>
            <w:r>
              <w:rPr>
                <w:rFonts w:ascii="宋体"/>
                <w:sz w:val="21"/>
              </w:rPr>
              <w:t>0.53</w:t>
            </w:r>
          </w:p>
        </w:tc>
      </w:tr>
    </w:tbl>
    <w:p>
      <w:pPr>
        <w:spacing w:after="0" w:line="270" w:lineRule="exact"/>
        <w:jc w:val="right"/>
        <w:rPr>
          <w:rFonts w:ascii="宋体" w:hAnsi="宋体" w:cs="宋体" w:eastAsia="宋体" w:hint="default"/>
          <w:sz w:val="21"/>
          <w:szCs w:val="21"/>
        </w:rPr>
        <w:sectPr>
          <w:pgSz w:w="11910" w:h="16840"/>
          <w:pgMar w:header="877" w:footer="1195"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8"/>
          <w:szCs w:val="18"/>
        </w:rPr>
      </w:pPr>
    </w:p>
    <w:p>
      <w:pPr>
        <w:pStyle w:val="BodyText"/>
        <w:spacing w:line="249" w:lineRule="auto" w:before="26"/>
        <w:ind w:left="218" w:right="288"/>
        <w:jc w:val="left"/>
      </w:pPr>
      <w:r>
        <w:rPr/>
        <w:t>本期发生同一控制下企业合并的，被合并方在合并前实现的净利润为：</w:t>
      </w:r>
      <w:r>
        <w:rPr>
          <w:rFonts w:ascii="宋体" w:hAnsi="宋体" w:cs="宋体" w:eastAsia="宋体" w:hint="default"/>
        </w:rPr>
        <w:t>0 </w:t>
      </w:r>
      <w:r>
        <w:rPr/>
        <w:t>元</w:t>
      </w:r>
      <w:r>
        <w:rPr>
          <w:rFonts w:ascii="宋体" w:hAnsi="宋体" w:cs="宋体" w:eastAsia="宋体" w:hint="default"/>
        </w:rPr>
        <w:t>,</w:t>
      </w:r>
      <w:r>
        <w:rPr/>
        <w:t>上期被 合并方实现的净利润为：</w:t>
      </w:r>
      <w:r>
        <w:rPr>
          <w:rFonts w:ascii="宋体" w:hAnsi="宋体" w:cs="宋体" w:eastAsia="宋体" w:hint="default"/>
        </w:rPr>
        <w:t>0 </w:t>
      </w:r>
      <w:r>
        <w:rPr/>
        <w:t>元。</w:t>
      </w:r>
    </w:p>
    <w:p>
      <w:pPr>
        <w:pStyle w:val="BodyText"/>
        <w:spacing w:line="240" w:lineRule="auto" w:before="2"/>
        <w:ind w:left="218" w:right="222"/>
        <w:jc w:val="left"/>
      </w:pPr>
      <w:r>
        <w:rPr/>
        <w:t>法定代表人：曾雄 主管会计工作负责人：孙静</w:t>
      </w:r>
      <w:r>
        <w:rPr>
          <w:spacing w:val="-1"/>
        </w:rPr>
        <w:t> </w:t>
      </w:r>
      <w:r>
        <w:rPr/>
        <w:t>会计机构负责人：孙静</w:t>
      </w:r>
    </w:p>
    <w:p>
      <w:pPr>
        <w:spacing w:line="249" w:lineRule="auto" w:before="12"/>
        <w:ind w:left="3763" w:right="3780" w:firstLine="2"/>
        <w:jc w:val="center"/>
        <w:rPr>
          <w:rFonts w:ascii="宋体" w:hAnsi="宋体" w:cs="宋体" w:eastAsia="宋体" w:hint="default"/>
          <w:sz w:val="24"/>
          <w:szCs w:val="24"/>
        </w:rPr>
      </w:pPr>
      <w:r>
        <w:rPr>
          <w:rFonts w:ascii="宋体" w:hAnsi="宋体" w:cs="宋体" w:eastAsia="宋体" w:hint="default"/>
          <w:b/>
          <w:bCs/>
          <w:sz w:val="24"/>
          <w:szCs w:val="24"/>
        </w:rPr>
        <w:t>母公司利润表</w:t>
      </w:r>
      <w:r>
        <w:rPr>
          <w:rFonts w:ascii="宋体" w:hAnsi="宋体" w:cs="宋体" w:eastAsia="宋体" w:hint="default"/>
          <w:b/>
          <w:bCs/>
          <w:w w:val="99"/>
          <w:sz w:val="24"/>
          <w:szCs w:val="24"/>
        </w:rPr>
        <w:t> </w:t>
      </w:r>
      <w:r>
        <w:rPr>
          <w:rFonts w:ascii="宋体" w:hAnsi="宋体" w:cs="宋体" w:eastAsia="宋体" w:hint="default"/>
          <w:sz w:val="24"/>
          <w:szCs w:val="24"/>
        </w:rPr>
        <w:t>2017</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z w:val="24"/>
          <w:szCs w:val="24"/>
        </w:rPr>
        <w:t>—</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p>
    <w:p>
      <w:pPr>
        <w:pStyle w:val="BodyText"/>
        <w:tabs>
          <w:tab w:pos="1080" w:val="left" w:leader="none"/>
        </w:tabs>
        <w:spacing w:line="305" w:lineRule="exact"/>
        <w:ind w:left="0" w:right="232"/>
        <w:jc w:val="righ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line="240" w:lineRule="auto" w:before="12"/>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126"/>
        <w:gridCol w:w="968"/>
        <w:gridCol w:w="1973"/>
        <w:gridCol w:w="1983"/>
      </w:tblGrid>
      <w:tr>
        <w:trPr>
          <w:trHeight w:val="341"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right="39"/>
              <w:jc w:val="center"/>
              <w:rPr>
                <w:rFonts w:ascii="宋体" w:hAnsi="宋体" w:cs="宋体" w:eastAsia="宋体" w:hint="default"/>
                <w:sz w:val="24"/>
                <w:szCs w:val="24"/>
              </w:rPr>
            </w:pPr>
            <w:r>
              <w:rPr>
                <w:rFonts w:ascii="宋体" w:hAnsi="宋体" w:cs="宋体" w:eastAsia="宋体" w:hint="default"/>
                <w:b/>
                <w:bCs/>
                <w:sz w:val="24"/>
                <w:szCs w:val="24"/>
              </w:rPr>
              <w:t>项目</w:t>
            </w:r>
            <w:r>
              <w:rPr>
                <w:rFonts w:ascii="宋体" w:hAnsi="宋体" w:cs="宋体" w:eastAsia="宋体" w:hint="default"/>
                <w:sz w:val="24"/>
                <w:szCs w:val="24"/>
              </w:rPr>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2" w:right="0"/>
              <w:jc w:val="center"/>
              <w:rPr>
                <w:rFonts w:ascii="宋体" w:hAnsi="宋体" w:cs="宋体" w:eastAsia="宋体" w:hint="default"/>
                <w:sz w:val="24"/>
                <w:szCs w:val="24"/>
              </w:rPr>
            </w:pPr>
            <w:r>
              <w:rPr>
                <w:rFonts w:ascii="宋体" w:hAnsi="宋体" w:cs="宋体" w:eastAsia="宋体" w:hint="default"/>
                <w:b/>
                <w:bCs/>
                <w:sz w:val="24"/>
                <w:szCs w:val="24"/>
              </w:rPr>
              <w:t>附注</w:t>
            </w:r>
            <w:r>
              <w:rPr>
                <w:rFonts w:ascii="宋体" w:hAnsi="宋体" w:cs="宋体" w:eastAsia="宋体" w:hint="default"/>
                <w:sz w:val="24"/>
                <w:szCs w:val="24"/>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374" w:right="0"/>
              <w:jc w:val="left"/>
              <w:rPr>
                <w:rFonts w:ascii="宋体" w:hAnsi="宋体" w:cs="宋体" w:eastAsia="宋体" w:hint="default"/>
                <w:sz w:val="24"/>
                <w:szCs w:val="24"/>
              </w:rPr>
            </w:pPr>
            <w:r>
              <w:rPr>
                <w:rFonts w:ascii="宋体" w:hAnsi="宋体" w:cs="宋体" w:eastAsia="宋体" w:hint="default"/>
                <w:b/>
                <w:bCs/>
                <w:sz w:val="24"/>
                <w:szCs w:val="24"/>
              </w:rPr>
              <w:t>本期发生额</w:t>
            </w:r>
            <w:r>
              <w:rPr>
                <w:rFonts w:ascii="宋体" w:hAnsi="宋体" w:cs="宋体" w:eastAsia="宋体" w:hint="default"/>
                <w:sz w:val="24"/>
                <w:szCs w:val="24"/>
              </w:rPr>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382" w:right="0"/>
              <w:jc w:val="left"/>
              <w:rPr>
                <w:rFonts w:ascii="宋体" w:hAnsi="宋体" w:cs="宋体" w:eastAsia="宋体" w:hint="default"/>
                <w:sz w:val="24"/>
                <w:szCs w:val="24"/>
              </w:rPr>
            </w:pPr>
            <w:r>
              <w:rPr>
                <w:rFonts w:ascii="宋体" w:hAnsi="宋体" w:cs="宋体" w:eastAsia="宋体" w:hint="default"/>
                <w:b/>
                <w:bCs/>
                <w:sz w:val="24"/>
                <w:szCs w:val="24"/>
              </w:rPr>
              <w:t>上期发生额</w:t>
            </w:r>
            <w:r>
              <w:rPr>
                <w:rFonts w:ascii="宋体" w:hAnsi="宋体" w:cs="宋体" w:eastAsia="宋体" w:hint="default"/>
                <w:sz w:val="24"/>
                <w:szCs w:val="24"/>
              </w:rPr>
            </w:r>
          </w:p>
        </w:tc>
      </w:tr>
      <w:tr>
        <w:trPr>
          <w:trHeight w:val="341"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81" w:right="0"/>
              <w:jc w:val="left"/>
              <w:rPr>
                <w:rFonts w:ascii="宋体" w:hAnsi="宋体" w:cs="宋体" w:eastAsia="宋体" w:hint="default"/>
                <w:sz w:val="24"/>
                <w:szCs w:val="24"/>
              </w:rPr>
            </w:pPr>
            <w:r>
              <w:rPr>
                <w:rFonts w:ascii="宋体" w:hAnsi="宋体" w:cs="宋体" w:eastAsia="宋体" w:hint="default"/>
                <w:sz w:val="24"/>
                <w:szCs w:val="24"/>
              </w:rPr>
              <w:t>一、营业收入</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4</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8"/>
              <w:jc w:val="right"/>
              <w:rPr>
                <w:rFonts w:ascii="宋体" w:hAnsi="宋体" w:cs="宋体" w:eastAsia="宋体" w:hint="default"/>
                <w:sz w:val="21"/>
                <w:szCs w:val="21"/>
              </w:rPr>
            </w:pPr>
            <w:r>
              <w:rPr>
                <w:rFonts w:ascii="宋体"/>
                <w:spacing w:val="-1"/>
                <w:sz w:val="21"/>
              </w:rPr>
              <w:t>392,489,110.88</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3"/>
              <w:jc w:val="right"/>
              <w:rPr>
                <w:rFonts w:ascii="宋体" w:hAnsi="宋体" w:cs="宋体" w:eastAsia="宋体" w:hint="default"/>
                <w:sz w:val="21"/>
                <w:szCs w:val="21"/>
              </w:rPr>
            </w:pPr>
            <w:r>
              <w:rPr>
                <w:rFonts w:ascii="宋体"/>
                <w:spacing w:val="-1"/>
                <w:sz w:val="21"/>
              </w:rPr>
              <w:t>452,754,559.03</w:t>
            </w:r>
          </w:p>
        </w:tc>
      </w:tr>
      <w:tr>
        <w:trPr>
          <w:trHeight w:val="341"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340" w:right="0"/>
              <w:jc w:val="left"/>
              <w:rPr>
                <w:rFonts w:ascii="宋体" w:hAnsi="宋体" w:cs="宋体" w:eastAsia="宋体" w:hint="default"/>
                <w:sz w:val="24"/>
                <w:szCs w:val="24"/>
              </w:rPr>
            </w:pPr>
            <w:r>
              <w:rPr>
                <w:rFonts w:ascii="宋体" w:hAnsi="宋体" w:cs="宋体" w:eastAsia="宋体" w:hint="default"/>
                <w:sz w:val="24"/>
                <w:szCs w:val="24"/>
              </w:rPr>
              <w:t>减：营业成本</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4</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98"/>
              <w:jc w:val="right"/>
              <w:rPr>
                <w:rFonts w:ascii="宋体" w:hAnsi="宋体" w:cs="宋体" w:eastAsia="宋体" w:hint="default"/>
                <w:sz w:val="21"/>
                <w:szCs w:val="21"/>
              </w:rPr>
            </w:pPr>
            <w:r>
              <w:rPr>
                <w:rFonts w:ascii="宋体"/>
                <w:spacing w:val="-1"/>
                <w:sz w:val="21"/>
              </w:rPr>
              <w:t>274,886,393.59</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93"/>
              <w:jc w:val="right"/>
              <w:rPr>
                <w:rFonts w:ascii="宋体" w:hAnsi="宋体" w:cs="宋体" w:eastAsia="宋体" w:hint="default"/>
                <w:sz w:val="21"/>
                <w:szCs w:val="21"/>
              </w:rPr>
            </w:pPr>
            <w:r>
              <w:rPr>
                <w:rFonts w:ascii="宋体"/>
                <w:spacing w:val="-1"/>
                <w:sz w:val="21"/>
              </w:rPr>
              <w:t>346,198,285.98</w:t>
            </w:r>
          </w:p>
        </w:tc>
      </w:tr>
      <w:tr>
        <w:trPr>
          <w:trHeight w:val="341"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820" w:right="0"/>
              <w:jc w:val="left"/>
              <w:rPr>
                <w:rFonts w:ascii="宋体" w:hAnsi="宋体" w:cs="宋体" w:eastAsia="宋体" w:hint="default"/>
                <w:sz w:val="24"/>
                <w:szCs w:val="24"/>
              </w:rPr>
            </w:pPr>
            <w:r>
              <w:rPr>
                <w:rFonts w:ascii="宋体" w:hAnsi="宋体" w:cs="宋体" w:eastAsia="宋体" w:hint="default"/>
                <w:sz w:val="24"/>
                <w:szCs w:val="24"/>
              </w:rPr>
              <w:t>税金及附加</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98"/>
              <w:jc w:val="right"/>
              <w:rPr>
                <w:rFonts w:ascii="宋体" w:hAnsi="宋体" w:cs="宋体" w:eastAsia="宋体" w:hint="default"/>
                <w:sz w:val="21"/>
                <w:szCs w:val="21"/>
              </w:rPr>
            </w:pPr>
            <w:r>
              <w:rPr>
                <w:rFonts w:ascii="宋体"/>
                <w:spacing w:val="-1"/>
                <w:sz w:val="21"/>
              </w:rPr>
              <w:t>1,437,035.01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93"/>
              <w:jc w:val="right"/>
              <w:rPr>
                <w:rFonts w:ascii="宋体" w:hAnsi="宋体" w:cs="宋体" w:eastAsia="宋体" w:hint="default"/>
                <w:sz w:val="21"/>
                <w:szCs w:val="21"/>
              </w:rPr>
            </w:pPr>
            <w:r>
              <w:rPr>
                <w:rFonts w:ascii="宋体"/>
                <w:spacing w:val="-1"/>
                <w:sz w:val="21"/>
              </w:rPr>
              <w:t>2,032,618.98</w:t>
            </w:r>
          </w:p>
        </w:tc>
      </w:tr>
      <w:tr>
        <w:trPr>
          <w:trHeight w:val="343"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820" w:right="0"/>
              <w:jc w:val="left"/>
              <w:rPr>
                <w:rFonts w:ascii="宋体" w:hAnsi="宋体" w:cs="宋体" w:eastAsia="宋体" w:hint="default"/>
                <w:sz w:val="24"/>
                <w:szCs w:val="24"/>
              </w:rPr>
            </w:pPr>
            <w:r>
              <w:rPr>
                <w:rFonts w:ascii="宋体" w:hAnsi="宋体" w:cs="宋体" w:eastAsia="宋体" w:hint="default"/>
                <w:sz w:val="24"/>
                <w:szCs w:val="24"/>
              </w:rPr>
              <w:t>销售费用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98"/>
              <w:jc w:val="right"/>
              <w:rPr>
                <w:rFonts w:ascii="宋体" w:hAnsi="宋体" w:cs="宋体" w:eastAsia="宋体" w:hint="default"/>
                <w:sz w:val="21"/>
                <w:szCs w:val="21"/>
              </w:rPr>
            </w:pPr>
            <w:r>
              <w:rPr>
                <w:rFonts w:ascii="宋体"/>
                <w:spacing w:val="-1"/>
                <w:sz w:val="21"/>
              </w:rPr>
              <w:t>22,597,659.40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93"/>
              <w:jc w:val="right"/>
              <w:rPr>
                <w:rFonts w:ascii="宋体" w:hAnsi="宋体" w:cs="宋体" w:eastAsia="宋体" w:hint="default"/>
                <w:sz w:val="21"/>
                <w:szCs w:val="21"/>
              </w:rPr>
            </w:pPr>
            <w:r>
              <w:rPr>
                <w:rFonts w:ascii="宋体"/>
                <w:spacing w:val="-1"/>
                <w:sz w:val="21"/>
              </w:rPr>
              <w:t>19,270,497.40</w:t>
            </w:r>
          </w:p>
        </w:tc>
      </w:tr>
      <w:tr>
        <w:trPr>
          <w:trHeight w:val="341"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820" w:right="0"/>
              <w:jc w:val="left"/>
              <w:rPr>
                <w:rFonts w:ascii="宋体" w:hAnsi="宋体" w:cs="宋体" w:eastAsia="宋体" w:hint="default"/>
                <w:sz w:val="24"/>
                <w:szCs w:val="24"/>
              </w:rPr>
            </w:pPr>
            <w:r>
              <w:rPr>
                <w:rFonts w:ascii="宋体" w:hAnsi="宋体" w:cs="宋体" w:eastAsia="宋体" w:hint="default"/>
                <w:sz w:val="24"/>
                <w:szCs w:val="24"/>
              </w:rPr>
              <w:t>管理费用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8"/>
              <w:jc w:val="right"/>
              <w:rPr>
                <w:rFonts w:ascii="宋体" w:hAnsi="宋体" w:cs="宋体" w:eastAsia="宋体" w:hint="default"/>
                <w:sz w:val="21"/>
                <w:szCs w:val="21"/>
              </w:rPr>
            </w:pPr>
            <w:r>
              <w:rPr>
                <w:rFonts w:ascii="宋体"/>
                <w:spacing w:val="-1"/>
                <w:sz w:val="21"/>
              </w:rPr>
              <w:t>35,792,195.55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3"/>
              <w:jc w:val="right"/>
              <w:rPr>
                <w:rFonts w:ascii="宋体" w:hAnsi="宋体" w:cs="宋体" w:eastAsia="宋体" w:hint="default"/>
                <w:sz w:val="21"/>
                <w:szCs w:val="21"/>
              </w:rPr>
            </w:pPr>
            <w:r>
              <w:rPr>
                <w:rFonts w:ascii="宋体"/>
                <w:spacing w:val="-1"/>
                <w:sz w:val="21"/>
              </w:rPr>
              <w:t>36,763,109.97</w:t>
            </w:r>
          </w:p>
        </w:tc>
      </w:tr>
      <w:tr>
        <w:trPr>
          <w:trHeight w:val="341"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820" w:right="0"/>
              <w:jc w:val="left"/>
              <w:rPr>
                <w:rFonts w:ascii="宋体" w:hAnsi="宋体" w:cs="宋体" w:eastAsia="宋体" w:hint="default"/>
                <w:sz w:val="24"/>
                <w:szCs w:val="24"/>
              </w:rPr>
            </w:pPr>
            <w:r>
              <w:rPr>
                <w:rFonts w:ascii="宋体" w:hAnsi="宋体" w:cs="宋体" w:eastAsia="宋体" w:hint="default"/>
                <w:sz w:val="24"/>
                <w:szCs w:val="24"/>
              </w:rPr>
              <w:t>财务费用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8"/>
              <w:jc w:val="right"/>
              <w:rPr>
                <w:rFonts w:ascii="宋体" w:hAnsi="宋体" w:cs="宋体" w:eastAsia="宋体" w:hint="default"/>
                <w:sz w:val="21"/>
                <w:szCs w:val="21"/>
              </w:rPr>
            </w:pPr>
            <w:r>
              <w:rPr>
                <w:rFonts w:ascii="宋体"/>
                <w:spacing w:val="-1"/>
                <w:sz w:val="21"/>
              </w:rPr>
              <w:t>-564,442.18</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3"/>
              <w:jc w:val="right"/>
              <w:rPr>
                <w:rFonts w:ascii="宋体" w:hAnsi="宋体" w:cs="宋体" w:eastAsia="宋体" w:hint="default"/>
                <w:sz w:val="21"/>
                <w:szCs w:val="21"/>
              </w:rPr>
            </w:pPr>
            <w:r>
              <w:rPr>
                <w:rFonts w:ascii="宋体"/>
                <w:spacing w:val="-1"/>
                <w:sz w:val="21"/>
              </w:rPr>
              <w:t>-46,353.73</w:t>
            </w:r>
          </w:p>
        </w:tc>
      </w:tr>
      <w:tr>
        <w:trPr>
          <w:trHeight w:val="341"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820" w:right="0"/>
              <w:jc w:val="left"/>
              <w:rPr>
                <w:rFonts w:ascii="宋体" w:hAnsi="宋体" w:cs="宋体" w:eastAsia="宋体" w:hint="default"/>
                <w:sz w:val="24"/>
                <w:szCs w:val="24"/>
              </w:rPr>
            </w:pPr>
            <w:r>
              <w:rPr>
                <w:rFonts w:ascii="宋体" w:hAnsi="宋体" w:cs="宋体" w:eastAsia="宋体" w:hint="default"/>
                <w:sz w:val="24"/>
                <w:szCs w:val="24"/>
              </w:rPr>
              <w:t>资产减值损失</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8"/>
              <w:jc w:val="right"/>
              <w:rPr>
                <w:rFonts w:ascii="宋体" w:hAnsi="宋体" w:cs="宋体" w:eastAsia="宋体" w:hint="default"/>
                <w:sz w:val="21"/>
                <w:szCs w:val="21"/>
              </w:rPr>
            </w:pPr>
            <w:r>
              <w:rPr>
                <w:rFonts w:ascii="宋体"/>
                <w:spacing w:val="-1"/>
                <w:sz w:val="21"/>
              </w:rPr>
              <w:t>2,412,704.02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3"/>
              <w:jc w:val="right"/>
              <w:rPr>
                <w:rFonts w:ascii="宋体" w:hAnsi="宋体" w:cs="宋体" w:eastAsia="宋体" w:hint="default"/>
                <w:sz w:val="21"/>
                <w:szCs w:val="21"/>
              </w:rPr>
            </w:pPr>
            <w:r>
              <w:rPr>
                <w:rFonts w:ascii="宋体"/>
                <w:spacing w:val="-1"/>
                <w:sz w:val="21"/>
              </w:rPr>
              <w:t>14,320,471.95</w:t>
            </w:r>
          </w:p>
        </w:tc>
      </w:tr>
      <w:tr>
        <w:trPr>
          <w:trHeight w:val="66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340" w:right="-22"/>
              <w:jc w:val="left"/>
              <w:rPr>
                <w:rFonts w:ascii="宋体" w:hAnsi="宋体" w:cs="宋体" w:eastAsia="宋体" w:hint="default"/>
                <w:sz w:val="24"/>
                <w:szCs w:val="24"/>
              </w:rPr>
            </w:pPr>
            <w:r>
              <w:rPr>
                <w:rFonts w:ascii="宋体" w:hAnsi="宋体" w:cs="宋体" w:eastAsia="宋体" w:hint="default"/>
                <w:spacing w:val="-17"/>
                <w:sz w:val="24"/>
                <w:szCs w:val="24"/>
              </w:rPr>
              <w:t>加：公允价值变动收益（损失以“－”</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66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820" w:right="0"/>
              <w:jc w:val="left"/>
              <w:rPr>
                <w:rFonts w:ascii="宋体" w:hAnsi="宋体" w:cs="宋体" w:eastAsia="宋体" w:hint="default"/>
                <w:sz w:val="24"/>
                <w:szCs w:val="24"/>
              </w:rPr>
            </w:pPr>
            <w:r>
              <w:rPr>
                <w:rFonts w:ascii="宋体" w:hAnsi="宋体" w:cs="宋体" w:eastAsia="宋体" w:hint="default"/>
                <w:sz w:val="24"/>
                <w:szCs w:val="24"/>
              </w:rPr>
              <w:t>投资收益（损失以“－”号填</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列）</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0"/>
              <w:jc w:val="center"/>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5</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98"/>
              <w:jc w:val="right"/>
              <w:rPr>
                <w:rFonts w:ascii="宋体" w:hAnsi="宋体" w:cs="宋体" w:eastAsia="宋体" w:hint="default"/>
                <w:sz w:val="21"/>
                <w:szCs w:val="21"/>
              </w:rPr>
            </w:pPr>
            <w:r>
              <w:rPr>
                <w:rFonts w:ascii="宋体"/>
                <w:spacing w:val="-1"/>
                <w:sz w:val="21"/>
              </w:rPr>
              <w:t>1,624,283.57</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93"/>
              <w:jc w:val="right"/>
              <w:rPr>
                <w:rFonts w:ascii="宋体" w:hAnsi="宋体" w:cs="宋体" w:eastAsia="宋体" w:hint="default"/>
                <w:sz w:val="21"/>
                <w:szCs w:val="21"/>
              </w:rPr>
            </w:pPr>
            <w:r>
              <w:rPr>
                <w:rFonts w:ascii="宋体"/>
                <w:spacing w:val="-1"/>
                <w:sz w:val="21"/>
              </w:rPr>
              <w:t>821,830.16</w:t>
            </w:r>
          </w:p>
        </w:tc>
      </w:tr>
      <w:tr>
        <w:trPr>
          <w:trHeight w:val="665"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820" w:right="0"/>
              <w:jc w:val="left"/>
              <w:rPr>
                <w:rFonts w:ascii="宋体" w:hAnsi="宋体" w:cs="宋体" w:eastAsia="宋体" w:hint="default"/>
                <w:sz w:val="24"/>
                <w:szCs w:val="24"/>
              </w:rPr>
            </w:pPr>
            <w:r>
              <w:rPr>
                <w:rFonts w:ascii="宋体" w:hAnsi="宋体" w:cs="宋体" w:eastAsia="宋体" w:hint="default"/>
                <w:sz w:val="24"/>
                <w:szCs w:val="24"/>
              </w:rPr>
              <w:t>其中：对联营企业和合营企业</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的投资收益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66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820" w:right="0"/>
              <w:jc w:val="left"/>
              <w:rPr>
                <w:rFonts w:ascii="宋体" w:hAnsi="宋体" w:cs="宋体" w:eastAsia="宋体" w:hint="default"/>
                <w:sz w:val="24"/>
                <w:szCs w:val="24"/>
              </w:rPr>
            </w:pPr>
            <w:r>
              <w:rPr>
                <w:rFonts w:ascii="宋体" w:hAnsi="宋体" w:cs="宋体" w:eastAsia="宋体" w:hint="default"/>
                <w:sz w:val="24"/>
                <w:szCs w:val="24"/>
              </w:rPr>
              <w:t>资产处置收益（损失以“－”</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right="98"/>
              <w:jc w:val="right"/>
              <w:rPr>
                <w:rFonts w:ascii="宋体" w:hAnsi="宋体" w:cs="宋体" w:eastAsia="宋体" w:hint="default"/>
                <w:sz w:val="21"/>
                <w:szCs w:val="21"/>
              </w:rPr>
            </w:pPr>
            <w:r>
              <w:rPr>
                <w:rFonts w:ascii="宋体"/>
                <w:spacing w:val="-1"/>
                <w:sz w:val="21"/>
              </w:rPr>
              <w:t>75,471.70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right="93"/>
              <w:jc w:val="right"/>
              <w:rPr>
                <w:rFonts w:ascii="宋体" w:hAnsi="宋体" w:cs="宋体" w:eastAsia="宋体" w:hint="default"/>
                <w:sz w:val="21"/>
                <w:szCs w:val="21"/>
              </w:rPr>
            </w:pPr>
            <w:r>
              <w:rPr>
                <w:rFonts w:ascii="宋体"/>
                <w:spacing w:val="-1"/>
                <w:sz w:val="21"/>
              </w:rPr>
              <w:t>-45,910.30</w:t>
            </w:r>
          </w:p>
        </w:tc>
      </w:tr>
      <w:tr>
        <w:trPr>
          <w:trHeight w:val="341"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820" w:right="0"/>
              <w:jc w:val="left"/>
              <w:rPr>
                <w:rFonts w:ascii="宋体" w:hAnsi="宋体" w:cs="宋体" w:eastAsia="宋体" w:hint="default"/>
                <w:sz w:val="24"/>
                <w:szCs w:val="24"/>
              </w:rPr>
            </w:pPr>
            <w:r>
              <w:rPr>
                <w:rFonts w:ascii="宋体" w:hAnsi="宋体" w:cs="宋体" w:eastAsia="宋体" w:hint="default"/>
                <w:sz w:val="24"/>
                <w:szCs w:val="24"/>
              </w:rPr>
              <w:t>其他收益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98"/>
              <w:jc w:val="right"/>
              <w:rPr>
                <w:rFonts w:ascii="宋体" w:hAnsi="宋体" w:cs="宋体" w:eastAsia="宋体" w:hint="default"/>
                <w:sz w:val="21"/>
                <w:szCs w:val="21"/>
              </w:rPr>
            </w:pPr>
            <w:r>
              <w:rPr>
                <w:rFonts w:ascii="宋体"/>
                <w:spacing w:val="-1"/>
                <w:sz w:val="21"/>
              </w:rPr>
              <w:t>11,654,471.69</w:t>
            </w: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43"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81" w:right="-22"/>
              <w:jc w:val="left"/>
              <w:rPr>
                <w:rFonts w:ascii="宋体" w:hAnsi="宋体" w:cs="宋体" w:eastAsia="宋体" w:hint="default"/>
                <w:sz w:val="24"/>
                <w:szCs w:val="24"/>
              </w:rPr>
            </w:pPr>
            <w:r>
              <w:rPr>
                <w:rFonts w:ascii="宋体" w:hAnsi="宋体" w:cs="宋体" w:eastAsia="宋体" w:hint="default"/>
                <w:spacing w:val="-2"/>
                <w:sz w:val="24"/>
                <w:szCs w:val="24"/>
              </w:rPr>
              <w:t>二、营业利润（亏损以“－”号填列）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98"/>
              <w:jc w:val="right"/>
              <w:rPr>
                <w:rFonts w:ascii="宋体" w:hAnsi="宋体" w:cs="宋体" w:eastAsia="宋体" w:hint="default"/>
                <w:sz w:val="21"/>
                <w:szCs w:val="21"/>
              </w:rPr>
            </w:pPr>
            <w:r>
              <w:rPr>
                <w:rFonts w:ascii="宋体"/>
                <w:spacing w:val="-1"/>
                <w:sz w:val="21"/>
              </w:rPr>
              <w:t>69,281,792.45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93"/>
              <w:jc w:val="right"/>
              <w:rPr>
                <w:rFonts w:ascii="宋体" w:hAnsi="宋体" w:cs="宋体" w:eastAsia="宋体" w:hint="default"/>
                <w:sz w:val="21"/>
                <w:szCs w:val="21"/>
              </w:rPr>
            </w:pPr>
            <w:r>
              <w:rPr>
                <w:rFonts w:ascii="宋体"/>
                <w:spacing w:val="-1"/>
                <w:sz w:val="21"/>
              </w:rPr>
              <w:t>34,991,848.34</w:t>
            </w:r>
          </w:p>
        </w:tc>
      </w:tr>
      <w:tr>
        <w:trPr>
          <w:trHeight w:val="341"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340" w:right="0"/>
              <w:jc w:val="left"/>
              <w:rPr>
                <w:rFonts w:ascii="宋体" w:hAnsi="宋体" w:cs="宋体" w:eastAsia="宋体" w:hint="default"/>
                <w:sz w:val="24"/>
                <w:szCs w:val="24"/>
              </w:rPr>
            </w:pPr>
            <w:r>
              <w:rPr>
                <w:rFonts w:ascii="宋体" w:hAnsi="宋体" w:cs="宋体" w:eastAsia="宋体" w:hint="default"/>
                <w:sz w:val="24"/>
                <w:szCs w:val="24"/>
              </w:rPr>
              <w:t>加：营业外收入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8"/>
              <w:jc w:val="right"/>
              <w:rPr>
                <w:rFonts w:ascii="宋体" w:hAnsi="宋体" w:cs="宋体" w:eastAsia="宋体" w:hint="default"/>
                <w:sz w:val="21"/>
                <w:szCs w:val="21"/>
              </w:rPr>
            </w:pPr>
            <w:r>
              <w:rPr>
                <w:rFonts w:ascii="宋体"/>
                <w:spacing w:val="-1"/>
                <w:sz w:val="21"/>
              </w:rPr>
              <w:t>2,117,210.00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3"/>
              <w:jc w:val="right"/>
              <w:rPr>
                <w:rFonts w:ascii="宋体" w:hAnsi="宋体" w:cs="宋体" w:eastAsia="宋体" w:hint="default"/>
                <w:sz w:val="21"/>
                <w:szCs w:val="21"/>
              </w:rPr>
            </w:pPr>
            <w:r>
              <w:rPr>
                <w:rFonts w:ascii="宋体"/>
                <w:spacing w:val="-1"/>
                <w:sz w:val="21"/>
              </w:rPr>
              <w:t>8,937,966.39</w:t>
            </w:r>
          </w:p>
        </w:tc>
      </w:tr>
      <w:tr>
        <w:trPr>
          <w:trHeight w:val="341"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340" w:right="0"/>
              <w:jc w:val="left"/>
              <w:rPr>
                <w:rFonts w:ascii="宋体" w:hAnsi="宋体" w:cs="宋体" w:eastAsia="宋体" w:hint="default"/>
                <w:sz w:val="24"/>
                <w:szCs w:val="24"/>
              </w:rPr>
            </w:pPr>
            <w:r>
              <w:rPr>
                <w:rFonts w:ascii="宋体" w:hAnsi="宋体" w:cs="宋体" w:eastAsia="宋体" w:hint="default"/>
                <w:sz w:val="24"/>
                <w:szCs w:val="24"/>
              </w:rPr>
              <w:t>减：营业外支出</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3"/>
              <w:jc w:val="right"/>
              <w:rPr>
                <w:rFonts w:ascii="宋体" w:hAnsi="宋体" w:cs="宋体" w:eastAsia="宋体" w:hint="default"/>
                <w:sz w:val="21"/>
                <w:szCs w:val="21"/>
              </w:rPr>
            </w:pPr>
            <w:r>
              <w:rPr>
                <w:rFonts w:ascii="宋体"/>
                <w:spacing w:val="-1"/>
                <w:sz w:val="21"/>
              </w:rPr>
              <w:t>350,404.20</w:t>
            </w:r>
          </w:p>
        </w:tc>
      </w:tr>
      <w:tr>
        <w:trPr>
          <w:trHeight w:val="66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81" w:right="0"/>
              <w:jc w:val="left"/>
              <w:rPr>
                <w:rFonts w:ascii="宋体" w:hAnsi="宋体" w:cs="宋体" w:eastAsia="宋体" w:hint="default"/>
                <w:sz w:val="24"/>
                <w:szCs w:val="24"/>
              </w:rPr>
            </w:pPr>
            <w:r>
              <w:rPr>
                <w:rFonts w:ascii="宋体" w:hAnsi="宋体" w:cs="宋体" w:eastAsia="宋体" w:hint="default"/>
                <w:sz w:val="24"/>
                <w:szCs w:val="24"/>
              </w:rPr>
              <w:t>三、利润总额（亏损总额以“－”号</w:t>
            </w:r>
          </w:p>
          <w:p>
            <w:pPr>
              <w:pStyle w:val="TableParagraph"/>
              <w:spacing w:line="240" w:lineRule="auto" w:before="12"/>
              <w:ind w:left="81" w:right="0"/>
              <w:jc w:val="left"/>
              <w:rPr>
                <w:rFonts w:ascii="宋体" w:hAnsi="宋体" w:cs="宋体" w:eastAsia="宋体" w:hint="default"/>
                <w:sz w:val="24"/>
                <w:szCs w:val="24"/>
              </w:rPr>
            </w:pPr>
            <w:r>
              <w:rPr>
                <w:rFonts w:ascii="宋体" w:hAnsi="宋体" w:cs="宋体" w:eastAsia="宋体" w:hint="default"/>
                <w:sz w:val="24"/>
                <w:szCs w:val="24"/>
              </w:rPr>
              <w:t>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98"/>
              <w:jc w:val="right"/>
              <w:rPr>
                <w:rFonts w:ascii="宋体" w:hAnsi="宋体" w:cs="宋体" w:eastAsia="宋体" w:hint="default"/>
                <w:sz w:val="21"/>
                <w:szCs w:val="21"/>
              </w:rPr>
            </w:pPr>
            <w:r>
              <w:rPr>
                <w:rFonts w:ascii="宋体"/>
                <w:spacing w:val="-1"/>
                <w:sz w:val="21"/>
              </w:rPr>
              <w:t>71,399,002.45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93"/>
              <w:jc w:val="right"/>
              <w:rPr>
                <w:rFonts w:ascii="宋体" w:hAnsi="宋体" w:cs="宋体" w:eastAsia="宋体" w:hint="default"/>
                <w:sz w:val="21"/>
                <w:szCs w:val="21"/>
              </w:rPr>
            </w:pPr>
            <w:r>
              <w:rPr>
                <w:rFonts w:ascii="宋体"/>
                <w:spacing w:val="-1"/>
                <w:sz w:val="21"/>
              </w:rPr>
              <w:t>43,579,410.53</w:t>
            </w:r>
          </w:p>
        </w:tc>
      </w:tr>
      <w:tr>
        <w:trPr>
          <w:trHeight w:val="341"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84" w:lineRule="exact"/>
              <w:ind w:left="561" w:right="0"/>
              <w:jc w:val="left"/>
              <w:rPr>
                <w:rFonts w:ascii="宋体" w:hAnsi="宋体" w:cs="宋体" w:eastAsia="宋体" w:hint="default"/>
                <w:sz w:val="24"/>
                <w:szCs w:val="24"/>
              </w:rPr>
            </w:pPr>
            <w:r>
              <w:rPr>
                <w:rFonts w:ascii="宋体" w:hAnsi="宋体" w:cs="宋体" w:eastAsia="宋体" w:hint="default"/>
                <w:sz w:val="24"/>
                <w:szCs w:val="24"/>
              </w:rPr>
              <w:t>减：所得税费用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81" w:right="-22"/>
              <w:jc w:val="left"/>
              <w:rPr>
                <w:rFonts w:ascii="宋体" w:hAnsi="宋体" w:cs="宋体" w:eastAsia="宋体" w:hint="default"/>
                <w:sz w:val="24"/>
                <w:szCs w:val="24"/>
              </w:rPr>
            </w:pPr>
            <w:r>
              <w:rPr>
                <w:rFonts w:ascii="宋体" w:hAnsi="宋体" w:cs="宋体" w:eastAsia="宋体" w:hint="default"/>
                <w:spacing w:val="-2"/>
                <w:sz w:val="24"/>
                <w:szCs w:val="24"/>
              </w:rPr>
              <w:t>四、净利润（净亏损以“－”号填列）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8"/>
              <w:jc w:val="right"/>
              <w:rPr>
                <w:rFonts w:ascii="宋体" w:hAnsi="宋体" w:cs="宋体" w:eastAsia="宋体" w:hint="default"/>
                <w:sz w:val="21"/>
                <w:szCs w:val="21"/>
              </w:rPr>
            </w:pPr>
            <w:r>
              <w:rPr>
                <w:rFonts w:ascii="宋体"/>
                <w:spacing w:val="-1"/>
                <w:sz w:val="21"/>
              </w:rPr>
              <w:t>71,399,002.45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3"/>
              <w:jc w:val="right"/>
              <w:rPr>
                <w:rFonts w:ascii="宋体" w:hAnsi="宋体" w:cs="宋体" w:eastAsia="宋体" w:hint="default"/>
                <w:sz w:val="21"/>
                <w:szCs w:val="21"/>
              </w:rPr>
            </w:pPr>
            <w:r>
              <w:rPr>
                <w:rFonts w:ascii="宋体"/>
                <w:spacing w:val="-1"/>
                <w:sz w:val="21"/>
              </w:rPr>
              <w:t>43,579,410.53</w:t>
            </w:r>
          </w:p>
        </w:tc>
      </w:tr>
      <w:tr>
        <w:trPr>
          <w:trHeight w:val="66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56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一</w:t>
            </w:r>
            <w:r>
              <w:rPr>
                <w:rFonts w:ascii="宋体" w:hAnsi="宋体" w:cs="宋体" w:eastAsia="宋体" w:hint="default"/>
                <w:sz w:val="24"/>
                <w:szCs w:val="24"/>
              </w:rPr>
              <w:t>)</w:t>
            </w:r>
            <w:r>
              <w:rPr>
                <w:rFonts w:ascii="宋体" w:hAnsi="宋体" w:cs="宋体" w:eastAsia="宋体" w:hint="default"/>
                <w:sz w:val="24"/>
                <w:szCs w:val="24"/>
              </w:rPr>
              <w:t>持续经营净利润（净亏损以</w:t>
            </w:r>
          </w:p>
          <w:p>
            <w:pPr>
              <w:pStyle w:val="TableParagraph"/>
              <w:spacing w:line="240" w:lineRule="auto" w:before="12"/>
              <w:ind w:left="83" w:right="0"/>
              <w:jc w:val="left"/>
              <w:rPr>
                <w:rFonts w:ascii="宋体" w:hAnsi="宋体" w:cs="宋体" w:eastAsia="宋体" w:hint="default"/>
                <w:sz w:val="24"/>
                <w:szCs w:val="24"/>
              </w:rPr>
            </w:pPr>
            <w:r>
              <w:rPr>
                <w:rFonts w:ascii="宋体" w:hAnsi="宋体" w:cs="宋体" w:eastAsia="宋体" w:hint="default"/>
                <w:sz w:val="24"/>
                <w:szCs w:val="24"/>
              </w:rPr>
              <w:t>“－”号填列）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98"/>
              <w:jc w:val="right"/>
              <w:rPr>
                <w:rFonts w:ascii="宋体" w:hAnsi="宋体" w:cs="宋体" w:eastAsia="宋体" w:hint="default"/>
                <w:sz w:val="21"/>
                <w:szCs w:val="21"/>
              </w:rPr>
            </w:pPr>
            <w:r>
              <w:rPr>
                <w:rFonts w:ascii="宋体"/>
                <w:spacing w:val="-1"/>
                <w:sz w:val="21"/>
              </w:rPr>
              <w:t>71,399,002.45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93"/>
              <w:jc w:val="right"/>
              <w:rPr>
                <w:rFonts w:ascii="宋体" w:hAnsi="宋体" w:cs="宋体" w:eastAsia="宋体" w:hint="default"/>
                <w:sz w:val="21"/>
                <w:szCs w:val="21"/>
              </w:rPr>
            </w:pPr>
            <w:r>
              <w:rPr>
                <w:rFonts w:ascii="宋体"/>
                <w:spacing w:val="-1"/>
                <w:sz w:val="21"/>
              </w:rPr>
              <w:t>43,579,410.53</w:t>
            </w:r>
          </w:p>
        </w:tc>
      </w:tr>
      <w:tr>
        <w:trPr>
          <w:trHeight w:val="66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563" w:right="0"/>
              <w:jc w:val="left"/>
              <w:rPr>
                <w:rFonts w:ascii="宋体" w:hAnsi="宋体" w:cs="宋体" w:eastAsia="宋体" w:hint="default"/>
                <w:sz w:val="24"/>
                <w:szCs w:val="24"/>
              </w:rPr>
            </w:pPr>
            <w:r>
              <w:rPr>
                <w:rFonts w:ascii="宋体" w:hAnsi="宋体" w:cs="宋体" w:eastAsia="宋体" w:hint="default"/>
                <w:sz w:val="24"/>
                <w:szCs w:val="24"/>
              </w:rPr>
              <w:t>（二）终止经营净利润（净亏损</w:t>
            </w:r>
          </w:p>
          <w:p>
            <w:pPr>
              <w:pStyle w:val="TableParagraph"/>
              <w:spacing w:line="240" w:lineRule="auto" w:before="12"/>
              <w:ind w:left="83" w:right="0"/>
              <w:jc w:val="left"/>
              <w:rPr>
                <w:rFonts w:ascii="宋体" w:hAnsi="宋体" w:cs="宋体" w:eastAsia="宋体" w:hint="default"/>
                <w:sz w:val="24"/>
                <w:szCs w:val="24"/>
              </w:rPr>
            </w:pPr>
            <w:r>
              <w:rPr>
                <w:rFonts w:ascii="宋体" w:hAnsi="宋体" w:cs="宋体" w:eastAsia="宋体" w:hint="default"/>
                <w:sz w:val="24"/>
                <w:szCs w:val="24"/>
              </w:rPr>
              <w:t>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60" w:right="0"/>
              <w:jc w:val="left"/>
              <w:rPr>
                <w:rFonts w:ascii="宋体" w:hAnsi="宋体" w:cs="宋体" w:eastAsia="宋体" w:hint="default"/>
                <w:sz w:val="24"/>
                <w:szCs w:val="24"/>
              </w:rPr>
            </w:pPr>
            <w:r>
              <w:rPr>
                <w:rFonts w:ascii="宋体" w:hAnsi="宋体" w:cs="宋体" w:eastAsia="宋体" w:hint="default"/>
                <w:sz w:val="24"/>
                <w:szCs w:val="24"/>
              </w:rPr>
              <w:t>五、其他综合收益的税后净额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66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340" w:right="0"/>
              <w:jc w:val="left"/>
              <w:rPr>
                <w:rFonts w:ascii="宋体" w:hAnsi="宋体" w:cs="宋体" w:eastAsia="宋体" w:hint="default"/>
                <w:sz w:val="24"/>
                <w:szCs w:val="24"/>
              </w:rPr>
            </w:pPr>
            <w:r>
              <w:rPr>
                <w:rFonts w:ascii="宋体" w:hAnsi="宋体" w:cs="宋体" w:eastAsia="宋体" w:hint="default"/>
                <w:sz w:val="24"/>
                <w:szCs w:val="24"/>
              </w:rPr>
              <w:t>（一）以后不能重分类进损益的其</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他综合收益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580"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重新计量设定受益计划净负债</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或净资产的变动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523" w:right="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权益法下在被投资单位不能重</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1195" w:top="110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4126"/>
        <w:gridCol w:w="968"/>
        <w:gridCol w:w="1973"/>
        <w:gridCol w:w="1983"/>
      </w:tblGrid>
      <w:tr>
        <w:trPr>
          <w:trHeight w:val="66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43" w:right="0"/>
              <w:jc w:val="left"/>
              <w:rPr>
                <w:rFonts w:ascii="宋体" w:hAnsi="宋体" w:cs="宋体" w:eastAsia="宋体" w:hint="default"/>
                <w:sz w:val="24"/>
                <w:szCs w:val="24"/>
              </w:rPr>
            </w:pPr>
            <w:r>
              <w:rPr>
                <w:rFonts w:ascii="宋体" w:hAnsi="宋体" w:cs="宋体" w:eastAsia="宋体" w:hint="default"/>
                <w:sz w:val="24"/>
                <w:szCs w:val="24"/>
              </w:rPr>
              <w:t>分类进损益的其他综合收益中享有的</w:t>
            </w:r>
          </w:p>
          <w:p>
            <w:pPr>
              <w:pStyle w:val="TableParagraph"/>
              <w:spacing w:line="240" w:lineRule="auto" w:before="10"/>
              <w:ind w:left="43" w:right="0"/>
              <w:jc w:val="left"/>
              <w:rPr>
                <w:rFonts w:ascii="宋体" w:hAnsi="宋体" w:cs="宋体" w:eastAsia="宋体" w:hint="default"/>
                <w:sz w:val="24"/>
                <w:szCs w:val="24"/>
              </w:rPr>
            </w:pPr>
            <w:r>
              <w:rPr>
                <w:rFonts w:ascii="宋体" w:hAnsi="宋体" w:cs="宋体" w:eastAsia="宋体" w:hint="default"/>
                <w:sz w:val="24"/>
                <w:szCs w:val="24"/>
              </w:rPr>
              <w:t>份额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66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340" w:right="0"/>
              <w:jc w:val="left"/>
              <w:rPr>
                <w:rFonts w:ascii="宋体" w:hAnsi="宋体" w:cs="宋体" w:eastAsia="宋体" w:hint="default"/>
                <w:sz w:val="24"/>
                <w:szCs w:val="24"/>
              </w:rPr>
            </w:pPr>
            <w:r>
              <w:rPr>
                <w:rFonts w:ascii="宋体" w:hAnsi="宋体" w:cs="宋体" w:eastAsia="宋体" w:hint="default"/>
                <w:sz w:val="24"/>
                <w:szCs w:val="24"/>
              </w:rPr>
              <w:t>（二）以后将重分类进损益的其他</w:t>
            </w:r>
          </w:p>
          <w:p>
            <w:pPr>
              <w:pStyle w:val="TableParagraph"/>
              <w:spacing w:line="240" w:lineRule="auto" w:before="10"/>
              <w:ind w:left="100" w:right="0"/>
              <w:jc w:val="left"/>
              <w:rPr>
                <w:rFonts w:ascii="宋体" w:hAnsi="宋体" w:cs="宋体" w:eastAsia="宋体" w:hint="default"/>
                <w:sz w:val="24"/>
                <w:szCs w:val="24"/>
              </w:rPr>
            </w:pPr>
            <w:r>
              <w:rPr>
                <w:rFonts w:ascii="宋体" w:hAnsi="宋体" w:cs="宋体" w:eastAsia="宋体" w:hint="default"/>
                <w:sz w:val="24"/>
                <w:szCs w:val="24"/>
              </w:rPr>
              <w:t>综合收益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994"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100" w:right="0" w:firstLine="479"/>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权益法下在被投资单位以后将</w:t>
            </w:r>
          </w:p>
          <w:p>
            <w:pPr>
              <w:pStyle w:val="TableParagraph"/>
              <w:spacing w:line="249" w:lineRule="auto" w:before="12"/>
              <w:ind w:left="100" w:right="168"/>
              <w:jc w:val="left"/>
              <w:rPr>
                <w:rFonts w:ascii="宋体" w:hAnsi="宋体" w:cs="宋体" w:eastAsia="宋体" w:hint="default"/>
                <w:sz w:val="24"/>
                <w:szCs w:val="24"/>
              </w:rPr>
            </w:pPr>
            <w:r>
              <w:rPr>
                <w:rFonts w:ascii="宋体" w:hAnsi="宋体" w:cs="宋体" w:eastAsia="宋体" w:hint="default"/>
                <w:sz w:val="24"/>
                <w:szCs w:val="24"/>
              </w:rPr>
              <w:t>重分类进损益的其他综合收益中享有 的份额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66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580" w:right="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可供出售金融资产公允价值变</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动损益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580"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持有至到期投资重分类为可供</w:t>
            </w:r>
          </w:p>
          <w:p>
            <w:pPr>
              <w:pStyle w:val="TableParagraph"/>
              <w:spacing w:line="240" w:lineRule="auto" w:before="13"/>
              <w:ind w:left="100" w:right="0"/>
              <w:jc w:val="left"/>
              <w:rPr>
                <w:rFonts w:ascii="宋体" w:hAnsi="宋体" w:cs="宋体" w:eastAsia="宋体" w:hint="default"/>
                <w:sz w:val="24"/>
                <w:szCs w:val="24"/>
              </w:rPr>
            </w:pPr>
            <w:r>
              <w:rPr>
                <w:rFonts w:ascii="宋体" w:hAnsi="宋体" w:cs="宋体" w:eastAsia="宋体" w:hint="default"/>
                <w:sz w:val="24"/>
                <w:szCs w:val="24"/>
              </w:rPr>
              <w:t>出售金融资产损益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580" w:right="0"/>
              <w:jc w:val="left"/>
              <w:rPr>
                <w:rFonts w:ascii="宋体" w:hAnsi="宋体" w:cs="宋体" w:eastAsia="宋体" w:hint="default"/>
                <w:sz w:val="24"/>
                <w:szCs w:val="24"/>
              </w:rPr>
            </w:pPr>
            <w:r>
              <w:rPr>
                <w:rFonts w:ascii="宋体" w:hAnsi="宋体" w:cs="宋体" w:eastAsia="宋体" w:hint="default"/>
                <w:sz w:val="24"/>
                <w:szCs w:val="24"/>
              </w:rPr>
              <w:t>4.</w:t>
            </w:r>
            <w:r>
              <w:rPr>
                <w:rFonts w:ascii="宋体" w:hAnsi="宋体" w:cs="宋体" w:eastAsia="宋体" w:hint="default"/>
                <w:sz w:val="24"/>
                <w:szCs w:val="24"/>
              </w:rPr>
              <w:t>现金流量套期损益的有效部分</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580" w:right="0"/>
              <w:jc w:val="left"/>
              <w:rPr>
                <w:rFonts w:ascii="宋体" w:hAnsi="宋体" w:cs="宋体" w:eastAsia="宋体" w:hint="default"/>
                <w:sz w:val="24"/>
                <w:szCs w:val="24"/>
              </w:rPr>
            </w:pPr>
            <w:r>
              <w:rPr>
                <w:rFonts w:ascii="宋体" w:hAnsi="宋体" w:cs="宋体" w:eastAsia="宋体" w:hint="default"/>
                <w:sz w:val="24"/>
                <w:szCs w:val="24"/>
              </w:rPr>
              <w:t>5.</w:t>
            </w:r>
            <w:r>
              <w:rPr>
                <w:rFonts w:ascii="宋体" w:hAnsi="宋体" w:cs="宋体" w:eastAsia="宋体" w:hint="default"/>
                <w:sz w:val="24"/>
                <w:szCs w:val="24"/>
              </w:rPr>
              <w:t>外币财务报表折算差额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580" w:right="0"/>
              <w:jc w:val="left"/>
              <w:rPr>
                <w:rFonts w:ascii="宋体" w:hAnsi="宋体" w:cs="宋体" w:eastAsia="宋体" w:hint="default"/>
                <w:sz w:val="24"/>
                <w:szCs w:val="24"/>
              </w:rPr>
            </w:pPr>
            <w:r>
              <w:rPr>
                <w:rFonts w:ascii="宋体" w:hAnsi="宋体" w:cs="宋体" w:eastAsia="宋体" w:hint="default"/>
                <w:sz w:val="24"/>
                <w:szCs w:val="24"/>
              </w:rPr>
              <w:t>6.</w:t>
            </w:r>
            <w:r>
              <w:rPr>
                <w:rFonts w:ascii="宋体" w:hAnsi="宋体" w:cs="宋体" w:eastAsia="宋体" w:hint="default"/>
                <w:sz w:val="24"/>
                <w:szCs w:val="24"/>
              </w:rPr>
              <w:t>其他</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81" w:right="0"/>
              <w:jc w:val="left"/>
              <w:rPr>
                <w:rFonts w:ascii="宋体" w:hAnsi="宋体" w:cs="宋体" w:eastAsia="宋体" w:hint="default"/>
                <w:sz w:val="24"/>
                <w:szCs w:val="24"/>
              </w:rPr>
            </w:pPr>
            <w:r>
              <w:rPr>
                <w:rFonts w:ascii="宋体" w:hAnsi="宋体" w:cs="宋体" w:eastAsia="宋体" w:hint="default"/>
                <w:sz w:val="24"/>
                <w:szCs w:val="24"/>
              </w:rPr>
              <w:t>六、综合收益总额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89" w:right="0"/>
              <w:jc w:val="left"/>
              <w:rPr>
                <w:rFonts w:ascii="宋体" w:hAnsi="宋体" w:cs="宋体" w:eastAsia="宋体" w:hint="default"/>
                <w:sz w:val="21"/>
                <w:szCs w:val="21"/>
              </w:rPr>
            </w:pPr>
            <w:r>
              <w:rPr>
                <w:rFonts w:ascii="宋体"/>
                <w:sz w:val="21"/>
              </w:rPr>
              <w:t>71,399,002.45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504" w:right="0"/>
              <w:jc w:val="left"/>
              <w:rPr>
                <w:rFonts w:ascii="宋体" w:hAnsi="宋体" w:cs="宋体" w:eastAsia="宋体" w:hint="default"/>
                <w:sz w:val="21"/>
                <w:szCs w:val="21"/>
              </w:rPr>
            </w:pPr>
            <w:r>
              <w:rPr>
                <w:rFonts w:ascii="宋体"/>
                <w:sz w:val="21"/>
              </w:rPr>
              <w:t>43,579,410.53</w:t>
            </w:r>
          </w:p>
        </w:tc>
      </w:tr>
      <w:tr>
        <w:trPr>
          <w:trHeight w:val="341"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60" w:right="0"/>
              <w:jc w:val="left"/>
              <w:rPr>
                <w:rFonts w:ascii="宋体" w:hAnsi="宋体" w:cs="宋体" w:eastAsia="宋体" w:hint="default"/>
                <w:sz w:val="24"/>
                <w:szCs w:val="24"/>
              </w:rPr>
            </w:pPr>
            <w:r>
              <w:rPr>
                <w:rFonts w:ascii="宋体" w:hAnsi="宋体" w:cs="宋体" w:eastAsia="宋体" w:hint="default"/>
                <w:sz w:val="24"/>
                <w:szCs w:val="24"/>
              </w:rPr>
              <w:t>七、每股收益：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561" w:right="0"/>
              <w:jc w:val="left"/>
              <w:rPr>
                <w:rFonts w:ascii="宋体" w:hAnsi="宋体" w:cs="宋体" w:eastAsia="宋体" w:hint="default"/>
                <w:sz w:val="24"/>
                <w:szCs w:val="24"/>
              </w:rPr>
            </w:pPr>
            <w:r>
              <w:rPr>
                <w:rFonts w:ascii="宋体" w:hAnsi="宋体" w:cs="宋体" w:eastAsia="宋体" w:hint="default"/>
                <w:sz w:val="24"/>
                <w:szCs w:val="24"/>
              </w:rPr>
              <w:t>（一）基本每股收益</w:t>
            </w:r>
            <w:r>
              <w:rPr>
                <w:rFonts w:ascii="宋体" w:hAnsi="宋体" w:cs="宋体" w:eastAsia="宋体" w:hint="default"/>
                <w:sz w:val="24"/>
                <w:szCs w:val="24"/>
              </w:rPr>
              <w:t>(</w:t>
            </w:r>
            <w:r>
              <w:rPr>
                <w:rFonts w:ascii="宋体" w:hAnsi="宋体" w:cs="宋体" w:eastAsia="宋体" w:hint="default"/>
                <w:sz w:val="24"/>
                <w:szCs w:val="24"/>
              </w:rPr>
              <w:t>元</w:t>
            </w:r>
            <w:r>
              <w:rPr>
                <w:rFonts w:ascii="宋体" w:hAnsi="宋体" w:cs="宋体" w:eastAsia="宋体" w:hint="default"/>
                <w:sz w:val="24"/>
                <w:szCs w:val="24"/>
              </w:rPr>
              <w:t>/</w:t>
            </w:r>
            <w:r>
              <w:rPr>
                <w:rFonts w:ascii="宋体" w:hAnsi="宋体" w:cs="宋体" w:eastAsia="宋体" w:hint="default"/>
                <w:sz w:val="24"/>
                <w:szCs w:val="24"/>
              </w:rPr>
              <w:t>股</w:t>
            </w:r>
            <w:r>
              <w:rPr>
                <w:rFonts w:ascii="宋体" w:hAnsi="宋体" w:cs="宋体" w:eastAsia="宋体" w:hint="default"/>
                <w:sz w:val="24"/>
                <w:szCs w:val="24"/>
              </w:rPr>
              <w:t>)</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43"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561" w:right="0"/>
              <w:jc w:val="left"/>
              <w:rPr>
                <w:rFonts w:ascii="宋体" w:hAnsi="宋体" w:cs="宋体" w:eastAsia="宋体" w:hint="default"/>
                <w:sz w:val="24"/>
                <w:szCs w:val="24"/>
              </w:rPr>
            </w:pPr>
            <w:r>
              <w:rPr>
                <w:rFonts w:ascii="宋体" w:hAnsi="宋体" w:cs="宋体" w:eastAsia="宋体" w:hint="default"/>
                <w:sz w:val="24"/>
                <w:szCs w:val="24"/>
              </w:rPr>
              <w:t>（二）稀释每股收益</w:t>
            </w:r>
            <w:r>
              <w:rPr>
                <w:rFonts w:ascii="宋体" w:hAnsi="宋体" w:cs="宋体" w:eastAsia="宋体" w:hint="default"/>
                <w:sz w:val="24"/>
                <w:szCs w:val="24"/>
              </w:rPr>
              <w:t>(</w:t>
            </w:r>
            <w:r>
              <w:rPr>
                <w:rFonts w:ascii="宋体" w:hAnsi="宋体" w:cs="宋体" w:eastAsia="宋体" w:hint="default"/>
                <w:sz w:val="24"/>
                <w:szCs w:val="24"/>
              </w:rPr>
              <w:t>元</w:t>
            </w:r>
            <w:r>
              <w:rPr>
                <w:rFonts w:ascii="宋体" w:hAnsi="宋体" w:cs="宋体" w:eastAsia="宋体" w:hint="default"/>
                <w:sz w:val="24"/>
                <w:szCs w:val="24"/>
              </w:rPr>
              <w:t>/</w:t>
            </w:r>
            <w:r>
              <w:rPr>
                <w:rFonts w:ascii="宋体" w:hAnsi="宋体" w:cs="宋体" w:eastAsia="宋体" w:hint="default"/>
                <w:sz w:val="24"/>
                <w:szCs w:val="24"/>
              </w:rPr>
              <w:t>股</w:t>
            </w:r>
            <w:r>
              <w:rPr>
                <w:rFonts w:ascii="宋体" w:hAnsi="宋体" w:cs="宋体" w:eastAsia="宋体" w:hint="default"/>
                <w:sz w:val="24"/>
                <w:szCs w:val="24"/>
              </w:rPr>
              <w:t>)</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0"/>
        <w:rPr>
          <w:rFonts w:ascii="宋体" w:hAnsi="宋体" w:cs="宋体" w:eastAsia="宋体" w:hint="default"/>
          <w:sz w:val="19"/>
          <w:szCs w:val="19"/>
        </w:rPr>
      </w:pPr>
    </w:p>
    <w:p>
      <w:pPr>
        <w:pStyle w:val="BodyText"/>
        <w:spacing w:line="240" w:lineRule="auto" w:before="26"/>
        <w:ind w:left="218" w:right="222"/>
        <w:jc w:val="left"/>
      </w:pPr>
      <w:r>
        <w:rPr/>
        <w:t>法定代表人：曾雄 主管会计工作负责人：孙静</w:t>
      </w:r>
      <w:r>
        <w:rPr>
          <w:spacing w:val="-1"/>
        </w:rPr>
        <w:t> </w:t>
      </w:r>
      <w:r>
        <w:rPr/>
        <w:t>会计机构负责人：孙静</w:t>
      </w:r>
    </w:p>
    <w:p>
      <w:pPr>
        <w:spacing w:line="240" w:lineRule="auto" w:before="7"/>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77" w:footer="1195" w:top="1100" w:bottom="1380" w:left="1580" w:right="1040"/>
        </w:sectPr>
      </w:pPr>
    </w:p>
    <w:p>
      <w:pPr>
        <w:spacing w:line="249" w:lineRule="auto" w:before="26"/>
        <w:ind w:left="3763" w:right="0" w:firstLine="26"/>
        <w:jc w:val="right"/>
        <w:rPr>
          <w:rFonts w:ascii="宋体" w:hAnsi="宋体" w:cs="宋体" w:eastAsia="宋体" w:hint="default"/>
          <w:sz w:val="24"/>
          <w:szCs w:val="24"/>
        </w:rPr>
      </w:pPr>
      <w:r>
        <w:rPr>
          <w:rFonts w:ascii="宋体" w:hAnsi="宋体" w:cs="宋体" w:eastAsia="宋体" w:hint="default"/>
          <w:b/>
          <w:bCs/>
          <w:w w:val="95"/>
          <w:sz w:val="24"/>
          <w:szCs w:val="24"/>
        </w:rPr>
        <w:t>合并现金流量表</w:t>
      </w:r>
      <w:r>
        <w:rPr>
          <w:rFonts w:ascii="宋体" w:hAnsi="宋体" w:cs="宋体" w:eastAsia="宋体" w:hint="default"/>
          <w:b/>
          <w:bCs/>
          <w:spacing w:val="-87"/>
          <w:w w:val="95"/>
          <w:sz w:val="24"/>
          <w:szCs w:val="24"/>
        </w:rPr>
        <w:t> </w:t>
      </w:r>
      <w:r>
        <w:rPr>
          <w:rFonts w:ascii="宋体" w:hAnsi="宋体" w:cs="宋体" w:eastAsia="宋体" w:hint="default"/>
          <w:b/>
          <w:bCs/>
          <w:spacing w:val="-87"/>
          <w:w w:val="95"/>
          <w:sz w:val="24"/>
          <w:szCs w:val="24"/>
        </w:rPr>
      </w:r>
      <w:r>
        <w:rPr>
          <w:rFonts w:ascii="宋体" w:hAnsi="宋体" w:cs="宋体" w:eastAsia="宋体" w:hint="default"/>
          <w:sz w:val="24"/>
          <w:szCs w:val="24"/>
        </w:rPr>
        <w:t>2017</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z w:val="24"/>
          <w:szCs w:val="24"/>
        </w:rPr>
        <w:t>—</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1"/>
        <w:rPr>
          <w:rFonts w:ascii="宋体" w:hAnsi="宋体" w:cs="宋体" w:eastAsia="宋体" w:hint="default"/>
          <w:sz w:val="27"/>
          <w:szCs w:val="27"/>
        </w:rPr>
      </w:pPr>
    </w:p>
    <w:p>
      <w:pPr>
        <w:pStyle w:val="BodyText"/>
        <w:tabs>
          <w:tab w:pos="2067" w:val="left" w:leader="none"/>
        </w:tabs>
        <w:spacing w:line="240" w:lineRule="auto"/>
        <w:ind w:left="867" w:right="0"/>
        <w:jc w:val="left"/>
      </w:pPr>
      <w:r>
        <w:rPr/>
        <w:t>单位：元</w:t>
        <w:tab/>
        <w:t>币种：人民币</w:t>
      </w:r>
    </w:p>
    <w:p>
      <w:pPr>
        <w:spacing w:after="0" w:line="240" w:lineRule="auto"/>
        <w:jc w:val="left"/>
        <w:sectPr>
          <w:type w:val="continuous"/>
          <w:pgSz w:w="11910" w:h="16840"/>
          <w:pgMar w:top="1120" w:bottom="1380" w:left="1580" w:right="1040"/>
          <w:cols w:num="2" w:equalWidth="0">
            <w:col w:w="5504" w:space="40"/>
            <w:col w:w="3746"/>
          </w:cols>
        </w:sectPr>
      </w:pPr>
    </w:p>
    <w:p>
      <w:pPr>
        <w:spacing w:line="240" w:lineRule="auto" w:before="1"/>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3651"/>
        <w:gridCol w:w="1138"/>
        <w:gridCol w:w="2059"/>
        <w:gridCol w:w="2201"/>
      </w:tblGrid>
      <w:tr>
        <w:trPr>
          <w:trHeight w:val="343"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1" w:right="0"/>
              <w:jc w:val="center"/>
              <w:rPr>
                <w:rFonts w:ascii="宋体" w:hAnsi="宋体" w:cs="宋体" w:eastAsia="宋体" w:hint="default"/>
                <w:sz w:val="24"/>
                <w:szCs w:val="24"/>
              </w:rPr>
            </w:pPr>
            <w:r>
              <w:rPr>
                <w:rFonts w:ascii="宋体" w:hAnsi="宋体" w:cs="宋体" w:eastAsia="宋体" w:hint="default"/>
                <w:b/>
                <w:bCs/>
                <w:sz w:val="24"/>
                <w:szCs w:val="24"/>
              </w:rPr>
              <w:t>项目</w:t>
            </w:r>
            <w:r>
              <w:rPr>
                <w:rFonts w:ascii="宋体" w:hAnsi="宋体" w:cs="宋体" w:eastAsia="宋体" w:hint="default"/>
                <w:sz w:val="24"/>
                <w:szCs w:val="24"/>
              </w:rPr>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319" w:right="0"/>
              <w:jc w:val="left"/>
              <w:rPr>
                <w:rFonts w:ascii="宋体" w:hAnsi="宋体" w:cs="宋体" w:eastAsia="宋体" w:hint="default"/>
                <w:sz w:val="24"/>
                <w:szCs w:val="24"/>
              </w:rPr>
            </w:pPr>
            <w:r>
              <w:rPr>
                <w:rFonts w:ascii="宋体" w:hAnsi="宋体" w:cs="宋体" w:eastAsia="宋体" w:hint="default"/>
                <w:b/>
                <w:bCs/>
                <w:sz w:val="24"/>
                <w:szCs w:val="24"/>
              </w:rPr>
              <w:t>附注</w:t>
            </w:r>
            <w:r>
              <w:rPr>
                <w:rFonts w:ascii="宋体" w:hAnsi="宋体" w:cs="宋体" w:eastAsia="宋体" w:hint="default"/>
                <w:sz w:val="24"/>
                <w:szCs w:val="24"/>
              </w:rPr>
            </w:r>
          </w:p>
        </w:tc>
        <w:tc>
          <w:tcPr>
            <w:tcW w:w="2059"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417" w:right="0"/>
              <w:jc w:val="left"/>
              <w:rPr>
                <w:rFonts w:ascii="宋体" w:hAnsi="宋体" w:cs="宋体" w:eastAsia="宋体" w:hint="default"/>
                <w:sz w:val="24"/>
                <w:szCs w:val="24"/>
              </w:rPr>
            </w:pPr>
            <w:r>
              <w:rPr>
                <w:rFonts w:ascii="宋体" w:hAnsi="宋体" w:cs="宋体" w:eastAsia="宋体" w:hint="default"/>
                <w:b/>
                <w:bCs/>
                <w:sz w:val="24"/>
                <w:szCs w:val="24"/>
              </w:rPr>
              <w:t>本期发生额</w:t>
            </w:r>
            <w:r>
              <w:rPr>
                <w:rFonts w:ascii="宋体" w:hAnsi="宋体" w:cs="宋体" w:eastAsia="宋体" w:hint="default"/>
                <w:sz w:val="24"/>
                <w:szCs w:val="24"/>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490" w:right="0"/>
              <w:jc w:val="left"/>
              <w:rPr>
                <w:rFonts w:ascii="宋体" w:hAnsi="宋体" w:cs="宋体" w:eastAsia="宋体" w:hint="default"/>
                <w:sz w:val="24"/>
                <w:szCs w:val="24"/>
              </w:rPr>
            </w:pPr>
            <w:r>
              <w:rPr>
                <w:rFonts w:ascii="宋体" w:hAnsi="宋体" w:cs="宋体" w:eastAsia="宋体" w:hint="default"/>
                <w:b/>
                <w:bCs/>
                <w:sz w:val="24"/>
                <w:szCs w:val="24"/>
              </w:rPr>
              <w:t>上期发生额</w:t>
            </w:r>
            <w:r>
              <w:rPr>
                <w:rFonts w:ascii="宋体" w:hAnsi="宋体" w:cs="宋体" w:eastAsia="宋体" w:hint="default"/>
                <w:sz w:val="24"/>
                <w:szCs w:val="24"/>
              </w:rPr>
            </w:r>
          </w:p>
        </w:tc>
      </w:tr>
      <w:tr>
        <w:trPr>
          <w:trHeight w:val="341"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right="160"/>
              <w:jc w:val="right"/>
              <w:rPr>
                <w:rFonts w:ascii="宋体" w:hAnsi="宋体" w:cs="宋体" w:eastAsia="宋体" w:hint="default"/>
                <w:sz w:val="24"/>
                <w:szCs w:val="24"/>
              </w:rPr>
            </w:pPr>
            <w:r>
              <w:rPr>
                <w:rFonts w:ascii="宋体" w:hAnsi="宋体" w:cs="宋体" w:eastAsia="宋体" w:hint="default"/>
                <w:b/>
                <w:bCs/>
                <w:w w:val="95"/>
                <w:sz w:val="24"/>
                <w:szCs w:val="24"/>
              </w:rPr>
              <w:t>一、经营活动产生的现金流量：</w:t>
            </w:r>
            <w:r>
              <w:rPr>
                <w:rFonts w:ascii="宋体" w:hAnsi="宋体" w:cs="宋体" w:eastAsia="宋体" w:hint="default"/>
                <w:sz w:val="24"/>
                <w:szCs w:val="24"/>
              </w:rPr>
            </w:r>
          </w:p>
        </w:tc>
        <w:tc>
          <w:tcPr>
            <w:tcW w:w="1138" w:type="dxa"/>
            <w:tcBorders>
              <w:top w:val="single" w:sz="6" w:space="0" w:color="000000"/>
              <w:left w:val="single" w:sz="6" w:space="0" w:color="000000"/>
              <w:bottom w:val="single" w:sz="6" w:space="0" w:color="000000"/>
              <w:right w:val="single" w:sz="6" w:space="0" w:color="000000"/>
            </w:tcBorders>
          </w:tcPr>
          <w:p>
            <w:pPr/>
          </w:p>
        </w:tc>
        <w:tc>
          <w:tcPr>
            <w:tcW w:w="2059"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66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340" w:right="0"/>
              <w:jc w:val="left"/>
              <w:rPr>
                <w:rFonts w:ascii="宋体" w:hAnsi="宋体" w:cs="宋体" w:eastAsia="宋体" w:hint="default"/>
                <w:sz w:val="24"/>
                <w:szCs w:val="24"/>
              </w:rPr>
            </w:pPr>
            <w:r>
              <w:rPr>
                <w:rFonts w:ascii="宋体" w:hAnsi="宋体" w:cs="宋体" w:eastAsia="宋体" w:hint="default"/>
                <w:sz w:val="24"/>
                <w:szCs w:val="24"/>
              </w:rPr>
              <w:t>销售商品、提供劳务收到的现</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金</w:t>
            </w:r>
          </w:p>
        </w:tc>
        <w:tc>
          <w:tcPr>
            <w:tcW w:w="1138" w:type="dxa"/>
            <w:tcBorders>
              <w:top w:val="single" w:sz="6" w:space="0" w:color="000000"/>
              <w:left w:val="single" w:sz="6" w:space="0" w:color="000000"/>
              <w:bottom w:val="single" w:sz="6" w:space="0" w:color="000000"/>
              <w:right w:val="single" w:sz="6" w:space="0" w:color="000000"/>
            </w:tcBorders>
          </w:tcPr>
          <w:p>
            <w:pPr/>
          </w:p>
        </w:tc>
        <w:tc>
          <w:tcPr>
            <w:tcW w:w="20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left="472" w:right="0"/>
              <w:jc w:val="left"/>
              <w:rPr>
                <w:rFonts w:ascii="宋体" w:hAnsi="宋体" w:cs="宋体" w:eastAsia="宋体" w:hint="default"/>
                <w:sz w:val="21"/>
                <w:szCs w:val="21"/>
              </w:rPr>
            </w:pPr>
            <w:r>
              <w:rPr>
                <w:rFonts w:ascii="宋体"/>
                <w:sz w:val="21"/>
              </w:rPr>
              <w:t>381,056,659.21</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left="614" w:right="0"/>
              <w:jc w:val="left"/>
              <w:rPr>
                <w:rFonts w:ascii="宋体" w:hAnsi="宋体" w:cs="宋体" w:eastAsia="宋体" w:hint="default"/>
                <w:sz w:val="21"/>
                <w:szCs w:val="21"/>
              </w:rPr>
            </w:pPr>
            <w:r>
              <w:rPr>
                <w:rFonts w:ascii="宋体"/>
                <w:sz w:val="21"/>
              </w:rPr>
              <w:t>408,522,308.35</w:t>
            </w:r>
          </w:p>
        </w:tc>
      </w:tr>
      <w:tr>
        <w:trPr>
          <w:trHeight w:val="665"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340" w:right="0"/>
              <w:jc w:val="left"/>
              <w:rPr>
                <w:rFonts w:ascii="宋体" w:hAnsi="宋体" w:cs="宋体" w:eastAsia="宋体" w:hint="default"/>
                <w:sz w:val="24"/>
                <w:szCs w:val="24"/>
              </w:rPr>
            </w:pPr>
            <w:r>
              <w:rPr>
                <w:rFonts w:ascii="宋体" w:hAnsi="宋体" w:cs="宋体" w:eastAsia="宋体" w:hint="default"/>
                <w:sz w:val="24"/>
                <w:szCs w:val="24"/>
              </w:rPr>
              <w:t>客户存款和同业存放款项净增</w:t>
            </w:r>
          </w:p>
          <w:p>
            <w:pPr>
              <w:pStyle w:val="TableParagraph"/>
              <w:spacing w:line="240" w:lineRule="auto" w:before="13"/>
              <w:ind w:left="100" w:right="0"/>
              <w:jc w:val="left"/>
              <w:rPr>
                <w:rFonts w:ascii="宋体" w:hAnsi="宋体" w:cs="宋体" w:eastAsia="宋体" w:hint="default"/>
                <w:sz w:val="24"/>
                <w:szCs w:val="24"/>
              </w:rPr>
            </w:pPr>
            <w:r>
              <w:rPr>
                <w:rFonts w:ascii="宋体" w:hAnsi="宋体" w:cs="宋体" w:eastAsia="宋体" w:hint="default"/>
                <w:sz w:val="24"/>
                <w:szCs w:val="24"/>
              </w:rPr>
              <w:t>加额</w:t>
            </w:r>
          </w:p>
        </w:tc>
        <w:tc>
          <w:tcPr>
            <w:tcW w:w="1138" w:type="dxa"/>
            <w:tcBorders>
              <w:top w:val="single" w:sz="6" w:space="0" w:color="000000"/>
              <w:left w:val="single" w:sz="6" w:space="0" w:color="000000"/>
              <w:bottom w:val="single" w:sz="6" w:space="0" w:color="000000"/>
              <w:right w:val="single" w:sz="6" w:space="0" w:color="000000"/>
            </w:tcBorders>
          </w:tcPr>
          <w:p>
            <w:pPr/>
          </w:p>
        </w:tc>
        <w:tc>
          <w:tcPr>
            <w:tcW w:w="2059"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43"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340" w:right="0"/>
              <w:jc w:val="left"/>
              <w:rPr>
                <w:rFonts w:ascii="宋体" w:hAnsi="宋体" w:cs="宋体" w:eastAsia="宋体" w:hint="default"/>
                <w:sz w:val="24"/>
                <w:szCs w:val="24"/>
              </w:rPr>
            </w:pPr>
            <w:r>
              <w:rPr>
                <w:rFonts w:ascii="宋体" w:hAnsi="宋体" w:cs="宋体" w:eastAsia="宋体" w:hint="default"/>
                <w:sz w:val="24"/>
                <w:szCs w:val="24"/>
              </w:rPr>
              <w:t>向中央银行借款净增加额</w:t>
            </w:r>
          </w:p>
        </w:tc>
        <w:tc>
          <w:tcPr>
            <w:tcW w:w="1138" w:type="dxa"/>
            <w:tcBorders>
              <w:top w:val="single" w:sz="6" w:space="0" w:color="000000"/>
              <w:left w:val="single" w:sz="6" w:space="0" w:color="000000"/>
              <w:bottom w:val="single" w:sz="6" w:space="0" w:color="000000"/>
              <w:right w:val="single" w:sz="6" w:space="0" w:color="000000"/>
            </w:tcBorders>
          </w:tcPr>
          <w:p>
            <w:pPr/>
          </w:p>
        </w:tc>
        <w:tc>
          <w:tcPr>
            <w:tcW w:w="2059"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665"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340" w:right="0"/>
              <w:jc w:val="left"/>
              <w:rPr>
                <w:rFonts w:ascii="宋体" w:hAnsi="宋体" w:cs="宋体" w:eastAsia="宋体" w:hint="default"/>
                <w:sz w:val="24"/>
                <w:szCs w:val="24"/>
              </w:rPr>
            </w:pPr>
            <w:r>
              <w:rPr>
                <w:rFonts w:ascii="宋体" w:hAnsi="宋体" w:cs="宋体" w:eastAsia="宋体" w:hint="default"/>
                <w:sz w:val="24"/>
                <w:szCs w:val="24"/>
              </w:rPr>
              <w:t>向其他金融机构拆入资金净增</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加额</w:t>
            </w:r>
          </w:p>
        </w:tc>
        <w:tc>
          <w:tcPr>
            <w:tcW w:w="1138" w:type="dxa"/>
            <w:tcBorders>
              <w:top w:val="single" w:sz="6" w:space="0" w:color="000000"/>
              <w:left w:val="single" w:sz="6" w:space="0" w:color="000000"/>
              <w:bottom w:val="single" w:sz="6" w:space="0" w:color="000000"/>
              <w:right w:val="single" w:sz="6" w:space="0" w:color="000000"/>
            </w:tcBorders>
          </w:tcPr>
          <w:p>
            <w:pPr/>
          </w:p>
        </w:tc>
        <w:tc>
          <w:tcPr>
            <w:tcW w:w="2059"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66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340" w:right="0"/>
              <w:jc w:val="left"/>
              <w:rPr>
                <w:rFonts w:ascii="宋体" w:hAnsi="宋体" w:cs="宋体" w:eastAsia="宋体" w:hint="default"/>
                <w:sz w:val="24"/>
                <w:szCs w:val="24"/>
              </w:rPr>
            </w:pPr>
            <w:r>
              <w:rPr>
                <w:rFonts w:ascii="宋体" w:hAnsi="宋体" w:cs="宋体" w:eastAsia="宋体" w:hint="default"/>
                <w:sz w:val="24"/>
                <w:szCs w:val="24"/>
              </w:rPr>
              <w:t>收到原保险合同保费取得的现</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金</w:t>
            </w:r>
          </w:p>
        </w:tc>
        <w:tc>
          <w:tcPr>
            <w:tcW w:w="1138" w:type="dxa"/>
            <w:tcBorders>
              <w:top w:val="single" w:sz="6" w:space="0" w:color="000000"/>
              <w:left w:val="single" w:sz="6" w:space="0" w:color="000000"/>
              <w:bottom w:val="single" w:sz="6" w:space="0" w:color="000000"/>
              <w:right w:val="single" w:sz="6" w:space="0" w:color="000000"/>
            </w:tcBorders>
          </w:tcPr>
          <w:p>
            <w:pPr/>
          </w:p>
        </w:tc>
        <w:tc>
          <w:tcPr>
            <w:tcW w:w="2059"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340" w:right="0"/>
              <w:jc w:val="left"/>
              <w:rPr>
                <w:rFonts w:ascii="宋体" w:hAnsi="宋体" w:cs="宋体" w:eastAsia="宋体" w:hint="default"/>
                <w:sz w:val="24"/>
                <w:szCs w:val="24"/>
              </w:rPr>
            </w:pPr>
            <w:r>
              <w:rPr>
                <w:rFonts w:ascii="宋体" w:hAnsi="宋体" w:cs="宋体" w:eastAsia="宋体" w:hint="default"/>
                <w:sz w:val="24"/>
                <w:szCs w:val="24"/>
              </w:rPr>
              <w:t>收到再保险业务现金净额</w:t>
            </w:r>
          </w:p>
        </w:tc>
        <w:tc>
          <w:tcPr>
            <w:tcW w:w="1138" w:type="dxa"/>
            <w:tcBorders>
              <w:top w:val="single" w:sz="6" w:space="0" w:color="000000"/>
              <w:left w:val="single" w:sz="6" w:space="0" w:color="000000"/>
              <w:bottom w:val="single" w:sz="6" w:space="0" w:color="000000"/>
              <w:right w:val="single" w:sz="6" w:space="0" w:color="000000"/>
            </w:tcBorders>
          </w:tcPr>
          <w:p>
            <w:pPr/>
          </w:p>
        </w:tc>
        <w:tc>
          <w:tcPr>
            <w:tcW w:w="2059"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43"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340" w:right="0"/>
              <w:jc w:val="left"/>
              <w:rPr>
                <w:rFonts w:ascii="宋体" w:hAnsi="宋体" w:cs="宋体" w:eastAsia="宋体" w:hint="default"/>
                <w:sz w:val="24"/>
                <w:szCs w:val="24"/>
              </w:rPr>
            </w:pPr>
            <w:r>
              <w:rPr>
                <w:rFonts w:ascii="宋体" w:hAnsi="宋体" w:cs="宋体" w:eastAsia="宋体" w:hint="default"/>
                <w:sz w:val="24"/>
                <w:szCs w:val="24"/>
              </w:rPr>
              <w:t>保户储金及投资款净增加额</w:t>
            </w:r>
          </w:p>
        </w:tc>
        <w:tc>
          <w:tcPr>
            <w:tcW w:w="1138" w:type="dxa"/>
            <w:tcBorders>
              <w:top w:val="single" w:sz="6" w:space="0" w:color="000000"/>
              <w:left w:val="single" w:sz="6" w:space="0" w:color="000000"/>
              <w:bottom w:val="single" w:sz="6" w:space="0" w:color="000000"/>
              <w:right w:val="single" w:sz="6" w:space="0" w:color="000000"/>
            </w:tcBorders>
          </w:tcPr>
          <w:p>
            <w:pPr/>
          </w:p>
        </w:tc>
        <w:tc>
          <w:tcPr>
            <w:tcW w:w="2059"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99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100" w:right="0" w:firstLine="239"/>
              <w:jc w:val="left"/>
              <w:rPr>
                <w:rFonts w:ascii="宋体" w:hAnsi="宋体" w:cs="宋体" w:eastAsia="宋体" w:hint="default"/>
                <w:sz w:val="24"/>
                <w:szCs w:val="24"/>
              </w:rPr>
            </w:pPr>
            <w:r>
              <w:rPr>
                <w:rFonts w:ascii="宋体" w:hAnsi="宋体" w:cs="宋体" w:eastAsia="宋体" w:hint="default"/>
                <w:sz w:val="24"/>
                <w:szCs w:val="24"/>
              </w:rPr>
              <w:t>处置以公允价值计量且其变动</w:t>
            </w:r>
          </w:p>
          <w:p>
            <w:pPr>
              <w:pStyle w:val="TableParagraph"/>
              <w:spacing w:line="247" w:lineRule="auto" w:before="12"/>
              <w:ind w:left="100" w:right="173"/>
              <w:jc w:val="left"/>
              <w:rPr>
                <w:rFonts w:ascii="宋体" w:hAnsi="宋体" w:cs="宋体" w:eastAsia="宋体" w:hint="default"/>
                <w:sz w:val="24"/>
                <w:szCs w:val="24"/>
              </w:rPr>
            </w:pPr>
            <w:r>
              <w:rPr>
                <w:rFonts w:ascii="宋体" w:hAnsi="宋体" w:cs="宋体" w:eastAsia="宋体" w:hint="default"/>
                <w:sz w:val="24"/>
                <w:szCs w:val="24"/>
              </w:rPr>
              <w:t>计入当期损益的金融资产净增加 额</w:t>
            </w:r>
          </w:p>
        </w:tc>
        <w:tc>
          <w:tcPr>
            <w:tcW w:w="1138" w:type="dxa"/>
            <w:tcBorders>
              <w:top w:val="single" w:sz="6" w:space="0" w:color="000000"/>
              <w:left w:val="single" w:sz="6" w:space="0" w:color="000000"/>
              <w:bottom w:val="single" w:sz="6" w:space="0" w:color="000000"/>
              <w:right w:val="single" w:sz="6" w:space="0" w:color="000000"/>
            </w:tcBorders>
          </w:tcPr>
          <w:p>
            <w:pPr/>
          </w:p>
        </w:tc>
        <w:tc>
          <w:tcPr>
            <w:tcW w:w="2059"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43"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73"/>
              <w:jc w:val="right"/>
              <w:rPr>
                <w:rFonts w:ascii="宋体" w:hAnsi="宋体" w:cs="宋体" w:eastAsia="宋体" w:hint="default"/>
                <w:sz w:val="24"/>
                <w:szCs w:val="24"/>
              </w:rPr>
            </w:pPr>
            <w:r>
              <w:rPr>
                <w:rFonts w:ascii="宋体" w:hAnsi="宋体" w:cs="宋体" w:eastAsia="宋体" w:hint="default"/>
                <w:sz w:val="24"/>
                <w:szCs w:val="24"/>
              </w:rPr>
              <w:t>收取利息、手续费及佣金的现</w:t>
            </w:r>
          </w:p>
        </w:tc>
        <w:tc>
          <w:tcPr>
            <w:tcW w:w="1138" w:type="dxa"/>
            <w:tcBorders>
              <w:top w:val="single" w:sz="6" w:space="0" w:color="000000"/>
              <w:left w:val="single" w:sz="6" w:space="0" w:color="000000"/>
              <w:bottom w:val="single" w:sz="6" w:space="0" w:color="000000"/>
              <w:right w:val="single" w:sz="6" w:space="0" w:color="000000"/>
            </w:tcBorders>
          </w:tcPr>
          <w:p>
            <w:pPr/>
          </w:p>
        </w:tc>
        <w:tc>
          <w:tcPr>
            <w:tcW w:w="2059"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51"/>
        <w:gridCol w:w="1138"/>
        <w:gridCol w:w="2059"/>
        <w:gridCol w:w="2201"/>
      </w:tblGrid>
      <w:tr>
        <w:trPr>
          <w:trHeight w:val="341"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100" w:right="0"/>
              <w:jc w:val="left"/>
              <w:rPr>
                <w:rFonts w:ascii="宋体" w:hAnsi="宋体" w:cs="宋体" w:eastAsia="宋体" w:hint="default"/>
                <w:sz w:val="24"/>
                <w:szCs w:val="24"/>
              </w:rPr>
            </w:pPr>
            <w:r>
              <w:rPr>
                <w:rFonts w:ascii="宋体" w:hAnsi="宋体" w:cs="宋体" w:eastAsia="宋体" w:hint="default"/>
                <w:sz w:val="24"/>
                <w:szCs w:val="24"/>
              </w:rPr>
              <w:t>金</w:t>
            </w:r>
          </w:p>
        </w:tc>
        <w:tc>
          <w:tcPr>
            <w:tcW w:w="1138" w:type="dxa"/>
            <w:tcBorders>
              <w:top w:val="single" w:sz="6" w:space="0" w:color="000000"/>
              <w:left w:val="single" w:sz="6" w:space="0" w:color="000000"/>
              <w:bottom w:val="single" w:sz="6" w:space="0" w:color="000000"/>
              <w:right w:val="single" w:sz="6" w:space="0" w:color="000000"/>
            </w:tcBorders>
          </w:tcPr>
          <w:p>
            <w:pPr/>
          </w:p>
        </w:tc>
        <w:tc>
          <w:tcPr>
            <w:tcW w:w="2059"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43"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340" w:right="0"/>
              <w:jc w:val="left"/>
              <w:rPr>
                <w:rFonts w:ascii="宋体" w:hAnsi="宋体" w:cs="宋体" w:eastAsia="宋体" w:hint="default"/>
                <w:sz w:val="24"/>
                <w:szCs w:val="24"/>
              </w:rPr>
            </w:pPr>
            <w:r>
              <w:rPr>
                <w:rFonts w:ascii="宋体" w:hAnsi="宋体" w:cs="宋体" w:eastAsia="宋体" w:hint="default"/>
                <w:sz w:val="24"/>
                <w:szCs w:val="24"/>
              </w:rPr>
              <w:t>拆入资金净增加额</w:t>
            </w:r>
          </w:p>
        </w:tc>
        <w:tc>
          <w:tcPr>
            <w:tcW w:w="1138" w:type="dxa"/>
            <w:tcBorders>
              <w:top w:val="single" w:sz="6" w:space="0" w:color="000000"/>
              <w:left w:val="single" w:sz="6" w:space="0" w:color="000000"/>
              <w:bottom w:val="single" w:sz="6" w:space="0" w:color="000000"/>
              <w:right w:val="single" w:sz="6" w:space="0" w:color="000000"/>
            </w:tcBorders>
          </w:tcPr>
          <w:p>
            <w:pPr/>
          </w:p>
        </w:tc>
        <w:tc>
          <w:tcPr>
            <w:tcW w:w="2059"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340" w:right="0"/>
              <w:jc w:val="left"/>
              <w:rPr>
                <w:rFonts w:ascii="宋体" w:hAnsi="宋体" w:cs="宋体" w:eastAsia="宋体" w:hint="default"/>
                <w:sz w:val="24"/>
                <w:szCs w:val="24"/>
              </w:rPr>
            </w:pPr>
            <w:r>
              <w:rPr>
                <w:rFonts w:ascii="宋体" w:hAnsi="宋体" w:cs="宋体" w:eastAsia="宋体" w:hint="default"/>
                <w:sz w:val="24"/>
                <w:szCs w:val="24"/>
              </w:rPr>
              <w:t>回购业务资金净增加额</w:t>
            </w:r>
          </w:p>
        </w:tc>
        <w:tc>
          <w:tcPr>
            <w:tcW w:w="1138" w:type="dxa"/>
            <w:tcBorders>
              <w:top w:val="single" w:sz="6" w:space="0" w:color="000000"/>
              <w:left w:val="single" w:sz="6" w:space="0" w:color="000000"/>
              <w:bottom w:val="single" w:sz="6" w:space="0" w:color="000000"/>
              <w:right w:val="single" w:sz="6" w:space="0" w:color="000000"/>
            </w:tcBorders>
          </w:tcPr>
          <w:p>
            <w:pPr/>
          </w:p>
        </w:tc>
        <w:tc>
          <w:tcPr>
            <w:tcW w:w="2059"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340" w:right="0"/>
              <w:jc w:val="left"/>
              <w:rPr>
                <w:rFonts w:ascii="宋体" w:hAnsi="宋体" w:cs="宋体" w:eastAsia="宋体" w:hint="default"/>
                <w:sz w:val="24"/>
                <w:szCs w:val="24"/>
              </w:rPr>
            </w:pPr>
            <w:r>
              <w:rPr>
                <w:rFonts w:ascii="宋体" w:hAnsi="宋体" w:cs="宋体" w:eastAsia="宋体" w:hint="default"/>
                <w:sz w:val="24"/>
                <w:szCs w:val="24"/>
              </w:rPr>
              <w:t>收到的税费返还</w:t>
            </w:r>
          </w:p>
        </w:tc>
        <w:tc>
          <w:tcPr>
            <w:tcW w:w="1138" w:type="dxa"/>
            <w:tcBorders>
              <w:top w:val="single" w:sz="6" w:space="0" w:color="000000"/>
              <w:left w:val="single" w:sz="6" w:space="0" w:color="000000"/>
              <w:bottom w:val="single" w:sz="6" w:space="0" w:color="000000"/>
              <w:right w:val="single" w:sz="6" w:space="0" w:color="000000"/>
            </w:tcBorders>
          </w:tcPr>
          <w:p>
            <w:pPr/>
          </w:p>
        </w:tc>
        <w:tc>
          <w:tcPr>
            <w:tcW w:w="2059"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2,238,731.87</w:t>
            </w:r>
          </w:p>
        </w:tc>
      </w:tr>
      <w:tr>
        <w:trPr>
          <w:trHeight w:val="66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340" w:right="0"/>
              <w:jc w:val="left"/>
              <w:rPr>
                <w:rFonts w:ascii="宋体" w:hAnsi="宋体" w:cs="宋体" w:eastAsia="宋体" w:hint="default"/>
                <w:sz w:val="24"/>
                <w:szCs w:val="24"/>
              </w:rPr>
            </w:pPr>
            <w:r>
              <w:rPr>
                <w:rFonts w:ascii="宋体" w:hAnsi="宋体" w:cs="宋体" w:eastAsia="宋体" w:hint="default"/>
                <w:sz w:val="24"/>
                <w:szCs w:val="24"/>
              </w:rPr>
              <w:t>收到其他与经营活动有关的现</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金</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right="300"/>
              <w:jc w:val="right"/>
              <w:rPr>
                <w:rFonts w:ascii="宋体" w:hAnsi="宋体" w:cs="宋体" w:eastAsia="宋体" w:hint="default"/>
                <w:sz w:val="24"/>
                <w:szCs w:val="24"/>
              </w:rPr>
            </w:pPr>
            <w:r>
              <w:rPr>
                <w:rFonts w:ascii="宋体" w:hAnsi="宋体" w:cs="宋体" w:eastAsia="宋体" w:hint="default"/>
                <w:sz w:val="24"/>
                <w:szCs w:val="24"/>
              </w:rPr>
              <w:t>七、</w:t>
            </w:r>
            <w:r>
              <w:rPr>
                <w:rFonts w:ascii="宋体" w:hAnsi="宋体" w:cs="宋体" w:eastAsia="宋体" w:hint="default"/>
                <w:sz w:val="24"/>
                <w:szCs w:val="24"/>
              </w:rPr>
              <w:t>73</w:t>
            </w:r>
          </w:p>
        </w:tc>
        <w:tc>
          <w:tcPr>
            <w:tcW w:w="20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96"/>
              <w:jc w:val="right"/>
              <w:rPr>
                <w:rFonts w:ascii="宋体" w:hAnsi="宋体" w:cs="宋体" w:eastAsia="宋体" w:hint="default"/>
                <w:sz w:val="21"/>
                <w:szCs w:val="21"/>
              </w:rPr>
            </w:pPr>
            <w:r>
              <w:rPr>
                <w:rFonts w:ascii="宋体"/>
                <w:spacing w:val="-1"/>
                <w:sz w:val="21"/>
              </w:rPr>
              <w:t>30,799,372.75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96"/>
              <w:jc w:val="right"/>
              <w:rPr>
                <w:rFonts w:ascii="宋体" w:hAnsi="宋体" w:cs="宋体" w:eastAsia="宋体" w:hint="default"/>
                <w:sz w:val="21"/>
                <w:szCs w:val="21"/>
              </w:rPr>
            </w:pPr>
            <w:r>
              <w:rPr>
                <w:rFonts w:ascii="宋体"/>
                <w:spacing w:val="-1"/>
                <w:sz w:val="21"/>
              </w:rPr>
              <w:t>11,337,599.02</w:t>
            </w:r>
          </w:p>
        </w:tc>
      </w:tr>
      <w:tr>
        <w:trPr>
          <w:trHeight w:val="341"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580" w:right="0"/>
              <w:jc w:val="left"/>
              <w:rPr>
                <w:rFonts w:ascii="宋体" w:hAnsi="宋体" w:cs="宋体" w:eastAsia="宋体" w:hint="default"/>
                <w:sz w:val="24"/>
                <w:szCs w:val="24"/>
              </w:rPr>
            </w:pPr>
            <w:r>
              <w:rPr>
                <w:rFonts w:ascii="宋体" w:hAnsi="宋体" w:cs="宋体" w:eastAsia="宋体" w:hint="default"/>
                <w:sz w:val="24"/>
                <w:szCs w:val="24"/>
              </w:rPr>
              <w:t>经营活动现金流入小计</w:t>
            </w:r>
          </w:p>
        </w:tc>
        <w:tc>
          <w:tcPr>
            <w:tcW w:w="1138" w:type="dxa"/>
            <w:tcBorders>
              <w:top w:val="single" w:sz="6" w:space="0" w:color="000000"/>
              <w:left w:val="single" w:sz="6" w:space="0" w:color="000000"/>
              <w:bottom w:val="single" w:sz="6" w:space="0" w:color="000000"/>
              <w:right w:val="single" w:sz="6" w:space="0" w:color="000000"/>
            </w:tcBorders>
          </w:tcPr>
          <w:p>
            <w:pPr/>
          </w:p>
        </w:tc>
        <w:tc>
          <w:tcPr>
            <w:tcW w:w="2059"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411,856,031.96</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422,098,639.24</w:t>
            </w:r>
          </w:p>
        </w:tc>
      </w:tr>
      <w:tr>
        <w:trPr>
          <w:trHeight w:val="66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340" w:right="0"/>
              <w:jc w:val="left"/>
              <w:rPr>
                <w:rFonts w:ascii="宋体" w:hAnsi="宋体" w:cs="宋体" w:eastAsia="宋体" w:hint="default"/>
                <w:sz w:val="24"/>
                <w:szCs w:val="24"/>
              </w:rPr>
            </w:pPr>
            <w:r>
              <w:rPr>
                <w:rFonts w:ascii="宋体" w:hAnsi="宋体" w:cs="宋体" w:eastAsia="宋体" w:hint="default"/>
                <w:sz w:val="24"/>
                <w:szCs w:val="24"/>
              </w:rPr>
              <w:t>购买商品、接受劳务支付的现</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金</w:t>
            </w:r>
          </w:p>
        </w:tc>
        <w:tc>
          <w:tcPr>
            <w:tcW w:w="1138" w:type="dxa"/>
            <w:tcBorders>
              <w:top w:val="single" w:sz="6" w:space="0" w:color="000000"/>
              <w:left w:val="single" w:sz="6" w:space="0" w:color="000000"/>
              <w:bottom w:val="single" w:sz="6" w:space="0" w:color="000000"/>
              <w:right w:val="single" w:sz="6" w:space="0" w:color="000000"/>
            </w:tcBorders>
          </w:tcPr>
          <w:p>
            <w:pPr/>
          </w:p>
        </w:tc>
        <w:tc>
          <w:tcPr>
            <w:tcW w:w="20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96"/>
              <w:jc w:val="right"/>
              <w:rPr>
                <w:rFonts w:ascii="宋体" w:hAnsi="宋体" w:cs="宋体" w:eastAsia="宋体" w:hint="default"/>
                <w:sz w:val="21"/>
                <w:szCs w:val="21"/>
              </w:rPr>
            </w:pPr>
            <w:r>
              <w:rPr>
                <w:rFonts w:ascii="宋体"/>
                <w:spacing w:val="-1"/>
                <w:sz w:val="21"/>
              </w:rPr>
              <w:t>204,146,589.28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96"/>
              <w:jc w:val="right"/>
              <w:rPr>
                <w:rFonts w:ascii="宋体" w:hAnsi="宋体" w:cs="宋体" w:eastAsia="宋体" w:hint="default"/>
                <w:sz w:val="21"/>
                <w:szCs w:val="21"/>
              </w:rPr>
            </w:pPr>
            <w:r>
              <w:rPr>
                <w:rFonts w:ascii="宋体"/>
                <w:spacing w:val="-1"/>
                <w:sz w:val="21"/>
              </w:rPr>
              <w:t>290,514,772.98</w:t>
            </w:r>
          </w:p>
        </w:tc>
      </w:tr>
      <w:tr>
        <w:trPr>
          <w:trHeight w:val="341"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340" w:right="0"/>
              <w:jc w:val="left"/>
              <w:rPr>
                <w:rFonts w:ascii="宋体" w:hAnsi="宋体" w:cs="宋体" w:eastAsia="宋体" w:hint="default"/>
                <w:sz w:val="24"/>
                <w:szCs w:val="24"/>
              </w:rPr>
            </w:pPr>
            <w:r>
              <w:rPr>
                <w:rFonts w:ascii="宋体" w:hAnsi="宋体" w:cs="宋体" w:eastAsia="宋体" w:hint="default"/>
                <w:sz w:val="24"/>
                <w:szCs w:val="24"/>
              </w:rPr>
              <w:t>客户贷款及垫款净增加额</w:t>
            </w:r>
          </w:p>
        </w:tc>
        <w:tc>
          <w:tcPr>
            <w:tcW w:w="1138" w:type="dxa"/>
            <w:tcBorders>
              <w:top w:val="single" w:sz="6" w:space="0" w:color="000000"/>
              <w:left w:val="single" w:sz="6" w:space="0" w:color="000000"/>
              <w:bottom w:val="single" w:sz="6" w:space="0" w:color="000000"/>
              <w:right w:val="single" w:sz="6" w:space="0" w:color="000000"/>
            </w:tcBorders>
          </w:tcPr>
          <w:p>
            <w:pPr/>
          </w:p>
        </w:tc>
        <w:tc>
          <w:tcPr>
            <w:tcW w:w="2059"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66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340" w:right="0"/>
              <w:jc w:val="left"/>
              <w:rPr>
                <w:rFonts w:ascii="宋体" w:hAnsi="宋体" w:cs="宋体" w:eastAsia="宋体" w:hint="default"/>
                <w:sz w:val="24"/>
                <w:szCs w:val="24"/>
              </w:rPr>
            </w:pPr>
            <w:r>
              <w:rPr>
                <w:rFonts w:ascii="宋体" w:hAnsi="宋体" w:cs="宋体" w:eastAsia="宋体" w:hint="default"/>
                <w:sz w:val="24"/>
                <w:szCs w:val="24"/>
              </w:rPr>
              <w:t>存放中央银行和同业款项净增</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加额</w:t>
            </w:r>
          </w:p>
        </w:tc>
        <w:tc>
          <w:tcPr>
            <w:tcW w:w="1138" w:type="dxa"/>
            <w:tcBorders>
              <w:top w:val="single" w:sz="6" w:space="0" w:color="000000"/>
              <w:left w:val="single" w:sz="6" w:space="0" w:color="000000"/>
              <w:bottom w:val="single" w:sz="6" w:space="0" w:color="000000"/>
              <w:right w:val="single" w:sz="6" w:space="0" w:color="000000"/>
            </w:tcBorders>
          </w:tcPr>
          <w:p>
            <w:pPr/>
          </w:p>
        </w:tc>
        <w:tc>
          <w:tcPr>
            <w:tcW w:w="2059"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66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340" w:right="0"/>
              <w:jc w:val="left"/>
              <w:rPr>
                <w:rFonts w:ascii="宋体" w:hAnsi="宋体" w:cs="宋体" w:eastAsia="宋体" w:hint="default"/>
                <w:sz w:val="24"/>
                <w:szCs w:val="24"/>
              </w:rPr>
            </w:pPr>
            <w:r>
              <w:rPr>
                <w:rFonts w:ascii="宋体" w:hAnsi="宋体" w:cs="宋体" w:eastAsia="宋体" w:hint="default"/>
                <w:sz w:val="24"/>
                <w:szCs w:val="24"/>
              </w:rPr>
              <w:t>支付原保险合同赔付款项的现</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金</w:t>
            </w:r>
          </w:p>
        </w:tc>
        <w:tc>
          <w:tcPr>
            <w:tcW w:w="1138" w:type="dxa"/>
            <w:tcBorders>
              <w:top w:val="single" w:sz="6" w:space="0" w:color="000000"/>
              <w:left w:val="single" w:sz="6" w:space="0" w:color="000000"/>
              <w:bottom w:val="single" w:sz="6" w:space="0" w:color="000000"/>
              <w:right w:val="single" w:sz="6" w:space="0" w:color="000000"/>
            </w:tcBorders>
          </w:tcPr>
          <w:p>
            <w:pPr/>
          </w:p>
        </w:tc>
        <w:tc>
          <w:tcPr>
            <w:tcW w:w="2059"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665"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340" w:right="0"/>
              <w:jc w:val="left"/>
              <w:rPr>
                <w:rFonts w:ascii="宋体" w:hAnsi="宋体" w:cs="宋体" w:eastAsia="宋体" w:hint="default"/>
                <w:sz w:val="24"/>
                <w:szCs w:val="24"/>
              </w:rPr>
            </w:pPr>
            <w:r>
              <w:rPr>
                <w:rFonts w:ascii="宋体" w:hAnsi="宋体" w:cs="宋体" w:eastAsia="宋体" w:hint="default"/>
                <w:sz w:val="24"/>
                <w:szCs w:val="24"/>
              </w:rPr>
              <w:t>支付利息、手续费及佣金的现</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金</w:t>
            </w:r>
          </w:p>
        </w:tc>
        <w:tc>
          <w:tcPr>
            <w:tcW w:w="1138" w:type="dxa"/>
            <w:tcBorders>
              <w:top w:val="single" w:sz="6" w:space="0" w:color="000000"/>
              <w:left w:val="single" w:sz="6" w:space="0" w:color="000000"/>
              <w:bottom w:val="single" w:sz="6" w:space="0" w:color="000000"/>
              <w:right w:val="single" w:sz="6" w:space="0" w:color="000000"/>
            </w:tcBorders>
          </w:tcPr>
          <w:p>
            <w:pPr/>
          </w:p>
        </w:tc>
        <w:tc>
          <w:tcPr>
            <w:tcW w:w="2059"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43"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340" w:right="0"/>
              <w:jc w:val="left"/>
              <w:rPr>
                <w:rFonts w:ascii="宋体" w:hAnsi="宋体" w:cs="宋体" w:eastAsia="宋体" w:hint="default"/>
                <w:sz w:val="24"/>
                <w:szCs w:val="24"/>
              </w:rPr>
            </w:pPr>
            <w:r>
              <w:rPr>
                <w:rFonts w:ascii="宋体" w:hAnsi="宋体" w:cs="宋体" w:eastAsia="宋体" w:hint="default"/>
                <w:sz w:val="24"/>
                <w:szCs w:val="24"/>
              </w:rPr>
              <w:t>支付保单红利的现金</w:t>
            </w:r>
          </w:p>
        </w:tc>
        <w:tc>
          <w:tcPr>
            <w:tcW w:w="1138" w:type="dxa"/>
            <w:tcBorders>
              <w:top w:val="single" w:sz="6" w:space="0" w:color="000000"/>
              <w:left w:val="single" w:sz="6" w:space="0" w:color="000000"/>
              <w:bottom w:val="single" w:sz="6" w:space="0" w:color="000000"/>
              <w:right w:val="single" w:sz="6" w:space="0" w:color="000000"/>
            </w:tcBorders>
          </w:tcPr>
          <w:p>
            <w:pPr/>
          </w:p>
        </w:tc>
        <w:tc>
          <w:tcPr>
            <w:tcW w:w="2059"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665"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340" w:right="0"/>
              <w:jc w:val="left"/>
              <w:rPr>
                <w:rFonts w:ascii="宋体" w:hAnsi="宋体" w:cs="宋体" w:eastAsia="宋体" w:hint="default"/>
                <w:sz w:val="24"/>
                <w:szCs w:val="24"/>
              </w:rPr>
            </w:pPr>
            <w:r>
              <w:rPr>
                <w:rFonts w:ascii="宋体" w:hAnsi="宋体" w:cs="宋体" w:eastAsia="宋体" w:hint="default"/>
                <w:sz w:val="24"/>
                <w:szCs w:val="24"/>
              </w:rPr>
              <w:t>支付给职工以及为职工支付的</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现金</w:t>
            </w:r>
          </w:p>
        </w:tc>
        <w:tc>
          <w:tcPr>
            <w:tcW w:w="1138" w:type="dxa"/>
            <w:tcBorders>
              <w:top w:val="single" w:sz="6" w:space="0" w:color="000000"/>
              <w:left w:val="single" w:sz="6" w:space="0" w:color="000000"/>
              <w:bottom w:val="single" w:sz="6" w:space="0" w:color="000000"/>
              <w:right w:val="single" w:sz="6" w:space="0" w:color="000000"/>
            </w:tcBorders>
          </w:tcPr>
          <w:p>
            <w:pPr/>
          </w:p>
        </w:tc>
        <w:tc>
          <w:tcPr>
            <w:tcW w:w="20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96"/>
              <w:jc w:val="right"/>
              <w:rPr>
                <w:rFonts w:ascii="宋体" w:hAnsi="宋体" w:cs="宋体" w:eastAsia="宋体" w:hint="default"/>
                <w:sz w:val="21"/>
                <w:szCs w:val="21"/>
              </w:rPr>
            </w:pPr>
            <w:r>
              <w:rPr>
                <w:rFonts w:ascii="宋体"/>
                <w:spacing w:val="-1"/>
                <w:sz w:val="21"/>
              </w:rPr>
              <w:t>83,322,639.76</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96"/>
              <w:jc w:val="right"/>
              <w:rPr>
                <w:rFonts w:ascii="宋体" w:hAnsi="宋体" w:cs="宋体" w:eastAsia="宋体" w:hint="default"/>
                <w:sz w:val="21"/>
                <w:szCs w:val="21"/>
              </w:rPr>
            </w:pPr>
            <w:r>
              <w:rPr>
                <w:rFonts w:ascii="宋体"/>
                <w:spacing w:val="-1"/>
                <w:sz w:val="21"/>
              </w:rPr>
              <w:t>83,744,857.16</w:t>
            </w:r>
          </w:p>
        </w:tc>
      </w:tr>
      <w:tr>
        <w:trPr>
          <w:trHeight w:val="34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340" w:right="0"/>
              <w:jc w:val="left"/>
              <w:rPr>
                <w:rFonts w:ascii="宋体" w:hAnsi="宋体" w:cs="宋体" w:eastAsia="宋体" w:hint="default"/>
                <w:sz w:val="24"/>
                <w:szCs w:val="24"/>
              </w:rPr>
            </w:pPr>
            <w:r>
              <w:rPr>
                <w:rFonts w:ascii="宋体" w:hAnsi="宋体" w:cs="宋体" w:eastAsia="宋体" w:hint="default"/>
                <w:sz w:val="24"/>
                <w:szCs w:val="24"/>
              </w:rPr>
              <w:t>支付的各项税费</w:t>
            </w:r>
          </w:p>
        </w:tc>
        <w:tc>
          <w:tcPr>
            <w:tcW w:w="1138" w:type="dxa"/>
            <w:tcBorders>
              <w:top w:val="single" w:sz="6" w:space="0" w:color="000000"/>
              <w:left w:val="single" w:sz="6" w:space="0" w:color="000000"/>
              <w:bottom w:val="single" w:sz="6" w:space="0" w:color="000000"/>
              <w:right w:val="single" w:sz="6" w:space="0" w:color="000000"/>
            </w:tcBorders>
          </w:tcPr>
          <w:p>
            <w:pPr/>
          </w:p>
        </w:tc>
        <w:tc>
          <w:tcPr>
            <w:tcW w:w="205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96"/>
              <w:jc w:val="right"/>
              <w:rPr>
                <w:rFonts w:ascii="宋体" w:hAnsi="宋体" w:cs="宋体" w:eastAsia="宋体" w:hint="default"/>
                <w:sz w:val="21"/>
                <w:szCs w:val="21"/>
              </w:rPr>
            </w:pPr>
            <w:r>
              <w:rPr>
                <w:rFonts w:ascii="宋体"/>
                <w:spacing w:val="-1"/>
                <w:sz w:val="21"/>
              </w:rPr>
              <w:t>10,353,838.59</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96"/>
              <w:jc w:val="right"/>
              <w:rPr>
                <w:rFonts w:ascii="宋体" w:hAnsi="宋体" w:cs="宋体" w:eastAsia="宋体" w:hint="default"/>
                <w:sz w:val="21"/>
                <w:szCs w:val="21"/>
              </w:rPr>
            </w:pPr>
            <w:r>
              <w:rPr>
                <w:rFonts w:ascii="宋体"/>
                <w:spacing w:val="-1"/>
                <w:sz w:val="21"/>
              </w:rPr>
              <w:t>17,214,459.80</w:t>
            </w:r>
          </w:p>
        </w:tc>
      </w:tr>
      <w:tr>
        <w:trPr>
          <w:trHeight w:val="665"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340" w:right="0"/>
              <w:jc w:val="left"/>
              <w:rPr>
                <w:rFonts w:ascii="宋体" w:hAnsi="宋体" w:cs="宋体" w:eastAsia="宋体" w:hint="default"/>
                <w:sz w:val="24"/>
                <w:szCs w:val="24"/>
              </w:rPr>
            </w:pPr>
            <w:r>
              <w:rPr>
                <w:rFonts w:ascii="宋体" w:hAnsi="宋体" w:cs="宋体" w:eastAsia="宋体" w:hint="default"/>
                <w:sz w:val="24"/>
                <w:szCs w:val="24"/>
              </w:rPr>
              <w:t>支付其他与经营活动有关的现</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金</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243"/>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73</w:t>
            </w:r>
          </w:p>
        </w:tc>
        <w:tc>
          <w:tcPr>
            <w:tcW w:w="20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96"/>
              <w:jc w:val="right"/>
              <w:rPr>
                <w:rFonts w:ascii="宋体" w:hAnsi="宋体" w:cs="宋体" w:eastAsia="宋体" w:hint="default"/>
                <w:sz w:val="21"/>
                <w:szCs w:val="21"/>
              </w:rPr>
            </w:pPr>
            <w:r>
              <w:rPr>
                <w:rFonts w:ascii="宋体"/>
                <w:spacing w:val="-1"/>
                <w:sz w:val="21"/>
              </w:rPr>
              <w:t>41,339,517.96</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96"/>
              <w:jc w:val="right"/>
              <w:rPr>
                <w:rFonts w:ascii="宋体" w:hAnsi="宋体" w:cs="宋体" w:eastAsia="宋体" w:hint="default"/>
                <w:sz w:val="21"/>
                <w:szCs w:val="21"/>
              </w:rPr>
            </w:pPr>
            <w:r>
              <w:rPr>
                <w:rFonts w:ascii="宋体"/>
                <w:spacing w:val="-1"/>
                <w:sz w:val="21"/>
              </w:rPr>
              <w:t>34,196,146.67</w:t>
            </w:r>
          </w:p>
        </w:tc>
      </w:tr>
      <w:tr>
        <w:trPr>
          <w:trHeight w:val="343"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580" w:right="0"/>
              <w:jc w:val="left"/>
              <w:rPr>
                <w:rFonts w:ascii="宋体" w:hAnsi="宋体" w:cs="宋体" w:eastAsia="宋体" w:hint="default"/>
                <w:sz w:val="24"/>
                <w:szCs w:val="24"/>
              </w:rPr>
            </w:pPr>
            <w:r>
              <w:rPr>
                <w:rFonts w:ascii="宋体" w:hAnsi="宋体" w:cs="宋体" w:eastAsia="宋体" w:hint="default"/>
                <w:sz w:val="24"/>
                <w:szCs w:val="24"/>
              </w:rPr>
              <w:t>经营活动现金流出小计</w:t>
            </w:r>
          </w:p>
        </w:tc>
        <w:tc>
          <w:tcPr>
            <w:tcW w:w="1138" w:type="dxa"/>
            <w:tcBorders>
              <w:top w:val="single" w:sz="6" w:space="0" w:color="000000"/>
              <w:left w:val="single" w:sz="6" w:space="0" w:color="000000"/>
              <w:bottom w:val="single" w:sz="6" w:space="0" w:color="000000"/>
              <w:right w:val="single" w:sz="6" w:space="0" w:color="000000"/>
            </w:tcBorders>
          </w:tcPr>
          <w:p>
            <w:pPr/>
          </w:p>
        </w:tc>
        <w:tc>
          <w:tcPr>
            <w:tcW w:w="205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96"/>
              <w:jc w:val="right"/>
              <w:rPr>
                <w:rFonts w:ascii="宋体" w:hAnsi="宋体" w:cs="宋体" w:eastAsia="宋体" w:hint="default"/>
                <w:sz w:val="21"/>
                <w:szCs w:val="21"/>
              </w:rPr>
            </w:pPr>
            <w:r>
              <w:rPr>
                <w:rFonts w:ascii="宋体"/>
                <w:spacing w:val="-1"/>
                <w:sz w:val="21"/>
              </w:rPr>
              <w:t>339,162,585.59</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96"/>
              <w:jc w:val="right"/>
              <w:rPr>
                <w:rFonts w:ascii="宋体" w:hAnsi="宋体" w:cs="宋体" w:eastAsia="宋体" w:hint="default"/>
                <w:sz w:val="21"/>
                <w:szCs w:val="21"/>
              </w:rPr>
            </w:pPr>
            <w:r>
              <w:rPr>
                <w:rFonts w:ascii="宋体"/>
                <w:spacing w:val="-1"/>
                <w:sz w:val="21"/>
              </w:rPr>
              <w:t>425,670,236.61</w:t>
            </w:r>
          </w:p>
        </w:tc>
      </w:tr>
      <w:tr>
        <w:trPr>
          <w:trHeight w:val="665"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820" w:right="0"/>
              <w:jc w:val="left"/>
              <w:rPr>
                <w:rFonts w:ascii="宋体" w:hAnsi="宋体" w:cs="宋体" w:eastAsia="宋体" w:hint="default"/>
                <w:sz w:val="24"/>
                <w:szCs w:val="24"/>
              </w:rPr>
            </w:pPr>
            <w:r>
              <w:rPr>
                <w:rFonts w:ascii="宋体" w:hAnsi="宋体" w:cs="宋体" w:eastAsia="宋体" w:hint="default"/>
                <w:sz w:val="24"/>
                <w:szCs w:val="24"/>
              </w:rPr>
              <w:t>经营活动产生的现金流量</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净额</w:t>
            </w:r>
          </w:p>
        </w:tc>
        <w:tc>
          <w:tcPr>
            <w:tcW w:w="1138" w:type="dxa"/>
            <w:tcBorders>
              <w:top w:val="single" w:sz="6" w:space="0" w:color="000000"/>
              <w:left w:val="single" w:sz="6" w:space="0" w:color="000000"/>
              <w:bottom w:val="single" w:sz="6" w:space="0" w:color="000000"/>
              <w:right w:val="single" w:sz="6" w:space="0" w:color="000000"/>
            </w:tcBorders>
          </w:tcPr>
          <w:p>
            <w:pPr/>
          </w:p>
        </w:tc>
        <w:tc>
          <w:tcPr>
            <w:tcW w:w="20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96"/>
              <w:jc w:val="right"/>
              <w:rPr>
                <w:rFonts w:ascii="宋体" w:hAnsi="宋体" w:cs="宋体" w:eastAsia="宋体" w:hint="default"/>
                <w:sz w:val="21"/>
                <w:szCs w:val="21"/>
              </w:rPr>
            </w:pPr>
            <w:r>
              <w:rPr>
                <w:rFonts w:ascii="宋体"/>
                <w:spacing w:val="-1"/>
                <w:sz w:val="21"/>
              </w:rPr>
              <w:t>72,693,446.37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96"/>
              <w:jc w:val="right"/>
              <w:rPr>
                <w:rFonts w:ascii="宋体" w:hAnsi="宋体" w:cs="宋体" w:eastAsia="宋体" w:hint="default"/>
                <w:sz w:val="21"/>
                <w:szCs w:val="21"/>
              </w:rPr>
            </w:pPr>
            <w:r>
              <w:rPr>
                <w:rFonts w:ascii="宋体"/>
                <w:spacing w:val="-1"/>
                <w:sz w:val="21"/>
              </w:rPr>
              <w:t>-3,571,597.37</w:t>
            </w:r>
          </w:p>
        </w:tc>
      </w:tr>
      <w:tr>
        <w:trPr>
          <w:trHeight w:val="343"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100" w:right="0"/>
              <w:jc w:val="left"/>
              <w:rPr>
                <w:rFonts w:ascii="宋体" w:hAnsi="宋体" w:cs="宋体" w:eastAsia="宋体" w:hint="default"/>
                <w:sz w:val="24"/>
                <w:szCs w:val="24"/>
              </w:rPr>
            </w:pPr>
            <w:r>
              <w:rPr>
                <w:rFonts w:ascii="宋体" w:hAnsi="宋体" w:cs="宋体" w:eastAsia="宋体" w:hint="default"/>
                <w:b/>
                <w:bCs/>
                <w:sz w:val="24"/>
                <w:szCs w:val="24"/>
              </w:rPr>
              <w:t>二、投资活动产生的现金流量：</w:t>
            </w:r>
            <w:r>
              <w:rPr>
                <w:rFonts w:ascii="宋体" w:hAnsi="宋体" w:cs="宋体" w:eastAsia="宋体" w:hint="default"/>
                <w:sz w:val="24"/>
                <w:szCs w:val="24"/>
              </w:rPr>
            </w:r>
          </w:p>
        </w:tc>
        <w:tc>
          <w:tcPr>
            <w:tcW w:w="1138" w:type="dxa"/>
            <w:tcBorders>
              <w:top w:val="single" w:sz="6" w:space="0" w:color="000000"/>
              <w:left w:val="single" w:sz="6" w:space="0" w:color="000000"/>
              <w:bottom w:val="single" w:sz="6" w:space="0" w:color="000000"/>
              <w:right w:val="single" w:sz="6" w:space="0" w:color="000000"/>
            </w:tcBorders>
          </w:tcPr>
          <w:p>
            <w:pPr/>
          </w:p>
        </w:tc>
        <w:tc>
          <w:tcPr>
            <w:tcW w:w="2059"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340" w:right="0"/>
              <w:jc w:val="left"/>
              <w:rPr>
                <w:rFonts w:ascii="宋体" w:hAnsi="宋体" w:cs="宋体" w:eastAsia="宋体" w:hint="default"/>
                <w:sz w:val="24"/>
                <w:szCs w:val="24"/>
              </w:rPr>
            </w:pPr>
            <w:r>
              <w:rPr>
                <w:rFonts w:ascii="宋体" w:hAnsi="宋体" w:cs="宋体" w:eastAsia="宋体" w:hint="default"/>
                <w:sz w:val="24"/>
                <w:szCs w:val="24"/>
              </w:rPr>
              <w:t>收回投资收到的现金</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243"/>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73</w:t>
            </w:r>
          </w:p>
        </w:tc>
        <w:tc>
          <w:tcPr>
            <w:tcW w:w="2059"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311,000,000.00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204,000,000.00</w:t>
            </w:r>
          </w:p>
        </w:tc>
      </w:tr>
      <w:tr>
        <w:trPr>
          <w:trHeight w:val="341"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340" w:right="0"/>
              <w:jc w:val="left"/>
              <w:rPr>
                <w:rFonts w:ascii="宋体" w:hAnsi="宋体" w:cs="宋体" w:eastAsia="宋体" w:hint="default"/>
                <w:sz w:val="24"/>
                <w:szCs w:val="24"/>
              </w:rPr>
            </w:pPr>
            <w:r>
              <w:rPr>
                <w:rFonts w:ascii="宋体" w:hAnsi="宋体" w:cs="宋体" w:eastAsia="宋体" w:hint="default"/>
                <w:sz w:val="24"/>
                <w:szCs w:val="24"/>
              </w:rPr>
              <w:t>取得投资收益收到的现金</w:t>
            </w:r>
          </w:p>
        </w:tc>
        <w:tc>
          <w:tcPr>
            <w:tcW w:w="1138" w:type="dxa"/>
            <w:tcBorders>
              <w:top w:val="single" w:sz="6" w:space="0" w:color="000000"/>
              <w:left w:val="single" w:sz="6" w:space="0" w:color="000000"/>
              <w:bottom w:val="single" w:sz="6" w:space="0" w:color="000000"/>
              <w:right w:val="single" w:sz="6" w:space="0" w:color="000000"/>
            </w:tcBorders>
          </w:tcPr>
          <w:p>
            <w:pPr/>
          </w:p>
        </w:tc>
        <w:tc>
          <w:tcPr>
            <w:tcW w:w="2059"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1,624,283.57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821,830.16</w:t>
            </w:r>
          </w:p>
        </w:tc>
      </w:tr>
      <w:tr>
        <w:trPr>
          <w:trHeight w:val="66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340" w:right="0"/>
              <w:jc w:val="left"/>
              <w:rPr>
                <w:rFonts w:ascii="宋体" w:hAnsi="宋体" w:cs="宋体" w:eastAsia="宋体" w:hint="default"/>
                <w:sz w:val="24"/>
                <w:szCs w:val="24"/>
              </w:rPr>
            </w:pPr>
            <w:r>
              <w:rPr>
                <w:rFonts w:ascii="宋体" w:hAnsi="宋体" w:cs="宋体" w:eastAsia="宋体" w:hint="default"/>
                <w:sz w:val="24"/>
                <w:szCs w:val="24"/>
              </w:rPr>
              <w:t>处置固定资产、无形资产和其</w:t>
            </w:r>
          </w:p>
          <w:p>
            <w:pPr>
              <w:pStyle w:val="TableParagraph"/>
              <w:spacing w:line="240" w:lineRule="auto" w:before="13"/>
              <w:ind w:left="100" w:right="0"/>
              <w:jc w:val="left"/>
              <w:rPr>
                <w:rFonts w:ascii="宋体" w:hAnsi="宋体" w:cs="宋体" w:eastAsia="宋体" w:hint="default"/>
                <w:sz w:val="24"/>
                <w:szCs w:val="24"/>
              </w:rPr>
            </w:pPr>
            <w:r>
              <w:rPr>
                <w:rFonts w:ascii="宋体" w:hAnsi="宋体" w:cs="宋体" w:eastAsia="宋体" w:hint="default"/>
                <w:sz w:val="24"/>
                <w:szCs w:val="24"/>
              </w:rPr>
              <w:t>他长期资产收回的现金净额</w:t>
            </w:r>
          </w:p>
        </w:tc>
        <w:tc>
          <w:tcPr>
            <w:tcW w:w="1138" w:type="dxa"/>
            <w:tcBorders>
              <w:top w:val="single" w:sz="6" w:space="0" w:color="000000"/>
              <w:left w:val="single" w:sz="6" w:space="0" w:color="000000"/>
              <w:bottom w:val="single" w:sz="6" w:space="0" w:color="000000"/>
              <w:right w:val="single" w:sz="6" w:space="0" w:color="000000"/>
            </w:tcBorders>
          </w:tcPr>
          <w:p>
            <w:pPr/>
          </w:p>
        </w:tc>
        <w:tc>
          <w:tcPr>
            <w:tcW w:w="20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96"/>
              <w:jc w:val="right"/>
              <w:rPr>
                <w:rFonts w:ascii="宋体" w:hAnsi="宋体" w:cs="宋体" w:eastAsia="宋体" w:hint="default"/>
                <w:sz w:val="21"/>
                <w:szCs w:val="21"/>
              </w:rPr>
            </w:pPr>
            <w:r>
              <w:rPr>
                <w:rFonts w:ascii="宋体"/>
                <w:spacing w:val="-1"/>
                <w:sz w:val="21"/>
              </w:rPr>
              <w:t>80,000.00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96"/>
              <w:jc w:val="right"/>
              <w:rPr>
                <w:rFonts w:ascii="宋体" w:hAnsi="宋体" w:cs="宋体" w:eastAsia="宋体" w:hint="default"/>
                <w:sz w:val="21"/>
                <w:szCs w:val="21"/>
              </w:rPr>
            </w:pPr>
            <w:r>
              <w:rPr>
                <w:rFonts w:ascii="宋体"/>
                <w:spacing w:val="-1"/>
                <w:sz w:val="21"/>
              </w:rPr>
              <w:t>495,398.05</w:t>
            </w:r>
          </w:p>
        </w:tc>
      </w:tr>
      <w:tr>
        <w:trPr>
          <w:trHeight w:val="66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340" w:right="0"/>
              <w:jc w:val="left"/>
              <w:rPr>
                <w:rFonts w:ascii="宋体" w:hAnsi="宋体" w:cs="宋体" w:eastAsia="宋体" w:hint="default"/>
                <w:sz w:val="24"/>
                <w:szCs w:val="24"/>
              </w:rPr>
            </w:pPr>
            <w:r>
              <w:rPr>
                <w:rFonts w:ascii="宋体" w:hAnsi="宋体" w:cs="宋体" w:eastAsia="宋体" w:hint="default"/>
                <w:sz w:val="24"/>
                <w:szCs w:val="24"/>
              </w:rPr>
              <w:t>处置子公司及其他营业单位收</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到的现金净额</w:t>
            </w:r>
          </w:p>
        </w:tc>
        <w:tc>
          <w:tcPr>
            <w:tcW w:w="1138" w:type="dxa"/>
            <w:tcBorders>
              <w:top w:val="single" w:sz="6" w:space="0" w:color="000000"/>
              <w:left w:val="single" w:sz="6" w:space="0" w:color="000000"/>
              <w:bottom w:val="single" w:sz="6" w:space="0" w:color="000000"/>
              <w:right w:val="single" w:sz="6" w:space="0" w:color="000000"/>
            </w:tcBorders>
          </w:tcPr>
          <w:p>
            <w:pPr/>
          </w:p>
        </w:tc>
        <w:tc>
          <w:tcPr>
            <w:tcW w:w="2059"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665"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340" w:right="0"/>
              <w:jc w:val="left"/>
              <w:rPr>
                <w:rFonts w:ascii="宋体" w:hAnsi="宋体" w:cs="宋体" w:eastAsia="宋体" w:hint="default"/>
                <w:sz w:val="24"/>
                <w:szCs w:val="24"/>
              </w:rPr>
            </w:pPr>
            <w:r>
              <w:rPr>
                <w:rFonts w:ascii="宋体" w:hAnsi="宋体" w:cs="宋体" w:eastAsia="宋体" w:hint="default"/>
                <w:sz w:val="24"/>
                <w:szCs w:val="24"/>
              </w:rPr>
              <w:t>收到其他与投资活动有关的现</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金</w:t>
            </w:r>
          </w:p>
        </w:tc>
        <w:tc>
          <w:tcPr>
            <w:tcW w:w="1138" w:type="dxa"/>
            <w:tcBorders>
              <w:top w:val="single" w:sz="6" w:space="0" w:color="000000"/>
              <w:left w:val="single" w:sz="6" w:space="0" w:color="000000"/>
              <w:bottom w:val="single" w:sz="6" w:space="0" w:color="000000"/>
              <w:right w:val="single" w:sz="6" w:space="0" w:color="000000"/>
            </w:tcBorders>
          </w:tcPr>
          <w:p>
            <w:pPr/>
          </w:p>
        </w:tc>
        <w:tc>
          <w:tcPr>
            <w:tcW w:w="2059"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43"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580" w:right="0"/>
              <w:jc w:val="left"/>
              <w:rPr>
                <w:rFonts w:ascii="宋体" w:hAnsi="宋体" w:cs="宋体" w:eastAsia="宋体" w:hint="default"/>
                <w:sz w:val="24"/>
                <w:szCs w:val="24"/>
              </w:rPr>
            </w:pPr>
            <w:r>
              <w:rPr>
                <w:rFonts w:ascii="宋体" w:hAnsi="宋体" w:cs="宋体" w:eastAsia="宋体" w:hint="default"/>
                <w:sz w:val="24"/>
                <w:szCs w:val="24"/>
              </w:rPr>
              <w:t>投资活动现金流入小计</w:t>
            </w:r>
          </w:p>
        </w:tc>
        <w:tc>
          <w:tcPr>
            <w:tcW w:w="1138" w:type="dxa"/>
            <w:tcBorders>
              <w:top w:val="single" w:sz="6" w:space="0" w:color="000000"/>
              <w:left w:val="single" w:sz="6" w:space="0" w:color="000000"/>
              <w:bottom w:val="single" w:sz="6" w:space="0" w:color="000000"/>
              <w:right w:val="single" w:sz="6" w:space="0" w:color="000000"/>
            </w:tcBorders>
          </w:tcPr>
          <w:p>
            <w:pPr/>
          </w:p>
        </w:tc>
        <w:tc>
          <w:tcPr>
            <w:tcW w:w="205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96"/>
              <w:jc w:val="right"/>
              <w:rPr>
                <w:rFonts w:ascii="宋体" w:hAnsi="宋体" w:cs="宋体" w:eastAsia="宋体" w:hint="default"/>
                <w:sz w:val="21"/>
                <w:szCs w:val="21"/>
              </w:rPr>
            </w:pPr>
            <w:r>
              <w:rPr>
                <w:rFonts w:ascii="宋体"/>
                <w:spacing w:val="-1"/>
                <w:sz w:val="21"/>
              </w:rPr>
              <w:t>312,704,283.57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96"/>
              <w:jc w:val="right"/>
              <w:rPr>
                <w:rFonts w:ascii="宋体" w:hAnsi="宋体" w:cs="宋体" w:eastAsia="宋体" w:hint="default"/>
                <w:sz w:val="21"/>
                <w:szCs w:val="21"/>
              </w:rPr>
            </w:pPr>
            <w:r>
              <w:rPr>
                <w:rFonts w:ascii="宋体"/>
                <w:spacing w:val="-1"/>
                <w:sz w:val="21"/>
              </w:rPr>
              <w:t>205,317,228.21</w:t>
            </w:r>
          </w:p>
        </w:tc>
      </w:tr>
      <w:tr>
        <w:trPr>
          <w:trHeight w:val="665"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340" w:right="0"/>
              <w:jc w:val="left"/>
              <w:rPr>
                <w:rFonts w:ascii="宋体" w:hAnsi="宋体" w:cs="宋体" w:eastAsia="宋体" w:hint="default"/>
                <w:sz w:val="24"/>
                <w:szCs w:val="24"/>
              </w:rPr>
            </w:pPr>
            <w:r>
              <w:rPr>
                <w:rFonts w:ascii="宋体" w:hAnsi="宋体" w:cs="宋体" w:eastAsia="宋体" w:hint="default"/>
                <w:sz w:val="24"/>
                <w:szCs w:val="24"/>
              </w:rPr>
              <w:t>购建固定资产、无形资产和其</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他长期资产支付的现金</w:t>
            </w:r>
          </w:p>
        </w:tc>
        <w:tc>
          <w:tcPr>
            <w:tcW w:w="1138" w:type="dxa"/>
            <w:tcBorders>
              <w:top w:val="single" w:sz="6" w:space="0" w:color="000000"/>
              <w:left w:val="single" w:sz="6" w:space="0" w:color="000000"/>
              <w:bottom w:val="single" w:sz="6" w:space="0" w:color="000000"/>
              <w:right w:val="single" w:sz="6" w:space="0" w:color="000000"/>
            </w:tcBorders>
          </w:tcPr>
          <w:p>
            <w:pPr/>
          </w:p>
        </w:tc>
        <w:tc>
          <w:tcPr>
            <w:tcW w:w="20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96"/>
              <w:jc w:val="right"/>
              <w:rPr>
                <w:rFonts w:ascii="宋体" w:hAnsi="宋体" w:cs="宋体" w:eastAsia="宋体" w:hint="default"/>
                <w:sz w:val="21"/>
                <w:szCs w:val="21"/>
              </w:rPr>
            </w:pPr>
            <w:r>
              <w:rPr>
                <w:rFonts w:ascii="宋体"/>
                <w:spacing w:val="-1"/>
                <w:sz w:val="21"/>
              </w:rPr>
              <w:t>6,577,819.77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96"/>
              <w:jc w:val="right"/>
              <w:rPr>
                <w:rFonts w:ascii="宋体" w:hAnsi="宋体" w:cs="宋体" w:eastAsia="宋体" w:hint="default"/>
                <w:sz w:val="21"/>
                <w:szCs w:val="21"/>
              </w:rPr>
            </w:pPr>
            <w:r>
              <w:rPr>
                <w:rFonts w:ascii="宋体"/>
                <w:spacing w:val="-1"/>
                <w:sz w:val="21"/>
              </w:rPr>
              <w:t>3,777,797.81</w:t>
            </w:r>
          </w:p>
        </w:tc>
      </w:tr>
      <w:tr>
        <w:trPr>
          <w:trHeight w:val="343"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340" w:right="0"/>
              <w:jc w:val="left"/>
              <w:rPr>
                <w:rFonts w:ascii="宋体" w:hAnsi="宋体" w:cs="宋体" w:eastAsia="宋体" w:hint="default"/>
                <w:sz w:val="24"/>
                <w:szCs w:val="24"/>
              </w:rPr>
            </w:pPr>
            <w:r>
              <w:rPr>
                <w:rFonts w:ascii="宋体" w:hAnsi="宋体" w:cs="宋体" w:eastAsia="宋体" w:hint="default"/>
                <w:sz w:val="24"/>
                <w:szCs w:val="24"/>
              </w:rPr>
              <w:t>投资支付的现金</w:t>
            </w:r>
          </w:p>
        </w:tc>
        <w:tc>
          <w:tcPr>
            <w:tcW w:w="1138" w:type="dxa"/>
            <w:tcBorders>
              <w:top w:val="single" w:sz="6" w:space="0" w:color="000000"/>
              <w:left w:val="single" w:sz="6" w:space="0" w:color="000000"/>
              <w:bottom w:val="single" w:sz="6" w:space="0" w:color="000000"/>
              <w:right w:val="single" w:sz="6" w:space="0" w:color="000000"/>
            </w:tcBorders>
          </w:tcPr>
          <w:p>
            <w:pPr/>
          </w:p>
        </w:tc>
        <w:tc>
          <w:tcPr>
            <w:tcW w:w="205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96"/>
              <w:jc w:val="right"/>
              <w:rPr>
                <w:rFonts w:ascii="宋体" w:hAnsi="宋体" w:cs="宋体" w:eastAsia="宋体" w:hint="default"/>
                <w:sz w:val="21"/>
                <w:szCs w:val="21"/>
              </w:rPr>
            </w:pPr>
            <w:r>
              <w:rPr>
                <w:rFonts w:ascii="宋体"/>
                <w:spacing w:val="-1"/>
                <w:sz w:val="21"/>
              </w:rPr>
              <w:t>311,000,000.00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96"/>
              <w:jc w:val="right"/>
              <w:rPr>
                <w:rFonts w:ascii="宋体" w:hAnsi="宋体" w:cs="宋体" w:eastAsia="宋体" w:hint="default"/>
                <w:sz w:val="21"/>
                <w:szCs w:val="21"/>
              </w:rPr>
            </w:pPr>
            <w:r>
              <w:rPr>
                <w:rFonts w:ascii="宋体"/>
                <w:spacing w:val="-1"/>
                <w:sz w:val="21"/>
              </w:rPr>
              <w:t>166,000,000.00</w:t>
            </w:r>
          </w:p>
        </w:tc>
      </w:tr>
      <w:tr>
        <w:trPr>
          <w:trHeight w:val="341"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340" w:right="0"/>
              <w:jc w:val="left"/>
              <w:rPr>
                <w:rFonts w:ascii="宋体" w:hAnsi="宋体" w:cs="宋体" w:eastAsia="宋体" w:hint="default"/>
                <w:sz w:val="24"/>
                <w:szCs w:val="24"/>
              </w:rPr>
            </w:pPr>
            <w:r>
              <w:rPr>
                <w:rFonts w:ascii="宋体" w:hAnsi="宋体" w:cs="宋体" w:eastAsia="宋体" w:hint="default"/>
                <w:sz w:val="24"/>
                <w:szCs w:val="24"/>
              </w:rPr>
              <w:t>质押贷款净增加额</w:t>
            </w:r>
          </w:p>
        </w:tc>
        <w:tc>
          <w:tcPr>
            <w:tcW w:w="1138" w:type="dxa"/>
            <w:tcBorders>
              <w:top w:val="single" w:sz="6" w:space="0" w:color="000000"/>
              <w:left w:val="single" w:sz="6" w:space="0" w:color="000000"/>
              <w:bottom w:val="single" w:sz="6" w:space="0" w:color="000000"/>
              <w:right w:val="single" w:sz="6" w:space="0" w:color="000000"/>
            </w:tcBorders>
          </w:tcPr>
          <w:p>
            <w:pPr/>
          </w:p>
        </w:tc>
        <w:tc>
          <w:tcPr>
            <w:tcW w:w="2059"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66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取得子公司及其他营业单位支付</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的现金净额</w:t>
            </w:r>
          </w:p>
        </w:tc>
        <w:tc>
          <w:tcPr>
            <w:tcW w:w="1138" w:type="dxa"/>
            <w:tcBorders>
              <w:top w:val="single" w:sz="6" w:space="0" w:color="000000"/>
              <w:left w:val="single" w:sz="6" w:space="0" w:color="000000"/>
              <w:bottom w:val="single" w:sz="6" w:space="0" w:color="000000"/>
              <w:right w:val="single" w:sz="6" w:space="0" w:color="000000"/>
            </w:tcBorders>
          </w:tcPr>
          <w:p>
            <w:pPr/>
          </w:p>
        </w:tc>
        <w:tc>
          <w:tcPr>
            <w:tcW w:w="2059"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1195"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51"/>
        <w:gridCol w:w="1138"/>
        <w:gridCol w:w="2059"/>
        <w:gridCol w:w="2201"/>
      </w:tblGrid>
      <w:tr>
        <w:trPr>
          <w:trHeight w:val="341"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100" w:right="0"/>
              <w:jc w:val="left"/>
              <w:rPr>
                <w:rFonts w:ascii="宋体" w:hAnsi="宋体" w:cs="宋体" w:eastAsia="宋体" w:hint="default"/>
                <w:sz w:val="24"/>
                <w:szCs w:val="24"/>
              </w:rPr>
            </w:pPr>
            <w:r>
              <w:rPr>
                <w:rFonts w:ascii="宋体" w:hAnsi="宋体" w:cs="宋体" w:eastAsia="宋体" w:hint="default"/>
                <w:sz w:val="24"/>
                <w:szCs w:val="24"/>
              </w:rPr>
              <w:t>支付其他与投资活动有关的现金</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73</w:t>
            </w:r>
          </w:p>
        </w:tc>
        <w:tc>
          <w:tcPr>
            <w:tcW w:w="2059"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43"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580" w:right="0"/>
              <w:jc w:val="left"/>
              <w:rPr>
                <w:rFonts w:ascii="宋体" w:hAnsi="宋体" w:cs="宋体" w:eastAsia="宋体" w:hint="default"/>
                <w:sz w:val="24"/>
                <w:szCs w:val="24"/>
              </w:rPr>
            </w:pPr>
            <w:r>
              <w:rPr>
                <w:rFonts w:ascii="宋体" w:hAnsi="宋体" w:cs="宋体" w:eastAsia="宋体" w:hint="default"/>
                <w:sz w:val="24"/>
                <w:szCs w:val="24"/>
              </w:rPr>
              <w:t>投资活动现金流出小计</w:t>
            </w:r>
          </w:p>
        </w:tc>
        <w:tc>
          <w:tcPr>
            <w:tcW w:w="1138" w:type="dxa"/>
            <w:tcBorders>
              <w:top w:val="single" w:sz="6" w:space="0" w:color="000000"/>
              <w:left w:val="single" w:sz="6" w:space="0" w:color="000000"/>
              <w:bottom w:val="single" w:sz="6" w:space="0" w:color="000000"/>
              <w:right w:val="single" w:sz="6" w:space="0" w:color="000000"/>
            </w:tcBorders>
          </w:tcPr>
          <w:p>
            <w:pPr/>
          </w:p>
        </w:tc>
        <w:tc>
          <w:tcPr>
            <w:tcW w:w="205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96"/>
              <w:jc w:val="right"/>
              <w:rPr>
                <w:rFonts w:ascii="宋体" w:hAnsi="宋体" w:cs="宋体" w:eastAsia="宋体" w:hint="default"/>
                <w:sz w:val="21"/>
                <w:szCs w:val="21"/>
              </w:rPr>
            </w:pPr>
            <w:r>
              <w:rPr>
                <w:rFonts w:ascii="宋体"/>
                <w:spacing w:val="-1"/>
                <w:sz w:val="21"/>
              </w:rPr>
              <w:t>317,577,819.77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96"/>
              <w:jc w:val="right"/>
              <w:rPr>
                <w:rFonts w:ascii="宋体" w:hAnsi="宋体" w:cs="宋体" w:eastAsia="宋体" w:hint="default"/>
                <w:sz w:val="21"/>
                <w:szCs w:val="21"/>
              </w:rPr>
            </w:pPr>
            <w:r>
              <w:rPr>
                <w:rFonts w:ascii="宋体"/>
                <w:spacing w:val="-1"/>
                <w:sz w:val="21"/>
              </w:rPr>
              <w:t>169,777,797.81</w:t>
            </w:r>
          </w:p>
        </w:tc>
      </w:tr>
      <w:tr>
        <w:trPr>
          <w:trHeight w:val="341"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投资活动产生的现金流量净额</w:t>
            </w:r>
          </w:p>
        </w:tc>
        <w:tc>
          <w:tcPr>
            <w:tcW w:w="1138" w:type="dxa"/>
            <w:tcBorders>
              <w:top w:val="single" w:sz="6" w:space="0" w:color="000000"/>
              <w:left w:val="single" w:sz="6" w:space="0" w:color="000000"/>
              <w:bottom w:val="single" w:sz="6" w:space="0" w:color="000000"/>
              <w:right w:val="single" w:sz="6" w:space="0" w:color="000000"/>
            </w:tcBorders>
          </w:tcPr>
          <w:p>
            <w:pPr/>
          </w:p>
        </w:tc>
        <w:tc>
          <w:tcPr>
            <w:tcW w:w="2059"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-4,873,536.20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35,539,430.40</w:t>
            </w:r>
          </w:p>
        </w:tc>
      </w:tr>
      <w:tr>
        <w:trPr>
          <w:trHeight w:val="341"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b/>
                <w:bCs/>
                <w:sz w:val="24"/>
                <w:szCs w:val="24"/>
              </w:rPr>
              <w:t>三、筹资活动产生的现金流量：</w:t>
            </w:r>
            <w:r>
              <w:rPr>
                <w:rFonts w:ascii="宋体" w:hAnsi="宋体" w:cs="宋体" w:eastAsia="宋体" w:hint="default"/>
                <w:sz w:val="24"/>
                <w:szCs w:val="24"/>
              </w:rPr>
            </w:r>
          </w:p>
        </w:tc>
        <w:tc>
          <w:tcPr>
            <w:tcW w:w="1138" w:type="dxa"/>
            <w:tcBorders>
              <w:top w:val="single" w:sz="6" w:space="0" w:color="000000"/>
              <w:left w:val="single" w:sz="6" w:space="0" w:color="000000"/>
              <w:bottom w:val="single" w:sz="6" w:space="0" w:color="000000"/>
              <w:right w:val="single" w:sz="6" w:space="0" w:color="000000"/>
            </w:tcBorders>
          </w:tcPr>
          <w:p>
            <w:pPr/>
          </w:p>
        </w:tc>
        <w:tc>
          <w:tcPr>
            <w:tcW w:w="2059"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340" w:right="0"/>
              <w:jc w:val="left"/>
              <w:rPr>
                <w:rFonts w:ascii="宋体" w:hAnsi="宋体" w:cs="宋体" w:eastAsia="宋体" w:hint="default"/>
                <w:sz w:val="24"/>
                <w:szCs w:val="24"/>
              </w:rPr>
            </w:pPr>
            <w:r>
              <w:rPr>
                <w:rFonts w:ascii="宋体" w:hAnsi="宋体" w:cs="宋体" w:eastAsia="宋体" w:hint="default"/>
                <w:sz w:val="24"/>
                <w:szCs w:val="24"/>
              </w:rPr>
              <w:t>吸收投资收到的现金</w:t>
            </w:r>
          </w:p>
        </w:tc>
        <w:tc>
          <w:tcPr>
            <w:tcW w:w="1138" w:type="dxa"/>
            <w:tcBorders>
              <w:top w:val="single" w:sz="6" w:space="0" w:color="000000"/>
              <w:left w:val="single" w:sz="6" w:space="0" w:color="000000"/>
              <w:bottom w:val="single" w:sz="6" w:space="0" w:color="000000"/>
              <w:right w:val="single" w:sz="6" w:space="0" w:color="000000"/>
            </w:tcBorders>
          </w:tcPr>
          <w:p>
            <w:pPr/>
          </w:p>
        </w:tc>
        <w:tc>
          <w:tcPr>
            <w:tcW w:w="2059"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150,778,301.89</w:t>
            </w: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66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340" w:right="0"/>
              <w:jc w:val="left"/>
              <w:rPr>
                <w:rFonts w:ascii="宋体" w:hAnsi="宋体" w:cs="宋体" w:eastAsia="宋体" w:hint="default"/>
                <w:sz w:val="24"/>
                <w:szCs w:val="24"/>
              </w:rPr>
            </w:pPr>
            <w:r>
              <w:rPr>
                <w:rFonts w:ascii="宋体" w:hAnsi="宋体" w:cs="宋体" w:eastAsia="宋体" w:hint="default"/>
                <w:sz w:val="24"/>
                <w:szCs w:val="24"/>
              </w:rPr>
              <w:t>其中：子公司吸收少数股东投</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资收到的现金</w:t>
            </w:r>
          </w:p>
        </w:tc>
        <w:tc>
          <w:tcPr>
            <w:tcW w:w="1138" w:type="dxa"/>
            <w:tcBorders>
              <w:top w:val="single" w:sz="6" w:space="0" w:color="000000"/>
              <w:left w:val="single" w:sz="6" w:space="0" w:color="000000"/>
              <w:bottom w:val="single" w:sz="6" w:space="0" w:color="000000"/>
              <w:right w:val="single" w:sz="6" w:space="0" w:color="000000"/>
            </w:tcBorders>
          </w:tcPr>
          <w:p>
            <w:pPr/>
          </w:p>
        </w:tc>
        <w:tc>
          <w:tcPr>
            <w:tcW w:w="2059"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340" w:right="0"/>
              <w:jc w:val="left"/>
              <w:rPr>
                <w:rFonts w:ascii="宋体" w:hAnsi="宋体" w:cs="宋体" w:eastAsia="宋体" w:hint="default"/>
                <w:sz w:val="24"/>
                <w:szCs w:val="24"/>
              </w:rPr>
            </w:pPr>
            <w:r>
              <w:rPr>
                <w:rFonts w:ascii="宋体" w:hAnsi="宋体" w:cs="宋体" w:eastAsia="宋体" w:hint="default"/>
                <w:sz w:val="24"/>
                <w:szCs w:val="24"/>
              </w:rPr>
              <w:t>取得借款收到的现金</w:t>
            </w:r>
          </w:p>
        </w:tc>
        <w:tc>
          <w:tcPr>
            <w:tcW w:w="1138" w:type="dxa"/>
            <w:tcBorders>
              <w:top w:val="single" w:sz="6" w:space="0" w:color="000000"/>
              <w:left w:val="single" w:sz="6" w:space="0" w:color="000000"/>
              <w:bottom w:val="single" w:sz="6" w:space="0" w:color="000000"/>
              <w:right w:val="single" w:sz="6" w:space="0" w:color="000000"/>
            </w:tcBorders>
          </w:tcPr>
          <w:p>
            <w:pPr/>
          </w:p>
        </w:tc>
        <w:tc>
          <w:tcPr>
            <w:tcW w:w="2059"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40,000,000.00</w:t>
            </w:r>
          </w:p>
        </w:tc>
      </w:tr>
      <w:tr>
        <w:trPr>
          <w:trHeight w:val="341"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340" w:right="0"/>
              <w:jc w:val="left"/>
              <w:rPr>
                <w:rFonts w:ascii="宋体" w:hAnsi="宋体" w:cs="宋体" w:eastAsia="宋体" w:hint="default"/>
                <w:sz w:val="24"/>
                <w:szCs w:val="24"/>
              </w:rPr>
            </w:pPr>
            <w:r>
              <w:rPr>
                <w:rFonts w:ascii="宋体" w:hAnsi="宋体" w:cs="宋体" w:eastAsia="宋体" w:hint="default"/>
                <w:sz w:val="24"/>
                <w:szCs w:val="24"/>
              </w:rPr>
              <w:t>发行债券收到的现金</w:t>
            </w:r>
          </w:p>
        </w:tc>
        <w:tc>
          <w:tcPr>
            <w:tcW w:w="1138" w:type="dxa"/>
            <w:tcBorders>
              <w:top w:val="single" w:sz="6" w:space="0" w:color="000000"/>
              <w:left w:val="single" w:sz="6" w:space="0" w:color="000000"/>
              <w:bottom w:val="single" w:sz="6" w:space="0" w:color="000000"/>
              <w:right w:val="single" w:sz="6" w:space="0" w:color="000000"/>
            </w:tcBorders>
          </w:tcPr>
          <w:p>
            <w:pPr/>
          </w:p>
        </w:tc>
        <w:tc>
          <w:tcPr>
            <w:tcW w:w="2059"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340" w:right="0"/>
              <w:jc w:val="left"/>
              <w:rPr>
                <w:rFonts w:ascii="宋体" w:hAnsi="宋体" w:cs="宋体" w:eastAsia="宋体" w:hint="default"/>
                <w:sz w:val="24"/>
                <w:szCs w:val="24"/>
              </w:rPr>
            </w:pPr>
            <w:r>
              <w:rPr>
                <w:rFonts w:ascii="宋体" w:hAnsi="宋体" w:cs="宋体" w:eastAsia="宋体" w:hint="default"/>
                <w:sz w:val="24"/>
                <w:szCs w:val="24"/>
              </w:rPr>
              <w:t>收到其他与筹资活动有关的现</w:t>
            </w:r>
          </w:p>
          <w:p>
            <w:pPr>
              <w:pStyle w:val="TableParagraph"/>
              <w:spacing w:line="240" w:lineRule="auto" w:before="13"/>
              <w:ind w:left="100" w:right="0"/>
              <w:jc w:val="left"/>
              <w:rPr>
                <w:rFonts w:ascii="宋体" w:hAnsi="宋体" w:cs="宋体" w:eastAsia="宋体" w:hint="default"/>
                <w:sz w:val="24"/>
                <w:szCs w:val="24"/>
              </w:rPr>
            </w:pPr>
            <w:r>
              <w:rPr>
                <w:rFonts w:ascii="宋体" w:hAnsi="宋体" w:cs="宋体" w:eastAsia="宋体" w:hint="default"/>
                <w:sz w:val="24"/>
                <w:szCs w:val="24"/>
              </w:rPr>
              <w:t>金</w:t>
            </w:r>
          </w:p>
        </w:tc>
        <w:tc>
          <w:tcPr>
            <w:tcW w:w="1138" w:type="dxa"/>
            <w:tcBorders>
              <w:top w:val="single" w:sz="6" w:space="0" w:color="000000"/>
              <w:left w:val="single" w:sz="6" w:space="0" w:color="000000"/>
              <w:bottom w:val="single" w:sz="6" w:space="0" w:color="000000"/>
              <w:right w:val="single" w:sz="6" w:space="0" w:color="000000"/>
            </w:tcBorders>
          </w:tcPr>
          <w:p>
            <w:pPr/>
          </w:p>
        </w:tc>
        <w:tc>
          <w:tcPr>
            <w:tcW w:w="2059"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580" w:right="0"/>
              <w:jc w:val="left"/>
              <w:rPr>
                <w:rFonts w:ascii="宋体" w:hAnsi="宋体" w:cs="宋体" w:eastAsia="宋体" w:hint="default"/>
                <w:sz w:val="24"/>
                <w:szCs w:val="24"/>
              </w:rPr>
            </w:pPr>
            <w:r>
              <w:rPr>
                <w:rFonts w:ascii="宋体" w:hAnsi="宋体" w:cs="宋体" w:eastAsia="宋体" w:hint="default"/>
                <w:sz w:val="24"/>
                <w:szCs w:val="24"/>
              </w:rPr>
              <w:t>筹资活动现金流入小计</w:t>
            </w:r>
          </w:p>
        </w:tc>
        <w:tc>
          <w:tcPr>
            <w:tcW w:w="1138" w:type="dxa"/>
            <w:tcBorders>
              <w:top w:val="single" w:sz="6" w:space="0" w:color="000000"/>
              <w:left w:val="single" w:sz="6" w:space="0" w:color="000000"/>
              <w:bottom w:val="single" w:sz="6" w:space="0" w:color="000000"/>
              <w:right w:val="single" w:sz="6" w:space="0" w:color="000000"/>
            </w:tcBorders>
          </w:tcPr>
          <w:p>
            <w:pPr/>
          </w:p>
        </w:tc>
        <w:tc>
          <w:tcPr>
            <w:tcW w:w="2059"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150,778,301.89</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40,000,000.00</w:t>
            </w:r>
          </w:p>
        </w:tc>
      </w:tr>
      <w:tr>
        <w:trPr>
          <w:trHeight w:val="341"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340" w:right="0"/>
              <w:jc w:val="left"/>
              <w:rPr>
                <w:rFonts w:ascii="宋体" w:hAnsi="宋体" w:cs="宋体" w:eastAsia="宋体" w:hint="default"/>
                <w:sz w:val="24"/>
                <w:szCs w:val="24"/>
              </w:rPr>
            </w:pPr>
            <w:r>
              <w:rPr>
                <w:rFonts w:ascii="宋体" w:hAnsi="宋体" w:cs="宋体" w:eastAsia="宋体" w:hint="default"/>
                <w:sz w:val="24"/>
                <w:szCs w:val="24"/>
              </w:rPr>
              <w:t>偿还债务支付的现金</w:t>
            </w:r>
          </w:p>
        </w:tc>
        <w:tc>
          <w:tcPr>
            <w:tcW w:w="1138" w:type="dxa"/>
            <w:tcBorders>
              <w:top w:val="single" w:sz="6" w:space="0" w:color="000000"/>
              <w:left w:val="single" w:sz="6" w:space="0" w:color="000000"/>
              <w:bottom w:val="single" w:sz="6" w:space="0" w:color="000000"/>
              <w:right w:val="single" w:sz="6" w:space="0" w:color="000000"/>
            </w:tcBorders>
          </w:tcPr>
          <w:p>
            <w:pPr/>
          </w:p>
        </w:tc>
        <w:tc>
          <w:tcPr>
            <w:tcW w:w="2059"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40,000,000.00</w:t>
            </w:r>
          </w:p>
        </w:tc>
      </w:tr>
      <w:tr>
        <w:trPr>
          <w:trHeight w:val="66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340" w:right="0"/>
              <w:jc w:val="left"/>
              <w:rPr>
                <w:rFonts w:ascii="宋体" w:hAnsi="宋体" w:cs="宋体" w:eastAsia="宋体" w:hint="default"/>
                <w:sz w:val="24"/>
                <w:szCs w:val="24"/>
              </w:rPr>
            </w:pPr>
            <w:r>
              <w:rPr>
                <w:rFonts w:ascii="宋体" w:hAnsi="宋体" w:cs="宋体" w:eastAsia="宋体" w:hint="default"/>
                <w:sz w:val="24"/>
                <w:szCs w:val="24"/>
              </w:rPr>
              <w:t>分配股利、利润或偿付利息支</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付的现金</w:t>
            </w:r>
          </w:p>
        </w:tc>
        <w:tc>
          <w:tcPr>
            <w:tcW w:w="1138" w:type="dxa"/>
            <w:tcBorders>
              <w:top w:val="single" w:sz="6" w:space="0" w:color="000000"/>
              <w:left w:val="single" w:sz="6" w:space="0" w:color="000000"/>
              <w:bottom w:val="single" w:sz="6" w:space="0" w:color="000000"/>
              <w:right w:val="single" w:sz="6" w:space="0" w:color="000000"/>
            </w:tcBorders>
          </w:tcPr>
          <w:p>
            <w:pPr/>
          </w:p>
        </w:tc>
        <w:tc>
          <w:tcPr>
            <w:tcW w:w="2059"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96"/>
              <w:jc w:val="right"/>
              <w:rPr>
                <w:rFonts w:ascii="宋体" w:hAnsi="宋体" w:cs="宋体" w:eastAsia="宋体" w:hint="default"/>
                <w:sz w:val="21"/>
                <w:szCs w:val="21"/>
              </w:rPr>
            </w:pPr>
            <w:r>
              <w:rPr>
                <w:rFonts w:ascii="宋体"/>
                <w:spacing w:val="-1"/>
                <w:sz w:val="21"/>
              </w:rPr>
              <w:t>48,333.33</w:t>
            </w:r>
          </w:p>
        </w:tc>
      </w:tr>
      <w:tr>
        <w:trPr>
          <w:trHeight w:val="66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340" w:right="0"/>
              <w:jc w:val="left"/>
              <w:rPr>
                <w:rFonts w:ascii="宋体" w:hAnsi="宋体" w:cs="宋体" w:eastAsia="宋体" w:hint="default"/>
                <w:sz w:val="24"/>
                <w:szCs w:val="24"/>
              </w:rPr>
            </w:pPr>
            <w:r>
              <w:rPr>
                <w:rFonts w:ascii="宋体" w:hAnsi="宋体" w:cs="宋体" w:eastAsia="宋体" w:hint="default"/>
                <w:sz w:val="24"/>
                <w:szCs w:val="24"/>
              </w:rPr>
              <w:t>其中：子公司支付给少数股东</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的股利、利润</w:t>
            </w:r>
          </w:p>
        </w:tc>
        <w:tc>
          <w:tcPr>
            <w:tcW w:w="1138" w:type="dxa"/>
            <w:tcBorders>
              <w:top w:val="single" w:sz="6" w:space="0" w:color="000000"/>
              <w:left w:val="single" w:sz="6" w:space="0" w:color="000000"/>
              <w:bottom w:val="single" w:sz="6" w:space="0" w:color="000000"/>
              <w:right w:val="single" w:sz="6" w:space="0" w:color="000000"/>
            </w:tcBorders>
          </w:tcPr>
          <w:p>
            <w:pPr/>
          </w:p>
        </w:tc>
        <w:tc>
          <w:tcPr>
            <w:tcW w:w="2059"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66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340" w:right="0"/>
              <w:jc w:val="left"/>
              <w:rPr>
                <w:rFonts w:ascii="宋体" w:hAnsi="宋体" w:cs="宋体" w:eastAsia="宋体" w:hint="default"/>
                <w:sz w:val="24"/>
                <w:szCs w:val="24"/>
              </w:rPr>
            </w:pPr>
            <w:r>
              <w:rPr>
                <w:rFonts w:ascii="宋体" w:hAnsi="宋体" w:cs="宋体" w:eastAsia="宋体" w:hint="default"/>
                <w:sz w:val="24"/>
                <w:szCs w:val="24"/>
              </w:rPr>
              <w:t>支付其他与筹资活动有关的现</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金</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73</w:t>
            </w:r>
          </w:p>
        </w:tc>
        <w:tc>
          <w:tcPr>
            <w:tcW w:w="20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96"/>
              <w:jc w:val="right"/>
              <w:rPr>
                <w:rFonts w:ascii="宋体" w:hAnsi="宋体" w:cs="宋体" w:eastAsia="宋体" w:hint="default"/>
                <w:sz w:val="21"/>
                <w:szCs w:val="21"/>
              </w:rPr>
            </w:pPr>
            <w:r>
              <w:rPr>
                <w:rFonts w:ascii="宋体"/>
                <w:spacing w:val="-1"/>
                <w:sz w:val="21"/>
              </w:rPr>
              <w:t>6,348,999.96</w:t>
            </w: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84" w:lineRule="exact"/>
              <w:ind w:left="580" w:right="0"/>
              <w:jc w:val="left"/>
              <w:rPr>
                <w:rFonts w:ascii="宋体" w:hAnsi="宋体" w:cs="宋体" w:eastAsia="宋体" w:hint="default"/>
                <w:sz w:val="24"/>
                <w:szCs w:val="24"/>
              </w:rPr>
            </w:pPr>
            <w:r>
              <w:rPr>
                <w:rFonts w:ascii="宋体" w:hAnsi="宋体" w:cs="宋体" w:eastAsia="宋体" w:hint="default"/>
                <w:sz w:val="24"/>
                <w:szCs w:val="24"/>
              </w:rPr>
              <w:t>筹资活动现金流出小计</w:t>
            </w:r>
          </w:p>
        </w:tc>
        <w:tc>
          <w:tcPr>
            <w:tcW w:w="1138" w:type="dxa"/>
            <w:tcBorders>
              <w:top w:val="single" w:sz="6" w:space="0" w:color="000000"/>
              <w:left w:val="single" w:sz="6" w:space="0" w:color="000000"/>
              <w:bottom w:val="single" w:sz="6" w:space="0" w:color="000000"/>
              <w:right w:val="single" w:sz="6" w:space="0" w:color="000000"/>
            </w:tcBorders>
          </w:tcPr>
          <w:p>
            <w:pPr/>
          </w:p>
        </w:tc>
        <w:tc>
          <w:tcPr>
            <w:tcW w:w="2059"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6,348,999.96</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40,048,333.33</w:t>
            </w:r>
          </w:p>
        </w:tc>
      </w:tr>
      <w:tr>
        <w:trPr>
          <w:trHeight w:val="66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820" w:right="0"/>
              <w:jc w:val="left"/>
              <w:rPr>
                <w:rFonts w:ascii="宋体" w:hAnsi="宋体" w:cs="宋体" w:eastAsia="宋体" w:hint="default"/>
                <w:sz w:val="24"/>
                <w:szCs w:val="24"/>
              </w:rPr>
            </w:pPr>
            <w:r>
              <w:rPr>
                <w:rFonts w:ascii="宋体" w:hAnsi="宋体" w:cs="宋体" w:eastAsia="宋体" w:hint="default"/>
                <w:sz w:val="24"/>
                <w:szCs w:val="24"/>
              </w:rPr>
              <w:t>筹资活动产生的现金流量</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净额</w:t>
            </w:r>
          </w:p>
        </w:tc>
        <w:tc>
          <w:tcPr>
            <w:tcW w:w="1138" w:type="dxa"/>
            <w:tcBorders>
              <w:top w:val="single" w:sz="6" w:space="0" w:color="000000"/>
              <w:left w:val="single" w:sz="6" w:space="0" w:color="000000"/>
              <w:bottom w:val="single" w:sz="6" w:space="0" w:color="000000"/>
              <w:right w:val="single" w:sz="6" w:space="0" w:color="000000"/>
            </w:tcBorders>
          </w:tcPr>
          <w:p>
            <w:pPr/>
          </w:p>
        </w:tc>
        <w:tc>
          <w:tcPr>
            <w:tcW w:w="20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96"/>
              <w:jc w:val="right"/>
              <w:rPr>
                <w:rFonts w:ascii="宋体" w:hAnsi="宋体" w:cs="宋体" w:eastAsia="宋体" w:hint="default"/>
                <w:sz w:val="21"/>
                <w:szCs w:val="21"/>
              </w:rPr>
            </w:pPr>
            <w:r>
              <w:rPr>
                <w:rFonts w:ascii="宋体"/>
                <w:spacing w:val="-1"/>
                <w:sz w:val="21"/>
              </w:rPr>
              <w:t>144,429,301.93</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96"/>
              <w:jc w:val="right"/>
              <w:rPr>
                <w:rFonts w:ascii="宋体" w:hAnsi="宋体" w:cs="宋体" w:eastAsia="宋体" w:hint="default"/>
                <w:sz w:val="21"/>
                <w:szCs w:val="21"/>
              </w:rPr>
            </w:pPr>
            <w:r>
              <w:rPr>
                <w:rFonts w:ascii="宋体"/>
                <w:spacing w:val="-1"/>
                <w:sz w:val="21"/>
              </w:rPr>
              <w:t>-48,333.33</w:t>
            </w:r>
          </w:p>
        </w:tc>
      </w:tr>
      <w:tr>
        <w:trPr>
          <w:trHeight w:val="66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b/>
                <w:bCs/>
                <w:sz w:val="24"/>
                <w:szCs w:val="24"/>
              </w:rPr>
              <w:t>四、汇率变动对现金及现金等价</w:t>
            </w:r>
            <w:r>
              <w:rPr>
                <w:rFonts w:ascii="宋体" w:hAnsi="宋体" w:cs="宋体" w:eastAsia="宋体" w:hint="default"/>
                <w:sz w:val="24"/>
                <w:szCs w:val="24"/>
              </w:rPr>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b/>
                <w:bCs/>
                <w:sz w:val="24"/>
                <w:szCs w:val="24"/>
              </w:rPr>
              <w:t>物的影响</w:t>
            </w:r>
            <w:r>
              <w:rPr>
                <w:rFonts w:ascii="宋体" w:hAnsi="宋体" w:cs="宋体" w:eastAsia="宋体" w:hint="default"/>
                <w:sz w:val="24"/>
                <w:szCs w:val="24"/>
              </w:rPr>
            </w:r>
          </w:p>
        </w:tc>
        <w:tc>
          <w:tcPr>
            <w:tcW w:w="1138" w:type="dxa"/>
            <w:tcBorders>
              <w:top w:val="single" w:sz="6" w:space="0" w:color="000000"/>
              <w:left w:val="single" w:sz="6" w:space="0" w:color="000000"/>
              <w:bottom w:val="single" w:sz="6" w:space="0" w:color="000000"/>
              <w:right w:val="single" w:sz="6" w:space="0" w:color="000000"/>
            </w:tcBorders>
          </w:tcPr>
          <w:p>
            <w:pPr/>
          </w:p>
        </w:tc>
        <w:tc>
          <w:tcPr>
            <w:tcW w:w="2059"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b/>
                <w:bCs/>
                <w:sz w:val="24"/>
                <w:szCs w:val="24"/>
              </w:rPr>
              <w:t>五、现金及现金等价物净增加额</w:t>
            </w:r>
            <w:r>
              <w:rPr>
                <w:rFonts w:ascii="宋体" w:hAnsi="宋体" w:cs="宋体" w:eastAsia="宋体" w:hint="default"/>
                <w:sz w:val="24"/>
                <w:szCs w:val="24"/>
              </w:rPr>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74</w:t>
            </w:r>
          </w:p>
        </w:tc>
        <w:tc>
          <w:tcPr>
            <w:tcW w:w="2059"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212,249,212.10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31,919,499.70</w:t>
            </w:r>
          </w:p>
        </w:tc>
      </w:tr>
      <w:tr>
        <w:trPr>
          <w:trHeight w:val="66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340" w:right="0"/>
              <w:jc w:val="left"/>
              <w:rPr>
                <w:rFonts w:ascii="宋体" w:hAnsi="宋体" w:cs="宋体" w:eastAsia="宋体" w:hint="default"/>
                <w:sz w:val="24"/>
                <w:szCs w:val="24"/>
              </w:rPr>
            </w:pPr>
            <w:r>
              <w:rPr>
                <w:rFonts w:ascii="宋体" w:hAnsi="宋体" w:cs="宋体" w:eastAsia="宋体" w:hint="default"/>
                <w:sz w:val="24"/>
                <w:szCs w:val="24"/>
              </w:rPr>
              <w:t>加：期初现金及现金等价物余</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额</w:t>
            </w:r>
          </w:p>
        </w:tc>
        <w:tc>
          <w:tcPr>
            <w:tcW w:w="1138" w:type="dxa"/>
            <w:tcBorders>
              <w:top w:val="single" w:sz="6" w:space="0" w:color="000000"/>
              <w:left w:val="single" w:sz="6" w:space="0" w:color="000000"/>
              <w:bottom w:val="single" w:sz="6" w:space="0" w:color="000000"/>
              <w:right w:val="single" w:sz="6" w:space="0" w:color="000000"/>
            </w:tcBorders>
          </w:tcPr>
          <w:p>
            <w:pPr/>
          </w:p>
        </w:tc>
        <w:tc>
          <w:tcPr>
            <w:tcW w:w="20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96"/>
              <w:jc w:val="right"/>
              <w:rPr>
                <w:rFonts w:ascii="宋体" w:hAnsi="宋体" w:cs="宋体" w:eastAsia="宋体" w:hint="default"/>
                <w:sz w:val="21"/>
                <w:szCs w:val="21"/>
              </w:rPr>
            </w:pPr>
            <w:r>
              <w:rPr>
                <w:rFonts w:ascii="宋体"/>
                <w:spacing w:val="-1"/>
                <w:sz w:val="21"/>
              </w:rPr>
              <w:t>64,766,332.14</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96"/>
              <w:jc w:val="right"/>
              <w:rPr>
                <w:rFonts w:ascii="宋体" w:hAnsi="宋体" w:cs="宋体" w:eastAsia="宋体" w:hint="default"/>
                <w:sz w:val="21"/>
                <w:szCs w:val="21"/>
              </w:rPr>
            </w:pPr>
            <w:r>
              <w:rPr>
                <w:rFonts w:ascii="宋体"/>
                <w:spacing w:val="-1"/>
                <w:sz w:val="21"/>
              </w:rPr>
              <w:t>32,846,832.44</w:t>
            </w:r>
          </w:p>
        </w:tc>
      </w:tr>
      <w:tr>
        <w:trPr>
          <w:trHeight w:val="341"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b/>
                <w:bCs/>
                <w:sz w:val="24"/>
                <w:szCs w:val="24"/>
              </w:rPr>
              <w:t>六、期末现金及现金等价物余额</w:t>
            </w:r>
            <w:r>
              <w:rPr>
                <w:rFonts w:ascii="宋体" w:hAnsi="宋体" w:cs="宋体" w:eastAsia="宋体" w:hint="default"/>
                <w:sz w:val="24"/>
                <w:szCs w:val="24"/>
              </w:rPr>
            </w:r>
          </w:p>
        </w:tc>
        <w:tc>
          <w:tcPr>
            <w:tcW w:w="1138" w:type="dxa"/>
            <w:tcBorders>
              <w:top w:val="single" w:sz="6" w:space="0" w:color="000000"/>
              <w:left w:val="single" w:sz="6" w:space="0" w:color="000000"/>
              <w:bottom w:val="single" w:sz="6" w:space="0" w:color="000000"/>
              <w:right w:val="single" w:sz="6" w:space="0" w:color="000000"/>
            </w:tcBorders>
          </w:tcPr>
          <w:p>
            <w:pPr/>
          </w:p>
        </w:tc>
        <w:tc>
          <w:tcPr>
            <w:tcW w:w="2059"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277,015,544.24</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64,766,332.14</w:t>
            </w:r>
          </w:p>
        </w:tc>
      </w:tr>
    </w:tbl>
    <w:p>
      <w:pPr>
        <w:spacing w:line="240" w:lineRule="auto" w:before="8"/>
        <w:rPr>
          <w:rFonts w:ascii="Times New Roman" w:hAnsi="Times New Roman" w:cs="Times New Roman" w:eastAsia="Times New Roman" w:hint="default"/>
          <w:sz w:val="22"/>
          <w:szCs w:val="22"/>
        </w:rPr>
      </w:pPr>
    </w:p>
    <w:p>
      <w:pPr>
        <w:pStyle w:val="BodyText"/>
        <w:spacing w:line="240" w:lineRule="auto" w:before="26"/>
        <w:ind w:left="218" w:right="222"/>
        <w:jc w:val="left"/>
      </w:pPr>
      <w:r>
        <w:rPr/>
        <w:t>法定代表人：曾雄 主管会计工作负责人：孙静</w:t>
      </w:r>
      <w:r>
        <w:rPr>
          <w:spacing w:val="-1"/>
        </w:rPr>
        <w:t> </w:t>
      </w:r>
      <w:r>
        <w:rPr/>
        <w:t>会计机构负责人：孙静</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77" w:footer="1195" w:top="1100" w:bottom="1380" w:left="1580" w:right="1040"/>
        </w:sectPr>
      </w:pPr>
    </w:p>
    <w:p>
      <w:pPr>
        <w:spacing w:line="249" w:lineRule="auto" w:before="26"/>
        <w:ind w:left="3763" w:right="0" w:hanging="94"/>
        <w:jc w:val="left"/>
        <w:rPr>
          <w:rFonts w:ascii="宋体" w:hAnsi="宋体" w:cs="宋体" w:eastAsia="宋体" w:hint="default"/>
          <w:sz w:val="24"/>
          <w:szCs w:val="24"/>
        </w:rPr>
      </w:pPr>
      <w:r>
        <w:rPr>
          <w:rFonts w:ascii="宋体" w:hAnsi="宋体" w:cs="宋体" w:eastAsia="宋体" w:hint="default"/>
          <w:b/>
          <w:bCs/>
          <w:w w:val="95"/>
          <w:sz w:val="24"/>
          <w:szCs w:val="24"/>
        </w:rPr>
        <w:t>母公司现金流量表</w:t>
      </w:r>
      <w:r>
        <w:rPr>
          <w:rFonts w:ascii="宋体" w:hAnsi="宋体" w:cs="宋体" w:eastAsia="宋体" w:hint="default"/>
          <w:b/>
          <w:bCs/>
          <w:spacing w:val="-21"/>
          <w:w w:val="95"/>
          <w:sz w:val="24"/>
          <w:szCs w:val="24"/>
        </w:rPr>
        <w:t> </w:t>
      </w:r>
      <w:r>
        <w:rPr>
          <w:rFonts w:ascii="宋体" w:hAnsi="宋体" w:cs="宋体" w:eastAsia="宋体" w:hint="default"/>
          <w:b/>
          <w:bCs/>
          <w:spacing w:val="-21"/>
          <w:w w:val="95"/>
          <w:sz w:val="24"/>
          <w:szCs w:val="24"/>
        </w:rPr>
      </w:r>
      <w:r>
        <w:rPr>
          <w:rFonts w:ascii="宋体" w:hAnsi="宋体" w:cs="宋体" w:eastAsia="宋体" w:hint="default"/>
          <w:sz w:val="24"/>
          <w:szCs w:val="24"/>
        </w:rPr>
        <w:t>2017</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z w:val="24"/>
          <w:szCs w:val="24"/>
        </w:rPr>
        <w:t>—</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1"/>
        <w:rPr>
          <w:rFonts w:ascii="宋体" w:hAnsi="宋体" w:cs="宋体" w:eastAsia="宋体" w:hint="default"/>
          <w:sz w:val="27"/>
          <w:szCs w:val="27"/>
        </w:rPr>
      </w:pPr>
    </w:p>
    <w:p>
      <w:pPr>
        <w:pStyle w:val="BodyText"/>
        <w:tabs>
          <w:tab w:pos="2094" w:val="left" w:leader="none"/>
        </w:tabs>
        <w:spacing w:line="240" w:lineRule="auto"/>
        <w:ind w:left="1014"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80" w:right="1040"/>
          <w:cols w:num="2" w:equalWidth="0">
            <w:col w:w="5597" w:space="40"/>
            <w:col w:w="3653"/>
          </w:cols>
        </w:sectPr>
      </w:pPr>
    </w:p>
    <w:p>
      <w:pPr>
        <w:spacing w:line="240" w:lineRule="auto" w:before="4"/>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3795"/>
        <w:gridCol w:w="852"/>
        <w:gridCol w:w="2208"/>
        <w:gridCol w:w="2194"/>
      </w:tblGrid>
      <w:tr>
        <w:trPr>
          <w:trHeight w:val="341" w:hRule="exact"/>
        </w:trPr>
        <w:tc>
          <w:tcPr>
            <w:tcW w:w="3795"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1" w:right="0"/>
              <w:jc w:val="center"/>
              <w:rPr>
                <w:rFonts w:ascii="宋体" w:hAnsi="宋体" w:cs="宋体" w:eastAsia="宋体" w:hint="default"/>
                <w:sz w:val="24"/>
                <w:szCs w:val="24"/>
              </w:rPr>
            </w:pPr>
            <w:r>
              <w:rPr>
                <w:rFonts w:ascii="宋体" w:hAnsi="宋体" w:cs="宋体" w:eastAsia="宋体" w:hint="default"/>
                <w:b/>
                <w:bCs/>
                <w:sz w:val="24"/>
                <w:szCs w:val="24"/>
              </w:rPr>
              <w:t>项目</w:t>
            </w:r>
            <w:r>
              <w:rPr>
                <w:rFonts w:ascii="宋体" w:hAnsi="宋体" w:cs="宋体" w:eastAsia="宋体" w:hint="default"/>
                <w:sz w:val="24"/>
                <w:szCs w:val="24"/>
              </w:rPr>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177" w:right="0"/>
              <w:jc w:val="left"/>
              <w:rPr>
                <w:rFonts w:ascii="宋体" w:hAnsi="宋体" w:cs="宋体" w:eastAsia="宋体" w:hint="default"/>
                <w:sz w:val="24"/>
                <w:szCs w:val="24"/>
              </w:rPr>
            </w:pPr>
            <w:r>
              <w:rPr>
                <w:rFonts w:ascii="宋体" w:hAnsi="宋体" w:cs="宋体" w:eastAsia="宋体" w:hint="default"/>
                <w:b/>
                <w:bCs/>
                <w:sz w:val="24"/>
                <w:szCs w:val="24"/>
              </w:rPr>
              <w:t>附注</w:t>
            </w:r>
            <w:r>
              <w:rPr>
                <w:rFonts w:ascii="宋体" w:hAnsi="宋体" w:cs="宋体" w:eastAsia="宋体" w:hint="default"/>
                <w:sz w:val="24"/>
                <w:szCs w:val="24"/>
              </w:rPr>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494" w:right="0"/>
              <w:jc w:val="left"/>
              <w:rPr>
                <w:rFonts w:ascii="宋体" w:hAnsi="宋体" w:cs="宋体" w:eastAsia="宋体" w:hint="default"/>
                <w:sz w:val="24"/>
                <w:szCs w:val="24"/>
              </w:rPr>
            </w:pPr>
            <w:r>
              <w:rPr>
                <w:rFonts w:ascii="宋体" w:hAnsi="宋体" w:cs="宋体" w:eastAsia="宋体" w:hint="default"/>
                <w:b/>
                <w:bCs/>
                <w:sz w:val="24"/>
                <w:szCs w:val="24"/>
              </w:rPr>
              <w:t>本期发生额</w:t>
            </w:r>
            <w:r>
              <w:rPr>
                <w:rFonts w:ascii="宋体" w:hAnsi="宋体" w:cs="宋体" w:eastAsia="宋体" w:hint="default"/>
                <w:sz w:val="24"/>
                <w:szCs w:val="24"/>
              </w:rPr>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487" w:right="0"/>
              <w:jc w:val="left"/>
              <w:rPr>
                <w:rFonts w:ascii="宋体" w:hAnsi="宋体" w:cs="宋体" w:eastAsia="宋体" w:hint="default"/>
                <w:sz w:val="24"/>
                <w:szCs w:val="24"/>
              </w:rPr>
            </w:pPr>
            <w:r>
              <w:rPr>
                <w:rFonts w:ascii="宋体" w:hAnsi="宋体" w:cs="宋体" w:eastAsia="宋体" w:hint="default"/>
                <w:b/>
                <w:bCs/>
                <w:sz w:val="24"/>
                <w:szCs w:val="24"/>
              </w:rPr>
              <w:t>上期发生额</w:t>
            </w:r>
            <w:r>
              <w:rPr>
                <w:rFonts w:ascii="宋体" w:hAnsi="宋体" w:cs="宋体" w:eastAsia="宋体" w:hint="default"/>
                <w:sz w:val="24"/>
                <w:szCs w:val="24"/>
              </w:rPr>
            </w:r>
          </w:p>
        </w:tc>
      </w:tr>
      <w:tr>
        <w:trPr>
          <w:trHeight w:val="341" w:hRule="exact"/>
        </w:trPr>
        <w:tc>
          <w:tcPr>
            <w:tcW w:w="3795"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b/>
                <w:bCs/>
                <w:sz w:val="24"/>
                <w:szCs w:val="24"/>
              </w:rPr>
              <w:t>一、经营活动产生的现金流量：</w:t>
            </w:r>
            <w:r>
              <w:rPr>
                <w:rFonts w:ascii="宋体" w:hAnsi="宋体" w:cs="宋体" w:eastAsia="宋体" w:hint="default"/>
                <w:sz w:val="24"/>
                <w:szCs w:val="24"/>
              </w:rPr>
            </w:r>
          </w:p>
        </w:tc>
        <w:tc>
          <w:tcPr>
            <w:tcW w:w="85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795"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销售商品、提供劳务收到的现金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381,056,659.21</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3"/>
              <w:jc w:val="right"/>
              <w:rPr>
                <w:rFonts w:ascii="宋体" w:hAnsi="宋体" w:cs="宋体" w:eastAsia="宋体" w:hint="default"/>
                <w:sz w:val="21"/>
                <w:szCs w:val="21"/>
              </w:rPr>
            </w:pPr>
            <w:r>
              <w:rPr>
                <w:rFonts w:ascii="宋体"/>
                <w:spacing w:val="-1"/>
                <w:sz w:val="21"/>
              </w:rPr>
              <w:t>408,522,308.35</w:t>
            </w:r>
          </w:p>
        </w:tc>
      </w:tr>
      <w:tr>
        <w:trPr>
          <w:trHeight w:val="341" w:hRule="exact"/>
        </w:trPr>
        <w:tc>
          <w:tcPr>
            <w:tcW w:w="3795"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340" w:right="0"/>
              <w:jc w:val="left"/>
              <w:rPr>
                <w:rFonts w:ascii="宋体" w:hAnsi="宋体" w:cs="宋体" w:eastAsia="宋体" w:hint="default"/>
                <w:sz w:val="24"/>
                <w:szCs w:val="24"/>
              </w:rPr>
            </w:pPr>
            <w:r>
              <w:rPr>
                <w:rFonts w:ascii="宋体" w:hAnsi="宋体" w:cs="宋体" w:eastAsia="宋体" w:hint="default"/>
                <w:sz w:val="24"/>
                <w:szCs w:val="24"/>
              </w:rPr>
              <w:t>收到的税费返还</w:t>
            </w:r>
          </w:p>
        </w:tc>
        <w:tc>
          <w:tcPr>
            <w:tcW w:w="85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3"/>
              <w:jc w:val="right"/>
              <w:rPr>
                <w:rFonts w:ascii="宋体" w:hAnsi="宋体" w:cs="宋体" w:eastAsia="宋体" w:hint="default"/>
                <w:sz w:val="21"/>
                <w:szCs w:val="21"/>
              </w:rPr>
            </w:pPr>
            <w:r>
              <w:rPr>
                <w:rFonts w:ascii="宋体"/>
                <w:spacing w:val="-1"/>
                <w:sz w:val="21"/>
              </w:rPr>
              <w:t>2,238,731.87</w:t>
            </w:r>
          </w:p>
        </w:tc>
      </w:tr>
      <w:tr>
        <w:trPr>
          <w:trHeight w:val="341" w:hRule="exact"/>
        </w:trPr>
        <w:tc>
          <w:tcPr>
            <w:tcW w:w="3795" w:type="dxa"/>
            <w:tcBorders>
              <w:top w:val="single" w:sz="6" w:space="0" w:color="000000"/>
              <w:left w:val="single" w:sz="6" w:space="0" w:color="000000"/>
              <w:bottom w:val="single" w:sz="6" w:space="0" w:color="000000"/>
              <w:right w:val="single" w:sz="6" w:space="0" w:color="000000"/>
            </w:tcBorders>
          </w:tcPr>
          <w:p>
            <w:pPr>
              <w:pStyle w:val="TableParagraph"/>
              <w:spacing w:line="284" w:lineRule="exact"/>
              <w:ind w:left="100" w:right="0"/>
              <w:jc w:val="left"/>
              <w:rPr>
                <w:rFonts w:ascii="宋体" w:hAnsi="宋体" w:cs="宋体" w:eastAsia="宋体" w:hint="default"/>
                <w:sz w:val="24"/>
                <w:szCs w:val="24"/>
              </w:rPr>
            </w:pPr>
            <w:r>
              <w:rPr>
                <w:rFonts w:ascii="宋体" w:hAnsi="宋体" w:cs="宋体" w:eastAsia="宋体" w:hint="default"/>
                <w:sz w:val="24"/>
                <w:szCs w:val="24"/>
              </w:rPr>
              <w:t>收到其他与经营活动有关的现金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79,691,794.33</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3"/>
              <w:jc w:val="right"/>
              <w:rPr>
                <w:rFonts w:ascii="宋体" w:hAnsi="宋体" w:cs="宋体" w:eastAsia="宋体" w:hint="default"/>
                <w:sz w:val="21"/>
                <w:szCs w:val="21"/>
              </w:rPr>
            </w:pPr>
            <w:r>
              <w:rPr>
                <w:rFonts w:ascii="宋体"/>
                <w:spacing w:val="-1"/>
                <w:sz w:val="21"/>
              </w:rPr>
              <w:t>10,226,272.97</w:t>
            </w:r>
          </w:p>
        </w:tc>
      </w:tr>
      <w:tr>
        <w:trPr>
          <w:trHeight w:val="341" w:hRule="exact"/>
        </w:trPr>
        <w:tc>
          <w:tcPr>
            <w:tcW w:w="3795"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580" w:right="0"/>
              <w:jc w:val="left"/>
              <w:rPr>
                <w:rFonts w:ascii="宋体" w:hAnsi="宋体" w:cs="宋体" w:eastAsia="宋体" w:hint="default"/>
                <w:sz w:val="24"/>
                <w:szCs w:val="24"/>
              </w:rPr>
            </w:pPr>
            <w:r>
              <w:rPr>
                <w:rFonts w:ascii="宋体" w:hAnsi="宋体" w:cs="宋体" w:eastAsia="宋体" w:hint="default"/>
                <w:sz w:val="24"/>
                <w:szCs w:val="24"/>
              </w:rPr>
              <w:t>经营活动现金流入小计</w:t>
            </w:r>
          </w:p>
        </w:tc>
        <w:tc>
          <w:tcPr>
            <w:tcW w:w="85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460,748,453.54</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3"/>
              <w:jc w:val="right"/>
              <w:rPr>
                <w:rFonts w:ascii="宋体" w:hAnsi="宋体" w:cs="宋体" w:eastAsia="宋体" w:hint="default"/>
                <w:sz w:val="21"/>
                <w:szCs w:val="21"/>
              </w:rPr>
            </w:pPr>
            <w:r>
              <w:rPr>
                <w:rFonts w:ascii="宋体"/>
                <w:spacing w:val="-1"/>
                <w:sz w:val="21"/>
              </w:rPr>
              <w:t>420,987,313.19</w:t>
            </w:r>
          </w:p>
        </w:tc>
      </w:tr>
    </w:tbl>
    <w:p>
      <w:pPr>
        <w:spacing w:after="0" w:line="270"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795"/>
        <w:gridCol w:w="852"/>
        <w:gridCol w:w="2208"/>
        <w:gridCol w:w="2194"/>
      </w:tblGrid>
      <w:tr>
        <w:trPr>
          <w:trHeight w:val="341" w:hRule="exact"/>
        </w:trPr>
        <w:tc>
          <w:tcPr>
            <w:tcW w:w="3795"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317"/>
              <w:jc w:val="right"/>
              <w:rPr>
                <w:rFonts w:ascii="宋体" w:hAnsi="宋体" w:cs="宋体" w:eastAsia="宋体" w:hint="default"/>
                <w:sz w:val="24"/>
                <w:szCs w:val="24"/>
              </w:rPr>
            </w:pPr>
            <w:r>
              <w:rPr>
                <w:rFonts w:ascii="宋体" w:hAnsi="宋体" w:cs="宋体" w:eastAsia="宋体" w:hint="default"/>
                <w:sz w:val="24"/>
                <w:szCs w:val="24"/>
              </w:rPr>
              <w:t>购买商品、接受劳务支付的现金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96"/>
              <w:jc w:val="right"/>
              <w:rPr>
                <w:rFonts w:ascii="宋体" w:hAnsi="宋体" w:cs="宋体" w:eastAsia="宋体" w:hint="default"/>
                <w:sz w:val="21"/>
                <w:szCs w:val="21"/>
              </w:rPr>
            </w:pPr>
            <w:r>
              <w:rPr>
                <w:rFonts w:ascii="宋体"/>
                <w:spacing w:val="-1"/>
                <w:sz w:val="21"/>
              </w:rPr>
              <w:t>203,849,199.61</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93"/>
              <w:jc w:val="right"/>
              <w:rPr>
                <w:rFonts w:ascii="宋体" w:hAnsi="宋体" w:cs="宋体" w:eastAsia="宋体" w:hint="default"/>
                <w:sz w:val="21"/>
                <w:szCs w:val="21"/>
              </w:rPr>
            </w:pPr>
            <w:r>
              <w:rPr>
                <w:rFonts w:ascii="宋体"/>
                <w:spacing w:val="-1"/>
                <w:sz w:val="21"/>
              </w:rPr>
              <w:t>290,514,772.98</w:t>
            </w:r>
          </w:p>
        </w:tc>
      </w:tr>
      <w:tr>
        <w:trPr>
          <w:trHeight w:val="667" w:hRule="exact"/>
        </w:trPr>
        <w:tc>
          <w:tcPr>
            <w:tcW w:w="3795"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340" w:right="0"/>
              <w:jc w:val="left"/>
              <w:rPr>
                <w:rFonts w:ascii="宋体" w:hAnsi="宋体" w:cs="宋体" w:eastAsia="宋体" w:hint="default"/>
                <w:sz w:val="24"/>
                <w:szCs w:val="24"/>
              </w:rPr>
            </w:pPr>
            <w:r>
              <w:rPr>
                <w:rFonts w:ascii="宋体" w:hAnsi="宋体" w:cs="宋体" w:eastAsia="宋体" w:hint="default"/>
                <w:sz w:val="24"/>
                <w:szCs w:val="24"/>
              </w:rPr>
              <w:t>支付给职工以及为职工支付的</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现金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right="96"/>
              <w:jc w:val="right"/>
              <w:rPr>
                <w:rFonts w:ascii="宋体" w:hAnsi="宋体" w:cs="宋体" w:eastAsia="宋体" w:hint="default"/>
                <w:sz w:val="21"/>
                <w:szCs w:val="21"/>
              </w:rPr>
            </w:pPr>
            <w:r>
              <w:rPr>
                <w:rFonts w:ascii="宋体"/>
                <w:spacing w:val="-1"/>
                <w:sz w:val="21"/>
              </w:rPr>
              <w:t>82,797,019.21</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right="93"/>
              <w:jc w:val="right"/>
              <w:rPr>
                <w:rFonts w:ascii="宋体" w:hAnsi="宋体" w:cs="宋体" w:eastAsia="宋体" w:hint="default"/>
                <w:sz w:val="21"/>
                <w:szCs w:val="21"/>
              </w:rPr>
            </w:pPr>
            <w:r>
              <w:rPr>
                <w:rFonts w:ascii="宋体"/>
                <w:spacing w:val="-1"/>
                <w:sz w:val="21"/>
              </w:rPr>
              <w:t>83,744,857.16</w:t>
            </w:r>
          </w:p>
        </w:tc>
      </w:tr>
      <w:tr>
        <w:trPr>
          <w:trHeight w:val="341" w:hRule="exact"/>
        </w:trPr>
        <w:tc>
          <w:tcPr>
            <w:tcW w:w="3795"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340" w:right="0"/>
              <w:jc w:val="left"/>
              <w:rPr>
                <w:rFonts w:ascii="宋体" w:hAnsi="宋体" w:cs="宋体" w:eastAsia="宋体" w:hint="default"/>
                <w:sz w:val="24"/>
                <w:szCs w:val="24"/>
              </w:rPr>
            </w:pPr>
            <w:r>
              <w:rPr>
                <w:rFonts w:ascii="宋体" w:hAnsi="宋体" w:cs="宋体" w:eastAsia="宋体" w:hint="default"/>
                <w:sz w:val="24"/>
                <w:szCs w:val="24"/>
              </w:rPr>
              <w:t>支付的各项税费</w:t>
            </w:r>
          </w:p>
        </w:tc>
        <w:tc>
          <w:tcPr>
            <w:tcW w:w="85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96"/>
              <w:jc w:val="right"/>
              <w:rPr>
                <w:rFonts w:ascii="宋体" w:hAnsi="宋体" w:cs="宋体" w:eastAsia="宋体" w:hint="default"/>
                <w:sz w:val="21"/>
                <w:szCs w:val="21"/>
              </w:rPr>
            </w:pPr>
            <w:r>
              <w:rPr>
                <w:rFonts w:ascii="宋体"/>
                <w:spacing w:val="-1"/>
                <w:sz w:val="21"/>
              </w:rPr>
              <w:t>10,034,198.63</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93"/>
              <w:jc w:val="right"/>
              <w:rPr>
                <w:rFonts w:ascii="宋体" w:hAnsi="宋体" w:cs="宋体" w:eastAsia="宋体" w:hint="default"/>
                <w:sz w:val="21"/>
                <w:szCs w:val="21"/>
              </w:rPr>
            </w:pPr>
            <w:r>
              <w:rPr>
                <w:rFonts w:ascii="宋体"/>
                <w:spacing w:val="-1"/>
                <w:sz w:val="21"/>
              </w:rPr>
              <w:t>16,838,299.49</w:t>
            </w:r>
          </w:p>
        </w:tc>
      </w:tr>
      <w:tr>
        <w:trPr>
          <w:trHeight w:val="343" w:hRule="exact"/>
        </w:trPr>
        <w:tc>
          <w:tcPr>
            <w:tcW w:w="3795"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317"/>
              <w:jc w:val="right"/>
              <w:rPr>
                <w:rFonts w:ascii="宋体" w:hAnsi="宋体" w:cs="宋体" w:eastAsia="宋体" w:hint="default"/>
                <w:sz w:val="24"/>
                <w:szCs w:val="24"/>
              </w:rPr>
            </w:pPr>
            <w:r>
              <w:rPr>
                <w:rFonts w:ascii="宋体" w:hAnsi="宋体" w:cs="宋体" w:eastAsia="宋体" w:hint="default"/>
                <w:sz w:val="24"/>
                <w:szCs w:val="24"/>
              </w:rPr>
              <w:t>支付其他与经营活动有关的现金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96"/>
              <w:jc w:val="right"/>
              <w:rPr>
                <w:rFonts w:ascii="宋体" w:hAnsi="宋体" w:cs="宋体" w:eastAsia="宋体" w:hint="default"/>
                <w:sz w:val="21"/>
                <w:szCs w:val="21"/>
              </w:rPr>
            </w:pPr>
            <w:r>
              <w:rPr>
                <w:rFonts w:ascii="宋体"/>
                <w:spacing w:val="-1"/>
                <w:sz w:val="21"/>
              </w:rPr>
              <w:t>40,047,852.32</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93"/>
              <w:jc w:val="right"/>
              <w:rPr>
                <w:rFonts w:ascii="宋体" w:hAnsi="宋体" w:cs="宋体" w:eastAsia="宋体" w:hint="default"/>
                <w:sz w:val="21"/>
                <w:szCs w:val="21"/>
              </w:rPr>
            </w:pPr>
            <w:r>
              <w:rPr>
                <w:rFonts w:ascii="宋体"/>
                <w:spacing w:val="-1"/>
                <w:sz w:val="21"/>
              </w:rPr>
              <w:t>86,847,687.77</w:t>
            </w:r>
          </w:p>
        </w:tc>
      </w:tr>
      <w:tr>
        <w:trPr>
          <w:trHeight w:val="341" w:hRule="exact"/>
        </w:trPr>
        <w:tc>
          <w:tcPr>
            <w:tcW w:w="3795"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580" w:right="0"/>
              <w:jc w:val="left"/>
              <w:rPr>
                <w:rFonts w:ascii="宋体" w:hAnsi="宋体" w:cs="宋体" w:eastAsia="宋体" w:hint="default"/>
                <w:sz w:val="24"/>
                <w:szCs w:val="24"/>
              </w:rPr>
            </w:pPr>
            <w:r>
              <w:rPr>
                <w:rFonts w:ascii="宋体" w:hAnsi="宋体" w:cs="宋体" w:eastAsia="宋体" w:hint="default"/>
                <w:sz w:val="24"/>
                <w:szCs w:val="24"/>
              </w:rPr>
              <w:t>经营活动现金流出小计</w:t>
            </w:r>
          </w:p>
        </w:tc>
        <w:tc>
          <w:tcPr>
            <w:tcW w:w="85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336,728,269.77</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3"/>
              <w:jc w:val="right"/>
              <w:rPr>
                <w:rFonts w:ascii="宋体" w:hAnsi="宋体" w:cs="宋体" w:eastAsia="宋体" w:hint="default"/>
                <w:sz w:val="21"/>
                <w:szCs w:val="21"/>
              </w:rPr>
            </w:pPr>
            <w:r>
              <w:rPr>
                <w:rFonts w:ascii="宋体"/>
                <w:spacing w:val="-1"/>
                <w:sz w:val="21"/>
              </w:rPr>
              <w:t>477,945,617.40</w:t>
            </w:r>
          </w:p>
        </w:tc>
      </w:tr>
      <w:tr>
        <w:trPr>
          <w:trHeight w:val="341" w:hRule="exact"/>
        </w:trPr>
        <w:tc>
          <w:tcPr>
            <w:tcW w:w="3795"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right="317"/>
              <w:jc w:val="right"/>
              <w:rPr>
                <w:rFonts w:ascii="宋体" w:hAnsi="宋体" w:cs="宋体" w:eastAsia="宋体" w:hint="default"/>
                <w:sz w:val="24"/>
                <w:szCs w:val="24"/>
              </w:rPr>
            </w:pPr>
            <w:r>
              <w:rPr>
                <w:rFonts w:ascii="宋体" w:hAnsi="宋体" w:cs="宋体" w:eastAsia="宋体" w:hint="default"/>
                <w:sz w:val="24"/>
                <w:szCs w:val="24"/>
              </w:rPr>
              <w:t>经营活动产生的现金流量净额</w:t>
            </w:r>
          </w:p>
        </w:tc>
        <w:tc>
          <w:tcPr>
            <w:tcW w:w="85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124,020,183.77</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3"/>
              <w:jc w:val="right"/>
              <w:rPr>
                <w:rFonts w:ascii="宋体" w:hAnsi="宋体" w:cs="宋体" w:eastAsia="宋体" w:hint="default"/>
                <w:sz w:val="21"/>
                <w:szCs w:val="21"/>
              </w:rPr>
            </w:pPr>
            <w:r>
              <w:rPr>
                <w:rFonts w:ascii="宋体"/>
                <w:spacing w:val="-1"/>
                <w:sz w:val="21"/>
              </w:rPr>
              <w:t>-56,958,304.21</w:t>
            </w:r>
          </w:p>
        </w:tc>
      </w:tr>
      <w:tr>
        <w:trPr>
          <w:trHeight w:val="341" w:hRule="exact"/>
        </w:trPr>
        <w:tc>
          <w:tcPr>
            <w:tcW w:w="3795"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right="304"/>
              <w:jc w:val="right"/>
              <w:rPr>
                <w:rFonts w:ascii="宋体" w:hAnsi="宋体" w:cs="宋体" w:eastAsia="宋体" w:hint="default"/>
                <w:sz w:val="24"/>
                <w:szCs w:val="24"/>
              </w:rPr>
            </w:pPr>
            <w:r>
              <w:rPr>
                <w:rFonts w:ascii="宋体" w:hAnsi="宋体" w:cs="宋体" w:eastAsia="宋体" w:hint="default"/>
                <w:b/>
                <w:bCs/>
                <w:w w:val="95"/>
                <w:sz w:val="24"/>
                <w:szCs w:val="24"/>
              </w:rPr>
              <w:t>二、投资活动产生的现金流量：</w:t>
            </w:r>
            <w:r>
              <w:rPr>
                <w:rFonts w:ascii="宋体" w:hAnsi="宋体" w:cs="宋体" w:eastAsia="宋体" w:hint="default"/>
                <w:sz w:val="24"/>
                <w:szCs w:val="24"/>
              </w:rPr>
            </w:r>
          </w:p>
        </w:tc>
        <w:tc>
          <w:tcPr>
            <w:tcW w:w="85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795"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340" w:right="0"/>
              <w:jc w:val="left"/>
              <w:rPr>
                <w:rFonts w:ascii="宋体" w:hAnsi="宋体" w:cs="宋体" w:eastAsia="宋体" w:hint="default"/>
                <w:sz w:val="24"/>
                <w:szCs w:val="24"/>
              </w:rPr>
            </w:pPr>
            <w:r>
              <w:rPr>
                <w:rFonts w:ascii="宋体" w:hAnsi="宋体" w:cs="宋体" w:eastAsia="宋体" w:hint="default"/>
                <w:sz w:val="24"/>
                <w:szCs w:val="24"/>
              </w:rPr>
              <w:t>收回投资收到的现金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311,000,000.00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3"/>
              <w:jc w:val="right"/>
              <w:rPr>
                <w:rFonts w:ascii="宋体" w:hAnsi="宋体" w:cs="宋体" w:eastAsia="宋体" w:hint="default"/>
                <w:sz w:val="21"/>
                <w:szCs w:val="21"/>
              </w:rPr>
            </w:pPr>
            <w:r>
              <w:rPr>
                <w:rFonts w:ascii="宋体"/>
                <w:spacing w:val="-1"/>
                <w:sz w:val="21"/>
              </w:rPr>
              <w:t>204,000,000.00</w:t>
            </w:r>
          </w:p>
        </w:tc>
      </w:tr>
      <w:tr>
        <w:trPr>
          <w:trHeight w:val="341" w:hRule="exact"/>
        </w:trPr>
        <w:tc>
          <w:tcPr>
            <w:tcW w:w="3795"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340" w:right="0"/>
              <w:jc w:val="left"/>
              <w:rPr>
                <w:rFonts w:ascii="宋体" w:hAnsi="宋体" w:cs="宋体" w:eastAsia="宋体" w:hint="default"/>
                <w:sz w:val="24"/>
                <w:szCs w:val="24"/>
              </w:rPr>
            </w:pPr>
            <w:r>
              <w:rPr>
                <w:rFonts w:ascii="宋体" w:hAnsi="宋体" w:cs="宋体" w:eastAsia="宋体" w:hint="default"/>
                <w:sz w:val="24"/>
                <w:szCs w:val="24"/>
              </w:rPr>
              <w:t>取得投资收益收到的现金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1,624,283.57</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3"/>
              <w:jc w:val="right"/>
              <w:rPr>
                <w:rFonts w:ascii="宋体" w:hAnsi="宋体" w:cs="宋体" w:eastAsia="宋体" w:hint="default"/>
                <w:sz w:val="21"/>
                <w:szCs w:val="21"/>
              </w:rPr>
            </w:pPr>
            <w:r>
              <w:rPr>
                <w:rFonts w:ascii="宋体"/>
                <w:spacing w:val="-1"/>
                <w:sz w:val="21"/>
              </w:rPr>
              <w:t>821,830.16</w:t>
            </w:r>
          </w:p>
        </w:tc>
      </w:tr>
      <w:tr>
        <w:trPr>
          <w:trHeight w:val="667" w:hRule="exact"/>
        </w:trPr>
        <w:tc>
          <w:tcPr>
            <w:tcW w:w="3795"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340" w:right="0"/>
              <w:jc w:val="left"/>
              <w:rPr>
                <w:rFonts w:ascii="宋体" w:hAnsi="宋体" w:cs="宋体" w:eastAsia="宋体" w:hint="default"/>
                <w:sz w:val="24"/>
                <w:szCs w:val="24"/>
              </w:rPr>
            </w:pPr>
            <w:r>
              <w:rPr>
                <w:rFonts w:ascii="宋体" w:hAnsi="宋体" w:cs="宋体" w:eastAsia="宋体" w:hint="default"/>
                <w:sz w:val="24"/>
                <w:szCs w:val="24"/>
              </w:rPr>
              <w:t>处置固定资产、无形资产和其他</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长期资产收回的现金净额</w:t>
            </w:r>
          </w:p>
        </w:tc>
        <w:tc>
          <w:tcPr>
            <w:tcW w:w="85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96"/>
              <w:jc w:val="right"/>
              <w:rPr>
                <w:rFonts w:ascii="宋体" w:hAnsi="宋体" w:cs="宋体" w:eastAsia="宋体" w:hint="default"/>
                <w:sz w:val="21"/>
                <w:szCs w:val="21"/>
              </w:rPr>
            </w:pPr>
            <w:r>
              <w:rPr>
                <w:rFonts w:ascii="宋体"/>
                <w:spacing w:val="-1"/>
                <w:sz w:val="21"/>
              </w:rPr>
              <w:t>80,000.00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93"/>
              <w:jc w:val="right"/>
              <w:rPr>
                <w:rFonts w:ascii="宋体" w:hAnsi="宋体" w:cs="宋体" w:eastAsia="宋体" w:hint="default"/>
                <w:sz w:val="21"/>
                <w:szCs w:val="21"/>
              </w:rPr>
            </w:pPr>
            <w:r>
              <w:rPr>
                <w:rFonts w:ascii="宋体"/>
                <w:spacing w:val="-1"/>
                <w:sz w:val="21"/>
              </w:rPr>
              <w:t>495,398.05</w:t>
            </w:r>
          </w:p>
        </w:tc>
      </w:tr>
      <w:tr>
        <w:trPr>
          <w:trHeight w:val="667" w:hRule="exact"/>
        </w:trPr>
        <w:tc>
          <w:tcPr>
            <w:tcW w:w="3795"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340" w:right="0"/>
              <w:jc w:val="left"/>
              <w:rPr>
                <w:rFonts w:ascii="宋体" w:hAnsi="宋体" w:cs="宋体" w:eastAsia="宋体" w:hint="default"/>
                <w:sz w:val="24"/>
                <w:szCs w:val="24"/>
              </w:rPr>
            </w:pPr>
            <w:r>
              <w:rPr>
                <w:rFonts w:ascii="宋体" w:hAnsi="宋体" w:cs="宋体" w:eastAsia="宋体" w:hint="default"/>
                <w:sz w:val="24"/>
                <w:szCs w:val="24"/>
              </w:rPr>
              <w:t>处置子公司及其他营业单位收</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到的现金净额</w:t>
            </w:r>
          </w:p>
        </w:tc>
        <w:tc>
          <w:tcPr>
            <w:tcW w:w="85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795"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right="317"/>
              <w:jc w:val="right"/>
              <w:rPr>
                <w:rFonts w:ascii="宋体" w:hAnsi="宋体" w:cs="宋体" w:eastAsia="宋体" w:hint="default"/>
                <w:sz w:val="24"/>
                <w:szCs w:val="24"/>
              </w:rPr>
            </w:pPr>
            <w:r>
              <w:rPr>
                <w:rFonts w:ascii="宋体" w:hAnsi="宋体" w:cs="宋体" w:eastAsia="宋体" w:hint="default"/>
                <w:sz w:val="24"/>
                <w:szCs w:val="24"/>
              </w:rPr>
              <w:t>收到其他与投资活动有关的现金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795"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580" w:right="0"/>
              <w:jc w:val="left"/>
              <w:rPr>
                <w:rFonts w:ascii="宋体" w:hAnsi="宋体" w:cs="宋体" w:eastAsia="宋体" w:hint="default"/>
                <w:sz w:val="24"/>
                <w:szCs w:val="24"/>
              </w:rPr>
            </w:pPr>
            <w:r>
              <w:rPr>
                <w:rFonts w:ascii="宋体" w:hAnsi="宋体" w:cs="宋体" w:eastAsia="宋体" w:hint="default"/>
                <w:sz w:val="24"/>
                <w:szCs w:val="24"/>
              </w:rPr>
              <w:t>投资活动现金流入小计</w:t>
            </w:r>
          </w:p>
        </w:tc>
        <w:tc>
          <w:tcPr>
            <w:tcW w:w="85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312,704,283.57</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3"/>
              <w:jc w:val="right"/>
              <w:rPr>
                <w:rFonts w:ascii="宋体" w:hAnsi="宋体" w:cs="宋体" w:eastAsia="宋体" w:hint="default"/>
                <w:sz w:val="21"/>
                <w:szCs w:val="21"/>
              </w:rPr>
            </w:pPr>
            <w:r>
              <w:rPr>
                <w:rFonts w:ascii="宋体"/>
                <w:spacing w:val="-1"/>
                <w:sz w:val="21"/>
              </w:rPr>
              <w:t>205,317,228.21</w:t>
            </w:r>
          </w:p>
        </w:tc>
      </w:tr>
      <w:tr>
        <w:trPr>
          <w:trHeight w:val="667" w:hRule="exact"/>
        </w:trPr>
        <w:tc>
          <w:tcPr>
            <w:tcW w:w="3795"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340" w:right="0"/>
              <w:jc w:val="left"/>
              <w:rPr>
                <w:rFonts w:ascii="宋体" w:hAnsi="宋体" w:cs="宋体" w:eastAsia="宋体" w:hint="default"/>
                <w:sz w:val="24"/>
                <w:szCs w:val="24"/>
              </w:rPr>
            </w:pPr>
            <w:r>
              <w:rPr>
                <w:rFonts w:ascii="宋体" w:hAnsi="宋体" w:cs="宋体" w:eastAsia="宋体" w:hint="default"/>
                <w:sz w:val="24"/>
                <w:szCs w:val="24"/>
              </w:rPr>
              <w:t>购建固定资产、无形资产和其他</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长期资产支付的现金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96"/>
              <w:jc w:val="right"/>
              <w:rPr>
                <w:rFonts w:ascii="宋体" w:hAnsi="宋体" w:cs="宋体" w:eastAsia="宋体" w:hint="default"/>
                <w:sz w:val="21"/>
                <w:szCs w:val="21"/>
              </w:rPr>
            </w:pPr>
            <w:r>
              <w:rPr>
                <w:rFonts w:ascii="宋体"/>
                <w:spacing w:val="-1"/>
                <w:sz w:val="21"/>
              </w:rPr>
              <w:t>4,646,041.15</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93"/>
              <w:jc w:val="right"/>
              <w:rPr>
                <w:rFonts w:ascii="宋体" w:hAnsi="宋体" w:cs="宋体" w:eastAsia="宋体" w:hint="default"/>
                <w:sz w:val="21"/>
                <w:szCs w:val="21"/>
              </w:rPr>
            </w:pPr>
            <w:r>
              <w:rPr>
                <w:rFonts w:ascii="宋体"/>
                <w:spacing w:val="-1"/>
                <w:sz w:val="21"/>
              </w:rPr>
              <w:t>3,741,945.66</w:t>
            </w:r>
          </w:p>
        </w:tc>
      </w:tr>
      <w:tr>
        <w:trPr>
          <w:trHeight w:val="341" w:hRule="exact"/>
        </w:trPr>
        <w:tc>
          <w:tcPr>
            <w:tcW w:w="3795"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340" w:right="0"/>
              <w:jc w:val="left"/>
              <w:rPr>
                <w:rFonts w:ascii="宋体" w:hAnsi="宋体" w:cs="宋体" w:eastAsia="宋体" w:hint="default"/>
                <w:sz w:val="24"/>
                <w:szCs w:val="24"/>
              </w:rPr>
            </w:pPr>
            <w:r>
              <w:rPr>
                <w:rFonts w:ascii="宋体" w:hAnsi="宋体" w:cs="宋体" w:eastAsia="宋体" w:hint="default"/>
                <w:sz w:val="24"/>
                <w:szCs w:val="24"/>
              </w:rPr>
              <w:t>投资支付的现金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311,000,000.00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3"/>
              <w:jc w:val="right"/>
              <w:rPr>
                <w:rFonts w:ascii="宋体" w:hAnsi="宋体" w:cs="宋体" w:eastAsia="宋体" w:hint="default"/>
                <w:sz w:val="21"/>
                <w:szCs w:val="21"/>
              </w:rPr>
            </w:pPr>
            <w:r>
              <w:rPr>
                <w:rFonts w:ascii="宋体"/>
                <w:spacing w:val="-1"/>
                <w:sz w:val="21"/>
              </w:rPr>
              <w:t>166,000,000.00</w:t>
            </w:r>
          </w:p>
        </w:tc>
      </w:tr>
      <w:tr>
        <w:trPr>
          <w:trHeight w:val="668" w:hRule="exact"/>
        </w:trPr>
        <w:tc>
          <w:tcPr>
            <w:tcW w:w="3795" w:type="dxa"/>
            <w:tcBorders>
              <w:top w:val="single" w:sz="6" w:space="0" w:color="000000"/>
              <w:left w:val="single" w:sz="6" w:space="0" w:color="000000"/>
              <w:bottom w:val="single" w:sz="6" w:space="0" w:color="000000"/>
              <w:right w:val="single" w:sz="6" w:space="0" w:color="000000"/>
            </w:tcBorders>
          </w:tcPr>
          <w:p>
            <w:pPr>
              <w:pStyle w:val="TableParagraph"/>
              <w:spacing w:line="284" w:lineRule="exact"/>
              <w:ind w:left="340" w:right="0"/>
              <w:jc w:val="left"/>
              <w:rPr>
                <w:rFonts w:ascii="宋体" w:hAnsi="宋体" w:cs="宋体" w:eastAsia="宋体" w:hint="default"/>
                <w:sz w:val="24"/>
                <w:szCs w:val="24"/>
              </w:rPr>
            </w:pPr>
            <w:r>
              <w:rPr>
                <w:rFonts w:ascii="宋体" w:hAnsi="宋体" w:cs="宋体" w:eastAsia="宋体" w:hint="default"/>
                <w:sz w:val="24"/>
                <w:szCs w:val="24"/>
              </w:rPr>
              <w:t>取得子公司及其他营业单位支</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付的现金净额</w:t>
            </w:r>
          </w:p>
        </w:tc>
        <w:tc>
          <w:tcPr>
            <w:tcW w:w="85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795"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right="317"/>
              <w:jc w:val="right"/>
              <w:rPr>
                <w:rFonts w:ascii="宋体" w:hAnsi="宋体" w:cs="宋体" w:eastAsia="宋体" w:hint="default"/>
                <w:sz w:val="24"/>
                <w:szCs w:val="24"/>
              </w:rPr>
            </w:pPr>
            <w:r>
              <w:rPr>
                <w:rFonts w:ascii="宋体" w:hAnsi="宋体" w:cs="宋体" w:eastAsia="宋体" w:hint="default"/>
                <w:sz w:val="24"/>
                <w:szCs w:val="24"/>
              </w:rPr>
              <w:t>支付其他与投资活动有关的现金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795"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580" w:right="0"/>
              <w:jc w:val="left"/>
              <w:rPr>
                <w:rFonts w:ascii="宋体" w:hAnsi="宋体" w:cs="宋体" w:eastAsia="宋体" w:hint="default"/>
                <w:sz w:val="24"/>
                <w:szCs w:val="24"/>
              </w:rPr>
            </w:pPr>
            <w:r>
              <w:rPr>
                <w:rFonts w:ascii="宋体" w:hAnsi="宋体" w:cs="宋体" w:eastAsia="宋体" w:hint="default"/>
                <w:sz w:val="24"/>
                <w:szCs w:val="24"/>
              </w:rPr>
              <w:t>投资活动现金流出小计</w:t>
            </w:r>
          </w:p>
        </w:tc>
        <w:tc>
          <w:tcPr>
            <w:tcW w:w="85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315,646,041.15</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3"/>
              <w:jc w:val="right"/>
              <w:rPr>
                <w:rFonts w:ascii="宋体" w:hAnsi="宋体" w:cs="宋体" w:eastAsia="宋体" w:hint="default"/>
                <w:sz w:val="21"/>
                <w:szCs w:val="21"/>
              </w:rPr>
            </w:pPr>
            <w:r>
              <w:rPr>
                <w:rFonts w:ascii="宋体"/>
                <w:spacing w:val="-1"/>
                <w:sz w:val="21"/>
              </w:rPr>
              <w:t>169,741,945.66</w:t>
            </w:r>
          </w:p>
        </w:tc>
      </w:tr>
      <w:tr>
        <w:trPr>
          <w:trHeight w:val="667" w:hRule="exact"/>
        </w:trPr>
        <w:tc>
          <w:tcPr>
            <w:tcW w:w="3795"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820" w:right="0"/>
              <w:jc w:val="left"/>
              <w:rPr>
                <w:rFonts w:ascii="宋体" w:hAnsi="宋体" w:cs="宋体" w:eastAsia="宋体" w:hint="default"/>
                <w:sz w:val="24"/>
                <w:szCs w:val="24"/>
              </w:rPr>
            </w:pPr>
            <w:r>
              <w:rPr>
                <w:rFonts w:ascii="宋体" w:hAnsi="宋体" w:cs="宋体" w:eastAsia="宋体" w:hint="default"/>
                <w:sz w:val="24"/>
                <w:szCs w:val="24"/>
              </w:rPr>
              <w:t>投资活动产生的现金流量</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净额</w:t>
            </w:r>
          </w:p>
        </w:tc>
        <w:tc>
          <w:tcPr>
            <w:tcW w:w="85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96"/>
              <w:jc w:val="right"/>
              <w:rPr>
                <w:rFonts w:ascii="宋体" w:hAnsi="宋体" w:cs="宋体" w:eastAsia="宋体" w:hint="default"/>
                <w:sz w:val="21"/>
                <w:szCs w:val="21"/>
              </w:rPr>
            </w:pPr>
            <w:r>
              <w:rPr>
                <w:rFonts w:ascii="宋体"/>
                <w:spacing w:val="-1"/>
                <w:sz w:val="21"/>
              </w:rPr>
              <w:t>-2,941,757.58</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93"/>
              <w:jc w:val="right"/>
              <w:rPr>
                <w:rFonts w:ascii="宋体" w:hAnsi="宋体" w:cs="宋体" w:eastAsia="宋体" w:hint="default"/>
                <w:sz w:val="21"/>
                <w:szCs w:val="21"/>
              </w:rPr>
            </w:pPr>
            <w:r>
              <w:rPr>
                <w:rFonts w:ascii="宋体"/>
                <w:spacing w:val="-1"/>
                <w:sz w:val="21"/>
              </w:rPr>
              <w:t>35,575,282.55</w:t>
            </w:r>
          </w:p>
        </w:tc>
      </w:tr>
      <w:tr>
        <w:trPr>
          <w:trHeight w:val="341" w:hRule="exact"/>
        </w:trPr>
        <w:tc>
          <w:tcPr>
            <w:tcW w:w="3795"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right="304"/>
              <w:jc w:val="right"/>
              <w:rPr>
                <w:rFonts w:ascii="宋体" w:hAnsi="宋体" w:cs="宋体" w:eastAsia="宋体" w:hint="default"/>
                <w:sz w:val="24"/>
                <w:szCs w:val="24"/>
              </w:rPr>
            </w:pPr>
            <w:r>
              <w:rPr>
                <w:rFonts w:ascii="宋体" w:hAnsi="宋体" w:cs="宋体" w:eastAsia="宋体" w:hint="default"/>
                <w:b/>
                <w:bCs/>
                <w:w w:val="95"/>
                <w:sz w:val="24"/>
                <w:szCs w:val="24"/>
              </w:rPr>
              <w:t>三、筹资活动产生的现金流量：</w:t>
            </w:r>
            <w:r>
              <w:rPr>
                <w:rFonts w:ascii="宋体" w:hAnsi="宋体" w:cs="宋体" w:eastAsia="宋体" w:hint="default"/>
                <w:sz w:val="24"/>
                <w:szCs w:val="24"/>
              </w:rPr>
            </w:r>
          </w:p>
        </w:tc>
        <w:tc>
          <w:tcPr>
            <w:tcW w:w="85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795"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340" w:right="0"/>
              <w:jc w:val="left"/>
              <w:rPr>
                <w:rFonts w:ascii="宋体" w:hAnsi="宋体" w:cs="宋体" w:eastAsia="宋体" w:hint="default"/>
                <w:sz w:val="24"/>
                <w:szCs w:val="24"/>
              </w:rPr>
            </w:pPr>
            <w:r>
              <w:rPr>
                <w:rFonts w:ascii="宋体" w:hAnsi="宋体" w:cs="宋体" w:eastAsia="宋体" w:hint="default"/>
                <w:sz w:val="24"/>
                <w:szCs w:val="24"/>
              </w:rPr>
              <w:t>吸收投资收到的现金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150,778,301.89</w:t>
            </w: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795"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340" w:right="0"/>
              <w:jc w:val="left"/>
              <w:rPr>
                <w:rFonts w:ascii="宋体" w:hAnsi="宋体" w:cs="宋体" w:eastAsia="宋体" w:hint="default"/>
                <w:sz w:val="24"/>
                <w:szCs w:val="24"/>
              </w:rPr>
            </w:pPr>
            <w:r>
              <w:rPr>
                <w:rFonts w:ascii="宋体" w:hAnsi="宋体" w:cs="宋体" w:eastAsia="宋体" w:hint="default"/>
                <w:sz w:val="24"/>
                <w:szCs w:val="24"/>
              </w:rPr>
              <w:t>取得借款收到的现金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3"/>
              <w:jc w:val="right"/>
              <w:rPr>
                <w:rFonts w:ascii="宋体" w:hAnsi="宋体" w:cs="宋体" w:eastAsia="宋体" w:hint="default"/>
                <w:sz w:val="21"/>
                <w:szCs w:val="21"/>
              </w:rPr>
            </w:pPr>
            <w:r>
              <w:rPr>
                <w:rFonts w:ascii="宋体"/>
                <w:spacing w:val="-1"/>
                <w:sz w:val="21"/>
              </w:rPr>
              <w:t>40,000,000.00</w:t>
            </w:r>
          </w:p>
        </w:tc>
      </w:tr>
      <w:tr>
        <w:trPr>
          <w:trHeight w:val="341" w:hRule="exact"/>
        </w:trPr>
        <w:tc>
          <w:tcPr>
            <w:tcW w:w="3795"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340" w:right="0"/>
              <w:jc w:val="left"/>
              <w:rPr>
                <w:rFonts w:ascii="宋体" w:hAnsi="宋体" w:cs="宋体" w:eastAsia="宋体" w:hint="default"/>
                <w:sz w:val="24"/>
                <w:szCs w:val="24"/>
              </w:rPr>
            </w:pPr>
            <w:r>
              <w:rPr>
                <w:rFonts w:ascii="宋体" w:hAnsi="宋体" w:cs="宋体" w:eastAsia="宋体" w:hint="default"/>
                <w:sz w:val="24"/>
                <w:szCs w:val="24"/>
              </w:rPr>
              <w:t>发行债券收到的现金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795"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317"/>
              <w:jc w:val="right"/>
              <w:rPr>
                <w:rFonts w:ascii="宋体" w:hAnsi="宋体" w:cs="宋体" w:eastAsia="宋体" w:hint="default"/>
                <w:sz w:val="24"/>
                <w:szCs w:val="24"/>
              </w:rPr>
            </w:pPr>
            <w:r>
              <w:rPr>
                <w:rFonts w:ascii="宋体" w:hAnsi="宋体" w:cs="宋体" w:eastAsia="宋体" w:hint="default"/>
                <w:sz w:val="24"/>
                <w:szCs w:val="24"/>
              </w:rPr>
              <w:t>收到其他与筹资活动有关的现金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795"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580" w:right="0"/>
              <w:jc w:val="left"/>
              <w:rPr>
                <w:rFonts w:ascii="宋体" w:hAnsi="宋体" w:cs="宋体" w:eastAsia="宋体" w:hint="default"/>
                <w:sz w:val="24"/>
                <w:szCs w:val="24"/>
              </w:rPr>
            </w:pPr>
            <w:r>
              <w:rPr>
                <w:rFonts w:ascii="宋体" w:hAnsi="宋体" w:cs="宋体" w:eastAsia="宋体" w:hint="default"/>
                <w:sz w:val="24"/>
                <w:szCs w:val="24"/>
              </w:rPr>
              <w:t>筹资活动现金流入小计</w:t>
            </w:r>
          </w:p>
        </w:tc>
        <w:tc>
          <w:tcPr>
            <w:tcW w:w="85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96"/>
              <w:jc w:val="right"/>
              <w:rPr>
                <w:rFonts w:ascii="宋体" w:hAnsi="宋体" w:cs="宋体" w:eastAsia="宋体" w:hint="default"/>
                <w:sz w:val="21"/>
                <w:szCs w:val="21"/>
              </w:rPr>
            </w:pPr>
            <w:r>
              <w:rPr>
                <w:rFonts w:ascii="宋体"/>
                <w:spacing w:val="-1"/>
                <w:sz w:val="21"/>
              </w:rPr>
              <w:t>150,778,301.89</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93"/>
              <w:jc w:val="right"/>
              <w:rPr>
                <w:rFonts w:ascii="宋体" w:hAnsi="宋体" w:cs="宋体" w:eastAsia="宋体" w:hint="default"/>
                <w:sz w:val="21"/>
                <w:szCs w:val="21"/>
              </w:rPr>
            </w:pPr>
            <w:r>
              <w:rPr>
                <w:rFonts w:ascii="宋体"/>
                <w:spacing w:val="-1"/>
                <w:sz w:val="21"/>
              </w:rPr>
              <w:t>40,000,000.00</w:t>
            </w:r>
          </w:p>
        </w:tc>
      </w:tr>
      <w:tr>
        <w:trPr>
          <w:trHeight w:val="343" w:hRule="exact"/>
        </w:trPr>
        <w:tc>
          <w:tcPr>
            <w:tcW w:w="3795"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340" w:right="0"/>
              <w:jc w:val="left"/>
              <w:rPr>
                <w:rFonts w:ascii="宋体" w:hAnsi="宋体" w:cs="宋体" w:eastAsia="宋体" w:hint="default"/>
                <w:sz w:val="24"/>
                <w:szCs w:val="24"/>
              </w:rPr>
            </w:pPr>
            <w:r>
              <w:rPr>
                <w:rFonts w:ascii="宋体" w:hAnsi="宋体" w:cs="宋体" w:eastAsia="宋体" w:hint="default"/>
                <w:sz w:val="24"/>
                <w:szCs w:val="24"/>
              </w:rPr>
              <w:t>偿还债务支付的现金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93"/>
              <w:jc w:val="right"/>
              <w:rPr>
                <w:rFonts w:ascii="宋体" w:hAnsi="宋体" w:cs="宋体" w:eastAsia="宋体" w:hint="default"/>
                <w:sz w:val="21"/>
                <w:szCs w:val="21"/>
              </w:rPr>
            </w:pPr>
            <w:r>
              <w:rPr>
                <w:rFonts w:ascii="宋体"/>
                <w:spacing w:val="-1"/>
                <w:sz w:val="21"/>
              </w:rPr>
              <w:t>40,000,000.00</w:t>
            </w:r>
          </w:p>
        </w:tc>
      </w:tr>
      <w:tr>
        <w:trPr>
          <w:trHeight w:val="665" w:hRule="exact"/>
        </w:trPr>
        <w:tc>
          <w:tcPr>
            <w:tcW w:w="3795"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340" w:right="0"/>
              <w:jc w:val="left"/>
              <w:rPr>
                <w:rFonts w:ascii="宋体" w:hAnsi="宋体" w:cs="宋体" w:eastAsia="宋体" w:hint="default"/>
                <w:sz w:val="24"/>
                <w:szCs w:val="24"/>
              </w:rPr>
            </w:pPr>
            <w:r>
              <w:rPr>
                <w:rFonts w:ascii="宋体" w:hAnsi="宋体" w:cs="宋体" w:eastAsia="宋体" w:hint="default"/>
                <w:sz w:val="24"/>
                <w:szCs w:val="24"/>
              </w:rPr>
              <w:t>分配股利、利润或偿付利息支付</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的现金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93"/>
              <w:jc w:val="right"/>
              <w:rPr>
                <w:rFonts w:ascii="宋体" w:hAnsi="宋体" w:cs="宋体" w:eastAsia="宋体" w:hint="default"/>
                <w:sz w:val="21"/>
                <w:szCs w:val="21"/>
              </w:rPr>
            </w:pPr>
            <w:r>
              <w:rPr>
                <w:rFonts w:ascii="宋体"/>
                <w:spacing w:val="-1"/>
                <w:sz w:val="21"/>
              </w:rPr>
              <w:t>48,333.33</w:t>
            </w:r>
          </w:p>
        </w:tc>
      </w:tr>
      <w:tr>
        <w:trPr>
          <w:trHeight w:val="343" w:hRule="exact"/>
        </w:trPr>
        <w:tc>
          <w:tcPr>
            <w:tcW w:w="3795"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317"/>
              <w:jc w:val="right"/>
              <w:rPr>
                <w:rFonts w:ascii="宋体" w:hAnsi="宋体" w:cs="宋体" w:eastAsia="宋体" w:hint="default"/>
                <w:sz w:val="24"/>
                <w:szCs w:val="24"/>
              </w:rPr>
            </w:pPr>
            <w:r>
              <w:rPr>
                <w:rFonts w:ascii="宋体" w:hAnsi="宋体" w:cs="宋体" w:eastAsia="宋体" w:hint="default"/>
                <w:sz w:val="24"/>
                <w:szCs w:val="24"/>
              </w:rPr>
              <w:t>支付其他与筹资活动有关的现金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96"/>
              <w:jc w:val="right"/>
              <w:rPr>
                <w:rFonts w:ascii="宋体" w:hAnsi="宋体" w:cs="宋体" w:eastAsia="宋体" w:hint="default"/>
                <w:sz w:val="21"/>
                <w:szCs w:val="21"/>
              </w:rPr>
            </w:pPr>
            <w:r>
              <w:rPr>
                <w:rFonts w:ascii="宋体"/>
                <w:spacing w:val="-1"/>
                <w:sz w:val="21"/>
              </w:rPr>
              <w:t>6,348,999.96</w:t>
            </w: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795"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580" w:right="0"/>
              <w:jc w:val="left"/>
              <w:rPr>
                <w:rFonts w:ascii="宋体" w:hAnsi="宋体" w:cs="宋体" w:eastAsia="宋体" w:hint="default"/>
                <w:sz w:val="24"/>
                <w:szCs w:val="24"/>
              </w:rPr>
            </w:pPr>
            <w:r>
              <w:rPr>
                <w:rFonts w:ascii="宋体" w:hAnsi="宋体" w:cs="宋体" w:eastAsia="宋体" w:hint="default"/>
                <w:sz w:val="24"/>
                <w:szCs w:val="24"/>
              </w:rPr>
              <w:t>筹资活动现金流出小计</w:t>
            </w:r>
          </w:p>
        </w:tc>
        <w:tc>
          <w:tcPr>
            <w:tcW w:w="85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6,348,999.96</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3"/>
              <w:jc w:val="right"/>
              <w:rPr>
                <w:rFonts w:ascii="宋体" w:hAnsi="宋体" w:cs="宋体" w:eastAsia="宋体" w:hint="default"/>
                <w:sz w:val="21"/>
                <w:szCs w:val="21"/>
              </w:rPr>
            </w:pPr>
            <w:r>
              <w:rPr>
                <w:rFonts w:ascii="宋体"/>
                <w:spacing w:val="-1"/>
                <w:sz w:val="21"/>
              </w:rPr>
              <w:t>40,048,333.33</w:t>
            </w:r>
          </w:p>
        </w:tc>
      </w:tr>
      <w:tr>
        <w:trPr>
          <w:trHeight w:val="667" w:hRule="exact"/>
        </w:trPr>
        <w:tc>
          <w:tcPr>
            <w:tcW w:w="3795"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820" w:right="0"/>
              <w:jc w:val="left"/>
              <w:rPr>
                <w:rFonts w:ascii="宋体" w:hAnsi="宋体" w:cs="宋体" w:eastAsia="宋体" w:hint="default"/>
                <w:sz w:val="24"/>
                <w:szCs w:val="24"/>
              </w:rPr>
            </w:pPr>
            <w:r>
              <w:rPr>
                <w:rFonts w:ascii="宋体" w:hAnsi="宋体" w:cs="宋体" w:eastAsia="宋体" w:hint="default"/>
                <w:sz w:val="24"/>
                <w:szCs w:val="24"/>
              </w:rPr>
              <w:t>筹资活动产生的现金流量</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净额</w:t>
            </w:r>
          </w:p>
        </w:tc>
        <w:tc>
          <w:tcPr>
            <w:tcW w:w="85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96"/>
              <w:jc w:val="right"/>
              <w:rPr>
                <w:rFonts w:ascii="宋体" w:hAnsi="宋体" w:cs="宋体" w:eastAsia="宋体" w:hint="default"/>
                <w:sz w:val="21"/>
                <w:szCs w:val="21"/>
              </w:rPr>
            </w:pPr>
            <w:r>
              <w:rPr>
                <w:rFonts w:ascii="宋体"/>
                <w:spacing w:val="-1"/>
                <w:sz w:val="21"/>
              </w:rPr>
              <w:t>144,429,301.93</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93"/>
              <w:jc w:val="right"/>
              <w:rPr>
                <w:rFonts w:ascii="宋体" w:hAnsi="宋体" w:cs="宋体" w:eastAsia="宋体" w:hint="default"/>
                <w:sz w:val="21"/>
                <w:szCs w:val="21"/>
              </w:rPr>
            </w:pPr>
            <w:r>
              <w:rPr>
                <w:rFonts w:ascii="宋体"/>
                <w:spacing w:val="-1"/>
                <w:sz w:val="21"/>
              </w:rPr>
              <w:t>-48,333.33</w:t>
            </w:r>
          </w:p>
        </w:tc>
      </w:tr>
      <w:tr>
        <w:trPr>
          <w:trHeight w:val="665" w:hRule="exact"/>
        </w:trPr>
        <w:tc>
          <w:tcPr>
            <w:tcW w:w="3795"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b/>
                <w:bCs/>
                <w:sz w:val="24"/>
                <w:szCs w:val="24"/>
              </w:rPr>
              <w:t>四、汇率变动对现金及现金等价物</w:t>
            </w:r>
            <w:r>
              <w:rPr>
                <w:rFonts w:ascii="宋体" w:hAnsi="宋体" w:cs="宋体" w:eastAsia="宋体" w:hint="default"/>
                <w:sz w:val="24"/>
                <w:szCs w:val="24"/>
              </w:rPr>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b/>
                <w:bCs/>
                <w:sz w:val="24"/>
                <w:szCs w:val="24"/>
              </w:rPr>
              <w:t>的影响</w:t>
            </w:r>
            <w:r>
              <w:rPr>
                <w:rFonts w:ascii="宋体" w:hAnsi="宋体" w:cs="宋体" w:eastAsia="宋体" w:hint="default"/>
                <w:sz w:val="24"/>
                <w:szCs w:val="24"/>
              </w:rPr>
            </w:r>
          </w:p>
        </w:tc>
        <w:tc>
          <w:tcPr>
            <w:tcW w:w="85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343" w:hRule="exact"/>
        </w:trPr>
        <w:tc>
          <w:tcPr>
            <w:tcW w:w="3795"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304"/>
              <w:jc w:val="right"/>
              <w:rPr>
                <w:rFonts w:ascii="宋体" w:hAnsi="宋体" w:cs="宋体" w:eastAsia="宋体" w:hint="default"/>
                <w:sz w:val="24"/>
                <w:szCs w:val="24"/>
              </w:rPr>
            </w:pPr>
            <w:r>
              <w:rPr>
                <w:rFonts w:ascii="宋体" w:hAnsi="宋体" w:cs="宋体" w:eastAsia="宋体" w:hint="default"/>
                <w:b/>
                <w:bCs/>
                <w:w w:val="95"/>
                <w:sz w:val="24"/>
                <w:szCs w:val="24"/>
              </w:rPr>
              <w:t>五、现金及现金等价物净增加额</w:t>
            </w:r>
            <w:r>
              <w:rPr>
                <w:rFonts w:ascii="宋体" w:hAnsi="宋体" w:cs="宋体" w:eastAsia="宋体" w:hint="default"/>
                <w:sz w:val="24"/>
                <w:szCs w:val="24"/>
              </w:rPr>
            </w:r>
          </w:p>
        </w:tc>
        <w:tc>
          <w:tcPr>
            <w:tcW w:w="85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96"/>
              <w:jc w:val="right"/>
              <w:rPr>
                <w:rFonts w:ascii="宋体" w:hAnsi="宋体" w:cs="宋体" w:eastAsia="宋体" w:hint="default"/>
                <w:sz w:val="21"/>
                <w:szCs w:val="21"/>
              </w:rPr>
            </w:pPr>
            <w:r>
              <w:rPr>
                <w:rFonts w:ascii="宋体"/>
                <w:spacing w:val="-1"/>
                <w:sz w:val="21"/>
              </w:rPr>
              <w:t>265,507,728.12</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93"/>
              <w:jc w:val="right"/>
              <w:rPr>
                <w:rFonts w:ascii="宋体" w:hAnsi="宋体" w:cs="宋体" w:eastAsia="宋体" w:hint="default"/>
                <w:sz w:val="21"/>
                <w:szCs w:val="21"/>
              </w:rPr>
            </w:pPr>
            <w:r>
              <w:rPr>
                <w:rFonts w:ascii="宋体"/>
                <w:spacing w:val="-1"/>
                <w:sz w:val="21"/>
              </w:rPr>
              <w:t>-21,431,354.99</w:t>
            </w:r>
          </w:p>
        </w:tc>
      </w:tr>
    </w:tbl>
    <w:p>
      <w:pPr>
        <w:spacing w:after="0" w:line="272" w:lineRule="exact"/>
        <w:jc w:val="right"/>
        <w:rPr>
          <w:rFonts w:ascii="宋体" w:hAnsi="宋体" w:cs="宋体" w:eastAsia="宋体" w:hint="default"/>
          <w:sz w:val="21"/>
          <w:szCs w:val="21"/>
        </w:rPr>
        <w:sectPr>
          <w:pgSz w:w="11910" w:h="16840"/>
          <w:pgMar w:header="877" w:footer="1195"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795"/>
        <w:gridCol w:w="852"/>
        <w:gridCol w:w="2208"/>
        <w:gridCol w:w="2194"/>
      </w:tblGrid>
      <w:tr>
        <w:trPr>
          <w:trHeight w:val="341" w:hRule="exact"/>
        </w:trPr>
        <w:tc>
          <w:tcPr>
            <w:tcW w:w="3795"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340" w:right="0"/>
              <w:jc w:val="left"/>
              <w:rPr>
                <w:rFonts w:ascii="宋体" w:hAnsi="宋体" w:cs="宋体" w:eastAsia="宋体" w:hint="default"/>
                <w:sz w:val="24"/>
                <w:szCs w:val="24"/>
              </w:rPr>
            </w:pPr>
            <w:r>
              <w:rPr>
                <w:rFonts w:ascii="宋体" w:hAnsi="宋体" w:cs="宋体" w:eastAsia="宋体" w:hint="default"/>
                <w:sz w:val="24"/>
                <w:szCs w:val="24"/>
              </w:rPr>
              <w:t>加：期初现金及现金等价物余额</w:t>
            </w:r>
          </w:p>
        </w:tc>
        <w:tc>
          <w:tcPr>
            <w:tcW w:w="85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96"/>
              <w:jc w:val="right"/>
              <w:rPr>
                <w:rFonts w:ascii="宋体" w:hAnsi="宋体" w:cs="宋体" w:eastAsia="宋体" w:hint="default"/>
                <w:sz w:val="21"/>
                <w:szCs w:val="21"/>
              </w:rPr>
            </w:pPr>
            <w:r>
              <w:rPr>
                <w:rFonts w:ascii="宋体"/>
                <w:spacing w:val="-1"/>
                <w:sz w:val="21"/>
              </w:rPr>
              <w:t>11,256,864.94</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93"/>
              <w:jc w:val="right"/>
              <w:rPr>
                <w:rFonts w:ascii="宋体" w:hAnsi="宋体" w:cs="宋体" w:eastAsia="宋体" w:hint="default"/>
                <w:sz w:val="21"/>
                <w:szCs w:val="21"/>
              </w:rPr>
            </w:pPr>
            <w:r>
              <w:rPr>
                <w:rFonts w:ascii="宋体"/>
                <w:spacing w:val="-1"/>
                <w:sz w:val="21"/>
              </w:rPr>
              <w:t>32,688,219.93</w:t>
            </w:r>
          </w:p>
        </w:tc>
      </w:tr>
      <w:tr>
        <w:trPr>
          <w:trHeight w:val="343" w:hRule="exact"/>
        </w:trPr>
        <w:tc>
          <w:tcPr>
            <w:tcW w:w="3795"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100" w:right="0"/>
              <w:jc w:val="left"/>
              <w:rPr>
                <w:rFonts w:ascii="宋体" w:hAnsi="宋体" w:cs="宋体" w:eastAsia="宋体" w:hint="default"/>
                <w:sz w:val="24"/>
                <w:szCs w:val="24"/>
              </w:rPr>
            </w:pPr>
            <w:r>
              <w:rPr>
                <w:rFonts w:ascii="宋体" w:hAnsi="宋体" w:cs="宋体" w:eastAsia="宋体" w:hint="default"/>
                <w:b/>
                <w:bCs/>
                <w:sz w:val="24"/>
                <w:szCs w:val="24"/>
              </w:rPr>
              <w:t>六、期末现金及现金等价物余额</w:t>
            </w:r>
            <w:r>
              <w:rPr>
                <w:rFonts w:ascii="宋体" w:hAnsi="宋体" w:cs="宋体" w:eastAsia="宋体" w:hint="default"/>
                <w:sz w:val="24"/>
                <w:szCs w:val="24"/>
              </w:rPr>
            </w:r>
          </w:p>
        </w:tc>
        <w:tc>
          <w:tcPr>
            <w:tcW w:w="85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96"/>
              <w:jc w:val="right"/>
              <w:rPr>
                <w:rFonts w:ascii="宋体" w:hAnsi="宋体" w:cs="宋体" w:eastAsia="宋体" w:hint="default"/>
                <w:sz w:val="21"/>
                <w:szCs w:val="21"/>
              </w:rPr>
            </w:pPr>
            <w:r>
              <w:rPr>
                <w:rFonts w:ascii="宋体"/>
                <w:spacing w:val="-1"/>
                <w:sz w:val="21"/>
              </w:rPr>
              <w:t>276,764,593.06</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93"/>
              <w:jc w:val="right"/>
              <w:rPr>
                <w:rFonts w:ascii="宋体" w:hAnsi="宋体" w:cs="宋体" w:eastAsia="宋体" w:hint="default"/>
                <w:sz w:val="21"/>
                <w:szCs w:val="21"/>
              </w:rPr>
            </w:pPr>
            <w:r>
              <w:rPr>
                <w:rFonts w:ascii="宋体"/>
                <w:spacing w:val="-1"/>
                <w:sz w:val="21"/>
              </w:rPr>
              <w:t>11,256,864.94</w:t>
            </w:r>
          </w:p>
        </w:tc>
      </w:tr>
    </w:tbl>
    <w:p>
      <w:pPr>
        <w:spacing w:line="240" w:lineRule="auto" w:before="7"/>
        <w:rPr>
          <w:rFonts w:ascii="Times New Roman" w:hAnsi="Times New Roman" w:cs="Times New Roman" w:eastAsia="Times New Roman" w:hint="default"/>
          <w:sz w:val="22"/>
          <w:szCs w:val="22"/>
        </w:rPr>
      </w:pPr>
    </w:p>
    <w:p>
      <w:pPr>
        <w:pStyle w:val="BodyText"/>
        <w:spacing w:line="240" w:lineRule="auto" w:before="26"/>
        <w:ind w:left="218" w:right="222"/>
        <w:jc w:val="left"/>
      </w:pPr>
      <w:r>
        <w:rPr/>
        <w:t>法定代表人：曾雄 主管会计工作负责人：孙静</w:t>
      </w:r>
      <w:r>
        <w:rPr>
          <w:spacing w:val="-1"/>
        </w:rPr>
        <w:t> </w:t>
      </w:r>
      <w:r>
        <w:rPr/>
        <w:t>会计机构负责人：孙静</w:t>
      </w:r>
    </w:p>
    <w:p>
      <w:pPr>
        <w:spacing w:after="0" w:line="240" w:lineRule="auto"/>
        <w:jc w:val="left"/>
        <w:sectPr>
          <w:pgSz w:w="11910" w:h="16840"/>
          <w:pgMar w:header="877" w:footer="1195" w:top="1100" w:bottom="1380" w:left="1580" w:right="1040"/>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45"/>
          <w:footerReference w:type="default" r:id="rId46"/>
          <w:pgSz w:w="16840" w:h="11910" w:orient="landscape"/>
          <w:pgMar w:header="882" w:footer="1195" w:top="1120" w:bottom="1380" w:left="1360" w:right="1020"/>
          <w:pgNumType w:start="100"/>
        </w:sectPr>
      </w:pPr>
    </w:p>
    <w:p>
      <w:pPr>
        <w:spacing w:line="312" w:lineRule="exact" w:before="204"/>
        <w:ind w:left="6217" w:right="-20" w:hanging="334"/>
        <w:jc w:val="left"/>
        <w:rPr>
          <w:rFonts w:ascii="宋体" w:hAnsi="宋体" w:cs="宋体" w:eastAsia="宋体" w:hint="default"/>
          <w:sz w:val="24"/>
          <w:szCs w:val="24"/>
        </w:rPr>
      </w:pPr>
      <w:r>
        <w:rPr>
          <w:rFonts w:ascii="宋体" w:hAnsi="宋体" w:cs="宋体" w:eastAsia="宋体" w:hint="default"/>
          <w:b/>
          <w:bCs/>
          <w:sz w:val="24"/>
          <w:szCs w:val="24"/>
        </w:rPr>
        <w:t>合并所有者权益变动表</w:t>
      </w:r>
      <w:r>
        <w:rPr>
          <w:rFonts w:ascii="宋体" w:hAnsi="宋体" w:cs="宋体" w:eastAsia="宋体" w:hint="default"/>
          <w:b/>
          <w:bCs/>
          <w:w w:val="99"/>
          <w:sz w:val="24"/>
          <w:szCs w:val="24"/>
        </w:rPr>
        <w:t> </w:t>
      </w:r>
      <w:r>
        <w:rPr>
          <w:rFonts w:ascii="宋体" w:hAnsi="宋体" w:cs="宋体" w:eastAsia="宋体" w:hint="default"/>
          <w:sz w:val="24"/>
          <w:szCs w:val="24"/>
        </w:rPr>
        <w:t>2017</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z w:val="24"/>
          <w:szCs w:val="24"/>
        </w:rPr>
        <w:t>—</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pStyle w:val="BodyText"/>
        <w:tabs>
          <w:tab w:pos="4384" w:val="left" w:leader="none"/>
        </w:tabs>
        <w:spacing w:line="240" w:lineRule="auto" w:before="169"/>
        <w:ind w:left="3304"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6840" w:h="11910" w:orient="landscape"/>
          <w:pgMar w:top="1120" w:bottom="1380" w:left="1360" w:right="1020"/>
          <w:cols w:num="2" w:equalWidth="0">
            <w:col w:w="8294" w:space="40"/>
            <w:col w:w="6126"/>
          </w:cols>
        </w:sectPr>
      </w:pP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292"/>
        <w:gridCol w:w="1592"/>
        <w:gridCol w:w="283"/>
        <w:gridCol w:w="425"/>
        <w:gridCol w:w="427"/>
        <w:gridCol w:w="1558"/>
        <w:gridCol w:w="567"/>
        <w:gridCol w:w="569"/>
        <w:gridCol w:w="708"/>
        <w:gridCol w:w="1561"/>
        <w:gridCol w:w="566"/>
        <w:gridCol w:w="1558"/>
        <w:gridCol w:w="569"/>
        <w:gridCol w:w="1558"/>
      </w:tblGrid>
      <w:tr>
        <w:trPr>
          <w:trHeight w:val="250" w:hRule="exact"/>
        </w:trPr>
        <w:tc>
          <w:tcPr>
            <w:tcW w:w="22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940" w:type="dxa"/>
            <w:gridSpan w:val="13"/>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598"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550" w:hRule="exact"/>
        </w:trPr>
        <w:tc>
          <w:tcPr>
            <w:tcW w:w="2292" w:type="dxa"/>
            <w:vMerge/>
            <w:tcBorders>
              <w:left w:val="single" w:sz="4" w:space="0" w:color="000000"/>
              <w:right w:val="single" w:sz="4" w:space="0" w:color="000000"/>
            </w:tcBorders>
          </w:tcPr>
          <w:p>
            <w:pPr/>
          </w:p>
        </w:tc>
        <w:tc>
          <w:tcPr>
            <w:tcW w:w="9813"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471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569" w:type="dxa"/>
            <w:vMerge w:val="restart"/>
            <w:tcBorders>
              <w:top w:val="single" w:sz="4" w:space="0" w:color="000000"/>
              <w:left w:val="single" w:sz="4" w:space="0" w:color="000000"/>
              <w:right w:val="single" w:sz="4" w:space="0" w:color="000000"/>
            </w:tcBorders>
          </w:tcPr>
          <w:p>
            <w:pPr>
              <w:pStyle w:val="TableParagraph"/>
              <w:spacing w:line="331" w:lineRule="auto" w:before="32"/>
              <w:ind w:left="189" w:right="187"/>
              <w:jc w:val="both"/>
              <w:rPr>
                <w:rFonts w:ascii="宋体" w:hAnsi="宋体" w:cs="宋体" w:eastAsia="宋体" w:hint="default"/>
                <w:sz w:val="18"/>
                <w:szCs w:val="18"/>
              </w:rPr>
            </w:pPr>
            <w:r>
              <w:rPr>
                <w:rFonts w:ascii="宋体" w:hAnsi="宋体" w:cs="宋体" w:eastAsia="宋体" w:hint="default"/>
                <w:sz w:val="18"/>
                <w:szCs w:val="18"/>
              </w:rPr>
              <w:t>少 数 股 东 权 益</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left="14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90" w:hRule="exact"/>
        </w:trPr>
        <w:tc>
          <w:tcPr>
            <w:tcW w:w="2292" w:type="dxa"/>
            <w:vMerge/>
            <w:tcBorders>
              <w:left w:val="single" w:sz="4" w:space="0" w:color="000000"/>
              <w:right w:val="single" w:sz="4" w:space="0" w:color="000000"/>
            </w:tcBorders>
          </w:tcPr>
          <w:p>
            <w:pPr/>
          </w:p>
        </w:tc>
        <w:tc>
          <w:tcPr>
            <w:tcW w:w="15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1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2"/>
              <w:jc w:val="center"/>
              <w:rPr>
                <w:rFonts w:ascii="宋体" w:hAnsi="宋体" w:cs="宋体" w:eastAsia="宋体" w:hint="default"/>
                <w:sz w:val="18"/>
                <w:szCs w:val="18"/>
              </w:rPr>
            </w:pPr>
            <w:r>
              <w:rPr>
                <w:rFonts w:ascii="宋体" w:hAnsi="宋体" w:cs="宋体" w:eastAsia="宋体" w:hint="default"/>
                <w:sz w:val="18"/>
                <w:szCs w:val="18"/>
              </w:rPr>
              <w:t>其他权益工</w:t>
            </w:r>
          </w:p>
          <w:p>
            <w:pPr>
              <w:pStyle w:val="TableParagraph"/>
              <w:spacing w:line="240" w:lineRule="auto" w:before="4"/>
              <w:ind w:right="2"/>
              <w:jc w:val="center"/>
              <w:rPr>
                <w:rFonts w:ascii="宋体" w:hAnsi="宋体" w:cs="宋体" w:eastAsia="宋体" w:hint="default"/>
                <w:sz w:val="18"/>
                <w:szCs w:val="18"/>
              </w:rPr>
            </w:pPr>
            <w:r>
              <w:rPr>
                <w:rFonts w:ascii="宋体" w:hAnsi="宋体" w:cs="宋体" w:eastAsia="宋体" w:hint="default"/>
                <w:sz w:val="18"/>
                <w:szCs w:val="18"/>
              </w:rPr>
              <w:t>具</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67"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4" w:lineRule="auto"/>
              <w:ind w:left="187" w:right="91" w:hanging="84"/>
              <w:jc w:val="left"/>
              <w:rPr>
                <w:rFonts w:ascii="宋体" w:hAnsi="宋体" w:cs="宋体" w:eastAsia="宋体" w:hint="default"/>
                <w:sz w:val="18"/>
                <w:szCs w:val="18"/>
              </w:rPr>
            </w:pPr>
            <w:r>
              <w:rPr>
                <w:rFonts w:ascii="宋体" w:hAnsi="宋体" w:cs="宋体" w:eastAsia="宋体" w:hint="default"/>
                <w:sz w:val="18"/>
                <w:szCs w:val="18"/>
              </w:rPr>
              <w:t>减： 库 存 股</w:t>
            </w:r>
          </w:p>
        </w:tc>
        <w:tc>
          <w:tcPr>
            <w:tcW w:w="569" w:type="dxa"/>
            <w:vMerge w:val="restart"/>
            <w:tcBorders>
              <w:top w:val="single" w:sz="4" w:space="0" w:color="000000"/>
              <w:left w:val="single" w:sz="4" w:space="0" w:color="000000"/>
              <w:right w:val="single" w:sz="4" w:space="0" w:color="000000"/>
            </w:tcBorders>
          </w:tcPr>
          <w:p>
            <w:pPr>
              <w:pStyle w:val="TableParagraph"/>
              <w:spacing w:line="213" w:lineRule="exact"/>
              <w:ind w:right="0"/>
              <w:jc w:val="center"/>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44" w:lineRule="auto" w:before="4"/>
              <w:ind w:left="189" w:right="187"/>
              <w:jc w:val="both"/>
              <w:rPr>
                <w:rFonts w:ascii="宋体" w:hAnsi="宋体" w:cs="宋体" w:eastAsia="宋体" w:hint="default"/>
                <w:sz w:val="18"/>
                <w:szCs w:val="18"/>
              </w:rPr>
            </w:pPr>
            <w:r>
              <w:rPr>
                <w:rFonts w:ascii="宋体" w:hAnsi="宋体" w:cs="宋体" w:eastAsia="宋体" w:hint="default"/>
                <w:sz w:val="18"/>
                <w:szCs w:val="18"/>
              </w:rPr>
              <w:t>他 综 合 收 益</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4" w:lineRule="auto"/>
              <w:ind w:left="167" w:right="168"/>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5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566" w:type="dxa"/>
            <w:vMerge w:val="restart"/>
            <w:tcBorders>
              <w:top w:val="single" w:sz="4" w:space="0" w:color="000000"/>
              <w:left w:val="single" w:sz="4" w:space="0" w:color="000000"/>
              <w:right w:val="single" w:sz="4" w:space="0" w:color="000000"/>
            </w:tcBorders>
          </w:tcPr>
          <w:p>
            <w:pPr>
              <w:pStyle w:val="TableParagraph"/>
              <w:spacing w:line="213" w:lineRule="exact"/>
              <w:ind w:right="0"/>
              <w:jc w:val="center"/>
              <w:rPr>
                <w:rFonts w:ascii="宋体" w:hAnsi="宋体" w:cs="宋体" w:eastAsia="宋体" w:hint="default"/>
                <w:sz w:val="18"/>
                <w:szCs w:val="18"/>
              </w:rPr>
            </w:pPr>
            <w:r>
              <w:rPr>
                <w:rFonts w:ascii="宋体" w:hAnsi="宋体" w:cs="宋体" w:eastAsia="宋体" w:hint="default"/>
                <w:sz w:val="18"/>
                <w:szCs w:val="18"/>
              </w:rPr>
              <w:t>一</w:t>
            </w:r>
          </w:p>
          <w:p>
            <w:pPr>
              <w:pStyle w:val="TableParagraph"/>
              <w:spacing w:line="244" w:lineRule="auto" w:before="4"/>
              <w:ind w:left="187" w:right="187"/>
              <w:jc w:val="both"/>
              <w:rPr>
                <w:rFonts w:ascii="宋体" w:hAnsi="宋体" w:cs="宋体" w:eastAsia="宋体" w:hint="default"/>
                <w:sz w:val="18"/>
                <w:szCs w:val="18"/>
              </w:rPr>
            </w:pPr>
            <w:r>
              <w:rPr>
                <w:rFonts w:ascii="宋体" w:hAnsi="宋体" w:cs="宋体" w:eastAsia="宋体" w:hint="default"/>
                <w:sz w:val="18"/>
                <w:szCs w:val="18"/>
              </w:rPr>
              <w:t>般 风 险 准 备</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32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569"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r>
      <w:tr>
        <w:trPr>
          <w:trHeight w:val="960" w:hRule="exact"/>
        </w:trPr>
        <w:tc>
          <w:tcPr>
            <w:tcW w:w="2292" w:type="dxa"/>
            <w:vMerge/>
            <w:tcBorders>
              <w:left w:val="single" w:sz="4" w:space="0" w:color="000000"/>
              <w:bottom w:val="single" w:sz="4" w:space="0" w:color="000000"/>
              <w:right w:val="single" w:sz="4" w:space="0" w:color="000000"/>
            </w:tcBorders>
          </w:tcPr>
          <w:p>
            <w:pPr/>
          </w:p>
        </w:tc>
        <w:tc>
          <w:tcPr>
            <w:tcW w:w="1592" w:type="dxa"/>
            <w:vMerge/>
            <w:tcBorders>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92"/>
              <w:ind w:left="103" w:right="-10"/>
              <w:jc w:val="both"/>
              <w:rPr>
                <w:rFonts w:ascii="宋体" w:hAnsi="宋体" w:cs="宋体" w:eastAsia="宋体" w:hint="default"/>
                <w:sz w:val="18"/>
                <w:szCs w:val="18"/>
              </w:rPr>
            </w:pPr>
            <w:r>
              <w:rPr>
                <w:rFonts w:ascii="宋体" w:hAnsi="宋体" w:cs="宋体" w:eastAsia="宋体" w:hint="default"/>
                <w:sz w:val="18"/>
                <w:szCs w:val="18"/>
              </w:rPr>
              <w:t>优 先 股</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92"/>
              <w:ind w:left="117" w:right="115"/>
              <w:jc w:val="both"/>
              <w:rPr>
                <w:rFonts w:ascii="宋体" w:hAnsi="宋体" w:cs="宋体" w:eastAsia="宋体" w:hint="default"/>
                <w:sz w:val="18"/>
                <w:szCs w:val="18"/>
              </w:rPr>
            </w:pPr>
            <w:r>
              <w:rPr>
                <w:rFonts w:ascii="宋体" w:hAnsi="宋体" w:cs="宋体" w:eastAsia="宋体" w:hint="default"/>
                <w:sz w:val="18"/>
                <w:szCs w:val="18"/>
              </w:rPr>
              <w:t>永 续 债</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4" w:lineRule="auto"/>
              <w:ind w:left="117" w:right="119"/>
              <w:jc w:val="left"/>
              <w:rPr>
                <w:rFonts w:ascii="宋体" w:hAnsi="宋体" w:cs="宋体" w:eastAsia="宋体" w:hint="default"/>
                <w:sz w:val="18"/>
                <w:szCs w:val="18"/>
              </w:rPr>
            </w:pPr>
            <w:r>
              <w:rPr>
                <w:rFonts w:ascii="宋体" w:hAnsi="宋体" w:cs="宋体" w:eastAsia="宋体" w:hint="default"/>
                <w:sz w:val="18"/>
                <w:szCs w:val="18"/>
              </w:rPr>
              <w:t>其 他</w:t>
            </w:r>
          </w:p>
        </w:tc>
        <w:tc>
          <w:tcPr>
            <w:tcW w:w="1558" w:type="dxa"/>
            <w:vMerge/>
            <w:tcBorders>
              <w:left w:val="single" w:sz="4" w:space="0" w:color="000000"/>
              <w:bottom w:val="single" w:sz="4" w:space="0" w:color="000000"/>
              <w:right w:val="single" w:sz="4" w:space="0" w:color="000000"/>
            </w:tcBorders>
          </w:tcPr>
          <w:p>
            <w:pPr/>
          </w:p>
        </w:tc>
        <w:tc>
          <w:tcPr>
            <w:tcW w:w="567"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1561"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r>
      <w:tr>
        <w:trPr>
          <w:trHeight w:val="336"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宋体" w:hAnsi="宋体" w:cs="宋体" w:eastAsia="宋体" w:hint="default"/>
                <w:sz w:val="18"/>
                <w:szCs w:val="18"/>
              </w:rPr>
            </w:pPr>
            <w:r>
              <w:rPr>
                <w:rFonts w:ascii="宋体"/>
                <w:spacing w:val="-1"/>
                <w:sz w:val="18"/>
              </w:rPr>
              <w:t>75,000,000.00</w:t>
            </w:r>
          </w:p>
        </w:tc>
        <w:tc>
          <w:tcPr>
            <w:tcW w:w="28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pacing w:val="-1"/>
                <w:sz w:val="18"/>
              </w:rPr>
              <w:t>137,568,071.64</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14,115,878.96</w:t>
            </w: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pacing w:val="-1"/>
                <w:sz w:val="18"/>
              </w:rPr>
              <w:t>106,175,246.19</w:t>
            </w:r>
          </w:p>
        </w:tc>
        <w:tc>
          <w:tcPr>
            <w:tcW w:w="56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宋体" w:hAnsi="宋体" w:cs="宋体" w:eastAsia="宋体" w:hint="default"/>
                <w:sz w:val="18"/>
                <w:szCs w:val="18"/>
              </w:rPr>
            </w:pPr>
            <w:r>
              <w:rPr>
                <w:rFonts w:ascii="宋体"/>
                <w:spacing w:val="-1"/>
                <w:sz w:val="18"/>
              </w:rPr>
              <w:t>332,859,196.79</w:t>
            </w:r>
          </w:p>
        </w:tc>
      </w:tr>
      <w:tr>
        <w:trPr>
          <w:trHeight w:val="336"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59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58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59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663"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583" w:right="0"/>
              <w:jc w:val="left"/>
              <w:rPr>
                <w:rFonts w:ascii="宋体" w:hAnsi="宋体" w:cs="宋体" w:eastAsia="宋体" w:hint="default"/>
                <w:sz w:val="18"/>
                <w:szCs w:val="18"/>
              </w:rPr>
            </w:pPr>
            <w:r>
              <w:rPr>
                <w:rFonts w:ascii="宋体" w:hAnsi="宋体" w:cs="宋体" w:eastAsia="宋体" w:hint="default"/>
                <w:sz w:val="18"/>
                <w:szCs w:val="18"/>
              </w:rPr>
              <w:t>同一控制下企业合</w:t>
            </w:r>
          </w:p>
          <w:p>
            <w:pPr>
              <w:pStyle w:val="TableParagraph"/>
              <w:spacing w:line="240" w:lineRule="auto" w:before="91"/>
              <w:ind w:left="103" w:right="0"/>
              <w:jc w:val="left"/>
              <w:rPr>
                <w:rFonts w:ascii="宋体" w:hAnsi="宋体" w:cs="宋体" w:eastAsia="宋体" w:hint="default"/>
                <w:sz w:val="18"/>
                <w:szCs w:val="18"/>
              </w:rPr>
            </w:pPr>
            <w:r>
              <w:rPr>
                <w:rFonts w:ascii="宋体" w:hAnsi="宋体" w:cs="宋体" w:eastAsia="宋体" w:hint="default"/>
                <w:sz w:val="18"/>
                <w:szCs w:val="18"/>
              </w:rPr>
              <w:t>并</w:t>
            </w:r>
          </w:p>
        </w:tc>
        <w:tc>
          <w:tcPr>
            <w:tcW w:w="159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58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宋体" w:hAnsi="宋体" w:cs="宋体" w:eastAsia="宋体" w:hint="default"/>
                <w:sz w:val="18"/>
                <w:szCs w:val="18"/>
              </w:rPr>
            </w:pPr>
            <w:r>
              <w:rPr>
                <w:rFonts w:ascii="宋体"/>
                <w:spacing w:val="-1"/>
                <w:sz w:val="18"/>
              </w:rPr>
              <w:t>75,000,000.00</w:t>
            </w:r>
          </w:p>
        </w:tc>
        <w:tc>
          <w:tcPr>
            <w:tcW w:w="28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pacing w:val="-1"/>
                <w:sz w:val="18"/>
              </w:rPr>
              <w:t>137,568,071.64</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14,115,878.96</w:t>
            </w: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pacing w:val="-1"/>
                <w:sz w:val="18"/>
              </w:rPr>
              <w:t>106,175,246.19</w:t>
            </w:r>
          </w:p>
        </w:tc>
        <w:tc>
          <w:tcPr>
            <w:tcW w:w="56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宋体" w:hAnsi="宋体" w:cs="宋体" w:eastAsia="宋体" w:hint="default"/>
                <w:sz w:val="18"/>
                <w:szCs w:val="18"/>
              </w:rPr>
            </w:pPr>
            <w:r>
              <w:rPr>
                <w:rFonts w:ascii="宋体"/>
                <w:spacing w:val="-1"/>
                <w:sz w:val="18"/>
              </w:rPr>
              <w:t>332,859,196.79</w:t>
            </w:r>
          </w:p>
        </w:tc>
      </w:tr>
      <w:tr>
        <w:trPr>
          <w:trHeight w:val="662"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333" w:lineRule="auto" w:before="15"/>
              <w:ind w:left="103" w:right="98"/>
              <w:jc w:val="left"/>
              <w:rPr>
                <w:rFonts w:ascii="宋体" w:hAnsi="宋体" w:cs="宋体" w:eastAsia="宋体" w:hint="default"/>
                <w:sz w:val="18"/>
                <w:szCs w:val="18"/>
              </w:rPr>
            </w:pPr>
            <w:r>
              <w:rPr>
                <w:rFonts w:ascii="宋体" w:hAnsi="宋体" w:cs="宋体" w:eastAsia="宋体" w:hint="default"/>
                <w:spacing w:val="-7"/>
                <w:sz w:val="18"/>
                <w:szCs w:val="18"/>
              </w:rPr>
              <w:t>三、本期增减变动金额（减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少以“－”号填列）</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25,000,000.00</w:t>
            </w:r>
          </w:p>
        </w:tc>
        <w:tc>
          <w:tcPr>
            <w:tcW w:w="28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118,373,584.91</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7,139,900.25</w:t>
            </w: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56,608,851.29</w:t>
            </w:r>
          </w:p>
        </w:tc>
        <w:tc>
          <w:tcPr>
            <w:tcW w:w="56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207,122,336.45</w:t>
            </w:r>
          </w:p>
        </w:tc>
      </w:tr>
      <w:tr>
        <w:trPr>
          <w:trHeight w:val="336"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59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pacing w:val="-1"/>
                <w:sz w:val="18"/>
              </w:rPr>
              <w:t>63,748,751.54</w:t>
            </w:r>
          </w:p>
        </w:tc>
        <w:tc>
          <w:tcPr>
            <w:tcW w:w="56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宋体" w:hAnsi="宋体" w:cs="宋体" w:eastAsia="宋体" w:hint="default"/>
                <w:sz w:val="18"/>
                <w:szCs w:val="18"/>
              </w:rPr>
            </w:pPr>
            <w:r>
              <w:rPr>
                <w:rFonts w:ascii="宋体"/>
                <w:spacing w:val="-1"/>
                <w:sz w:val="18"/>
              </w:rPr>
              <w:t>63,748,751.54</w:t>
            </w:r>
          </w:p>
        </w:tc>
      </w:tr>
      <w:tr>
        <w:trPr>
          <w:trHeight w:val="662"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333" w:lineRule="auto" w:before="15"/>
              <w:ind w:left="103" w:right="101"/>
              <w:jc w:val="left"/>
              <w:rPr>
                <w:rFonts w:ascii="宋体" w:hAnsi="宋体" w:cs="宋体" w:eastAsia="宋体" w:hint="default"/>
                <w:sz w:val="18"/>
                <w:szCs w:val="18"/>
              </w:rPr>
            </w:pPr>
            <w:r>
              <w:rPr>
                <w:rFonts w:ascii="宋体" w:hAnsi="宋体" w:cs="宋体" w:eastAsia="宋体" w:hint="default"/>
                <w:spacing w:val="-8"/>
                <w:sz w:val="18"/>
                <w:szCs w:val="18"/>
              </w:rPr>
              <w:t>（二）所有者投入和减少资</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本</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25,000,000.00</w:t>
            </w:r>
          </w:p>
        </w:tc>
        <w:tc>
          <w:tcPr>
            <w:tcW w:w="28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118,373,584.91</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143,373,584.91</w:t>
            </w:r>
          </w:p>
        </w:tc>
      </w:tr>
      <w:tr>
        <w:trPr>
          <w:trHeight w:val="337"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99"/>
              <w:jc w:val="right"/>
              <w:rPr>
                <w:rFonts w:ascii="宋体" w:hAnsi="宋体" w:cs="宋体" w:eastAsia="宋体" w:hint="default"/>
                <w:sz w:val="18"/>
                <w:szCs w:val="18"/>
              </w:rPr>
            </w:pPr>
            <w:r>
              <w:rPr>
                <w:rFonts w:ascii="宋体"/>
                <w:spacing w:val="-1"/>
                <w:sz w:val="18"/>
              </w:rPr>
              <w:t>25,000,000.00</w:t>
            </w:r>
          </w:p>
        </w:tc>
        <w:tc>
          <w:tcPr>
            <w:tcW w:w="28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98"/>
              <w:jc w:val="right"/>
              <w:rPr>
                <w:rFonts w:ascii="宋体" w:hAnsi="宋体" w:cs="宋体" w:eastAsia="宋体" w:hint="default"/>
                <w:sz w:val="18"/>
                <w:szCs w:val="18"/>
              </w:rPr>
            </w:pPr>
            <w:r>
              <w:rPr>
                <w:rFonts w:ascii="宋体"/>
                <w:spacing w:val="-1"/>
                <w:sz w:val="18"/>
              </w:rPr>
              <w:t>118,373,584.91</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99"/>
              <w:jc w:val="right"/>
              <w:rPr>
                <w:rFonts w:ascii="宋体" w:hAnsi="宋体" w:cs="宋体" w:eastAsia="宋体" w:hint="default"/>
                <w:sz w:val="18"/>
                <w:szCs w:val="18"/>
              </w:rPr>
            </w:pPr>
            <w:r>
              <w:rPr>
                <w:rFonts w:ascii="宋体"/>
                <w:spacing w:val="-1"/>
                <w:sz w:val="18"/>
              </w:rPr>
              <w:t>143,373,584.91</w:t>
            </w:r>
          </w:p>
        </w:tc>
      </w:tr>
      <w:tr>
        <w:trPr>
          <w:trHeight w:val="662"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333" w:lineRule="auto" w:before="15"/>
              <w:ind w:left="103" w:right="105"/>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 入资本</w:t>
            </w:r>
          </w:p>
        </w:tc>
        <w:tc>
          <w:tcPr>
            <w:tcW w:w="159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1360" w:right="1020"/>
        </w:sectPr>
      </w:pPr>
    </w:p>
    <w:p>
      <w:pPr>
        <w:spacing w:line="240" w:lineRule="auto" w:before="2"/>
        <w:rPr>
          <w:rFonts w:ascii="Times New Roman" w:hAnsi="Times New Roman" w:cs="Times New Roman" w:eastAsia="Times New Roman" w:hint="default"/>
          <w:sz w:val="13"/>
          <w:szCs w:val="13"/>
        </w:rPr>
      </w:pPr>
    </w:p>
    <w:tbl>
      <w:tblPr>
        <w:tblW w:w="0" w:type="auto"/>
        <w:jc w:val="left"/>
        <w:tblInd w:w="123" w:type="dxa"/>
        <w:tblLayout w:type="fixed"/>
        <w:tblCellMar>
          <w:top w:w="0" w:type="dxa"/>
          <w:left w:w="0" w:type="dxa"/>
          <w:bottom w:w="0" w:type="dxa"/>
          <w:right w:w="0" w:type="dxa"/>
        </w:tblCellMar>
        <w:tblLook w:val="01E0"/>
      </w:tblPr>
      <w:tblGrid>
        <w:gridCol w:w="2292"/>
        <w:gridCol w:w="1592"/>
        <w:gridCol w:w="283"/>
        <w:gridCol w:w="425"/>
        <w:gridCol w:w="427"/>
        <w:gridCol w:w="1558"/>
        <w:gridCol w:w="567"/>
        <w:gridCol w:w="569"/>
        <w:gridCol w:w="708"/>
        <w:gridCol w:w="1561"/>
        <w:gridCol w:w="566"/>
        <w:gridCol w:w="1558"/>
        <w:gridCol w:w="569"/>
        <w:gridCol w:w="1558"/>
      </w:tblGrid>
      <w:tr>
        <w:trPr>
          <w:trHeight w:val="660"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333" w:lineRule="auto" w:before="15"/>
              <w:ind w:left="103" w:right="105"/>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 益的金额</w:t>
            </w:r>
          </w:p>
        </w:tc>
        <w:tc>
          <w:tcPr>
            <w:tcW w:w="159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59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59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pacing w:val="-1"/>
                <w:sz w:val="18"/>
              </w:rPr>
              <w:t>7,139,900.25</w:t>
            </w: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8"/>
              <w:jc w:val="right"/>
              <w:rPr>
                <w:rFonts w:ascii="宋体" w:hAnsi="宋体" w:cs="宋体" w:eastAsia="宋体" w:hint="default"/>
                <w:sz w:val="18"/>
                <w:szCs w:val="18"/>
              </w:rPr>
            </w:pPr>
            <w:r>
              <w:rPr>
                <w:rFonts w:ascii="宋体"/>
                <w:spacing w:val="-1"/>
                <w:sz w:val="18"/>
              </w:rPr>
              <w:t>-7,139,900.25</w:t>
            </w:r>
          </w:p>
        </w:tc>
        <w:tc>
          <w:tcPr>
            <w:tcW w:w="56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59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pacing w:val="-1"/>
                <w:sz w:val="18"/>
              </w:rPr>
              <w:t>7,139,900.25</w:t>
            </w: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8"/>
              <w:jc w:val="right"/>
              <w:rPr>
                <w:rFonts w:ascii="宋体" w:hAnsi="宋体" w:cs="宋体" w:eastAsia="宋体" w:hint="default"/>
                <w:sz w:val="18"/>
                <w:szCs w:val="18"/>
              </w:rPr>
            </w:pPr>
            <w:r>
              <w:rPr>
                <w:rFonts w:ascii="宋体"/>
                <w:spacing w:val="-1"/>
                <w:sz w:val="18"/>
              </w:rPr>
              <w:t>-7,139,900.25</w:t>
            </w:r>
          </w:p>
        </w:tc>
        <w:tc>
          <w:tcPr>
            <w:tcW w:w="56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p>
        </w:tc>
        <w:tc>
          <w:tcPr>
            <w:tcW w:w="159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663"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331" w:lineRule="auto" w:before="17"/>
              <w:ind w:left="103" w:right="105"/>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．对所有者（或股东）的 分配</w:t>
            </w:r>
          </w:p>
        </w:tc>
        <w:tc>
          <w:tcPr>
            <w:tcW w:w="159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59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（四</w:t>
            </w:r>
            <w:r>
              <w:rPr>
                <w:rFonts w:ascii="宋体" w:hAnsi="宋体" w:cs="宋体" w:eastAsia="宋体" w:hint="default"/>
                <w:spacing w:val="-85"/>
                <w:sz w:val="18"/>
                <w:szCs w:val="18"/>
              </w:rPr>
              <w:t>）</w:t>
            </w:r>
            <w:r>
              <w:rPr>
                <w:rFonts w:ascii="宋体" w:hAnsi="宋体" w:cs="宋体" w:eastAsia="宋体" w:hint="default"/>
                <w:sz w:val="18"/>
                <w:szCs w:val="18"/>
              </w:rPr>
              <w:t>所有者权益内部结转</w:t>
            </w:r>
          </w:p>
        </w:tc>
        <w:tc>
          <w:tcPr>
            <w:tcW w:w="159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662"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333" w:lineRule="auto" w:before="15"/>
              <w:ind w:left="103" w:right="105"/>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 股本）</w:t>
            </w:r>
          </w:p>
        </w:tc>
        <w:tc>
          <w:tcPr>
            <w:tcW w:w="159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662"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333" w:lineRule="auto" w:before="15"/>
              <w:ind w:left="103" w:right="105"/>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 股本）</w:t>
            </w:r>
          </w:p>
        </w:tc>
        <w:tc>
          <w:tcPr>
            <w:tcW w:w="159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59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59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59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59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59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59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20" w:right="0"/>
              <w:jc w:val="left"/>
              <w:rPr>
                <w:rFonts w:ascii="宋体" w:hAnsi="宋体" w:cs="宋体" w:eastAsia="宋体" w:hint="default"/>
                <w:sz w:val="18"/>
                <w:szCs w:val="18"/>
              </w:rPr>
            </w:pPr>
            <w:r>
              <w:rPr>
                <w:rFonts w:ascii="宋体"/>
                <w:sz w:val="18"/>
              </w:rPr>
              <w:t>100,000,000.00</w:t>
            </w:r>
          </w:p>
        </w:tc>
        <w:tc>
          <w:tcPr>
            <w:tcW w:w="28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87" w:right="0"/>
              <w:jc w:val="left"/>
              <w:rPr>
                <w:rFonts w:ascii="宋体" w:hAnsi="宋体" w:cs="宋体" w:eastAsia="宋体" w:hint="default"/>
                <w:sz w:val="18"/>
                <w:szCs w:val="18"/>
              </w:rPr>
            </w:pPr>
            <w:r>
              <w:rPr>
                <w:rFonts w:ascii="宋体"/>
                <w:sz w:val="18"/>
              </w:rPr>
              <w:t>255,941,656.55</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21,255,779.21</w:t>
            </w: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pacing w:val="-1"/>
                <w:sz w:val="18"/>
              </w:rPr>
              <w:t>162,784,097.48</w:t>
            </w:r>
          </w:p>
        </w:tc>
        <w:tc>
          <w:tcPr>
            <w:tcW w:w="56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87" w:right="0"/>
              <w:jc w:val="left"/>
              <w:rPr>
                <w:rFonts w:ascii="宋体" w:hAnsi="宋体" w:cs="宋体" w:eastAsia="宋体" w:hint="default"/>
                <w:sz w:val="18"/>
                <w:szCs w:val="18"/>
              </w:rPr>
            </w:pPr>
            <w:r>
              <w:rPr>
                <w:rFonts w:ascii="宋体"/>
                <w:sz w:val="18"/>
              </w:rPr>
              <w:t>539,981,533.24</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5"/>
          <w:szCs w:val="15"/>
        </w:rPr>
      </w:pPr>
    </w:p>
    <w:tbl>
      <w:tblPr>
        <w:tblW w:w="0" w:type="auto"/>
        <w:jc w:val="left"/>
        <w:tblInd w:w="109" w:type="dxa"/>
        <w:tblLayout w:type="fixed"/>
        <w:tblCellMar>
          <w:top w:w="0" w:type="dxa"/>
          <w:left w:w="0" w:type="dxa"/>
          <w:bottom w:w="0" w:type="dxa"/>
          <w:right w:w="0" w:type="dxa"/>
        </w:tblCellMar>
        <w:tblLook w:val="01E0"/>
      </w:tblPr>
      <w:tblGrid>
        <w:gridCol w:w="2285"/>
        <w:gridCol w:w="9834"/>
        <w:gridCol w:w="569"/>
        <w:gridCol w:w="1558"/>
      </w:tblGrid>
      <w:tr>
        <w:trPr>
          <w:trHeight w:val="250" w:hRule="exact"/>
        </w:trPr>
        <w:tc>
          <w:tcPr>
            <w:tcW w:w="2285"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61" w:type="dxa"/>
            <w:gridSpan w:val="3"/>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591"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80" w:hRule="exact"/>
        </w:trPr>
        <w:tc>
          <w:tcPr>
            <w:tcW w:w="2285" w:type="dxa"/>
            <w:vMerge/>
            <w:tcBorders>
              <w:left w:val="single" w:sz="4" w:space="0" w:color="000000"/>
              <w:bottom w:val="single" w:sz="4" w:space="0" w:color="000000"/>
              <w:right w:val="single" w:sz="4" w:space="0" w:color="000000"/>
            </w:tcBorders>
          </w:tcPr>
          <w:p>
            <w:pPr/>
          </w:p>
        </w:tc>
        <w:tc>
          <w:tcPr>
            <w:tcW w:w="9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719"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少</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4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bl>
    <w:p>
      <w:pPr>
        <w:spacing w:after="0" w:line="240" w:lineRule="auto"/>
        <w:jc w:val="left"/>
        <w:rPr>
          <w:rFonts w:ascii="宋体" w:hAnsi="宋体" w:cs="宋体" w:eastAsia="宋体" w:hint="default"/>
          <w:sz w:val="18"/>
          <w:szCs w:val="18"/>
        </w:rPr>
        <w:sectPr>
          <w:pgSz w:w="16840" w:h="11910" w:orient="landscape"/>
          <w:pgMar w:header="882" w:footer="1195" w:top="1120" w:bottom="1380" w:left="1340" w:right="1020"/>
        </w:sectPr>
      </w:pPr>
    </w:p>
    <w:p>
      <w:pPr>
        <w:spacing w:line="240" w:lineRule="auto" w:before="2"/>
        <w:rPr>
          <w:rFonts w:ascii="Times New Roman" w:hAnsi="Times New Roman" w:cs="Times New Roman" w:eastAsia="Times New Roman"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2285"/>
        <w:gridCol w:w="1613"/>
        <w:gridCol w:w="425"/>
        <w:gridCol w:w="425"/>
        <w:gridCol w:w="425"/>
        <w:gridCol w:w="1560"/>
        <w:gridCol w:w="569"/>
        <w:gridCol w:w="708"/>
        <w:gridCol w:w="566"/>
        <w:gridCol w:w="1419"/>
        <w:gridCol w:w="566"/>
        <w:gridCol w:w="1558"/>
        <w:gridCol w:w="569"/>
        <w:gridCol w:w="1558"/>
      </w:tblGrid>
      <w:tr>
        <w:trPr>
          <w:trHeight w:val="490" w:hRule="exact"/>
        </w:trPr>
        <w:tc>
          <w:tcPr>
            <w:tcW w:w="2285" w:type="dxa"/>
            <w:vMerge w:val="restart"/>
            <w:tcBorders>
              <w:top w:val="single" w:sz="4" w:space="0" w:color="000000"/>
              <w:left w:val="single" w:sz="4" w:space="0" w:color="000000"/>
              <w:right w:val="single" w:sz="4" w:space="0" w:color="000000"/>
            </w:tcBorders>
          </w:tcPr>
          <w:p>
            <w:pPr/>
          </w:p>
        </w:tc>
        <w:tc>
          <w:tcPr>
            <w:tcW w:w="161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274" w:type="dxa"/>
            <w:gridSpan w:val="3"/>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0"/>
              <w:jc w:val="center"/>
              <w:rPr>
                <w:rFonts w:ascii="宋体" w:hAnsi="宋体" w:cs="宋体" w:eastAsia="宋体" w:hint="default"/>
                <w:sz w:val="18"/>
                <w:szCs w:val="18"/>
              </w:rPr>
            </w:pPr>
            <w:r>
              <w:rPr>
                <w:rFonts w:ascii="宋体" w:hAnsi="宋体" w:cs="宋体" w:eastAsia="宋体" w:hint="default"/>
                <w:sz w:val="18"/>
                <w:szCs w:val="18"/>
              </w:rPr>
              <w:t>其他权益工</w:t>
            </w:r>
          </w:p>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具</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417"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6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4" w:lineRule="auto" w:before="103"/>
              <w:ind w:left="189" w:right="91" w:hanging="84"/>
              <w:jc w:val="left"/>
              <w:rPr>
                <w:rFonts w:ascii="宋体" w:hAnsi="宋体" w:cs="宋体" w:eastAsia="宋体" w:hint="default"/>
                <w:sz w:val="18"/>
                <w:szCs w:val="18"/>
              </w:rPr>
            </w:pPr>
            <w:r>
              <w:rPr>
                <w:rFonts w:ascii="宋体" w:hAnsi="宋体" w:cs="宋体" w:eastAsia="宋体" w:hint="default"/>
                <w:sz w:val="18"/>
                <w:szCs w:val="18"/>
              </w:rPr>
              <w:t>减： 库 存 股</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4" w:lineRule="auto"/>
              <w:ind w:left="168" w:right="168"/>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4" w:lineRule="auto" w:before="103"/>
              <w:ind w:left="187" w:right="187"/>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566" w:type="dxa"/>
            <w:vMerge w:val="restart"/>
            <w:tcBorders>
              <w:top w:val="single" w:sz="4" w:space="0" w:color="000000"/>
              <w:left w:val="single" w:sz="4" w:space="0" w:color="000000"/>
              <w:right w:val="single" w:sz="4" w:space="0" w:color="000000"/>
            </w:tcBorders>
          </w:tcPr>
          <w:p>
            <w:pPr>
              <w:pStyle w:val="TableParagraph"/>
              <w:spacing w:line="244" w:lineRule="auto" w:before="70"/>
              <w:ind w:left="187" w:right="187"/>
              <w:jc w:val="both"/>
              <w:rPr>
                <w:rFonts w:ascii="宋体" w:hAnsi="宋体" w:cs="宋体" w:eastAsia="宋体" w:hint="default"/>
                <w:sz w:val="18"/>
                <w:szCs w:val="18"/>
              </w:rPr>
            </w:pPr>
            <w:r>
              <w:rPr>
                <w:rFonts w:ascii="宋体" w:hAnsi="宋体" w:cs="宋体" w:eastAsia="宋体" w:hint="default"/>
                <w:sz w:val="18"/>
                <w:szCs w:val="18"/>
              </w:rPr>
              <w:t>一 般 风 险 准 备</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32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569" w:type="dxa"/>
            <w:vMerge w:val="restart"/>
            <w:tcBorders>
              <w:top w:val="single" w:sz="4" w:space="0" w:color="000000"/>
              <w:left w:val="single" w:sz="4" w:space="0" w:color="000000"/>
              <w:right w:val="single" w:sz="4" w:space="0" w:color="000000"/>
            </w:tcBorders>
          </w:tcPr>
          <w:p>
            <w:pPr>
              <w:pStyle w:val="TableParagraph"/>
              <w:spacing w:line="331" w:lineRule="auto" w:before="15"/>
              <w:ind w:left="189" w:right="187"/>
              <w:jc w:val="both"/>
              <w:rPr>
                <w:rFonts w:ascii="宋体" w:hAnsi="宋体" w:cs="宋体" w:eastAsia="宋体" w:hint="default"/>
                <w:sz w:val="18"/>
                <w:szCs w:val="18"/>
              </w:rPr>
            </w:pPr>
            <w:r>
              <w:rPr>
                <w:rFonts w:ascii="宋体" w:hAnsi="宋体" w:cs="宋体" w:eastAsia="宋体" w:hint="default"/>
                <w:sz w:val="18"/>
                <w:szCs w:val="18"/>
              </w:rPr>
              <w:t>数 股 东 权 益</w:t>
            </w:r>
          </w:p>
        </w:tc>
        <w:tc>
          <w:tcPr>
            <w:tcW w:w="1558" w:type="dxa"/>
            <w:vMerge w:val="restart"/>
            <w:tcBorders>
              <w:top w:val="single" w:sz="4" w:space="0" w:color="000000"/>
              <w:left w:val="single" w:sz="4" w:space="0" w:color="000000"/>
              <w:right w:val="single" w:sz="4" w:space="0" w:color="000000"/>
            </w:tcBorders>
          </w:tcPr>
          <w:p>
            <w:pPr/>
          </w:p>
        </w:tc>
      </w:tr>
      <w:tr>
        <w:trPr>
          <w:trHeight w:val="1150" w:hRule="exact"/>
        </w:trPr>
        <w:tc>
          <w:tcPr>
            <w:tcW w:w="2285" w:type="dxa"/>
            <w:vMerge/>
            <w:tcBorders>
              <w:left w:val="single" w:sz="4" w:space="0" w:color="000000"/>
              <w:bottom w:val="single" w:sz="4" w:space="0" w:color="000000"/>
              <w:right w:val="single" w:sz="4" w:space="0" w:color="000000"/>
            </w:tcBorders>
          </w:tcPr>
          <w:p>
            <w:pPr/>
          </w:p>
        </w:tc>
        <w:tc>
          <w:tcPr>
            <w:tcW w:w="1613" w:type="dxa"/>
            <w:vMerge/>
            <w:tcBorders>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31" w:lineRule="auto" w:before="97"/>
              <w:ind w:left="117" w:right="115"/>
              <w:jc w:val="both"/>
              <w:rPr>
                <w:rFonts w:ascii="宋体" w:hAnsi="宋体" w:cs="宋体" w:eastAsia="宋体" w:hint="default"/>
                <w:sz w:val="18"/>
                <w:szCs w:val="18"/>
              </w:rPr>
            </w:pPr>
            <w:r>
              <w:rPr>
                <w:rFonts w:ascii="宋体" w:hAnsi="宋体" w:cs="宋体" w:eastAsia="宋体" w:hint="default"/>
                <w:sz w:val="18"/>
                <w:szCs w:val="18"/>
              </w:rPr>
              <w:t>优 先 股</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31" w:lineRule="auto" w:before="97"/>
              <w:ind w:left="117" w:right="115"/>
              <w:jc w:val="both"/>
              <w:rPr>
                <w:rFonts w:ascii="宋体" w:hAnsi="宋体" w:cs="宋体" w:eastAsia="宋体" w:hint="default"/>
                <w:sz w:val="18"/>
                <w:szCs w:val="18"/>
              </w:rPr>
            </w:pPr>
            <w:r>
              <w:rPr>
                <w:rFonts w:ascii="宋体" w:hAnsi="宋体" w:cs="宋体" w:eastAsia="宋体" w:hint="default"/>
                <w:sz w:val="18"/>
                <w:szCs w:val="18"/>
              </w:rPr>
              <w:t>永 续 债</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31" w:lineRule="auto"/>
              <w:ind w:left="119" w:right="113"/>
              <w:jc w:val="left"/>
              <w:rPr>
                <w:rFonts w:ascii="宋体" w:hAnsi="宋体" w:cs="宋体" w:eastAsia="宋体" w:hint="default"/>
                <w:sz w:val="18"/>
                <w:szCs w:val="18"/>
              </w:rPr>
            </w:pPr>
            <w:r>
              <w:rPr>
                <w:rFonts w:ascii="宋体" w:hAnsi="宋体" w:cs="宋体" w:eastAsia="宋体" w:hint="default"/>
                <w:sz w:val="18"/>
                <w:szCs w:val="18"/>
              </w:rPr>
              <w:t>其 他</w:t>
            </w:r>
          </w:p>
        </w:tc>
        <w:tc>
          <w:tcPr>
            <w:tcW w:w="1560"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r>
      <w:tr>
        <w:trPr>
          <w:trHeight w:val="336"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75,000,000.00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宋体" w:hAnsi="宋体" w:cs="宋体" w:eastAsia="宋体" w:hint="default"/>
                <w:sz w:val="18"/>
                <w:szCs w:val="18"/>
              </w:rPr>
            </w:pPr>
            <w:r>
              <w:rPr>
                <w:rFonts w:ascii="宋体"/>
                <w:spacing w:val="-1"/>
                <w:sz w:val="18"/>
              </w:rPr>
              <w:t>137,568,071.64</w:t>
            </w: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9,757,937.91</w:t>
            </w: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pacing w:val="-1"/>
                <w:sz w:val="18"/>
              </w:rPr>
              <w:t>70,480,629.11</w:t>
            </w:r>
          </w:p>
        </w:tc>
        <w:tc>
          <w:tcPr>
            <w:tcW w:w="56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宋体" w:hAnsi="宋体" w:cs="宋体" w:eastAsia="宋体" w:hint="default"/>
                <w:sz w:val="18"/>
                <w:szCs w:val="18"/>
              </w:rPr>
            </w:pPr>
            <w:r>
              <w:rPr>
                <w:rFonts w:ascii="宋体"/>
                <w:spacing w:val="-1"/>
                <w:sz w:val="18"/>
              </w:rPr>
              <w:t>292,806,638.66</w:t>
            </w:r>
          </w:p>
        </w:tc>
      </w:tr>
      <w:tr>
        <w:trPr>
          <w:trHeight w:val="336"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61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337"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58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61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66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583" w:right="0"/>
              <w:jc w:val="left"/>
              <w:rPr>
                <w:rFonts w:ascii="宋体" w:hAnsi="宋体" w:cs="宋体" w:eastAsia="宋体" w:hint="default"/>
                <w:sz w:val="18"/>
                <w:szCs w:val="18"/>
              </w:rPr>
            </w:pPr>
            <w:r>
              <w:rPr>
                <w:rFonts w:ascii="宋体" w:hAnsi="宋体" w:cs="宋体" w:eastAsia="宋体" w:hint="default"/>
                <w:sz w:val="18"/>
                <w:szCs w:val="18"/>
              </w:rPr>
              <w:t>同一控制下企业合</w:t>
            </w:r>
          </w:p>
          <w:p>
            <w:pPr>
              <w:pStyle w:val="TableParagraph"/>
              <w:spacing w:line="240" w:lineRule="auto" w:before="91"/>
              <w:ind w:left="103" w:right="0"/>
              <w:jc w:val="left"/>
              <w:rPr>
                <w:rFonts w:ascii="宋体" w:hAnsi="宋体" w:cs="宋体" w:eastAsia="宋体" w:hint="default"/>
                <w:sz w:val="18"/>
                <w:szCs w:val="18"/>
              </w:rPr>
            </w:pPr>
            <w:r>
              <w:rPr>
                <w:rFonts w:ascii="宋体" w:hAnsi="宋体" w:cs="宋体" w:eastAsia="宋体" w:hint="default"/>
                <w:sz w:val="18"/>
                <w:szCs w:val="18"/>
              </w:rPr>
              <w:t>并</w:t>
            </w:r>
          </w:p>
        </w:tc>
        <w:tc>
          <w:tcPr>
            <w:tcW w:w="161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58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1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75,000,000.00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宋体" w:hAnsi="宋体" w:cs="宋体" w:eastAsia="宋体" w:hint="default"/>
                <w:sz w:val="18"/>
                <w:szCs w:val="18"/>
              </w:rPr>
            </w:pPr>
            <w:r>
              <w:rPr>
                <w:rFonts w:ascii="宋体"/>
                <w:spacing w:val="-1"/>
                <w:sz w:val="18"/>
              </w:rPr>
              <w:t>137,568,071.64</w:t>
            </w: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9,757,937.91</w:t>
            </w: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pacing w:val="-1"/>
                <w:sz w:val="18"/>
              </w:rPr>
              <w:t>70,480,629.11</w:t>
            </w:r>
          </w:p>
        </w:tc>
        <w:tc>
          <w:tcPr>
            <w:tcW w:w="56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宋体" w:hAnsi="宋体" w:cs="宋体" w:eastAsia="宋体" w:hint="default"/>
                <w:sz w:val="18"/>
                <w:szCs w:val="18"/>
              </w:rPr>
            </w:pPr>
            <w:r>
              <w:rPr>
                <w:rFonts w:ascii="宋体"/>
                <w:spacing w:val="-1"/>
                <w:sz w:val="18"/>
              </w:rPr>
              <w:t>292,806,638.66</w:t>
            </w:r>
          </w:p>
        </w:tc>
      </w:tr>
      <w:tr>
        <w:trPr>
          <w:trHeight w:val="66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333" w:lineRule="auto" w:before="15"/>
              <w:ind w:left="103" w:right="101"/>
              <w:jc w:val="left"/>
              <w:rPr>
                <w:rFonts w:ascii="宋体" w:hAnsi="宋体" w:cs="宋体" w:eastAsia="宋体" w:hint="default"/>
                <w:sz w:val="18"/>
                <w:szCs w:val="18"/>
              </w:rPr>
            </w:pPr>
            <w:r>
              <w:rPr>
                <w:rFonts w:ascii="宋体" w:hAnsi="宋体" w:cs="宋体" w:eastAsia="宋体" w:hint="default"/>
                <w:spacing w:val="-8"/>
                <w:sz w:val="18"/>
                <w:szCs w:val="18"/>
              </w:rPr>
              <w:t>三、本期增减变动金额（减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少以“－”号填列）</w:t>
            </w:r>
          </w:p>
        </w:tc>
        <w:tc>
          <w:tcPr>
            <w:tcW w:w="161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4,357,941.05</w:t>
            </w: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35,694,617.08</w:t>
            </w:r>
          </w:p>
        </w:tc>
        <w:tc>
          <w:tcPr>
            <w:tcW w:w="56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40,052,558.13</w:t>
            </w:r>
          </w:p>
        </w:tc>
      </w:tr>
      <w:tr>
        <w:trPr>
          <w:trHeight w:val="336"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61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pacing w:val="-1"/>
                <w:sz w:val="18"/>
              </w:rPr>
              <w:t>40,052,558.13</w:t>
            </w:r>
          </w:p>
        </w:tc>
        <w:tc>
          <w:tcPr>
            <w:tcW w:w="56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宋体" w:hAnsi="宋体" w:cs="宋体" w:eastAsia="宋体" w:hint="default"/>
                <w:sz w:val="18"/>
                <w:szCs w:val="18"/>
              </w:rPr>
            </w:pPr>
            <w:r>
              <w:rPr>
                <w:rFonts w:ascii="宋体"/>
                <w:spacing w:val="-1"/>
                <w:sz w:val="18"/>
              </w:rPr>
              <w:t>40,052,558.13</w:t>
            </w:r>
          </w:p>
        </w:tc>
      </w:tr>
      <w:tr>
        <w:trPr>
          <w:trHeight w:val="660"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333" w:lineRule="auto" w:before="15"/>
              <w:ind w:left="103" w:right="189"/>
              <w:jc w:val="left"/>
              <w:rPr>
                <w:rFonts w:ascii="宋体" w:hAnsi="宋体" w:cs="宋体" w:eastAsia="宋体" w:hint="default"/>
                <w:sz w:val="18"/>
                <w:szCs w:val="18"/>
              </w:rPr>
            </w:pPr>
            <w:r>
              <w:rPr>
                <w:rFonts w:ascii="宋体" w:hAnsi="宋体" w:cs="宋体" w:eastAsia="宋体" w:hint="default"/>
                <w:sz w:val="18"/>
                <w:szCs w:val="18"/>
              </w:rPr>
              <w:t>（二）所有者投入和减少 资本</w:t>
            </w:r>
          </w:p>
        </w:tc>
        <w:tc>
          <w:tcPr>
            <w:tcW w:w="161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161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66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331" w:lineRule="auto" w:before="17"/>
              <w:ind w:left="103" w:right="98"/>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 入资本</w:t>
            </w:r>
          </w:p>
        </w:tc>
        <w:tc>
          <w:tcPr>
            <w:tcW w:w="161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66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333" w:lineRule="auto" w:before="15"/>
              <w:ind w:left="103" w:right="98"/>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 益的金额</w:t>
            </w:r>
          </w:p>
        </w:tc>
        <w:tc>
          <w:tcPr>
            <w:tcW w:w="161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337"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61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61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4,357,941.05</w:t>
            </w: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pacing w:val="-1"/>
                <w:sz w:val="18"/>
              </w:rPr>
              <w:t>-4,357,941.05</w:t>
            </w:r>
          </w:p>
        </w:tc>
        <w:tc>
          <w:tcPr>
            <w:tcW w:w="56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61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4,357,941.05</w:t>
            </w: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pacing w:val="-1"/>
                <w:sz w:val="18"/>
              </w:rPr>
              <w:t>-4,357,941.05</w:t>
            </w:r>
          </w:p>
        </w:tc>
        <w:tc>
          <w:tcPr>
            <w:tcW w:w="56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p>
        </w:tc>
        <w:tc>
          <w:tcPr>
            <w:tcW w:w="161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5" w:top="1120" w:bottom="1380" w:left="1340" w:right="1020"/>
        </w:sectPr>
      </w:pPr>
    </w:p>
    <w:p>
      <w:pPr>
        <w:spacing w:line="240" w:lineRule="auto" w:before="2"/>
        <w:rPr>
          <w:rFonts w:ascii="Times New Roman" w:hAnsi="Times New Roman" w:cs="Times New Roman" w:eastAsia="Times New Roman"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2285"/>
        <w:gridCol w:w="1613"/>
        <w:gridCol w:w="425"/>
        <w:gridCol w:w="425"/>
        <w:gridCol w:w="425"/>
        <w:gridCol w:w="1560"/>
        <w:gridCol w:w="569"/>
        <w:gridCol w:w="708"/>
        <w:gridCol w:w="566"/>
        <w:gridCol w:w="1419"/>
        <w:gridCol w:w="566"/>
        <w:gridCol w:w="1558"/>
        <w:gridCol w:w="569"/>
        <w:gridCol w:w="1558"/>
      </w:tblGrid>
      <w:tr>
        <w:trPr>
          <w:trHeight w:val="660"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333" w:lineRule="auto" w:before="15"/>
              <w:ind w:left="103" w:right="98"/>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．对所有者（或股东）的 分配</w:t>
            </w:r>
          </w:p>
        </w:tc>
        <w:tc>
          <w:tcPr>
            <w:tcW w:w="161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61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66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331" w:lineRule="auto" w:before="17"/>
              <w:ind w:left="103" w:right="189"/>
              <w:jc w:val="left"/>
              <w:rPr>
                <w:rFonts w:ascii="宋体" w:hAnsi="宋体" w:cs="宋体" w:eastAsia="宋体" w:hint="default"/>
                <w:sz w:val="18"/>
                <w:szCs w:val="18"/>
              </w:rPr>
            </w:pPr>
            <w:r>
              <w:rPr>
                <w:rFonts w:ascii="宋体" w:hAnsi="宋体" w:cs="宋体" w:eastAsia="宋体" w:hint="default"/>
                <w:sz w:val="18"/>
                <w:szCs w:val="18"/>
              </w:rPr>
              <w:t>（四）所有者权益内部结 转</w:t>
            </w:r>
          </w:p>
        </w:tc>
        <w:tc>
          <w:tcPr>
            <w:tcW w:w="161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66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333" w:lineRule="auto" w:before="15"/>
              <w:ind w:left="103" w:right="98"/>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 股本）</w:t>
            </w:r>
          </w:p>
        </w:tc>
        <w:tc>
          <w:tcPr>
            <w:tcW w:w="161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663"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333" w:lineRule="auto" w:before="16"/>
              <w:ind w:left="103" w:right="98"/>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 股本）</w:t>
            </w:r>
          </w:p>
        </w:tc>
        <w:tc>
          <w:tcPr>
            <w:tcW w:w="161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61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61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61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61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61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61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328" w:right="0"/>
              <w:jc w:val="left"/>
              <w:rPr>
                <w:rFonts w:ascii="宋体" w:hAnsi="宋体" w:cs="宋体" w:eastAsia="宋体" w:hint="default"/>
                <w:sz w:val="18"/>
                <w:szCs w:val="18"/>
              </w:rPr>
            </w:pPr>
            <w:r>
              <w:rPr>
                <w:rFonts w:ascii="宋体"/>
                <w:sz w:val="18"/>
              </w:rPr>
              <w:t>75,000,000.00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89" w:right="0"/>
              <w:jc w:val="left"/>
              <w:rPr>
                <w:rFonts w:ascii="宋体" w:hAnsi="宋体" w:cs="宋体" w:eastAsia="宋体" w:hint="default"/>
                <w:sz w:val="18"/>
                <w:szCs w:val="18"/>
              </w:rPr>
            </w:pPr>
            <w:r>
              <w:rPr>
                <w:rFonts w:ascii="宋体"/>
                <w:sz w:val="18"/>
              </w:rPr>
              <w:t>137,568,071.64</w:t>
            </w: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34" w:right="0"/>
              <w:jc w:val="left"/>
              <w:rPr>
                <w:rFonts w:ascii="宋体" w:hAnsi="宋体" w:cs="宋体" w:eastAsia="宋体" w:hint="default"/>
                <w:sz w:val="18"/>
                <w:szCs w:val="18"/>
              </w:rPr>
            </w:pPr>
            <w:r>
              <w:rPr>
                <w:rFonts w:ascii="宋体"/>
                <w:sz w:val="18"/>
              </w:rPr>
              <w:t>14,115,878.96</w:t>
            </w: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87" w:right="0"/>
              <w:jc w:val="left"/>
              <w:rPr>
                <w:rFonts w:ascii="宋体" w:hAnsi="宋体" w:cs="宋体" w:eastAsia="宋体" w:hint="default"/>
                <w:sz w:val="18"/>
                <w:szCs w:val="18"/>
              </w:rPr>
            </w:pPr>
            <w:r>
              <w:rPr>
                <w:rFonts w:ascii="宋体"/>
                <w:sz w:val="18"/>
              </w:rPr>
              <w:t>106,175,246.19</w:t>
            </w:r>
          </w:p>
        </w:tc>
        <w:tc>
          <w:tcPr>
            <w:tcW w:w="56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87" w:right="0"/>
              <w:jc w:val="left"/>
              <w:rPr>
                <w:rFonts w:ascii="宋体" w:hAnsi="宋体" w:cs="宋体" w:eastAsia="宋体" w:hint="default"/>
                <w:sz w:val="18"/>
                <w:szCs w:val="18"/>
              </w:rPr>
            </w:pPr>
            <w:r>
              <w:rPr>
                <w:rFonts w:ascii="宋体"/>
                <w:sz w:val="18"/>
              </w:rPr>
              <w:t>332,859,196.79</w:t>
            </w:r>
          </w:p>
        </w:tc>
      </w:tr>
    </w:tbl>
    <w:p>
      <w:pPr>
        <w:spacing w:line="240" w:lineRule="auto" w:before="7"/>
        <w:rPr>
          <w:rFonts w:ascii="Times New Roman" w:hAnsi="Times New Roman" w:cs="Times New Roman" w:eastAsia="Times New Roman" w:hint="default"/>
          <w:sz w:val="22"/>
          <w:szCs w:val="22"/>
        </w:rPr>
      </w:pPr>
    </w:p>
    <w:p>
      <w:pPr>
        <w:pStyle w:val="BodyText"/>
        <w:spacing w:line="240" w:lineRule="auto" w:before="26"/>
        <w:ind w:left="184" w:right="0"/>
        <w:jc w:val="left"/>
      </w:pPr>
      <w:r>
        <w:rPr/>
        <w:t>法定代表人：曾雄 主管会计工作负责人：孙静 会计机构负责人：孙静</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6840" w:h="11910" w:orient="landscape"/>
          <w:pgMar w:header="882" w:footer="1195" w:top="1120" w:bottom="1380" w:left="1340" w:right="1020"/>
        </w:sectPr>
      </w:pPr>
    </w:p>
    <w:p>
      <w:pPr>
        <w:spacing w:line="312" w:lineRule="exact" w:before="56"/>
        <w:ind w:left="6237" w:right="0" w:hanging="454"/>
        <w:jc w:val="left"/>
        <w:rPr>
          <w:rFonts w:ascii="宋体" w:hAnsi="宋体" w:cs="宋体" w:eastAsia="宋体" w:hint="default"/>
          <w:sz w:val="24"/>
          <w:szCs w:val="24"/>
        </w:rPr>
      </w:pPr>
      <w:r>
        <w:rPr>
          <w:rFonts w:ascii="宋体" w:hAnsi="宋体" w:cs="宋体" w:eastAsia="宋体" w:hint="default"/>
          <w:b/>
          <w:bCs/>
          <w:w w:val="95"/>
          <w:sz w:val="24"/>
          <w:szCs w:val="24"/>
        </w:rPr>
        <w:t>母公司所有者权益变动表</w:t>
      </w:r>
      <w:r>
        <w:rPr>
          <w:rFonts w:ascii="宋体" w:hAnsi="宋体" w:cs="宋体" w:eastAsia="宋体" w:hint="default"/>
          <w:b/>
          <w:bCs/>
          <w:spacing w:val="15"/>
          <w:w w:val="95"/>
          <w:sz w:val="24"/>
          <w:szCs w:val="24"/>
        </w:rPr>
        <w:t> </w:t>
      </w:r>
      <w:r>
        <w:rPr>
          <w:rFonts w:ascii="宋体" w:hAnsi="宋体" w:cs="宋体" w:eastAsia="宋体" w:hint="default"/>
          <w:b/>
          <w:bCs/>
          <w:spacing w:val="15"/>
          <w:w w:val="95"/>
          <w:sz w:val="24"/>
          <w:szCs w:val="24"/>
        </w:rPr>
      </w:r>
      <w:r>
        <w:rPr>
          <w:rFonts w:ascii="宋体" w:hAnsi="宋体" w:cs="宋体" w:eastAsia="宋体" w:hint="default"/>
          <w:sz w:val="24"/>
          <w:szCs w:val="24"/>
        </w:rPr>
        <w:t>2017</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z w:val="24"/>
          <w:szCs w:val="24"/>
        </w:rPr>
        <w:t>—</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9"/>
        <w:rPr>
          <w:rFonts w:ascii="宋体" w:hAnsi="宋体" w:cs="宋体" w:eastAsia="宋体" w:hint="default"/>
          <w:sz w:val="25"/>
          <w:szCs w:val="25"/>
        </w:rPr>
      </w:pPr>
    </w:p>
    <w:p>
      <w:pPr>
        <w:pStyle w:val="BodyText"/>
        <w:tabs>
          <w:tab w:pos="4264" w:val="left" w:leader="none"/>
        </w:tabs>
        <w:spacing w:line="240" w:lineRule="auto"/>
        <w:ind w:left="3184"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6840" w:h="11910" w:orient="landscape"/>
          <w:pgMar w:top="1120" w:bottom="1380" w:left="1340" w:right="1020"/>
          <w:cols w:num="2" w:equalWidth="0">
            <w:col w:w="8434" w:space="40"/>
            <w:col w:w="6006"/>
          </w:cols>
        </w:sectPr>
      </w:pPr>
    </w:p>
    <w:p>
      <w:pPr>
        <w:spacing w:line="240" w:lineRule="auto" w:before="10"/>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451"/>
        <w:gridCol w:w="1717"/>
        <w:gridCol w:w="410"/>
        <w:gridCol w:w="581"/>
        <w:gridCol w:w="427"/>
        <w:gridCol w:w="1558"/>
        <w:gridCol w:w="710"/>
        <w:gridCol w:w="708"/>
        <w:gridCol w:w="425"/>
        <w:gridCol w:w="1702"/>
        <w:gridCol w:w="1560"/>
        <w:gridCol w:w="1712"/>
      </w:tblGrid>
      <w:tr>
        <w:trPr>
          <w:trHeight w:val="250" w:hRule="exact"/>
        </w:trPr>
        <w:tc>
          <w:tcPr>
            <w:tcW w:w="245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510" w:type="dxa"/>
            <w:gridSpan w:val="11"/>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326" w:hRule="exact"/>
        </w:trPr>
        <w:tc>
          <w:tcPr>
            <w:tcW w:w="2451" w:type="dxa"/>
            <w:vMerge/>
            <w:tcBorders>
              <w:left w:val="single" w:sz="6" w:space="0" w:color="000000"/>
              <w:right w:val="single" w:sz="6" w:space="0" w:color="000000"/>
            </w:tcBorders>
          </w:tcPr>
          <w:p>
            <w:pPr/>
          </w:p>
        </w:tc>
        <w:tc>
          <w:tcPr>
            <w:tcW w:w="1717" w:type="dxa"/>
            <w:vMerge w:val="restart"/>
            <w:tcBorders>
              <w:top w:val="single" w:sz="6" w:space="0" w:color="000000"/>
              <w:left w:val="single" w:sz="6"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股本</w:t>
            </w:r>
          </w:p>
        </w:tc>
        <w:tc>
          <w:tcPr>
            <w:tcW w:w="1418"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10"/>
              <w:ind w:left="1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558"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10"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32" w:lineRule="exact"/>
              <w:ind w:left="167" w:right="98" w:hanging="65"/>
              <w:jc w:val="left"/>
              <w:rPr>
                <w:rFonts w:ascii="宋体" w:hAnsi="宋体" w:cs="宋体" w:eastAsia="宋体" w:hint="default"/>
                <w:sz w:val="18"/>
                <w:szCs w:val="18"/>
              </w:rPr>
            </w:pPr>
            <w:r>
              <w:rPr>
                <w:rFonts w:ascii="宋体" w:hAnsi="宋体" w:cs="宋体" w:eastAsia="宋体" w:hint="default"/>
                <w:spacing w:val="-17"/>
                <w:sz w:val="18"/>
                <w:szCs w:val="18"/>
              </w:rPr>
              <w:t>减：库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存股</w:t>
            </w:r>
          </w:p>
        </w:tc>
        <w:tc>
          <w:tcPr>
            <w:tcW w:w="708" w:type="dxa"/>
            <w:vMerge w:val="restart"/>
            <w:tcBorders>
              <w:top w:val="single" w:sz="6" w:space="0" w:color="000000"/>
              <w:left w:val="single" w:sz="6" w:space="0" w:color="000000"/>
              <w:right w:val="single" w:sz="6" w:space="0" w:color="000000"/>
            </w:tcBorders>
          </w:tcPr>
          <w:p>
            <w:pPr>
              <w:pStyle w:val="TableParagraph"/>
              <w:spacing w:line="333" w:lineRule="auto" w:before="15"/>
              <w:ind w:left="165" w:right="167"/>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425" w:type="dxa"/>
            <w:vMerge w:val="restart"/>
            <w:tcBorders>
              <w:top w:val="single" w:sz="6" w:space="0" w:color="000000"/>
              <w:left w:val="single" w:sz="6" w:space="0" w:color="000000"/>
              <w:right w:val="single" w:sz="6" w:space="0" w:color="000000"/>
            </w:tcBorders>
          </w:tcPr>
          <w:p>
            <w:pPr>
              <w:pStyle w:val="TableParagraph"/>
              <w:spacing w:line="237" w:lineRule="auto"/>
              <w:ind w:left="115" w:right="113"/>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702"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560"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712"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667" w:hRule="exact"/>
        </w:trPr>
        <w:tc>
          <w:tcPr>
            <w:tcW w:w="2451" w:type="dxa"/>
            <w:vMerge/>
            <w:tcBorders>
              <w:left w:val="single" w:sz="6" w:space="0" w:color="000000"/>
              <w:bottom w:val="single" w:sz="6" w:space="0" w:color="000000"/>
              <w:right w:val="single" w:sz="6" w:space="0" w:color="000000"/>
            </w:tcBorders>
          </w:tcPr>
          <w:p>
            <w:pPr/>
          </w:p>
        </w:tc>
        <w:tc>
          <w:tcPr>
            <w:tcW w:w="1717" w:type="dxa"/>
            <w:vMerge/>
            <w:tcBorders>
              <w:left w:val="single" w:sz="6" w:space="0" w:color="000000"/>
              <w:bottom w:val="single" w:sz="6" w:space="0" w:color="000000"/>
              <w:right w:val="single" w:sz="4" w:space="0" w:color="000000"/>
            </w:tcBorders>
          </w:tcPr>
          <w:p>
            <w:pPr/>
          </w:p>
        </w:tc>
        <w:tc>
          <w:tcPr>
            <w:tcW w:w="410"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65"/>
              <w:ind w:left="110" w:right="108"/>
              <w:jc w:val="left"/>
              <w:rPr>
                <w:rFonts w:ascii="宋体" w:hAnsi="宋体" w:cs="宋体" w:eastAsia="宋体" w:hint="default"/>
                <w:sz w:val="18"/>
                <w:szCs w:val="18"/>
              </w:rPr>
            </w:pPr>
            <w:r>
              <w:rPr>
                <w:rFonts w:ascii="宋体" w:hAnsi="宋体" w:cs="宋体" w:eastAsia="宋体" w:hint="default"/>
                <w:sz w:val="18"/>
                <w:szCs w:val="18"/>
              </w:rPr>
              <w:t>优 先</w:t>
            </w:r>
          </w:p>
        </w:tc>
        <w:tc>
          <w:tcPr>
            <w:tcW w:w="581"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65"/>
              <w:ind w:left="196" w:right="101"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427"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65"/>
              <w:ind w:left="119" w:right="113"/>
              <w:jc w:val="left"/>
              <w:rPr>
                <w:rFonts w:ascii="宋体" w:hAnsi="宋体" w:cs="宋体" w:eastAsia="宋体" w:hint="default"/>
                <w:sz w:val="18"/>
                <w:szCs w:val="18"/>
              </w:rPr>
            </w:pPr>
            <w:r>
              <w:rPr>
                <w:rFonts w:ascii="宋体" w:hAnsi="宋体" w:cs="宋体" w:eastAsia="宋体" w:hint="default"/>
                <w:sz w:val="18"/>
                <w:szCs w:val="18"/>
              </w:rPr>
              <w:t>其 他</w:t>
            </w:r>
          </w:p>
        </w:tc>
        <w:tc>
          <w:tcPr>
            <w:tcW w:w="1558" w:type="dxa"/>
            <w:vMerge/>
            <w:tcBorders>
              <w:left w:val="single" w:sz="6" w:space="0" w:color="000000"/>
              <w:bottom w:val="single" w:sz="6" w:space="0" w:color="000000"/>
              <w:right w:val="single" w:sz="6" w:space="0" w:color="000000"/>
            </w:tcBorders>
          </w:tcPr>
          <w:p>
            <w:pPr/>
          </w:p>
        </w:tc>
        <w:tc>
          <w:tcPr>
            <w:tcW w:w="710" w:type="dxa"/>
            <w:vMerge/>
            <w:tcBorders>
              <w:left w:val="single" w:sz="6" w:space="0" w:color="000000"/>
              <w:bottom w:val="single" w:sz="6" w:space="0" w:color="000000"/>
              <w:right w:val="single" w:sz="6" w:space="0" w:color="000000"/>
            </w:tcBorders>
          </w:tcPr>
          <w:p>
            <w:pPr/>
          </w:p>
        </w:tc>
        <w:tc>
          <w:tcPr>
            <w:tcW w:w="708" w:type="dxa"/>
            <w:vMerge/>
            <w:tcBorders>
              <w:left w:val="single" w:sz="6" w:space="0" w:color="000000"/>
              <w:bottom w:val="single" w:sz="6" w:space="0" w:color="000000"/>
              <w:right w:val="single" w:sz="6" w:space="0" w:color="000000"/>
            </w:tcBorders>
          </w:tcPr>
          <w:p>
            <w:pPr/>
          </w:p>
        </w:tc>
        <w:tc>
          <w:tcPr>
            <w:tcW w:w="425" w:type="dxa"/>
            <w:vMerge/>
            <w:tcBorders>
              <w:left w:val="single" w:sz="6" w:space="0" w:color="000000"/>
              <w:bottom w:val="single" w:sz="6" w:space="0" w:color="000000"/>
              <w:right w:val="single" w:sz="6" w:space="0" w:color="000000"/>
            </w:tcBorders>
          </w:tcPr>
          <w:p>
            <w:pPr/>
          </w:p>
        </w:tc>
        <w:tc>
          <w:tcPr>
            <w:tcW w:w="1702" w:type="dxa"/>
            <w:vMerge/>
            <w:tcBorders>
              <w:left w:val="single" w:sz="6" w:space="0" w:color="000000"/>
              <w:bottom w:val="single" w:sz="6" w:space="0" w:color="000000"/>
              <w:right w:val="single" w:sz="6" w:space="0" w:color="000000"/>
            </w:tcBorders>
          </w:tcPr>
          <w:p>
            <w:pPr/>
          </w:p>
        </w:tc>
        <w:tc>
          <w:tcPr>
            <w:tcW w:w="1560" w:type="dxa"/>
            <w:vMerge/>
            <w:tcBorders>
              <w:left w:val="single" w:sz="6" w:space="0" w:color="000000"/>
              <w:bottom w:val="single" w:sz="6" w:space="0" w:color="000000"/>
              <w:right w:val="single" w:sz="6" w:space="0" w:color="000000"/>
            </w:tcBorders>
          </w:tcPr>
          <w:p>
            <w:pPr/>
          </w:p>
        </w:tc>
        <w:tc>
          <w:tcPr>
            <w:tcW w:w="1712" w:type="dxa"/>
            <w:vMerge/>
            <w:tcBorders>
              <w:left w:val="single" w:sz="6" w:space="0" w:color="000000"/>
              <w:bottom w:val="single" w:sz="6" w:space="0" w:color="000000"/>
              <w:right w:val="single" w:sz="6" w:space="0" w:color="000000"/>
            </w:tcBorders>
          </w:tcPr>
          <w:p>
            <w:pPr/>
          </w:p>
        </w:tc>
      </w:tr>
    </w:tbl>
    <w:p>
      <w:pPr>
        <w:spacing w:after="0"/>
        <w:sectPr>
          <w:type w:val="continuous"/>
          <w:pgSz w:w="16840" w:h="11910" w:orient="landscape"/>
          <w:pgMar w:top="1120" w:bottom="1380" w:left="1340" w:right="1020"/>
        </w:sectPr>
      </w:pPr>
    </w:p>
    <w:p>
      <w:pPr>
        <w:spacing w:line="240" w:lineRule="auto" w:before="2"/>
        <w:rPr>
          <w:rFonts w:ascii="Times New Roman" w:hAnsi="Times New Roman" w:cs="Times New Roman" w:eastAsia="Times New Roman"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2451"/>
        <w:gridCol w:w="1717"/>
        <w:gridCol w:w="410"/>
        <w:gridCol w:w="581"/>
        <w:gridCol w:w="427"/>
        <w:gridCol w:w="1558"/>
        <w:gridCol w:w="710"/>
        <w:gridCol w:w="708"/>
        <w:gridCol w:w="425"/>
        <w:gridCol w:w="1702"/>
        <w:gridCol w:w="1560"/>
        <w:gridCol w:w="1712"/>
      </w:tblGrid>
      <w:tr>
        <w:trPr>
          <w:trHeight w:val="307" w:hRule="exact"/>
        </w:trPr>
        <w:tc>
          <w:tcPr>
            <w:tcW w:w="2451" w:type="dxa"/>
            <w:tcBorders>
              <w:top w:val="single" w:sz="6" w:space="0" w:color="000000"/>
              <w:left w:val="single" w:sz="6" w:space="0" w:color="000000"/>
              <w:bottom w:val="single" w:sz="6" w:space="0" w:color="000000"/>
              <w:right w:val="single" w:sz="6" w:space="0" w:color="000000"/>
            </w:tcBorders>
          </w:tcPr>
          <w:p>
            <w:pPr/>
          </w:p>
        </w:tc>
        <w:tc>
          <w:tcPr>
            <w:tcW w:w="1717" w:type="dxa"/>
            <w:tcBorders>
              <w:top w:val="single" w:sz="6" w:space="0" w:color="000000"/>
              <w:left w:val="single" w:sz="6" w:space="0" w:color="000000"/>
              <w:bottom w:val="single" w:sz="6" w:space="0" w:color="000000"/>
              <w:right w:val="single" w:sz="4" w:space="0" w:color="000000"/>
            </w:tcBorders>
          </w:tcPr>
          <w:p>
            <w:pPr/>
          </w:p>
        </w:tc>
        <w:tc>
          <w:tcPr>
            <w:tcW w:w="410" w:type="dxa"/>
            <w:tcBorders>
              <w:top w:val="single" w:sz="4" w:space="0" w:color="000000"/>
              <w:left w:val="single" w:sz="4" w:space="0" w:color="000000"/>
              <w:bottom w:val="single" w:sz="6" w:space="0" w:color="000000"/>
              <w:right w:val="single" w:sz="4" w:space="0" w:color="000000"/>
            </w:tcBorders>
          </w:tcPr>
          <w:p>
            <w:pPr>
              <w:pStyle w:val="TableParagraph"/>
              <w:spacing w:line="208" w:lineRule="exact"/>
              <w:ind w:left="11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581" w:type="dxa"/>
            <w:tcBorders>
              <w:top w:val="single" w:sz="4" w:space="0" w:color="000000"/>
              <w:left w:val="single" w:sz="4" w:space="0" w:color="000000"/>
              <w:bottom w:val="single" w:sz="6" w:space="0" w:color="000000"/>
              <w:right w:val="single" w:sz="4" w:space="0" w:color="000000"/>
            </w:tcBorders>
          </w:tcPr>
          <w:p>
            <w:pPr/>
          </w:p>
        </w:tc>
        <w:tc>
          <w:tcPr>
            <w:tcW w:w="427" w:type="dxa"/>
            <w:tcBorders>
              <w:top w:val="single" w:sz="4" w:space="0" w:color="000000"/>
              <w:left w:val="single" w:sz="4"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717"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pacing w:val="-1"/>
                <w:sz w:val="18"/>
              </w:rPr>
              <w:t>75,000,000.00</w:t>
            </w:r>
          </w:p>
        </w:tc>
        <w:tc>
          <w:tcPr>
            <w:tcW w:w="410" w:type="dxa"/>
            <w:tcBorders>
              <w:top w:val="single" w:sz="6" w:space="0" w:color="000000"/>
              <w:left w:val="single" w:sz="4" w:space="0" w:color="000000"/>
              <w:bottom w:val="single" w:sz="6" w:space="0" w:color="000000"/>
              <w:right w:val="single" w:sz="4" w:space="0" w:color="000000"/>
            </w:tcBorders>
          </w:tcPr>
          <w:p>
            <w:pPr/>
          </w:p>
        </w:tc>
        <w:tc>
          <w:tcPr>
            <w:tcW w:w="581"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155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7"/>
              <w:ind w:right="96"/>
              <w:jc w:val="right"/>
              <w:rPr>
                <w:rFonts w:ascii="宋体" w:hAnsi="宋体" w:cs="宋体" w:eastAsia="宋体" w:hint="default"/>
                <w:sz w:val="18"/>
                <w:szCs w:val="18"/>
              </w:rPr>
            </w:pPr>
            <w:r>
              <w:rPr>
                <w:rFonts w:ascii="宋体"/>
                <w:spacing w:val="-1"/>
                <w:sz w:val="18"/>
              </w:rPr>
              <w:t>137,568,071.64</w:t>
            </w:r>
          </w:p>
        </w:tc>
        <w:tc>
          <w:tcPr>
            <w:tcW w:w="71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6"/>
              <w:jc w:val="right"/>
              <w:rPr>
                <w:rFonts w:ascii="宋体" w:hAnsi="宋体" w:cs="宋体" w:eastAsia="宋体" w:hint="default"/>
                <w:sz w:val="18"/>
                <w:szCs w:val="18"/>
              </w:rPr>
            </w:pPr>
            <w:r>
              <w:rPr>
                <w:rFonts w:ascii="宋体"/>
                <w:spacing w:val="-1"/>
                <w:sz w:val="18"/>
              </w:rPr>
              <w:t>14,115,878.96</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8"/>
              <w:jc w:val="right"/>
              <w:rPr>
                <w:rFonts w:ascii="宋体" w:hAnsi="宋体" w:cs="宋体" w:eastAsia="宋体" w:hint="default"/>
                <w:sz w:val="18"/>
                <w:szCs w:val="18"/>
              </w:rPr>
            </w:pPr>
            <w:r>
              <w:rPr>
                <w:rFonts w:ascii="宋体"/>
                <w:spacing w:val="-1"/>
                <w:sz w:val="18"/>
              </w:rPr>
              <w:t>110,739,518.12</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6"/>
              <w:jc w:val="right"/>
              <w:rPr>
                <w:rFonts w:ascii="宋体" w:hAnsi="宋体" w:cs="宋体" w:eastAsia="宋体" w:hint="default"/>
                <w:sz w:val="18"/>
                <w:szCs w:val="18"/>
              </w:rPr>
            </w:pPr>
            <w:r>
              <w:rPr>
                <w:rFonts w:ascii="宋体"/>
                <w:spacing w:val="-1"/>
                <w:sz w:val="18"/>
              </w:rPr>
              <w:t>337,423,468.72</w:t>
            </w:r>
          </w:p>
        </w:tc>
      </w:tr>
      <w:tr>
        <w:trPr>
          <w:trHeight w:val="343"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717" w:type="dxa"/>
            <w:tcBorders>
              <w:top w:val="single" w:sz="6" w:space="0" w:color="000000"/>
              <w:left w:val="single" w:sz="6" w:space="0" w:color="000000"/>
              <w:bottom w:val="single" w:sz="6" w:space="0" w:color="000000"/>
              <w:right w:val="single" w:sz="4" w:space="0" w:color="000000"/>
            </w:tcBorders>
          </w:tcPr>
          <w:p>
            <w:pPr/>
          </w:p>
        </w:tc>
        <w:tc>
          <w:tcPr>
            <w:tcW w:w="410" w:type="dxa"/>
            <w:tcBorders>
              <w:top w:val="single" w:sz="6" w:space="0" w:color="000000"/>
              <w:left w:val="single" w:sz="4" w:space="0" w:color="000000"/>
              <w:bottom w:val="single" w:sz="6" w:space="0" w:color="000000"/>
              <w:right w:val="single" w:sz="4" w:space="0" w:color="000000"/>
            </w:tcBorders>
          </w:tcPr>
          <w:p>
            <w:pPr/>
          </w:p>
        </w:tc>
        <w:tc>
          <w:tcPr>
            <w:tcW w:w="581"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1558" w:type="dxa"/>
            <w:tcBorders>
              <w:top w:val="single" w:sz="6" w:space="0" w:color="000000"/>
              <w:left w:val="single" w:sz="4"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58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717" w:type="dxa"/>
            <w:tcBorders>
              <w:top w:val="single" w:sz="6" w:space="0" w:color="000000"/>
              <w:left w:val="single" w:sz="6" w:space="0" w:color="000000"/>
              <w:bottom w:val="single" w:sz="6" w:space="0" w:color="000000"/>
              <w:right w:val="single" w:sz="4" w:space="0" w:color="000000"/>
            </w:tcBorders>
          </w:tcPr>
          <w:p>
            <w:pPr/>
          </w:p>
        </w:tc>
        <w:tc>
          <w:tcPr>
            <w:tcW w:w="410" w:type="dxa"/>
            <w:tcBorders>
              <w:top w:val="single" w:sz="6" w:space="0" w:color="000000"/>
              <w:left w:val="single" w:sz="4" w:space="0" w:color="000000"/>
              <w:bottom w:val="single" w:sz="6" w:space="0" w:color="000000"/>
              <w:right w:val="single" w:sz="4" w:space="0" w:color="000000"/>
            </w:tcBorders>
          </w:tcPr>
          <w:p>
            <w:pPr/>
          </w:p>
        </w:tc>
        <w:tc>
          <w:tcPr>
            <w:tcW w:w="581"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1558" w:type="dxa"/>
            <w:tcBorders>
              <w:top w:val="single" w:sz="6" w:space="0" w:color="000000"/>
              <w:left w:val="single" w:sz="4"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58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17" w:type="dxa"/>
            <w:tcBorders>
              <w:top w:val="single" w:sz="6" w:space="0" w:color="000000"/>
              <w:left w:val="single" w:sz="6" w:space="0" w:color="000000"/>
              <w:bottom w:val="single" w:sz="6" w:space="0" w:color="000000"/>
              <w:right w:val="single" w:sz="4" w:space="0" w:color="000000"/>
            </w:tcBorders>
          </w:tcPr>
          <w:p>
            <w:pPr/>
          </w:p>
        </w:tc>
        <w:tc>
          <w:tcPr>
            <w:tcW w:w="410" w:type="dxa"/>
            <w:tcBorders>
              <w:top w:val="single" w:sz="6" w:space="0" w:color="000000"/>
              <w:left w:val="single" w:sz="4" w:space="0" w:color="000000"/>
              <w:bottom w:val="single" w:sz="6" w:space="0" w:color="000000"/>
              <w:right w:val="single" w:sz="4" w:space="0" w:color="000000"/>
            </w:tcBorders>
          </w:tcPr>
          <w:p>
            <w:pPr/>
          </w:p>
        </w:tc>
        <w:tc>
          <w:tcPr>
            <w:tcW w:w="581"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1558" w:type="dxa"/>
            <w:tcBorders>
              <w:top w:val="single" w:sz="6" w:space="0" w:color="000000"/>
              <w:left w:val="single" w:sz="4"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717"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75,000,000.00</w:t>
            </w:r>
          </w:p>
        </w:tc>
        <w:tc>
          <w:tcPr>
            <w:tcW w:w="410" w:type="dxa"/>
            <w:tcBorders>
              <w:top w:val="single" w:sz="6" w:space="0" w:color="000000"/>
              <w:left w:val="single" w:sz="4" w:space="0" w:color="000000"/>
              <w:bottom w:val="single" w:sz="6" w:space="0" w:color="000000"/>
              <w:right w:val="single" w:sz="4" w:space="0" w:color="000000"/>
            </w:tcBorders>
          </w:tcPr>
          <w:p>
            <w:pPr/>
          </w:p>
        </w:tc>
        <w:tc>
          <w:tcPr>
            <w:tcW w:w="581"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155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pacing w:val="-1"/>
                <w:sz w:val="18"/>
              </w:rPr>
              <w:t>137,568,071.64</w:t>
            </w:r>
          </w:p>
        </w:tc>
        <w:tc>
          <w:tcPr>
            <w:tcW w:w="71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pacing w:val="-1"/>
                <w:sz w:val="18"/>
              </w:rPr>
              <w:t>14,115,878.96</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pacing w:val="-1"/>
                <w:sz w:val="18"/>
              </w:rPr>
              <w:t>110,739,518.12</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pacing w:val="-1"/>
                <w:sz w:val="18"/>
              </w:rPr>
              <w:t>337,423,468.72</w:t>
            </w:r>
          </w:p>
        </w:tc>
      </w:tr>
      <w:tr>
        <w:trPr>
          <w:trHeight w:val="668"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333" w:lineRule="auto" w:before="15"/>
              <w:ind w:left="100" w:right="173"/>
              <w:jc w:val="left"/>
              <w:rPr>
                <w:rFonts w:ascii="宋体" w:hAnsi="宋体" w:cs="宋体" w:eastAsia="宋体" w:hint="default"/>
                <w:sz w:val="18"/>
                <w:szCs w:val="18"/>
              </w:rPr>
            </w:pPr>
            <w:r>
              <w:rPr>
                <w:rFonts w:ascii="宋体" w:hAnsi="宋体" w:cs="宋体" w:eastAsia="宋体" w:hint="default"/>
                <w:sz w:val="18"/>
                <w:szCs w:val="18"/>
              </w:rPr>
              <w:t>三、本期增减变动金额（减 少以“－”号填列）</w:t>
            </w:r>
          </w:p>
        </w:tc>
        <w:tc>
          <w:tcPr>
            <w:tcW w:w="1717"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25,000,000.00</w:t>
            </w:r>
          </w:p>
        </w:tc>
        <w:tc>
          <w:tcPr>
            <w:tcW w:w="410" w:type="dxa"/>
            <w:tcBorders>
              <w:top w:val="single" w:sz="6" w:space="0" w:color="000000"/>
              <w:left w:val="single" w:sz="4" w:space="0" w:color="000000"/>
              <w:bottom w:val="single" w:sz="6" w:space="0" w:color="000000"/>
              <w:right w:val="single" w:sz="4" w:space="0" w:color="000000"/>
            </w:tcBorders>
          </w:tcPr>
          <w:p>
            <w:pPr/>
          </w:p>
        </w:tc>
        <w:tc>
          <w:tcPr>
            <w:tcW w:w="581"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96"/>
              <w:jc w:val="right"/>
              <w:rPr>
                <w:rFonts w:ascii="宋体" w:hAnsi="宋体" w:cs="宋体" w:eastAsia="宋体" w:hint="default"/>
                <w:sz w:val="18"/>
                <w:szCs w:val="18"/>
              </w:rPr>
            </w:pPr>
            <w:r>
              <w:rPr>
                <w:rFonts w:ascii="宋体"/>
                <w:spacing w:val="-1"/>
                <w:sz w:val="18"/>
              </w:rPr>
              <w:t>118,373,584.91</w:t>
            </w:r>
          </w:p>
        </w:tc>
        <w:tc>
          <w:tcPr>
            <w:tcW w:w="71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96"/>
              <w:jc w:val="right"/>
              <w:rPr>
                <w:rFonts w:ascii="宋体" w:hAnsi="宋体" w:cs="宋体" w:eastAsia="宋体" w:hint="default"/>
                <w:sz w:val="18"/>
                <w:szCs w:val="18"/>
              </w:rPr>
            </w:pPr>
            <w:r>
              <w:rPr>
                <w:rFonts w:ascii="宋体"/>
                <w:spacing w:val="-1"/>
                <w:sz w:val="18"/>
              </w:rPr>
              <w:t>7,139,900.25</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64,259,102.20</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96"/>
              <w:jc w:val="right"/>
              <w:rPr>
                <w:rFonts w:ascii="宋体" w:hAnsi="宋体" w:cs="宋体" w:eastAsia="宋体" w:hint="default"/>
                <w:sz w:val="18"/>
                <w:szCs w:val="18"/>
              </w:rPr>
            </w:pPr>
            <w:r>
              <w:rPr>
                <w:rFonts w:ascii="宋体"/>
                <w:spacing w:val="-1"/>
                <w:sz w:val="18"/>
              </w:rPr>
              <w:t>214,772,587.36</w:t>
            </w:r>
          </w:p>
        </w:tc>
      </w:tr>
      <w:tr>
        <w:trPr>
          <w:trHeight w:val="341"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717" w:type="dxa"/>
            <w:tcBorders>
              <w:top w:val="single" w:sz="6" w:space="0" w:color="000000"/>
              <w:left w:val="single" w:sz="6" w:space="0" w:color="000000"/>
              <w:bottom w:val="single" w:sz="6" w:space="0" w:color="000000"/>
              <w:right w:val="single" w:sz="4" w:space="0" w:color="000000"/>
            </w:tcBorders>
          </w:tcPr>
          <w:p>
            <w:pPr/>
          </w:p>
        </w:tc>
        <w:tc>
          <w:tcPr>
            <w:tcW w:w="410" w:type="dxa"/>
            <w:tcBorders>
              <w:top w:val="single" w:sz="6" w:space="0" w:color="000000"/>
              <w:left w:val="single" w:sz="4" w:space="0" w:color="000000"/>
              <w:bottom w:val="single" w:sz="6" w:space="0" w:color="000000"/>
              <w:right w:val="single" w:sz="4" w:space="0" w:color="000000"/>
            </w:tcBorders>
          </w:tcPr>
          <w:p>
            <w:pPr/>
          </w:p>
        </w:tc>
        <w:tc>
          <w:tcPr>
            <w:tcW w:w="581"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pacing w:val="-1"/>
                <w:sz w:val="18"/>
              </w:rPr>
              <w:t>71,399,002.45</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pacing w:val="-1"/>
                <w:sz w:val="18"/>
              </w:rPr>
              <w:t>71,399,002.45</w:t>
            </w:r>
          </w:p>
        </w:tc>
      </w:tr>
      <w:tr>
        <w:trPr>
          <w:trHeight w:val="667"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333" w:lineRule="auto" w:before="15"/>
              <w:ind w:left="100" w:right="173"/>
              <w:jc w:val="left"/>
              <w:rPr>
                <w:rFonts w:ascii="宋体" w:hAnsi="宋体" w:cs="宋体" w:eastAsia="宋体" w:hint="default"/>
                <w:sz w:val="18"/>
                <w:szCs w:val="18"/>
              </w:rPr>
            </w:pPr>
            <w:r>
              <w:rPr>
                <w:rFonts w:ascii="宋体" w:hAnsi="宋体" w:cs="宋体" w:eastAsia="宋体" w:hint="default"/>
                <w:sz w:val="18"/>
                <w:szCs w:val="18"/>
              </w:rPr>
              <w:t>（二）所有者投入和减少资 本</w:t>
            </w:r>
          </w:p>
        </w:tc>
        <w:tc>
          <w:tcPr>
            <w:tcW w:w="1717"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25,000,000.00</w:t>
            </w:r>
          </w:p>
        </w:tc>
        <w:tc>
          <w:tcPr>
            <w:tcW w:w="410" w:type="dxa"/>
            <w:tcBorders>
              <w:top w:val="single" w:sz="6" w:space="0" w:color="000000"/>
              <w:left w:val="single" w:sz="4" w:space="0" w:color="000000"/>
              <w:bottom w:val="single" w:sz="6" w:space="0" w:color="000000"/>
              <w:right w:val="single" w:sz="4" w:space="0" w:color="000000"/>
            </w:tcBorders>
          </w:tcPr>
          <w:p>
            <w:pPr/>
          </w:p>
        </w:tc>
        <w:tc>
          <w:tcPr>
            <w:tcW w:w="581"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96"/>
              <w:jc w:val="right"/>
              <w:rPr>
                <w:rFonts w:ascii="宋体" w:hAnsi="宋体" w:cs="宋体" w:eastAsia="宋体" w:hint="default"/>
                <w:sz w:val="18"/>
                <w:szCs w:val="18"/>
              </w:rPr>
            </w:pPr>
            <w:r>
              <w:rPr>
                <w:rFonts w:ascii="宋体"/>
                <w:spacing w:val="-1"/>
                <w:sz w:val="18"/>
              </w:rPr>
              <w:t>118,373,584.91</w:t>
            </w:r>
          </w:p>
        </w:tc>
        <w:tc>
          <w:tcPr>
            <w:tcW w:w="71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96"/>
              <w:jc w:val="right"/>
              <w:rPr>
                <w:rFonts w:ascii="宋体" w:hAnsi="宋体" w:cs="宋体" w:eastAsia="宋体" w:hint="default"/>
                <w:sz w:val="18"/>
                <w:szCs w:val="18"/>
              </w:rPr>
            </w:pPr>
            <w:r>
              <w:rPr>
                <w:rFonts w:ascii="宋体"/>
                <w:spacing w:val="-1"/>
                <w:sz w:val="18"/>
              </w:rPr>
              <w:t>143,373,584.91</w:t>
            </w:r>
          </w:p>
        </w:tc>
      </w:tr>
      <w:tr>
        <w:trPr>
          <w:trHeight w:val="341"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1717"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25,000,000.00</w:t>
            </w:r>
          </w:p>
        </w:tc>
        <w:tc>
          <w:tcPr>
            <w:tcW w:w="410" w:type="dxa"/>
            <w:tcBorders>
              <w:top w:val="single" w:sz="6" w:space="0" w:color="000000"/>
              <w:left w:val="single" w:sz="4" w:space="0" w:color="000000"/>
              <w:bottom w:val="single" w:sz="6" w:space="0" w:color="000000"/>
              <w:right w:val="single" w:sz="4" w:space="0" w:color="000000"/>
            </w:tcBorders>
          </w:tcPr>
          <w:p>
            <w:pPr/>
          </w:p>
        </w:tc>
        <w:tc>
          <w:tcPr>
            <w:tcW w:w="581"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pacing w:val="-1"/>
                <w:sz w:val="18"/>
              </w:rPr>
              <w:t>118,373,584.91</w:t>
            </w:r>
          </w:p>
        </w:tc>
        <w:tc>
          <w:tcPr>
            <w:tcW w:w="71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pacing w:val="-1"/>
                <w:sz w:val="18"/>
              </w:rPr>
              <w:t>143,373,584.91</w:t>
            </w:r>
          </w:p>
        </w:tc>
      </w:tr>
      <w:tr>
        <w:trPr>
          <w:trHeight w:val="667"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333" w:lineRule="auto" w:before="15"/>
              <w:ind w:left="100" w:right="98"/>
              <w:jc w:val="left"/>
              <w:rPr>
                <w:rFonts w:ascii="宋体" w:hAnsi="宋体" w:cs="宋体" w:eastAsia="宋体" w:hint="default"/>
                <w:sz w:val="18"/>
                <w:szCs w:val="18"/>
              </w:rPr>
            </w:pPr>
            <w:r>
              <w:rPr>
                <w:rFonts w:ascii="宋体" w:hAnsi="宋体" w:cs="宋体" w:eastAsia="宋体" w:hint="default"/>
                <w:spacing w:val="-2"/>
                <w:sz w:val="18"/>
                <w:szCs w:val="18"/>
              </w:rPr>
              <w:t>2</w:t>
            </w:r>
            <w:r>
              <w:rPr>
                <w:rFonts w:ascii="宋体" w:hAnsi="宋体" w:cs="宋体" w:eastAsia="宋体" w:hint="default"/>
                <w:spacing w:val="-2"/>
                <w:sz w:val="18"/>
                <w:szCs w:val="18"/>
              </w:rPr>
              <w:t>．其他权益工具持有者投入</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资本</w:t>
            </w:r>
          </w:p>
        </w:tc>
        <w:tc>
          <w:tcPr>
            <w:tcW w:w="1717" w:type="dxa"/>
            <w:tcBorders>
              <w:top w:val="single" w:sz="6" w:space="0" w:color="000000"/>
              <w:left w:val="single" w:sz="6" w:space="0" w:color="000000"/>
              <w:bottom w:val="single" w:sz="6" w:space="0" w:color="000000"/>
              <w:right w:val="single" w:sz="4" w:space="0" w:color="000000"/>
            </w:tcBorders>
          </w:tcPr>
          <w:p>
            <w:pPr/>
          </w:p>
        </w:tc>
        <w:tc>
          <w:tcPr>
            <w:tcW w:w="410" w:type="dxa"/>
            <w:tcBorders>
              <w:top w:val="single" w:sz="6" w:space="0" w:color="000000"/>
              <w:left w:val="single" w:sz="4" w:space="0" w:color="000000"/>
              <w:bottom w:val="single" w:sz="6" w:space="0" w:color="000000"/>
              <w:right w:val="single" w:sz="4" w:space="0" w:color="000000"/>
            </w:tcBorders>
          </w:tcPr>
          <w:p>
            <w:pPr/>
          </w:p>
        </w:tc>
        <w:tc>
          <w:tcPr>
            <w:tcW w:w="581"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333" w:lineRule="auto" w:before="15"/>
              <w:ind w:left="100" w:right="98"/>
              <w:jc w:val="left"/>
              <w:rPr>
                <w:rFonts w:ascii="宋体" w:hAnsi="宋体" w:cs="宋体" w:eastAsia="宋体" w:hint="default"/>
                <w:sz w:val="18"/>
                <w:szCs w:val="18"/>
              </w:rPr>
            </w:pPr>
            <w:r>
              <w:rPr>
                <w:rFonts w:ascii="宋体" w:hAnsi="宋体" w:cs="宋体" w:eastAsia="宋体" w:hint="default"/>
                <w:spacing w:val="-2"/>
                <w:sz w:val="18"/>
                <w:szCs w:val="18"/>
              </w:rPr>
              <w:t>3</w:t>
            </w:r>
            <w:r>
              <w:rPr>
                <w:rFonts w:ascii="宋体" w:hAnsi="宋体" w:cs="宋体" w:eastAsia="宋体" w:hint="default"/>
                <w:spacing w:val="-2"/>
                <w:sz w:val="18"/>
                <w:szCs w:val="18"/>
              </w:rPr>
              <w:t>．股份支付计入所有者权益</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的金额</w:t>
            </w:r>
          </w:p>
        </w:tc>
        <w:tc>
          <w:tcPr>
            <w:tcW w:w="1717" w:type="dxa"/>
            <w:tcBorders>
              <w:top w:val="single" w:sz="6" w:space="0" w:color="000000"/>
              <w:left w:val="single" w:sz="6" w:space="0" w:color="000000"/>
              <w:bottom w:val="single" w:sz="6" w:space="0" w:color="000000"/>
              <w:right w:val="single" w:sz="4" w:space="0" w:color="000000"/>
            </w:tcBorders>
          </w:tcPr>
          <w:p>
            <w:pPr/>
          </w:p>
        </w:tc>
        <w:tc>
          <w:tcPr>
            <w:tcW w:w="410" w:type="dxa"/>
            <w:tcBorders>
              <w:top w:val="single" w:sz="6" w:space="0" w:color="000000"/>
              <w:left w:val="single" w:sz="4" w:space="0" w:color="000000"/>
              <w:bottom w:val="single" w:sz="6" w:space="0" w:color="000000"/>
              <w:right w:val="single" w:sz="4" w:space="0" w:color="000000"/>
            </w:tcBorders>
          </w:tcPr>
          <w:p>
            <w:pPr/>
          </w:p>
        </w:tc>
        <w:tc>
          <w:tcPr>
            <w:tcW w:w="581"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717" w:type="dxa"/>
            <w:tcBorders>
              <w:top w:val="single" w:sz="6" w:space="0" w:color="000000"/>
              <w:left w:val="single" w:sz="6" w:space="0" w:color="000000"/>
              <w:bottom w:val="single" w:sz="6" w:space="0" w:color="000000"/>
              <w:right w:val="single" w:sz="4" w:space="0" w:color="000000"/>
            </w:tcBorders>
          </w:tcPr>
          <w:p>
            <w:pPr/>
          </w:p>
        </w:tc>
        <w:tc>
          <w:tcPr>
            <w:tcW w:w="410" w:type="dxa"/>
            <w:tcBorders>
              <w:top w:val="single" w:sz="6" w:space="0" w:color="000000"/>
              <w:left w:val="single" w:sz="4" w:space="0" w:color="000000"/>
              <w:bottom w:val="single" w:sz="6" w:space="0" w:color="000000"/>
              <w:right w:val="single" w:sz="4" w:space="0" w:color="000000"/>
            </w:tcBorders>
          </w:tcPr>
          <w:p>
            <w:pPr/>
          </w:p>
        </w:tc>
        <w:tc>
          <w:tcPr>
            <w:tcW w:w="581"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717" w:type="dxa"/>
            <w:tcBorders>
              <w:top w:val="single" w:sz="6" w:space="0" w:color="000000"/>
              <w:left w:val="single" w:sz="6" w:space="0" w:color="000000"/>
              <w:bottom w:val="single" w:sz="6" w:space="0" w:color="000000"/>
              <w:right w:val="single" w:sz="4" w:space="0" w:color="000000"/>
            </w:tcBorders>
          </w:tcPr>
          <w:p>
            <w:pPr/>
          </w:p>
        </w:tc>
        <w:tc>
          <w:tcPr>
            <w:tcW w:w="410" w:type="dxa"/>
            <w:tcBorders>
              <w:top w:val="single" w:sz="6" w:space="0" w:color="000000"/>
              <w:left w:val="single" w:sz="4" w:space="0" w:color="000000"/>
              <w:bottom w:val="single" w:sz="6" w:space="0" w:color="000000"/>
              <w:right w:val="single" w:sz="4" w:space="0" w:color="000000"/>
            </w:tcBorders>
          </w:tcPr>
          <w:p>
            <w:pPr/>
          </w:p>
        </w:tc>
        <w:tc>
          <w:tcPr>
            <w:tcW w:w="581"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pacing w:val="-1"/>
                <w:sz w:val="18"/>
              </w:rPr>
              <w:t>7,139,900.25</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pacing w:val="-1"/>
                <w:sz w:val="18"/>
              </w:rPr>
              <w:t>-7,139,900.25</w:t>
            </w: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717" w:type="dxa"/>
            <w:tcBorders>
              <w:top w:val="single" w:sz="6" w:space="0" w:color="000000"/>
              <w:left w:val="single" w:sz="6" w:space="0" w:color="000000"/>
              <w:bottom w:val="single" w:sz="6" w:space="0" w:color="000000"/>
              <w:right w:val="single" w:sz="4" w:space="0" w:color="000000"/>
            </w:tcBorders>
          </w:tcPr>
          <w:p>
            <w:pPr/>
          </w:p>
        </w:tc>
        <w:tc>
          <w:tcPr>
            <w:tcW w:w="410" w:type="dxa"/>
            <w:tcBorders>
              <w:top w:val="single" w:sz="6" w:space="0" w:color="000000"/>
              <w:left w:val="single" w:sz="4" w:space="0" w:color="000000"/>
              <w:bottom w:val="single" w:sz="6" w:space="0" w:color="000000"/>
              <w:right w:val="single" w:sz="4" w:space="0" w:color="000000"/>
            </w:tcBorders>
          </w:tcPr>
          <w:p>
            <w:pPr/>
          </w:p>
        </w:tc>
        <w:tc>
          <w:tcPr>
            <w:tcW w:w="581"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pacing w:val="-1"/>
                <w:sz w:val="18"/>
              </w:rPr>
              <w:t>7,139,900.25</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pacing w:val="-1"/>
                <w:sz w:val="18"/>
              </w:rPr>
              <w:t>-7,139,900.25</w:t>
            </w: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667"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333" w:lineRule="auto" w:before="15"/>
              <w:ind w:left="100" w:right="96"/>
              <w:jc w:val="left"/>
              <w:rPr>
                <w:rFonts w:ascii="宋体" w:hAnsi="宋体" w:cs="宋体" w:eastAsia="宋体" w:hint="default"/>
                <w:sz w:val="18"/>
                <w:szCs w:val="18"/>
              </w:rPr>
            </w:pPr>
            <w:r>
              <w:rPr>
                <w:rFonts w:ascii="宋体" w:hAnsi="宋体" w:cs="宋体" w:eastAsia="宋体" w:hint="default"/>
                <w:spacing w:val="-2"/>
                <w:sz w:val="18"/>
                <w:szCs w:val="18"/>
              </w:rPr>
              <w:t>2</w:t>
            </w:r>
            <w:r>
              <w:rPr>
                <w:rFonts w:ascii="宋体" w:hAnsi="宋体" w:cs="宋体" w:eastAsia="宋体" w:hint="default"/>
                <w:spacing w:val="-2"/>
                <w:sz w:val="18"/>
                <w:szCs w:val="18"/>
              </w:rPr>
              <w:t>．对所有者（或股东）的分</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配</w:t>
            </w:r>
          </w:p>
        </w:tc>
        <w:tc>
          <w:tcPr>
            <w:tcW w:w="1717" w:type="dxa"/>
            <w:tcBorders>
              <w:top w:val="single" w:sz="6" w:space="0" w:color="000000"/>
              <w:left w:val="single" w:sz="6" w:space="0" w:color="000000"/>
              <w:bottom w:val="single" w:sz="6" w:space="0" w:color="000000"/>
              <w:right w:val="single" w:sz="4" w:space="0" w:color="000000"/>
            </w:tcBorders>
          </w:tcPr>
          <w:p>
            <w:pPr/>
          </w:p>
        </w:tc>
        <w:tc>
          <w:tcPr>
            <w:tcW w:w="410" w:type="dxa"/>
            <w:tcBorders>
              <w:top w:val="single" w:sz="6" w:space="0" w:color="000000"/>
              <w:left w:val="single" w:sz="4" w:space="0" w:color="000000"/>
              <w:bottom w:val="single" w:sz="6" w:space="0" w:color="000000"/>
              <w:right w:val="single" w:sz="4" w:space="0" w:color="000000"/>
            </w:tcBorders>
          </w:tcPr>
          <w:p>
            <w:pPr/>
          </w:p>
        </w:tc>
        <w:tc>
          <w:tcPr>
            <w:tcW w:w="581"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717" w:type="dxa"/>
            <w:tcBorders>
              <w:top w:val="single" w:sz="6" w:space="0" w:color="000000"/>
              <w:left w:val="single" w:sz="6" w:space="0" w:color="000000"/>
              <w:bottom w:val="single" w:sz="6" w:space="0" w:color="000000"/>
              <w:right w:val="single" w:sz="4" w:space="0" w:color="000000"/>
            </w:tcBorders>
          </w:tcPr>
          <w:p>
            <w:pPr/>
          </w:p>
        </w:tc>
        <w:tc>
          <w:tcPr>
            <w:tcW w:w="410" w:type="dxa"/>
            <w:tcBorders>
              <w:top w:val="single" w:sz="6" w:space="0" w:color="000000"/>
              <w:left w:val="single" w:sz="4" w:space="0" w:color="000000"/>
              <w:bottom w:val="single" w:sz="6" w:space="0" w:color="000000"/>
              <w:right w:val="single" w:sz="4" w:space="0" w:color="000000"/>
            </w:tcBorders>
          </w:tcPr>
          <w:p>
            <w:pPr/>
          </w:p>
        </w:tc>
        <w:tc>
          <w:tcPr>
            <w:tcW w:w="581"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100"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717" w:type="dxa"/>
            <w:tcBorders>
              <w:top w:val="single" w:sz="6" w:space="0" w:color="000000"/>
              <w:left w:val="single" w:sz="6" w:space="0" w:color="000000"/>
              <w:bottom w:val="single" w:sz="6" w:space="0" w:color="000000"/>
              <w:right w:val="single" w:sz="4" w:space="0" w:color="000000"/>
            </w:tcBorders>
          </w:tcPr>
          <w:p>
            <w:pPr/>
          </w:p>
        </w:tc>
        <w:tc>
          <w:tcPr>
            <w:tcW w:w="410" w:type="dxa"/>
            <w:tcBorders>
              <w:top w:val="single" w:sz="6" w:space="0" w:color="000000"/>
              <w:left w:val="single" w:sz="4" w:space="0" w:color="000000"/>
              <w:bottom w:val="single" w:sz="6" w:space="0" w:color="000000"/>
              <w:right w:val="single" w:sz="4" w:space="0" w:color="000000"/>
            </w:tcBorders>
          </w:tcPr>
          <w:p>
            <w:pPr/>
          </w:p>
        </w:tc>
        <w:tc>
          <w:tcPr>
            <w:tcW w:w="581"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667"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333" w:lineRule="auto" w:before="15"/>
              <w:ind w:left="100" w:right="96"/>
              <w:jc w:val="left"/>
              <w:rPr>
                <w:rFonts w:ascii="宋体" w:hAnsi="宋体" w:cs="宋体" w:eastAsia="宋体" w:hint="default"/>
                <w:sz w:val="18"/>
                <w:szCs w:val="18"/>
              </w:rPr>
            </w:pPr>
            <w:r>
              <w:rPr>
                <w:rFonts w:ascii="宋体" w:hAnsi="宋体" w:cs="宋体" w:eastAsia="宋体" w:hint="default"/>
                <w:spacing w:val="-2"/>
                <w:sz w:val="18"/>
                <w:szCs w:val="18"/>
              </w:rPr>
              <w:t>1</w:t>
            </w:r>
            <w:r>
              <w:rPr>
                <w:rFonts w:ascii="宋体" w:hAnsi="宋体" w:cs="宋体" w:eastAsia="宋体" w:hint="default"/>
                <w:spacing w:val="-2"/>
                <w:sz w:val="18"/>
                <w:szCs w:val="18"/>
              </w:rPr>
              <w:t>．资本公积转增资本（或股</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本）</w:t>
            </w:r>
          </w:p>
        </w:tc>
        <w:tc>
          <w:tcPr>
            <w:tcW w:w="1717" w:type="dxa"/>
            <w:tcBorders>
              <w:top w:val="single" w:sz="6" w:space="0" w:color="000000"/>
              <w:left w:val="single" w:sz="6" w:space="0" w:color="000000"/>
              <w:bottom w:val="single" w:sz="6" w:space="0" w:color="000000"/>
              <w:right w:val="single" w:sz="4" w:space="0" w:color="000000"/>
            </w:tcBorders>
          </w:tcPr>
          <w:p>
            <w:pPr/>
          </w:p>
        </w:tc>
        <w:tc>
          <w:tcPr>
            <w:tcW w:w="410" w:type="dxa"/>
            <w:tcBorders>
              <w:top w:val="single" w:sz="6" w:space="0" w:color="000000"/>
              <w:left w:val="single" w:sz="4" w:space="0" w:color="000000"/>
              <w:bottom w:val="single" w:sz="6" w:space="0" w:color="000000"/>
              <w:right w:val="single" w:sz="4" w:space="0" w:color="000000"/>
            </w:tcBorders>
          </w:tcPr>
          <w:p>
            <w:pPr/>
          </w:p>
        </w:tc>
        <w:tc>
          <w:tcPr>
            <w:tcW w:w="581"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．盈余公积转增资本（或股</w:t>
            </w:r>
          </w:p>
        </w:tc>
        <w:tc>
          <w:tcPr>
            <w:tcW w:w="1717" w:type="dxa"/>
            <w:tcBorders>
              <w:top w:val="single" w:sz="6" w:space="0" w:color="000000"/>
              <w:left w:val="single" w:sz="6" w:space="0" w:color="000000"/>
              <w:bottom w:val="single" w:sz="6" w:space="0" w:color="000000"/>
              <w:right w:val="single" w:sz="4" w:space="0" w:color="000000"/>
            </w:tcBorders>
          </w:tcPr>
          <w:p>
            <w:pPr/>
          </w:p>
        </w:tc>
        <w:tc>
          <w:tcPr>
            <w:tcW w:w="410" w:type="dxa"/>
            <w:tcBorders>
              <w:top w:val="single" w:sz="6" w:space="0" w:color="000000"/>
              <w:left w:val="single" w:sz="4" w:space="0" w:color="000000"/>
              <w:bottom w:val="single" w:sz="6" w:space="0" w:color="000000"/>
              <w:right w:val="single" w:sz="4" w:space="0" w:color="000000"/>
            </w:tcBorders>
          </w:tcPr>
          <w:p>
            <w:pPr/>
          </w:p>
        </w:tc>
        <w:tc>
          <w:tcPr>
            <w:tcW w:w="581"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bl>
    <w:p>
      <w:pPr>
        <w:spacing w:after="0"/>
        <w:sectPr>
          <w:pgSz w:w="16840" w:h="11910" w:orient="landscape"/>
          <w:pgMar w:header="882" w:footer="1195" w:top="1120" w:bottom="1380" w:left="1360" w:right="1280"/>
        </w:sectPr>
      </w:pPr>
    </w:p>
    <w:p>
      <w:pPr>
        <w:spacing w:line="240" w:lineRule="auto" w:before="2"/>
        <w:rPr>
          <w:rFonts w:ascii="Times New Roman" w:hAnsi="Times New Roman" w:cs="Times New Roman" w:eastAsia="Times New Roman"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2451"/>
        <w:gridCol w:w="1717"/>
        <w:gridCol w:w="410"/>
        <w:gridCol w:w="581"/>
        <w:gridCol w:w="427"/>
        <w:gridCol w:w="1558"/>
        <w:gridCol w:w="710"/>
        <w:gridCol w:w="708"/>
        <w:gridCol w:w="425"/>
        <w:gridCol w:w="1702"/>
        <w:gridCol w:w="1560"/>
        <w:gridCol w:w="1712"/>
      </w:tblGrid>
      <w:tr>
        <w:trPr>
          <w:trHeight w:val="341"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717" w:type="dxa"/>
            <w:tcBorders>
              <w:top w:val="single" w:sz="6" w:space="0" w:color="000000"/>
              <w:left w:val="single" w:sz="6" w:space="0" w:color="000000"/>
              <w:bottom w:val="single" w:sz="6" w:space="0" w:color="000000"/>
              <w:right w:val="single" w:sz="4" w:space="0" w:color="000000"/>
            </w:tcBorders>
          </w:tcPr>
          <w:p>
            <w:pPr/>
          </w:p>
        </w:tc>
        <w:tc>
          <w:tcPr>
            <w:tcW w:w="410" w:type="dxa"/>
            <w:tcBorders>
              <w:top w:val="single" w:sz="6" w:space="0" w:color="000000"/>
              <w:left w:val="single" w:sz="4" w:space="0" w:color="000000"/>
              <w:bottom w:val="single" w:sz="6" w:space="0" w:color="000000"/>
              <w:right w:val="single" w:sz="4" w:space="0" w:color="000000"/>
            </w:tcBorders>
          </w:tcPr>
          <w:p>
            <w:pPr/>
          </w:p>
        </w:tc>
        <w:tc>
          <w:tcPr>
            <w:tcW w:w="581"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717" w:type="dxa"/>
            <w:tcBorders>
              <w:top w:val="single" w:sz="6" w:space="0" w:color="000000"/>
              <w:left w:val="single" w:sz="6" w:space="0" w:color="000000"/>
              <w:bottom w:val="single" w:sz="6" w:space="0" w:color="000000"/>
              <w:right w:val="single" w:sz="4" w:space="0" w:color="000000"/>
            </w:tcBorders>
          </w:tcPr>
          <w:p>
            <w:pPr/>
          </w:p>
        </w:tc>
        <w:tc>
          <w:tcPr>
            <w:tcW w:w="410" w:type="dxa"/>
            <w:tcBorders>
              <w:top w:val="single" w:sz="6" w:space="0" w:color="000000"/>
              <w:left w:val="single" w:sz="4" w:space="0" w:color="000000"/>
              <w:bottom w:val="single" w:sz="6" w:space="0" w:color="000000"/>
              <w:right w:val="single" w:sz="4" w:space="0" w:color="000000"/>
            </w:tcBorders>
          </w:tcPr>
          <w:p>
            <w:pPr/>
          </w:p>
        </w:tc>
        <w:tc>
          <w:tcPr>
            <w:tcW w:w="581"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717" w:type="dxa"/>
            <w:tcBorders>
              <w:top w:val="single" w:sz="6" w:space="0" w:color="000000"/>
              <w:left w:val="single" w:sz="6" w:space="0" w:color="000000"/>
              <w:bottom w:val="single" w:sz="6" w:space="0" w:color="000000"/>
              <w:right w:val="single" w:sz="4" w:space="0" w:color="000000"/>
            </w:tcBorders>
          </w:tcPr>
          <w:p>
            <w:pPr/>
          </w:p>
        </w:tc>
        <w:tc>
          <w:tcPr>
            <w:tcW w:w="410" w:type="dxa"/>
            <w:tcBorders>
              <w:top w:val="single" w:sz="6" w:space="0" w:color="000000"/>
              <w:left w:val="single" w:sz="4" w:space="0" w:color="000000"/>
              <w:bottom w:val="single" w:sz="6" w:space="0" w:color="000000"/>
              <w:right w:val="single" w:sz="4" w:space="0" w:color="000000"/>
            </w:tcBorders>
          </w:tcPr>
          <w:p>
            <w:pPr/>
          </w:p>
        </w:tc>
        <w:tc>
          <w:tcPr>
            <w:tcW w:w="581"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9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717" w:type="dxa"/>
            <w:tcBorders>
              <w:top w:val="single" w:sz="6" w:space="0" w:color="000000"/>
              <w:left w:val="single" w:sz="6" w:space="0" w:color="000000"/>
              <w:bottom w:val="single" w:sz="6" w:space="0" w:color="000000"/>
              <w:right w:val="single" w:sz="4" w:space="0" w:color="000000"/>
            </w:tcBorders>
          </w:tcPr>
          <w:p>
            <w:pPr/>
          </w:p>
        </w:tc>
        <w:tc>
          <w:tcPr>
            <w:tcW w:w="410" w:type="dxa"/>
            <w:tcBorders>
              <w:top w:val="single" w:sz="6" w:space="0" w:color="000000"/>
              <w:left w:val="single" w:sz="4" w:space="0" w:color="000000"/>
              <w:bottom w:val="single" w:sz="6" w:space="0" w:color="000000"/>
              <w:right w:val="single" w:sz="4" w:space="0" w:color="000000"/>
            </w:tcBorders>
          </w:tcPr>
          <w:p>
            <w:pPr/>
          </w:p>
        </w:tc>
        <w:tc>
          <w:tcPr>
            <w:tcW w:w="581"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717" w:type="dxa"/>
            <w:tcBorders>
              <w:top w:val="single" w:sz="6" w:space="0" w:color="000000"/>
              <w:left w:val="single" w:sz="6" w:space="0" w:color="000000"/>
              <w:bottom w:val="single" w:sz="6" w:space="0" w:color="000000"/>
              <w:right w:val="single" w:sz="4" w:space="0" w:color="000000"/>
            </w:tcBorders>
          </w:tcPr>
          <w:p>
            <w:pPr/>
          </w:p>
        </w:tc>
        <w:tc>
          <w:tcPr>
            <w:tcW w:w="410" w:type="dxa"/>
            <w:tcBorders>
              <w:top w:val="single" w:sz="6" w:space="0" w:color="000000"/>
              <w:left w:val="single" w:sz="4" w:space="0" w:color="000000"/>
              <w:bottom w:val="single" w:sz="6" w:space="0" w:color="000000"/>
              <w:right w:val="single" w:sz="4" w:space="0" w:color="000000"/>
            </w:tcBorders>
          </w:tcPr>
          <w:p>
            <w:pPr/>
          </w:p>
        </w:tc>
        <w:tc>
          <w:tcPr>
            <w:tcW w:w="581"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717" w:type="dxa"/>
            <w:tcBorders>
              <w:top w:val="single" w:sz="6" w:space="0" w:color="000000"/>
              <w:left w:val="single" w:sz="6" w:space="0" w:color="000000"/>
              <w:bottom w:val="single" w:sz="6" w:space="0" w:color="000000"/>
              <w:right w:val="single" w:sz="4" w:space="0" w:color="000000"/>
            </w:tcBorders>
          </w:tcPr>
          <w:p>
            <w:pPr/>
          </w:p>
        </w:tc>
        <w:tc>
          <w:tcPr>
            <w:tcW w:w="410" w:type="dxa"/>
            <w:tcBorders>
              <w:top w:val="single" w:sz="6" w:space="0" w:color="000000"/>
              <w:left w:val="single" w:sz="4" w:space="0" w:color="000000"/>
              <w:bottom w:val="single" w:sz="6" w:space="0" w:color="000000"/>
              <w:right w:val="single" w:sz="4" w:space="0" w:color="000000"/>
            </w:tcBorders>
          </w:tcPr>
          <w:p>
            <w:pPr/>
          </w:p>
        </w:tc>
        <w:tc>
          <w:tcPr>
            <w:tcW w:w="581"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717" w:type="dxa"/>
            <w:tcBorders>
              <w:top w:val="single" w:sz="6" w:space="0" w:color="000000"/>
              <w:left w:val="single" w:sz="6" w:space="0" w:color="000000"/>
              <w:bottom w:val="single" w:sz="6" w:space="0" w:color="000000"/>
              <w:right w:val="single" w:sz="4" w:space="0" w:color="000000"/>
            </w:tcBorders>
          </w:tcPr>
          <w:p>
            <w:pPr/>
          </w:p>
        </w:tc>
        <w:tc>
          <w:tcPr>
            <w:tcW w:w="410" w:type="dxa"/>
            <w:tcBorders>
              <w:top w:val="single" w:sz="6" w:space="0" w:color="000000"/>
              <w:left w:val="single" w:sz="4" w:space="0" w:color="000000"/>
              <w:bottom w:val="single" w:sz="6" w:space="0" w:color="000000"/>
              <w:right w:val="single" w:sz="4" w:space="0" w:color="000000"/>
            </w:tcBorders>
          </w:tcPr>
          <w:p>
            <w:pPr/>
          </w:p>
        </w:tc>
        <w:tc>
          <w:tcPr>
            <w:tcW w:w="581"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344"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100"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717"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6"/>
              <w:ind w:left="340" w:right="0"/>
              <w:jc w:val="left"/>
              <w:rPr>
                <w:rFonts w:ascii="宋体" w:hAnsi="宋体" w:cs="宋体" w:eastAsia="宋体" w:hint="default"/>
                <w:sz w:val="18"/>
                <w:szCs w:val="18"/>
              </w:rPr>
            </w:pPr>
            <w:r>
              <w:rPr>
                <w:rFonts w:ascii="宋体"/>
                <w:sz w:val="18"/>
              </w:rPr>
              <w:t>100,000,000.00</w:t>
            </w:r>
          </w:p>
        </w:tc>
        <w:tc>
          <w:tcPr>
            <w:tcW w:w="410" w:type="dxa"/>
            <w:tcBorders>
              <w:top w:val="single" w:sz="6" w:space="0" w:color="000000"/>
              <w:left w:val="single" w:sz="4" w:space="0" w:color="000000"/>
              <w:bottom w:val="single" w:sz="6" w:space="0" w:color="000000"/>
              <w:right w:val="single" w:sz="4" w:space="0" w:color="000000"/>
            </w:tcBorders>
          </w:tcPr>
          <w:p>
            <w:pPr/>
          </w:p>
        </w:tc>
        <w:tc>
          <w:tcPr>
            <w:tcW w:w="581"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184" w:right="0"/>
              <w:jc w:val="left"/>
              <w:rPr>
                <w:rFonts w:ascii="宋体" w:hAnsi="宋体" w:cs="宋体" w:eastAsia="宋体" w:hint="default"/>
                <w:sz w:val="18"/>
                <w:szCs w:val="18"/>
              </w:rPr>
            </w:pPr>
            <w:r>
              <w:rPr>
                <w:rFonts w:ascii="宋体"/>
                <w:sz w:val="18"/>
              </w:rPr>
              <w:t>255,941,656.55</w:t>
            </w:r>
          </w:p>
        </w:tc>
        <w:tc>
          <w:tcPr>
            <w:tcW w:w="71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417" w:right="0"/>
              <w:jc w:val="left"/>
              <w:rPr>
                <w:rFonts w:ascii="宋体" w:hAnsi="宋体" w:cs="宋体" w:eastAsia="宋体" w:hint="default"/>
                <w:sz w:val="18"/>
                <w:szCs w:val="18"/>
              </w:rPr>
            </w:pPr>
            <w:r>
              <w:rPr>
                <w:rFonts w:ascii="宋体"/>
                <w:sz w:val="18"/>
              </w:rPr>
              <w:t>21,255,779.21</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184" w:right="0"/>
              <w:jc w:val="left"/>
              <w:rPr>
                <w:rFonts w:ascii="宋体" w:hAnsi="宋体" w:cs="宋体" w:eastAsia="宋体" w:hint="default"/>
                <w:sz w:val="18"/>
                <w:szCs w:val="18"/>
              </w:rPr>
            </w:pPr>
            <w:r>
              <w:rPr>
                <w:rFonts w:ascii="宋体"/>
                <w:sz w:val="18"/>
              </w:rPr>
              <w:t>174,998,620.32</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338" w:right="0"/>
              <w:jc w:val="left"/>
              <w:rPr>
                <w:rFonts w:ascii="宋体" w:hAnsi="宋体" w:cs="宋体" w:eastAsia="宋体" w:hint="default"/>
                <w:sz w:val="18"/>
                <w:szCs w:val="18"/>
              </w:rPr>
            </w:pPr>
            <w:r>
              <w:rPr>
                <w:rFonts w:ascii="宋体"/>
                <w:sz w:val="18"/>
              </w:rPr>
              <w:t>552,196,056.08</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6"/>
          <w:szCs w:val="16"/>
        </w:rPr>
      </w:pPr>
    </w:p>
    <w:tbl>
      <w:tblPr>
        <w:tblW w:w="0" w:type="auto"/>
        <w:jc w:val="left"/>
        <w:tblInd w:w="156" w:type="dxa"/>
        <w:tblLayout w:type="fixed"/>
        <w:tblCellMar>
          <w:top w:w="0" w:type="dxa"/>
          <w:left w:w="0" w:type="dxa"/>
          <w:bottom w:w="0" w:type="dxa"/>
          <w:right w:w="0" w:type="dxa"/>
        </w:tblCellMar>
        <w:tblLook w:val="01E0"/>
      </w:tblPr>
      <w:tblGrid>
        <w:gridCol w:w="2396"/>
        <w:gridCol w:w="1717"/>
        <w:gridCol w:w="410"/>
        <w:gridCol w:w="581"/>
        <w:gridCol w:w="427"/>
        <w:gridCol w:w="1558"/>
        <w:gridCol w:w="710"/>
        <w:gridCol w:w="708"/>
        <w:gridCol w:w="425"/>
        <w:gridCol w:w="1702"/>
        <w:gridCol w:w="1560"/>
        <w:gridCol w:w="1712"/>
      </w:tblGrid>
      <w:tr>
        <w:trPr>
          <w:trHeight w:val="250" w:hRule="exact"/>
        </w:trPr>
        <w:tc>
          <w:tcPr>
            <w:tcW w:w="239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1510" w:type="dxa"/>
            <w:gridSpan w:val="11"/>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326" w:hRule="exact"/>
        </w:trPr>
        <w:tc>
          <w:tcPr>
            <w:tcW w:w="2396" w:type="dxa"/>
            <w:vMerge/>
            <w:tcBorders>
              <w:left w:val="single" w:sz="6" w:space="0" w:color="000000"/>
              <w:right w:val="single" w:sz="6" w:space="0" w:color="000000"/>
            </w:tcBorders>
          </w:tcPr>
          <w:p>
            <w:pPr/>
          </w:p>
        </w:tc>
        <w:tc>
          <w:tcPr>
            <w:tcW w:w="1717" w:type="dxa"/>
            <w:vMerge w:val="restart"/>
            <w:tcBorders>
              <w:top w:val="single" w:sz="6" w:space="0" w:color="000000"/>
              <w:left w:val="single" w:sz="6"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right="3"/>
              <w:jc w:val="center"/>
              <w:rPr>
                <w:rFonts w:ascii="宋体" w:hAnsi="宋体" w:cs="宋体" w:eastAsia="宋体" w:hint="default"/>
                <w:sz w:val="18"/>
                <w:szCs w:val="18"/>
              </w:rPr>
            </w:pPr>
            <w:r>
              <w:rPr>
                <w:rFonts w:ascii="宋体" w:hAnsi="宋体" w:cs="宋体" w:eastAsia="宋体" w:hint="default"/>
                <w:sz w:val="18"/>
                <w:szCs w:val="18"/>
              </w:rPr>
              <w:t>股本</w:t>
            </w:r>
          </w:p>
        </w:tc>
        <w:tc>
          <w:tcPr>
            <w:tcW w:w="1418"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10"/>
              <w:ind w:left="1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55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left="41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10"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67" w:right="98" w:hanging="65"/>
              <w:jc w:val="left"/>
              <w:rPr>
                <w:rFonts w:ascii="宋体" w:hAnsi="宋体" w:cs="宋体" w:eastAsia="宋体" w:hint="default"/>
                <w:sz w:val="18"/>
                <w:szCs w:val="18"/>
              </w:rPr>
            </w:pPr>
            <w:r>
              <w:rPr>
                <w:rFonts w:ascii="宋体" w:hAnsi="宋体" w:cs="宋体" w:eastAsia="宋体" w:hint="default"/>
                <w:spacing w:val="-17"/>
                <w:sz w:val="18"/>
                <w:szCs w:val="18"/>
              </w:rPr>
              <w:t>减：库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存股</w:t>
            </w:r>
          </w:p>
        </w:tc>
        <w:tc>
          <w:tcPr>
            <w:tcW w:w="708" w:type="dxa"/>
            <w:vMerge w:val="restart"/>
            <w:tcBorders>
              <w:top w:val="single" w:sz="6" w:space="0" w:color="000000"/>
              <w:left w:val="single" w:sz="6" w:space="0" w:color="000000"/>
              <w:right w:val="single" w:sz="6" w:space="0" w:color="000000"/>
            </w:tcBorders>
          </w:tcPr>
          <w:p>
            <w:pPr>
              <w:pStyle w:val="TableParagraph"/>
              <w:spacing w:line="333" w:lineRule="auto" w:before="41"/>
              <w:ind w:left="165" w:right="167"/>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425" w:type="dxa"/>
            <w:vMerge w:val="restart"/>
            <w:tcBorders>
              <w:top w:val="single" w:sz="6" w:space="0" w:color="000000"/>
              <w:left w:val="single" w:sz="6" w:space="0" w:color="000000"/>
              <w:right w:val="single" w:sz="6" w:space="0" w:color="000000"/>
            </w:tcBorders>
          </w:tcPr>
          <w:p>
            <w:pPr>
              <w:pStyle w:val="TableParagraph"/>
              <w:spacing w:line="237" w:lineRule="auto" w:before="20"/>
              <w:ind w:left="115" w:right="113"/>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70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left="4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56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left="32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71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left="218"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718" w:hRule="exact"/>
        </w:trPr>
        <w:tc>
          <w:tcPr>
            <w:tcW w:w="2396" w:type="dxa"/>
            <w:vMerge/>
            <w:tcBorders>
              <w:left w:val="single" w:sz="6" w:space="0" w:color="000000"/>
              <w:bottom w:val="single" w:sz="6" w:space="0" w:color="000000"/>
              <w:right w:val="single" w:sz="6" w:space="0" w:color="000000"/>
            </w:tcBorders>
          </w:tcPr>
          <w:p>
            <w:pPr/>
          </w:p>
        </w:tc>
        <w:tc>
          <w:tcPr>
            <w:tcW w:w="1717" w:type="dxa"/>
            <w:vMerge/>
            <w:tcBorders>
              <w:left w:val="single" w:sz="6" w:space="0" w:color="000000"/>
              <w:bottom w:val="single" w:sz="6" w:space="0" w:color="000000"/>
              <w:right w:val="single" w:sz="4" w:space="0" w:color="000000"/>
            </w:tcBorders>
          </w:tcPr>
          <w:p>
            <w:pPr/>
          </w:p>
        </w:tc>
        <w:tc>
          <w:tcPr>
            <w:tcW w:w="410" w:type="dxa"/>
            <w:tcBorders>
              <w:top w:val="single" w:sz="4" w:space="0" w:color="000000"/>
              <w:left w:val="single" w:sz="4" w:space="0" w:color="000000"/>
              <w:bottom w:val="single" w:sz="6" w:space="0" w:color="000000"/>
              <w:right w:val="single" w:sz="4" w:space="0" w:color="000000"/>
            </w:tcBorders>
          </w:tcPr>
          <w:p>
            <w:pPr>
              <w:pStyle w:val="TableParagraph"/>
              <w:spacing w:line="210" w:lineRule="exact"/>
              <w:ind w:left="110" w:right="0"/>
              <w:jc w:val="left"/>
              <w:rPr>
                <w:rFonts w:ascii="宋体" w:hAnsi="宋体" w:cs="宋体" w:eastAsia="宋体" w:hint="default"/>
                <w:sz w:val="18"/>
                <w:szCs w:val="18"/>
              </w:rPr>
            </w:pPr>
            <w:r>
              <w:rPr>
                <w:rFonts w:ascii="宋体" w:hAnsi="宋体" w:cs="宋体" w:eastAsia="宋体" w:hint="default"/>
                <w:sz w:val="18"/>
                <w:szCs w:val="18"/>
              </w:rPr>
              <w:t>优</w:t>
            </w:r>
          </w:p>
          <w:p>
            <w:pPr>
              <w:pStyle w:val="TableParagraph"/>
              <w:spacing w:line="232" w:lineRule="exact" w:before="24"/>
              <w:ind w:left="110" w:right="108"/>
              <w:jc w:val="left"/>
              <w:rPr>
                <w:rFonts w:ascii="宋体" w:hAnsi="宋体" w:cs="宋体" w:eastAsia="宋体" w:hint="default"/>
                <w:sz w:val="18"/>
                <w:szCs w:val="18"/>
              </w:rPr>
            </w:pPr>
            <w:r>
              <w:rPr>
                <w:rFonts w:ascii="宋体" w:hAnsi="宋体" w:cs="宋体" w:eastAsia="宋体" w:hint="default"/>
                <w:sz w:val="18"/>
                <w:szCs w:val="18"/>
              </w:rPr>
              <w:t>先 股</w:t>
            </w:r>
          </w:p>
        </w:tc>
        <w:tc>
          <w:tcPr>
            <w:tcW w:w="581" w:type="dxa"/>
            <w:tcBorders>
              <w:top w:val="single" w:sz="4" w:space="0" w:color="000000"/>
              <w:left w:val="single" w:sz="4" w:space="0" w:color="000000"/>
              <w:bottom w:val="single" w:sz="6" w:space="0" w:color="000000"/>
              <w:right w:val="single" w:sz="4" w:space="0" w:color="000000"/>
            </w:tcBorders>
          </w:tcPr>
          <w:p>
            <w:pPr>
              <w:pStyle w:val="TableParagraph"/>
              <w:spacing w:line="232" w:lineRule="exact" w:before="116"/>
              <w:ind w:left="196" w:right="101"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427" w:type="dxa"/>
            <w:tcBorders>
              <w:top w:val="single" w:sz="4" w:space="0" w:color="000000"/>
              <w:left w:val="single" w:sz="4" w:space="0" w:color="000000"/>
              <w:bottom w:val="single" w:sz="6" w:space="0" w:color="000000"/>
              <w:right w:val="single" w:sz="6" w:space="0" w:color="000000"/>
            </w:tcBorders>
          </w:tcPr>
          <w:p>
            <w:pPr>
              <w:pStyle w:val="TableParagraph"/>
              <w:spacing w:line="232" w:lineRule="exact" w:before="116"/>
              <w:ind w:left="119" w:right="113"/>
              <w:jc w:val="left"/>
              <w:rPr>
                <w:rFonts w:ascii="宋体" w:hAnsi="宋体" w:cs="宋体" w:eastAsia="宋体" w:hint="default"/>
                <w:sz w:val="18"/>
                <w:szCs w:val="18"/>
              </w:rPr>
            </w:pPr>
            <w:r>
              <w:rPr>
                <w:rFonts w:ascii="宋体" w:hAnsi="宋体" w:cs="宋体" w:eastAsia="宋体" w:hint="default"/>
                <w:sz w:val="18"/>
                <w:szCs w:val="18"/>
              </w:rPr>
              <w:t>其 他</w:t>
            </w:r>
          </w:p>
        </w:tc>
        <w:tc>
          <w:tcPr>
            <w:tcW w:w="1558" w:type="dxa"/>
            <w:vMerge/>
            <w:tcBorders>
              <w:left w:val="single" w:sz="6" w:space="0" w:color="000000"/>
              <w:bottom w:val="single" w:sz="6" w:space="0" w:color="000000"/>
              <w:right w:val="single" w:sz="6" w:space="0" w:color="000000"/>
            </w:tcBorders>
          </w:tcPr>
          <w:p>
            <w:pPr/>
          </w:p>
        </w:tc>
        <w:tc>
          <w:tcPr>
            <w:tcW w:w="710" w:type="dxa"/>
            <w:vMerge/>
            <w:tcBorders>
              <w:left w:val="single" w:sz="6" w:space="0" w:color="000000"/>
              <w:bottom w:val="single" w:sz="6" w:space="0" w:color="000000"/>
              <w:right w:val="single" w:sz="6" w:space="0" w:color="000000"/>
            </w:tcBorders>
          </w:tcPr>
          <w:p>
            <w:pPr/>
          </w:p>
        </w:tc>
        <w:tc>
          <w:tcPr>
            <w:tcW w:w="708" w:type="dxa"/>
            <w:vMerge/>
            <w:tcBorders>
              <w:left w:val="single" w:sz="6" w:space="0" w:color="000000"/>
              <w:bottom w:val="single" w:sz="6" w:space="0" w:color="000000"/>
              <w:right w:val="single" w:sz="6" w:space="0" w:color="000000"/>
            </w:tcBorders>
          </w:tcPr>
          <w:p>
            <w:pPr/>
          </w:p>
        </w:tc>
        <w:tc>
          <w:tcPr>
            <w:tcW w:w="425" w:type="dxa"/>
            <w:vMerge/>
            <w:tcBorders>
              <w:left w:val="single" w:sz="6" w:space="0" w:color="000000"/>
              <w:bottom w:val="single" w:sz="6" w:space="0" w:color="000000"/>
              <w:right w:val="single" w:sz="6" w:space="0" w:color="000000"/>
            </w:tcBorders>
          </w:tcPr>
          <w:p>
            <w:pPr/>
          </w:p>
        </w:tc>
        <w:tc>
          <w:tcPr>
            <w:tcW w:w="1702" w:type="dxa"/>
            <w:vMerge/>
            <w:tcBorders>
              <w:left w:val="single" w:sz="6" w:space="0" w:color="000000"/>
              <w:bottom w:val="single" w:sz="6" w:space="0" w:color="000000"/>
              <w:right w:val="single" w:sz="6" w:space="0" w:color="000000"/>
            </w:tcBorders>
          </w:tcPr>
          <w:p>
            <w:pPr/>
          </w:p>
        </w:tc>
        <w:tc>
          <w:tcPr>
            <w:tcW w:w="1560" w:type="dxa"/>
            <w:vMerge/>
            <w:tcBorders>
              <w:left w:val="single" w:sz="6" w:space="0" w:color="000000"/>
              <w:bottom w:val="single" w:sz="6" w:space="0" w:color="000000"/>
              <w:right w:val="single" w:sz="6" w:space="0" w:color="000000"/>
            </w:tcBorders>
          </w:tcPr>
          <w:p>
            <w:pPr/>
          </w:p>
        </w:tc>
        <w:tc>
          <w:tcPr>
            <w:tcW w:w="1712" w:type="dxa"/>
            <w:vMerge/>
            <w:tcBorders>
              <w:left w:val="single" w:sz="6" w:space="0" w:color="000000"/>
              <w:bottom w:val="single" w:sz="6" w:space="0" w:color="000000"/>
              <w:right w:val="single" w:sz="6" w:space="0" w:color="000000"/>
            </w:tcBorders>
          </w:tcPr>
          <w:p>
            <w:pPr/>
          </w:p>
        </w:tc>
      </w:tr>
      <w:tr>
        <w:trPr>
          <w:trHeight w:val="341"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717"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pacing w:val="-1"/>
                <w:sz w:val="18"/>
              </w:rPr>
              <w:t>75,000,000.00</w:t>
            </w:r>
          </w:p>
        </w:tc>
        <w:tc>
          <w:tcPr>
            <w:tcW w:w="410" w:type="dxa"/>
            <w:tcBorders>
              <w:top w:val="single" w:sz="6" w:space="0" w:color="000000"/>
              <w:left w:val="single" w:sz="4" w:space="0" w:color="000000"/>
              <w:bottom w:val="single" w:sz="6" w:space="0" w:color="000000"/>
              <w:right w:val="single" w:sz="4" w:space="0" w:color="000000"/>
            </w:tcBorders>
          </w:tcPr>
          <w:p>
            <w:pPr/>
          </w:p>
        </w:tc>
        <w:tc>
          <w:tcPr>
            <w:tcW w:w="581"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155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7"/>
              <w:ind w:right="96"/>
              <w:jc w:val="right"/>
              <w:rPr>
                <w:rFonts w:ascii="宋体" w:hAnsi="宋体" w:cs="宋体" w:eastAsia="宋体" w:hint="default"/>
                <w:sz w:val="18"/>
                <w:szCs w:val="18"/>
              </w:rPr>
            </w:pPr>
            <w:r>
              <w:rPr>
                <w:rFonts w:ascii="宋体"/>
                <w:spacing w:val="-1"/>
                <w:sz w:val="18"/>
              </w:rPr>
              <w:t>137,568,071.64</w:t>
            </w:r>
          </w:p>
        </w:tc>
        <w:tc>
          <w:tcPr>
            <w:tcW w:w="71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6"/>
              <w:jc w:val="right"/>
              <w:rPr>
                <w:rFonts w:ascii="宋体" w:hAnsi="宋体" w:cs="宋体" w:eastAsia="宋体" w:hint="default"/>
                <w:sz w:val="18"/>
                <w:szCs w:val="18"/>
              </w:rPr>
            </w:pPr>
            <w:r>
              <w:rPr>
                <w:rFonts w:ascii="宋体"/>
                <w:spacing w:val="-1"/>
                <w:sz w:val="18"/>
              </w:rPr>
              <w:t>9,757,937.91</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8"/>
              <w:jc w:val="right"/>
              <w:rPr>
                <w:rFonts w:ascii="宋体" w:hAnsi="宋体" w:cs="宋体" w:eastAsia="宋体" w:hint="default"/>
                <w:sz w:val="18"/>
                <w:szCs w:val="18"/>
              </w:rPr>
            </w:pPr>
            <w:r>
              <w:rPr>
                <w:rFonts w:ascii="宋体"/>
                <w:spacing w:val="-1"/>
                <w:sz w:val="18"/>
              </w:rPr>
              <w:t>71,518,048.64</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6"/>
              <w:jc w:val="right"/>
              <w:rPr>
                <w:rFonts w:ascii="宋体" w:hAnsi="宋体" w:cs="宋体" w:eastAsia="宋体" w:hint="default"/>
                <w:sz w:val="18"/>
                <w:szCs w:val="18"/>
              </w:rPr>
            </w:pPr>
            <w:r>
              <w:rPr>
                <w:rFonts w:ascii="宋体"/>
                <w:spacing w:val="-1"/>
                <w:sz w:val="18"/>
              </w:rPr>
              <w:t>293,844,058.19</w:t>
            </w:r>
          </w:p>
        </w:tc>
      </w:tr>
      <w:tr>
        <w:trPr>
          <w:trHeight w:val="341"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0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717" w:type="dxa"/>
            <w:tcBorders>
              <w:top w:val="single" w:sz="6" w:space="0" w:color="000000"/>
              <w:left w:val="single" w:sz="6" w:space="0" w:color="000000"/>
              <w:bottom w:val="single" w:sz="6" w:space="0" w:color="000000"/>
              <w:right w:val="single" w:sz="4" w:space="0" w:color="000000"/>
            </w:tcBorders>
          </w:tcPr>
          <w:p>
            <w:pPr/>
          </w:p>
        </w:tc>
        <w:tc>
          <w:tcPr>
            <w:tcW w:w="410" w:type="dxa"/>
            <w:tcBorders>
              <w:top w:val="single" w:sz="6" w:space="0" w:color="000000"/>
              <w:left w:val="single" w:sz="4" w:space="0" w:color="000000"/>
              <w:bottom w:val="single" w:sz="6" w:space="0" w:color="000000"/>
              <w:right w:val="single" w:sz="4" w:space="0" w:color="000000"/>
            </w:tcBorders>
          </w:tcPr>
          <w:p>
            <w:pPr/>
          </w:p>
        </w:tc>
        <w:tc>
          <w:tcPr>
            <w:tcW w:w="581"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1558" w:type="dxa"/>
            <w:tcBorders>
              <w:top w:val="single" w:sz="6" w:space="0" w:color="000000"/>
              <w:left w:val="single" w:sz="4"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343"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8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717" w:type="dxa"/>
            <w:tcBorders>
              <w:top w:val="single" w:sz="6" w:space="0" w:color="000000"/>
              <w:left w:val="single" w:sz="6" w:space="0" w:color="000000"/>
              <w:bottom w:val="single" w:sz="6" w:space="0" w:color="000000"/>
              <w:right w:val="single" w:sz="4" w:space="0" w:color="000000"/>
            </w:tcBorders>
          </w:tcPr>
          <w:p>
            <w:pPr/>
          </w:p>
        </w:tc>
        <w:tc>
          <w:tcPr>
            <w:tcW w:w="410" w:type="dxa"/>
            <w:tcBorders>
              <w:top w:val="single" w:sz="6" w:space="0" w:color="000000"/>
              <w:left w:val="single" w:sz="4" w:space="0" w:color="000000"/>
              <w:bottom w:val="single" w:sz="6" w:space="0" w:color="000000"/>
              <w:right w:val="single" w:sz="4" w:space="0" w:color="000000"/>
            </w:tcBorders>
          </w:tcPr>
          <w:p>
            <w:pPr/>
          </w:p>
        </w:tc>
        <w:tc>
          <w:tcPr>
            <w:tcW w:w="581"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1558" w:type="dxa"/>
            <w:tcBorders>
              <w:top w:val="single" w:sz="6" w:space="0" w:color="000000"/>
              <w:left w:val="single" w:sz="4"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58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17" w:type="dxa"/>
            <w:tcBorders>
              <w:top w:val="single" w:sz="6" w:space="0" w:color="000000"/>
              <w:left w:val="single" w:sz="6" w:space="0" w:color="000000"/>
              <w:bottom w:val="single" w:sz="6" w:space="0" w:color="000000"/>
              <w:right w:val="single" w:sz="4" w:space="0" w:color="000000"/>
            </w:tcBorders>
          </w:tcPr>
          <w:p>
            <w:pPr/>
          </w:p>
        </w:tc>
        <w:tc>
          <w:tcPr>
            <w:tcW w:w="410" w:type="dxa"/>
            <w:tcBorders>
              <w:top w:val="single" w:sz="6" w:space="0" w:color="000000"/>
              <w:left w:val="single" w:sz="4" w:space="0" w:color="000000"/>
              <w:bottom w:val="single" w:sz="6" w:space="0" w:color="000000"/>
              <w:right w:val="single" w:sz="4" w:space="0" w:color="000000"/>
            </w:tcBorders>
          </w:tcPr>
          <w:p>
            <w:pPr/>
          </w:p>
        </w:tc>
        <w:tc>
          <w:tcPr>
            <w:tcW w:w="581"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1558" w:type="dxa"/>
            <w:tcBorders>
              <w:top w:val="single" w:sz="6" w:space="0" w:color="000000"/>
              <w:left w:val="single" w:sz="4"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717"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75,000,000.00</w:t>
            </w:r>
          </w:p>
        </w:tc>
        <w:tc>
          <w:tcPr>
            <w:tcW w:w="410" w:type="dxa"/>
            <w:tcBorders>
              <w:top w:val="single" w:sz="6" w:space="0" w:color="000000"/>
              <w:left w:val="single" w:sz="4" w:space="0" w:color="000000"/>
              <w:bottom w:val="single" w:sz="6" w:space="0" w:color="000000"/>
              <w:right w:val="single" w:sz="4" w:space="0" w:color="000000"/>
            </w:tcBorders>
          </w:tcPr>
          <w:p>
            <w:pPr/>
          </w:p>
        </w:tc>
        <w:tc>
          <w:tcPr>
            <w:tcW w:w="581"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155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pacing w:val="-1"/>
                <w:sz w:val="18"/>
              </w:rPr>
              <w:t>137,568,071.64</w:t>
            </w:r>
          </w:p>
        </w:tc>
        <w:tc>
          <w:tcPr>
            <w:tcW w:w="71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pacing w:val="-1"/>
                <w:sz w:val="18"/>
              </w:rPr>
              <w:t>9,757,937.91</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pacing w:val="-1"/>
                <w:sz w:val="18"/>
              </w:rPr>
              <w:t>71,518,048.64</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pacing w:val="-1"/>
                <w:sz w:val="18"/>
              </w:rPr>
              <w:t>293,844,058.19</w:t>
            </w:r>
          </w:p>
        </w:tc>
      </w:tr>
      <w:tr>
        <w:trPr>
          <w:trHeight w:val="66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333" w:lineRule="auto" w:before="15"/>
              <w:ind w:left="101" w:right="119"/>
              <w:jc w:val="left"/>
              <w:rPr>
                <w:rFonts w:ascii="宋体" w:hAnsi="宋体" w:cs="宋体" w:eastAsia="宋体" w:hint="default"/>
                <w:sz w:val="18"/>
                <w:szCs w:val="18"/>
              </w:rPr>
            </w:pPr>
            <w:r>
              <w:rPr>
                <w:rFonts w:ascii="宋体" w:hAnsi="宋体" w:cs="宋体" w:eastAsia="宋体" w:hint="default"/>
                <w:sz w:val="18"/>
                <w:szCs w:val="18"/>
              </w:rPr>
              <w:t>三、本期增减变动金额（减 少以“－”号填列）</w:t>
            </w:r>
          </w:p>
        </w:tc>
        <w:tc>
          <w:tcPr>
            <w:tcW w:w="1717" w:type="dxa"/>
            <w:tcBorders>
              <w:top w:val="single" w:sz="6" w:space="0" w:color="000000"/>
              <w:left w:val="single" w:sz="6" w:space="0" w:color="000000"/>
              <w:bottom w:val="single" w:sz="6" w:space="0" w:color="000000"/>
              <w:right w:val="single" w:sz="4" w:space="0" w:color="000000"/>
            </w:tcBorders>
          </w:tcPr>
          <w:p>
            <w:pPr/>
          </w:p>
        </w:tc>
        <w:tc>
          <w:tcPr>
            <w:tcW w:w="410" w:type="dxa"/>
            <w:tcBorders>
              <w:top w:val="single" w:sz="6" w:space="0" w:color="000000"/>
              <w:left w:val="single" w:sz="4" w:space="0" w:color="000000"/>
              <w:bottom w:val="single" w:sz="6" w:space="0" w:color="000000"/>
              <w:right w:val="single" w:sz="4" w:space="0" w:color="000000"/>
            </w:tcBorders>
          </w:tcPr>
          <w:p>
            <w:pPr/>
          </w:p>
        </w:tc>
        <w:tc>
          <w:tcPr>
            <w:tcW w:w="581"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96"/>
              <w:jc w:val="right"/>
              <w:rPr>
                <w:rFonts w:ascii="宋体" w:hAnsi="宋体" w:cs="宋体" w:eastAsia="宋体" w:hint="default"/>
                <w:sz w:val="18"/>
                <w:szCs w:val="18"/>
              </w:rPr>
            </w:pPr>
            <w:r>
              <w:rPr>
                <w:rFonts w:ascii="宋体"/>
                <w:spacing w:val="-1"/>
                <w:sz w:val="18"/>
              </w:rPr>
              <w:t>4,357,941.05</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39,221,469.48</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96"/>
              <w:jc w:val="right"/>
              <w:rPr>
                <w:rFonts w:ascii="宋体" w:hAnsi="宋体" w:cs="宋体" w:eastAsia="宋体" w:hint="default"/>
                <w:sz w:val="18"/>
                <w:szCs w:val="18"/>
              </w:rPr>
            </w:pPr>
            <w:r>
              <w:rPr>
                <w:rFonts w:ascii="宋体"/>
                <w:spacing w:val="-1"/>
                <w:sz w:val="18"/>
              </w:rPr>
              <w:t>43,579,410.53</w:t>
            </w:r>
          </w:p>
        </w:tc>
      </w:tr>
      <w:tr>
        <w:trPr>
          <w:trHeight w:val="341"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717" w:type="dxa"/>
            <w:tcBorders>
              <w:top w:val="single" w:sz="6" w:space="0" w:color="000000"/>
              <w:left w:val="single" w:sz="6" w:space="0" w:color="000000"/>
              <w:bottom w:val="single" w:sz="6" w:space="0" w:color="000000"/>
              <w:right w:val="single" w:sz="4" w:space="0" w:color="000000"/>
            </w:tcBorders>
          </w:tcPr>
          <w:p>
            <w:pPr/>
          </w:p>
        </w:tc>
        <w:tc>
          <w:tcPr>
            <w:tcW w:w="410" w:type="dxa"/>
            <w:tcBorders>
              <w:top w:val="single" w:sz="6" w:space="0" w:color="000000"/>
              <w:left w:val="single" w:sz="4" w:space="0" w:color="000000"/>
              <w:bottom w:val="single" w:sz="6" w:space="0" w:color="000000"/>
              <w:right w:val="single" w:sz="4" w:space="0" w:color="000000"/>
            </w:tcBorders>
          </w:tcPr>
          <w:p>
            <w:pPr/>
          </w:p>
        </w:tc>
        <w:tc>
          <w:tcPr>
            <w:tcW w:w="581"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pacing w:val="-1"/>
                <w:sz w:val="18"/>
              </w:rPr>
              <w:t>43,579,410.53</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pacing w:val="-1"/>
                <w:sz w:val="18"/>
              </w:rPr>
              <w:t>43,579,410.53</w:t>
            </w:r>
          </w:p>
        </w:tc>
      </w:tr>
      <w:tr>
        <w:trPr>
          <w:trHeight w:val="668"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333" w:lineRule="auto" w:before="16"/>
              <w:ind w:left="101" w:right="117"/>
              <w:jc w:val="left"/>
              <w:rPr>
                <w:rFonts w:ascii="宋体" w:hAnsi="宋体" w:cs="宋体" w:eastAsia="宋体" w:hint="default"/>
                <w:sz w:val="18"/>
                <w:szCs w:val="18"/>
              </w:rPr>
            </w:pPr>
            <w:r>
              <w:rPr>
                <w:rFonts w:ascii="宋体" w:hAnsi="宋体" w:cs="宋体" w:eastAsia="宋体" w:hint="default"/>
                <w:sz w:val="18"/>
                <w:szCs w:val="18"/>
              </w:rPr>
              <w:t>（二）所有者投入和减少资 本</w:t>
            </w:r>
          </w:p>
        </w:tc>
        <w:tc>
          <w:tcPr>
            <w:tcW w:w="1717" w:type="dxa"/>
            <w:tcBorders>
              <w:top w:val="single" w:sz="6" w:space="0" w:color="000000"/>
              <w:left w:val="single" w:sz="6" w:space="0" w:color="000000"/>
              <w:bottom w:val="single" w:sz="6" w:space="0" w:color="000000"/>
              <w:right w:val="single" w:sz="4" w:space="0" w:color="000000"/>
            </w:tcBorders>
          </w:tcPr>
          <w:p>
            <w:pPr/>
          </w:p>
        </w:tc>
        <w:tc>
          <w:tcPr>
            <w:tcW w:w="410" w:type="dxa"/>
            <w:tcBorders>
              <w:top w:val="single" w:sz="6" w:space="0" w:color="000000"/>
              <w:left w:val="single" w:sz="4" w:space="0" w:color="000000"/>
              <w:bottom w:val="single" w:sz="6" w:space="0" w:color="000000"/>
              <w:right w:val="single" w:sz="4" w:space="0" w:color="000000"/>
            </w:tcBorders>
          </w:tcPr>
          <w:p>
            <w:pPr/>
          </w:p>
        </w:tc>
        <w:tc>
          <w:tcPr>
            <w:tcW w:w="581"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1717" w:type="dxa"/>
            <w:tcBorders>
              <w:top w:val="single" w:sz="6" w:space="0" w:color="000000"/>
              <w:left w:val="single" w:sz="6" w:space="0" w:color="000000"/>
              <w:bottom w:val="single" w:sz="6" w:space="0" w:color="000000"/>
              <w:right w:val="single" w:sz="4" w:space="0" w:color="000000"/>
            </w:tcBorders>
          </w:tcPr>
          <w:p>
            <w:pPr/>
          </w:p>
        </w:tc>
        <w:tc>
          <w:tcPr>
            <w:tcW w:w="410" w:type="dxa"/>
            <w:tcBorders>
              <w:top w:val="single" w:sz="6" w:space="0" w:color="000000"/>
              <w:left w:val="single" w:sz="4" w:space="0" w:color="000000"/>
              <w:bottom w:val="single" w:sz="6" w:space="0" w:color="000000"/>
              <w:right w:val="single" w:sz="4" w:space="0" w:color="000000"/>
            </w:tcBorders>
          </w:tcPr>
          <w:p>
            <w:pPr/>
          </w:p>
        </w:tc>
        <w:tc>
          <w:tcPr>
            <w:tcW w:w="581"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1" w:right="0"/>
              <w:jc w:val="left"/>
              <w:rPr>
                <w:rFonts w:ascii="宋体" w:hAnsi="宋体" w:cs="宋体" w:eastAsia="宋体" w:hint="default"/>
                <w:sz w:val="18"/>
                <w:szCs w:val="18"/>
              </w:rPr>
            </w:pPr>
            <w:r>
              <w:rPr>
                <w:rFonts w:ascii="宋体" w:hAnsi="宋体" w:cs="宋体" w:eastAsia="宋体" w:hint="default"/>
                <w:spacing w:val="1"/>
                <w:sz w:val="18"/>
                <w:szCs w:val="18"/>
              </w:rPr>
              <w:t>2</w:t>
            </w:r>
            <w:r>
              <w:rPr>
                <w:rFonts w:ascii="宋体" w:hAnsi="宋体" w:cs="宋体" w:eastAsia="宋体" w:hint="default"/>
                <w:spacing w:val="-72"/>
                <w:sz w:val="18"/>
                <w:szCs w:val="18"/>
              </w:rPr>
              <w:t>．</w:t>
            </w:r>
            <w:r>
              <w:rPr>
                <w:rFonts w:ascii="宋体" w:hAnsi="宋体" w:cs="宋体" w:eastAsia="宋体" w:hint="default"/>
                <w:sz w:val="18"/>
                <w:szCs w:val="18"/>
              </w:rPr>
              <w:t>其他权益工具持有者投入</w:t>
            </w:r>
          </w:p>
        </w:tc>
        <w:tc>
          <w:tcPr>
            <w:tcW w:w="1717" w:type="dxa"/>
            <w:tcBorders>
              <w:top w:val="single" w:sz="6" w:space="0" w:color="000000"/>
              <w:left w:val="single" w:sz="6" w:space="0" w:color="000000"/>
              <w:bottom w:val="single" w:sz="6" w:space="0" w:color="000000"/>
              <w:right w:val="single" w:sz="4" w:space="0" w:color="000000"/>
            </w:tcBorders>
          </w:tcPr>
          <w:p>
            <w:pPr/>
          </w:p>
        </w:tc>
        <w:tc>
          <w:tcPr>
            <w:tcW w:w="410" w:type="dxa"/>
            <w:tcBorders>
              <w:top w:val="single" w:sz="6" w:space="0" w:color="000000"/>
              <w:left w:val="single" w:sz="4" w:space="0" w:color="000000"/>
              <w:bottom w:val="single" w:sz="6" w:space="0" w:color="000000"/>
              <w:right w:val="single" w:sz="4" w:space="0" w:color="000000"/>
            </w:tcBorders>
          </w:tcPr>
          <w:p>
            <w:pPr/>
          </w:p>
        </w:tc>
        <w:tc>
          <w:tcPr>
            <w:tcW w:w="581"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bl>
    <w:p>
      <w:pPr>
        <w:spacing w:after="0"/>
        <w:sectPr>
          <w:pgSz w:w="16840" w:h="11910" w:orient="landscape"/>
          <w:pgMar w:header="882" w:footer="1195" w:top="1120" w:bottom="1380" w:left="1360" w:right="1280"/>
        </w:sectPr>
      </w:pPr>
    </w:p>
    <w:p>
      <w:pPr>
        <w:spacing w:line="240" w:lineRule="auto" w:before="2"/>
        <w:rPr>
          <w:rFonts w:ascii="Times New Roman" w:hAnsi="Times New Roman" w:cs="Times New Roman" w:eastAsia="Times New Roman" w:hint="default"/>
          <w:sz w:val="13"/>
          <w:szCs w:val="13"/>
        </w:rPr>
      </w:pPr>
    </w:p>
    <w:tbl>
      <w:tblPr>
        <w:tblW w:w="0" w:type="auto"/>
        <w:jc w:val="left"/>
        <w:tblInd w:w="136" w:type="dxa"/>
        <w:tblLayout w:type="fixed"/>
        <w:tblCellMar>
          <w:top w:w="0" w:type="dxa"/>
          <w:left w:w="0" w:type="dxa"/>
          <w:bottom w:w="0" w:type="dxa"/>
          <w:right w:w="0" w:type="dxa"/>
        </w:tblCellMar>
        <w:tblLook w:val="01E0"/>
      </w:tblPr>
      <w:tblGrid>
        <w:gridCol w:w="2396"/>
        <w:gridCol w:w="1717"/>
        <w:gridCol w:w="410"/>
        <w:gridCol w:w="581"/>
        <w:gridCol w:w="427"/>
        <w:gridCol w:w="1558"/>
        <w:gridCol w:w="710"/>
        <w:gridCol w:w="708"/>
        <w:gridCol w:w="425"/>
        <w:gridCol w:w="1702"/>
        <w:gridCol w:w="1560"/>
        <w:gridCol w:w="1712"/>
      </w:tblGrid>
      <w:tr>
        <w:trPr>
          <w:trHeight w:val="341"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1"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1717" w:type="dxa"/>
            <w:tcBorders>
              <w:top w:val="single" w:sz="6" w:space="0" w:color="000000"/>
              <w:left w:val="single" w:sz="6" w:space="0" w:color="000000"/>
              <w:bottom w:val="single" w:sz="6" w:space="0" w:color="000000"/>
              <w:right w:val="single" w:sz="4" w:space="0" w:color="000000"/>
            </w:tcBorders>
          </w:tcPr>
          <w:p>
            <w:pPr/>
          </w:p>
        </w:tc>
        <w:tc>
          <w:tcPr>
            <w:tcW w:w="410" w:type="dxa"/>
            <w:tcBorders>
              <w:top w:val="single" w:sz="6" w:space="0" w:color="000000"/>
              <w:left w:val="single" w:sz="4" w:space="0" w:color="000000"/>
              <w:bottom w:val="single" w:sz="6" w:space="0" w:color="000000"/>
              <w:right w:val="single" w:sz="4" w:space="0" w:color="000000"/>
            </w:tcBorders>
          </w:tcPr>
          <w:p>
            <w:pPr/>
          </w:p>
        </w:tc>
        <w:tc>
          <w:tcPr>
            <w:tcW w:w="581"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66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333" w:lineRule="auto" w:before="15"/>
              <w:ind w:left="101" w:right="98"/>
              <w:jc w:val="left"/>
              <w:rPr>
                <w:rFonts w:ascii="宋体" w:hAnsi="宋体" w:cs="宋体" w:eastAsia="宋体" w:hint="default"/>
                <w:sz w:val="18"/>
                <w:szCs w:val="18"/>
              </w:rPr>
            </w:pPr>
            <w:r>
              <w:rPr>
                <w:rFonts w:ascii="宋体" w:hAnsi="宋体" w:cs="宋体" w:eastAsia="宋体" w:hint="default"/>
                <w:spacing w:val="-6"/>
                <w:sz w:val="18"/>
                <w:szCs w:val="18"/>
              </w:rPr>
              <w:t>3</w:t>
            </w:r>
            <w:r>
              <w:rPr>
                <w:rFonts w:ascii="宋体" w:hAnsi="宋体" w:cs="宋体" w:eastAsia="宋体" w:hint="default"/>
                <w:spacing w:val="-6"/>
                <w:sz w:val="18"/>
                <w:szCs w:val="18"/>
              </w:rPr>
              <w:t>．股份支付计入所有者权益</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的金额</w:t>
            </w:r>
          </w:p>
        </w:tc>
        <w:tc>
          <w:tcPr>
            <w:tcW w:w="1717" w:type="dxa"/>
            <w:tcBorders>
              <w:top w:val="single" w:sz="6" w:space="0" w:color="000000"/>
              <w:left w:val="single" w:sz="6" w:space="0" w:color="000000"/>
              <w:bottom w:val="single" w:sz="6" w:space="0" w:color="000000"/>
              <w:right w:val="single" w:sz="4" w:space="0" w:color="000000"/>
            </w:tcBorders>
          </w:tcPr>
          <w:p>
            <w:pPr/>
          </w:p>
        </w:tc>
        <w:tc>
          <w:tcPr>
            <w:tcW w:w="410" w:type="dxa"/>
            <w:tcBorders>
              <w:top w:val="single" w:sz="6" w:space="0" w:color="000000"/>
              <w:left w:val="single" w:sz="4" w:space="0" w:color="000000"/>
              <w:bottom w:val="single" w:sz="6" w:space="0" w:color="000000"/>
              <w:right w:val="single" w:sz="4" w:space="0" w:color="000000"/>
            </w:tcBorders>
          </w:tcPr>
          <w:p>
            <w:pPr/>
          </w:p>
        </w:tc>
        <w:tc>
          <w:tcPr>
            <w:tcW w:w="581"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717" w:type="dxa"/>
            <w:tcBorders>
              <w:top w:val="single" w:sz="6" w:space="0" w:color="000000"/>
              <w:left w:val="single" w:sz="6" w:space="0" w:color="000000"/>
              <w:bottom w:val="single" w:sz="6" w:space="0" w:color="000000"/>
              <w:right w:val="single" w:sz="4" w:space="0" w:color="000000"/>
            </w:tcBorders>
          </w:tcPr>
          <w:p>
            <w:pPr/>
          </w:p>
        </w:tc>
        <w:tc>
          <w:tcPr>
            <w:tcW w:w="410" w:type="dxa"/>
            <w:tcBorders>
              <w:top w:val="single" w:sz="6" w:space="0" w:color="000000"/>
              <w:left w:val="single" w:sz="4" w:space="0" w:color="000000"/>
              <w:bottom w:val="single" w:sz="6" w:space="0" w:color="000000"/>
              <w:right w:val="single" w:sz="4" w:space="0" w:color="000000"/>
            </w:tcBorders>
          </w:tcPr>
          <w:p>
            <w:pPr/>
          </w:p>
        </w:tc>
        <w:tc>
          <w:tcPr>
            <w:tcW w:w="581"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717" w:type="dxa"/>
            <w:tcBorders>
              <w:top w:val="single" w:sz="6" w:space="0" w:color="000000"/>
              <w:left w:val="single" w:sz="6" w:space="0" w:color="000000"/>
              <w:bottom w:val="single" w:sz="6" w:space="0" w:color="000000"/>
              <w:right w:val="single" w:sz="4" w:space="0" w:color="000000"/>
            </w:tcBorders>
          </w:tcPr>
          <w:p>
            <w:pPr/>
          </w:p>
        </w:tc>
        <w:tc>
          <w:tcPr>
            <w:tcW w:w="410" w:type="dxa"/>
            <w:tcBorders>
              <w:top w:val="single" w:sz="6" w:space="0" w:color="000000"/>
              <w:left w:val="single" w:sz="4" w:space="0" w:color="000000"/>
              <w:bottom w:val="single" w:sz="6" w:space="0" w:color="000000"/>
              <w:right w:val="single" w:sz="4" w:space="0" w:color="000000"/>
            </w:tcBorders>
          </w:tcPr>
          <w:p>
            <w:pPr/>
          </w:p>
        </w:tc>
        <w:tc>
          <w:tcPr>
            <w:tcW w:w="581"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pacing w:val="-1"/>
                <w:sz w:val="18"/>
              </w:rPr>
              <w:t>4,357,941.05</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pacing w:val="-1"/>
                <w:sz w:val="18"/>
              </w:rPr>
              <w:t>-4,357,941.05</w:t>
            </w: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717" w:type="dxa"/>
            <w:tcBorders>
              <w:top w:val="single" w:sz="6" w:space="0" w:color="000000"/>
              <w:left w:val="single" w:sz="6" w:space="0" w:color="000000"/>
              <w:bottom w:val="single" w:sz="6" w:space="0" w:color="000000"/>
              <w:right w:val="single" w:sz="4" w:space="0" w:color="000000"/>
            </w:tcBorders>
          </w:tcPr>
          <w:p>
            <w:pPr/>
          </w:p>
        </w:tc>
        <w:tc>
          <w:tcPr>
            <w:tcW w:w="410" w:type="dxa"/>
            <w:tcBorders>
              <w:top w:val="single" w:sz="6" w:space="0" w:color="000000"/>
              <w:left w:val="single" w:sz="4" w:space="0" w:color="000000"/>
              <w:bottom w:val="single" w:sz="6" w:space="0" w:color="000000"/>
              <w:right w:val="single" w:sz="4" w:space="0" w:color="000000"/>
            </w:tcBorders>
          </w:tcPr>
          <w:p>
            <w:pPr/>
          </w:p>
        </w:tc>
        <w:tc>
          <w:tcPr>
            <w:tcW w:w="581"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pacing w:val="-1"/>
                <w:sz w:val="18"/>
              </w:rPr>
              <w:t>4,357,941.05</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pacing w:val="-1"/>
                <w:sz w:val="18"/>
              </w:rPr>
              <w:t>-4,357,941.05</w:t>
            </w: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333" w:lineRule="auto" w:before="15"/>
              <w:ind w:left="101" w:right="98"/>
              <w:jc w:val="left"/>
              <w:rPr>
                <w:rFonts w:ascii="宋体" w:hAnsi="宋体" w:cs="宋体" w:eastAsia="宋体" w:hint="default"/>
                <w:sz w:val="18"/>
                <w:szCs w:val="18"/>
              </w:rPr>
            </w:pPr>
            <w:r>
              <w:rPr>
                <w:rFonts w:ascii="宋体" w:hAnsi="宋体" w:cs="宋体" w:eastAsia="宋体" w:hint="default"/>
                <w:spacing w:val="-6"/>
                <w:sz w:val="18"/>
                <w:szCs w:val="18"/>
              </w:rPr>
              <w:t>2</w:t>
            </w:r>
            <w:r>
              <w:rPr>
                <w:rFonts w:ascii="宋体" w:hAnsi="宋体" w:cs="宋体" w:eastAsia="宋体" w:hint="default"/>
                <w:spacing w:val="-6"/>
                <w:sz w:val="18"/>
                <w:szCs w:val="18"/>
              </w:rPr>
              <w:t>．对所有者（或股东）的分</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配</w:t>
            </w:r>
          </w:p>
        </w:tc>
        <w:tc>
          <w:tcPr>
            <w:tcW w:w="1717" w:type="dxa"/>
            <w:tcBorders>
              <w:top w:val="single" w:sz="6" w:space="0" w:color="000000"/>
              <w:left w:val="single" w:sz="6" w:space="0" w:color="000000"/>
              <w:bottom w:val="single" w:sz="6" w:space="0" w:color="000000"/>
              <w:right w:val="single" w:sz="4" w:space="0" w:color="000000"/>
            </w:tcBorders>
          </w:tcPr>
          <w:p>
            <w:pPr/>
          </w:p>
        </w:tc>
        <w:tc>
          <w:tcPr>
            <w:tcW w:w="410" w:type="dxa"/>
            <w:tcBorders>
              <w:top w:val="single" w:sz="6" w:space="0" w:color="000000"/>
              <w:left w:val="single" w:sz="4" w:space="0" w:color="000000"/>
              <w:bottom w:val="single" w:sz="6" w:space="0" w:color="000000"/>
              <w:right w:val="single" w:sz="4" w:space="0" w:color="000000"/>
            </w:tcBorders>
          </w:tcPr>
          <w:p>
            <w:pPr/>
          </w:p>
        </w:tc>
        <w:tc>
          <w:tcPr>
            <w:tcW w:w="581"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717" w:type="dxa"/>
            <w:tcBorders>
              <w:top w:val="single" w:sz="6" w:space="0" w:color="000000"/>
              <w:left w:val="single" w:sz="6" w:space="0" w:color="000000"/>
              <w:bottom w:val="single" w:sz="6" w:space="0" w:color="000000"/>
              <w:right w:val="single" w:sz="4" w:space="0" w:color="000000"/>
            </w:tcBorders>
          </w:tcPr>
          <w:p>
            <w:pPr/>
          </w:p>
        </w:tc>
        <w:tc>
          <w:tcPr>
            <w:tcW w:w="410" w:type="dxa"/>
            <w:tcBorders>
              <w:top w:val="single" w:sz="6" w:space="0" w:color="000000"/>
              <w:left w:val="single" w:sz="4" w:space="0" w:color="000000"/>
              <w:bottom w:val="single" w:sz="6" w:space="0" w:color="000000"/>
              <w:right w:val="single" w:sz="4" w:space="0" w:color="000000"/>
            </w:tcBorders>
          </w:tcPr>
          <w:p>
            <w:pPr/>
          </w:p>
        </w:tc>
        <w:tc>
          <w:tcPr>
            <w:tcW w:w="581"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1"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717" w:type="dxa"/>
            <w:tcBorders>
              <w:top w:val="single" w:sz="6" w:space="0" w:color="000000"/>
              <w:left w:val="single" w:sz="6" w:space="0" w:color="000000"/>
              <w:bottom w:val="single" w:sz="6" w:space="0" w:color="000000"/>
              <w:right w:val="single" w:sz="4" w:space="0" w:color="000000"/>
            </w:tcBorders>
          </w:tcPr>
          <w:p>
            <w:pPr/>
          </w:p>
        </w:tc>
        <w:tc>
          <w:tcPr>
            <w:tcW w:w="410" w:type="dxa"/>
            <w:tcBorders>
              <w:top w:val="single" w:sz="6" w:space="0" w:color="000000"/>
              <w:left w:val="single" w:sz="4" w:space="0" w:color="000000"/>
              <w:bottom w:val="single" w:sz="6" w:space="0" w:color="000000"/>
              <w:right w:val="single" w:sz="4" w:space="0" w:color="000000"/>
            </w:tcBorders>
          </w:tcPr>
          <w:p>
            <w:pPr/>
          </w:p>
        </w:tc>
        <w:tc>
          <w:tcPr>
            <w:tcW w:w="581"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66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333" w:lineRule="auto" w:before="15"/>
              <w:ind w:left="101" w:right="98"/>
              <w:jc w:val="left"/>
              <w:rPr>
                <w:rFonts w:ascii="宋体" w:hAnsi="宋体" w:cs="宋体" w:eastAsia="宋体" w:hint="default"/>
                <w:sz w:val="18"/>
                <w:szCs w:val="18"/>
              </w:rPr>
            </w:pPr>
            <w:r>
              <w:rPr>
                <w:rFonts w:ascii="宋体" w:hAnsi="宋体" w:cs="宋体" w:eastAsia="宋体" w:hint="default"/>
                <w:spacing w:val="-6"/>
                <w:sz w:val="18"/>
                <w:szCs w:val="18"/>
              </w:rPr>
              <w:t>1</w:t>
            </w:r>
            <w:r>
              <w:rPr>
                <w:rFonts w:ascii="宋体" w:hAnsi="宋体" w:cs="宋体" w:eastAsia="宋体" w:hint="default"/>
                <w:spacing w:val="-6"/>
                <w:sz w:val="18"/>
                <w:szCs w:val="18"/>
              </w:rPr>
              <w:t>．资本公积转增资本（或股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本）</w:t>
            </w:r>
          </w:p>
        </w:tc>
        <w:tc>
          <w:tcPr>
            <w:tcW w:w="1717" w:type="dxa"/>
            <w:tcBorders>
              <w:top w:val="single" w:sz="6" w:space="0" w:color="000000"/>
              <w:left w:val="single" w:sz="6" w:space="0" w:color="000000"/>
              <w:bottom w:val="single" w:sz="6" w:space="0" w:color="000000"/>
              <w:right w:val="single" w:sz="4" w:space="0" w:color="000000"/>
            </w:tcBorders>
          </w:tcPr>
          <w:p>
            <w:pPr/>
          </w:p>
        </w:tc>
        <w:tc>
          <w:tcPr>
            <w:tcW w:w="410" w:type="dxa"/>
            <w:tcBorders>
              <w:top w:val="single" w:sz="6" w:space="0" w:color="000000"/>
              <w:left w:val="single" w:sz="4" w:space="0" w:color="000000"/>
              <w:bottom w:val="single" w:sz="6" w:space="0" w:color="000000"/>
              <w:right w:val="single" w:sz="4" w:space="0" w:color="000000"/>
            </w:tcBorders>
          </w:tcPr>
          <w:p>
            <w:pPr/>
          </w:p>
        </w:tc>
        <w:tc>
          <w:tcPr>
            <w:tcW w:w="581"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66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333" w:lineRule="auto" w:before="15"/>
              <w:ind w:left="101" w:right="98"/>
              <w:jc w:val="left"/>
              <w:rPr>
                <w:rFonts w:ascii="宋体" w:hAnsi="宋体" w:cs="宋体" w:eastAsia="宋体" w:hint="default"/>
                <w:sz w:val="18"/>
                <w:szCs w:val="18"/>
              </w:rPr>
            </w:pPr>
            <w:r>
              <w:rPr>
                <w:rFonts w:ascii="宋体" w:hAnsi="宋体" w:cs="宋体" w:eastAsia="宋体" w:hint="default"/>
                <w:spacing w:val="-6"/>
                <w:sz w:val="18"/>
                <w:szCs w:val="18"/>
              </w:rPr>
              <w:t>2</w:t>
            </w:r>
            <w:r>
              <w:rPr>
                <w:rFonts w:ascii="宋体" w:hAnsi="宋体" w:cs="宋体" w:eastAsia="宋体" w:hint="default"/>
                <w:spacing w:val="-6"/>
                <w:sz w:val="18"/>
                <w:szCs w:val="18"/>
              </w:rPr>
              <w:t>．盈余公积转增资本（或股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本）</w:t>
            </w:r>
          </w:p>
        </w:tc>
        <w:tc>
          <w:tcPr>
            <w:tcW w:w="1717" w:type="dxa"/>
            <w:tcBorders>
              <w:top w:val="single" w:sz="6" w:space="0" w:color="000000"/>
              <w:left w:val="single" w:sz="6" w:space="0" w:color="000000"/>
              <w:bottom w:val="single" w:sz="6" w:space="0" w:color="000000"/>
              <w:right w:val="single" w:sz="4" w:space="0" w:color="000000"/>
            </w:tcBorders>
          </w:tcPr>
          <w:p>
            <w:pPr/>
          </w:p>
        </w:tc>
        <w:tc>
          <w:tcPr>
            <w:tcW w:w="410" w:type="dxa"/>
            <w:tcBorders>
              <w:top w:val="single" w:sz="6" w:space="0" w:color="000000"/>
              <w:left w:val="single" w:sz="4" w:space="0" w:color="000000"/>
              <w:bottom w:val="single" w:sz="6" w:space="0" w:color="000000"/>
              <w:right w:val="single" w:sz="4" w:space="0" w:color="000000"/>
            </w:tcBorders>
          </w:tcPr>
          <w:p>
            <w:pPr/>
          </w:p>
        </w:tc>
        <w:tc>
          <w:tcPr>
            <w:tcW w:w="581"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717" w:type="dxa"/>
            <w:tcBorders>
              <w:top w:val="single" w:sz="6" w:space="0" w:color="000000"/>
              <w:left w:val="single" w:sz="6" w:space="0" w:color="000000"/>
              <w:bottom w:val="single" w:sz="6" w:space="0" w:color="000000"/>
              <w:right w:val="single" w:sz="4" w:space="0" w:color="000000"/>
            </w:tcBorders>
          </w:tcPr>
          <w:p>
            <w:pPr/>
          </w:p>
        </w:tc>
        <w:tc>
          <w:tcPr>
            <w:tcW w:w="410" w:type="dxa"/>
            <w:tcBorders>
              <w:top w:val="single" w:sz="6" w:space="0" w:color="000000"/>
              <w:left w:val="single" w:sz="4" w:space="0" w:color="000000"/>
              <w:bottom w:val="single" w:sz="6" w:space="0" w:color="000000"/>
              <w:right w:val="single" w:sz="4" w:space="0" w:color="000000"/>
            </w:tcBorders>
          </w:tcPr>
          <w:p>
            <w:pPr/>
          </w:p>
        </w:tc>
        <w:tc>
          <w:tcPr>
            <w:tcW w:w="581"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717" w:type="dxa"/>
            <w:tcBorders>
              <w:top w:val="single" w:sz="6" w:space="0" w:color="000000"/>
              <w:left w:val="single" w:sz="6" w:space="0" w:color="000000"/>
              <w:bottom w:val="single" w:sz="6" w:space="0" w:color="000000"/>
              <w:right w:val="single" w:sz="4" w:space="0" w:color="000000"/>
            </w:tcBorders>
          </w:tcPr>
          <w:p>
            <w:pPr/>
          </w:p>
        </w:tc>
        <w:tc>
          <w:tcPr>
            <w:tcW w:w="410" w:type="dxa"/>
            <w:tcBorders>
              <w:top w:val="single" w:sz="6" w:space="0" w:color="000000"/>
              <w:left w:val="single" w:sz="4" w:space="0" w:color="000000"/>
              <w:bottom w:val="single" w:sz="6" w:space="0" w:color="000000"/>
              <w:right w:val="single" w:sz="4" w:space="0" w:color="000000"/>
            </w:tcBorders>
          </w:tcPr>
          <w:p>
            <w:pPr/>
          </w:p>
        </w:tc>
        <w:tc>
          <w:tcPr>
            <w:tcW w:w="581"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9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717" w:type="dxa"/>
            <w:tcBorders>
              <w:top w:val="single" w:sz="6" w:space="0" w:color="000000"/>
              <w:left w:val="single" w:sz="6" w:space="0" w:color="000000"/>
              <w:bottom w:val="single" w:sz="6" w:space="0" w:color="000000"/>
              <w:right w:val="single" w:sz="4" w:space="0" w:color="000000"/>
            </w:tcBorders>
          </w:tcPr>
          <w:p>
            <w:pPr/>
          </w:p>
        </w:tc>
        <w:tc>
          <w:tcPr>
            <w:tcW w:w="410" w:type="dxa"/>
            <w:tcBorders>
              <w:top w:val="single" w:sz="6" w:space="0" w:color="000000"/>
              <w:left w:val="single" w:sz="4" w:space="0" w:color="000000"/>
              <w:bottom w:val="single" w:sz="6" w:space="0" w:color="000000"/>
              <w:right w:val="single" w:sz="4" w:space="0" w:color="000000"/>
            </w:tcBorders>
          </w:tcPr>
          <w:p>
            <w:pPr/>
          </w:p>
        </w:tc>
        <w:tc>
          <w:tcPr>
            <w:tcW w:w="581"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717" w:type="dxa"/>
            <w:tcBorders>
              <w:top w:val="single" w:sz="6" w:space="0" w:color="000000"/>
              <w:left w:val="single" w:sz="6" w:space="0" w:color="000000"/>
              <w:bottom w:val="single" w:sz="6" w:space="0" w:color="000000"/>
              <w:right w:val="single" w:sz="4" w:space="0" w:color="000000"/>
            </w:tcBorders>
          </w:tcPr>
          <w:p>
            <w:pPr/>
          </w:p>
        </w:tc>
        <w:tc>
          <w:tcPr>
            <w:tcW w:w="410" w:type="dxa"/>
            <w:tcBorders>
              <w:top w:val="single" w:sz="6" w:space="0" w:color="000000"/>
              <w:left w:val="single" w:sz="4" w:space="0" w:color="000000"/>
              <w:bottom w:val="single" w:sz="6" w:space="0" w:color="000000"/>
              <w:right w:val="single" w:sz="4" w:space="0" w:color="000000"/>
            </w:tcBorders>
          </w:tcPr>
          <w:p>
            <w:pPr/>
          </w:p>
        </w:tc>
        <w:tc>
          <w:tcPr>
            <w:tcW w:w="581"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717" w:type="dxa"/>
            <w:tcBorders>
              <w:top w:val="single" w:sz="6" w:space="0" w:color="000000"/>
              <w:left w:val="single" w:sz="6" w:space="0" w:color="000000"/>
              <w:bottom w:val="single" w:sz="6" w:space="0" w:color="000000"/>
              <w:right w:val="single" w:sz="4" w:space="0" w:color="000000"/>
            </w:tcBorders>
          </w:tcPr>
          <w:p>
            <w:pPr/>
          </w:p>
        </w:tc>
        <w:tc>
          <w:tcPr>
            <w:tcW w:w="410" w:type="dxa"/>
            <w:tcBorders>
              <w:top w:val="single" w:sz="6" w:space="0" w:color="000000"/>
              <w:left w:val="single" w:sz="4" w:space="0" w:color="000000"/>
              <w:bottom w:val="single" w:sz="6" w:space="0" w:color="000000"/>
              <w:right w:val="single" w:sz="4" w:space="0" w:color="000000"/>
            </w:tcBorders>
          </w:tcPr>
          <w:p>
            <w:pPr/>
          </w:p>
        </w:tc>
        <w:tc>
          <w:tcPr>
            <w:tcW w:w="581"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717" w:type="dxa"/>
            <w:tcBorders>
              <w:top w:val="single" w:sz="6" w:space="0" w:color="000000"/>
              <w:left w:val="single" w:sz="6" w:space="0" w:color="000000"/>
              <w:bottom w:val="single" w:sz="6" w:space="0" w:color="000000"/>
              <w:right w:val="single" w:sz="4" w:space="0" w:color="000000"/>
            </w:tcBorders>
          </w:tcPr>
          <w:p>
            <w:pPr/>
          </w:p>
        </w:tc>
        <w:tc>
          <w:tcPr>
            <w:tcW w:w="410" w:type="dxa"/>
            <w:tcBorders>
              <w:top w:val="single" w:sz="6" w:space="0" w:color="000000"/>
              <w:left w:val="single" w:sz="4" w:space="0" w:color="000000"/>
              <w:bottom w:val="single" w:sz="6" w:space="0" w:color="000000"/>
              <w:right w:val="single" w:sz="4" w:space="0" w:color="000000"/>
            </w:tcBorders>
          </w:tcPr>
          <w:p>
            <w:pPr/>
          </w:p>
        </w:tc>
        <w:tc>
          <w:tcPr>
            <w:tcW w:w="581"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343"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1"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717"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7"/>
              <w:ind w:left="429" w:right="0"/>
              <w:jc w:val="left"/>
              <w:rPr>
                <w:rFonts w:ascii="宋体" w:hAnsi="宋体" w:cs="宋体" w:eastAsia="宋体" w:hint="default"/>
                <w:sz w:val="18"/>
                <w:szCs w:val="18"/>
              </w:rPr>
            </w:pPr>
            <w:r>
              <w:rPr>
                <w:rFonts w:ascii="宋体"/>
                <w:sz w:val="18"/>
              </w:rPr>
              <w:t>75,000,000.00</w:t>
            </w:r>
          </w:p>
        </w:tc>
        <w:tc>
          <w:tcPr>
            <w:tcW w:w="410" w:type="dxa"/>
            <w:tcBorders>
              <w:top w:val="single" w:sz="6" w:space="0" w:color="000000"/>
              <w:left w:val="single" w:sz="4" w:space="0" w:color="000000"/>
              <w:bottom w:val="single" w:sz="6" w:space="0" w:color="000000"/>
              <w:right w:val="single" w:sz="4" w:space="0" w:color="000000"/>
            </w:tcBorders>
          </w:tcPr>
          <w:p>
            <w:pPr/>
          </w:p>
        </w:tc>
        <w:tc>
          <w:tcPr>
            <w:tcW w:w="581"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84" w:right="0"/>
              <w:jc w:val="left"/>
              <w:rPr>
                <w:rFonts w:ascii="宋体" w:hAnsi="宋体" w:cs="宋体" w:eastAsia="宋体" w:hint="default"/>
                <w:sz w:val="18"/>
                <w:szCs w:val="18"/>
              </w:rPr>
            </w:pPr>
            <w:r>
              <w:rPr>
                <w:rFonts w:ascii="宋体"/>
                <w:sz w:val="18"/>
              </w:rPr>
              <w:t>137,568,071.64</w:t>
            </w:r>
          </w:p>
        </w:tc>
        <w:tc>
          <w:tcPr>
            <w:tcW w:w="71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6"/>
              <w:jc w:val="right"/>
              <w:rPr>
                <w:rFonts w:ascii="宋体" w:hAnsi="宋体" w:cs="宋体" w:eastAsia="宋体" w:hint="default"/>
                <w:sz w:val="18"/>
                <w:szCs w:val="18"/>
              </w:rPr>
            </w:pPr>
            <w:r>
              <w:rPr>
                <w:rFonts w:ascii="宋体"/>
                <w:spacing w:val="-1"/>
                <w:sz w:val="18"/>
              </w:rPr>
              <w:t>14,115,878.96</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8"/>
              <w:jc w:val="right"/>
              <w:rPr>
                <w:rFonts w:ascii="宋体" w:hAnsi="宋体" w:cs="宋体" w:eastAsia="宋体" w:hint="default"/>
                <w:sz w:val="18"/>
                <w:szCs w:val="18"/>
              </w:rPr>
            </w:pPr>
            <w:r>
              <w:rPr>
                <w:rFonts w:ascii="宋体"/>
                <w:spacing w:val="-1"/>
                <w:sz w:val="18"/>
              </w:rPr>
              <w:t>110,739,518.12</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38" w:right="0"/>
              <w:jc w:val="left"/>
              <w:rPr>
                <w:rFonts w:ascii="宋体" w:hAnsi="宋体" w:cs="宋体" w:eastAsia="宋体" w:hint="default"/>
                <w:sz w:val="18"/>
                <w:szCs w:val="18"/>
              </w:rPr>
            </w:pPr>
            <w:r>
              <w:rPr>
                <w:rFonts w:ascii="宋体"/>
                <w:sz w:val="18"/>
              </w:rPr>
              <w:t>337,423,468.72</w:t>
            </w:r>
          </w:p>
        </w:tc>
      </w:tr>
    </w:tbl>
    <w:p>
      <w:pPr>
        <w:spacing w:line="240" w:lineRule="auto" w:before="5"/>
        <w:rPr>
          <w:rFonts w:ascii="Times New Roman" w:hAnsi="Times New Roman" w:cs="Times New Roman" w:eastAsia="Times New Roman" w:hint="default"/>
          <w:sz w:val="22"/>
          <w:szCs w:val="22"/>
        </w:rPr>
      </w:pPr>
    </w:p>
    <w:p>
      <w:pPr>
        <w:pStyle w:val="BodyText"/>
        <w:spacing w:line="240" w:lineRule="auto" w:before="26"/>
        <w:ind w:left="144" w:right="0"/>
        <w:jc w:val="left"/>
      </w:pPr>
      <w:r>
        <w:rPr/>
        <w:t>法定代表人：曾雄 主管会计工作负责人：孙静 会计机构负责人：孙静</w:t>
      </w:r>
    </w:p>
    <w:p>
      <w:pPr>
        <w:spacing w:after="0" w:line="240" w:lineRule="auto"/>
        <w:jc w:val="left"/>
        <w:sectPr>
          <w:pgSz w:w="16840" w:h="11910" w:orient="landscape"/>
          <w:pgMar w:header="882" w:footer="1195" w:top="1120" w:bottom="1380" w:left="1380" w:right="12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tabs>
          <w:tab w:pos="557" w:val="left" w:leader="none"/>
        </w:tabs>
        <w:spacing w:line="338" w:lineRule="auto" w:before="36"/>
        <w:ind w:left="138" w:right="7374" w:firstLine="0"/>
        <w:jc w:val="left"/>
        <w:rPr>
          <w:rFonts w:ascii="宋体" w:hAnsi="宋体" w:cs="宋体" w:eastAsia="宋体" w:hint="default"/>
          <w:sz w:val="21"/>
          <w:szCs w:val="21"/>
        </w:rPr>
      </w:pPr>
      <w:r>
        <w:rPr>
          <w:rFonts w:ascii="宋体" w:hAnsi="宋体" w:cs="宋体" w:eastAsia="宋体" w:hint="default"/>
          <w:b/>
          <w:bCs/>
          <w:sz w:val="21"/>
          <w:szCs w:val="21"/>
        </w:rPr>
        <w:t>三、公司基本情况</w:t>
      </w:r>
      <w:r>
        <w:rPr>
          <w:rFonts w:ascii="宋体" w:hAnsi="宋体" w:cs="宋体" w:eastAsia="宋体" w:hint="default"/>
          <w:b/>
          <w:bCs/>
          <w:spacing w:val="-101"/>
          <w:sz w:val="21"/>
          <w:szCs w:val="21"/>
        </w:rPr>
        <w:t> </w:t>
      </w:r>
      <w:r>
        <w:rPr>
          <w:rFonts w:ascii="宋体" w:hAnsi="宋体" w:cs="宋体" w:eastAsia="宋体" w:hint="default"/>
          <w:b/>
          <w:bCs/>
          <w:spacing w:val="-101"/>
          <w:sz w:val="21"/>
          <w:szCs w:val="21"/>
        </w:rPr>
      </w:r>
      <w:r>
        <w:rPr>
          <w:rFonts w:ascii="宋体" w:hAnsi="宋体" w:cs="宋体" w:eastAsia="宋体" w:hint="default"/>
          <w:b/>
          <w:bCs/>
          <w:w w:val="95"/>
          <w:sz w:val="21"/>
          <w:szCs w:val="21"/>
        </w:rPr>
        <w:t>1.</w:t>
        <w:tab/>
      </w:r>
      <w:r>
        <w:rPr>
          <w:rFonts w:ascii="宋体" w:hAnsi="宋体" w:cs="宋体" w:eastAsia="宋体" w:hint="default"/>
          <w:b/>
          <w:bCs/>
          <w:sz w:val="21"/>
          <w:szCs w:val="21"/>
        </w:rPr>
        <w:t>公司概况</w:t>
      </w:r>
      <w:r>
        <w:rPr>
          <w:rFonts w:ascii="宋体" w:hAnsi="宋体" w:cs="宋体" w:eastAsia="宋体" w:hint="default"/>
          <w:sz w:val="21"/>
          <w:szCs w:val="21"/>
        </w:rPr>
      </w:r>
    </w:p>
    <w:p>
      <w:pPr>
        <w:pStyle w:val="BodyText"/>
        <w:tabs>
          <w:tab w:pos="1097" w:val="left" w:leader="none"/>
        </w:tabs>
        <w:spacing w:line="312" w:lineRule="auto"/>
        <w:ind w:left="618" w:right="244" w:hanging="480"/>
        <w:jc w:val="left"/>
        <w:rPr>
          <w:rFonts w:ascii="宋体" w:hAnsi="宋体" w:cs="宋体" w:eastAsia="宋体" w:hint="default"/>
        </w:rPr>
      </w:pPr>
      <w:r>
        <w:rPr>
          <w:spacing w:val="-1"/>
        </w:rPr>
        <w:t>√适用</w:t>
        <w:tab/>
      </w:r>
      <w:r>
        <w:rPr/>
        <w:t>□不适用</w:t>
      </w:r>
      <w:r>
        <w:rPr/>
        <w:t> 中广天择传媒股份有限公司（以下简称“本公司”或“公司”）系于</w:t>
      </w:r>
      <w:r>
        <w:rPr>
          <w:spacing w:val="-59"/>
        </w:rPr>
        <w:t> </w:t>
      </w:r>
      <w:r>
        <w:rPr>
          <w:rFonts w:ascii="宋体" w:hAnsi="宋体" w:cs="宋体" w:eastAsia="宋体" w:hint="default"/>
        </w:rPr>
        <w:t>2013</w:t>
      </w:r>
      <w:r>
        <w:rPr>
          <w:rFonts w:ascii="宋体" w:hAnsi="宋体" w:cs="宋体" w:eastAsia="宋体" w:hint="default"/>
          <w:spacing w:val="-60"/>
        </w:rPr>
        <w:t> </w:t>
      </w:r>
      <w:r>
        <w:rPr/>
        <w:t>年</w:t>
      </w:r>
      <w:r>
        <w:rPr>
          <w:spacing w:val="-60"/>
        </w:rPr>
        <w:t> </w:t>
      </w:r>
      <w:r>
        <w:rPr>
          <w:rFonts w:ascii="宋体" w:hAnsi="宋体" w:cs="宋体" w:eastAsia="宋体" w:hint="default"/>
        </w:rPr>
        <w:t>11</w:t>
      </w:r>
    </w:p>
    <w:p>
      <w:pPr>
        <w:pStyle w:val="BodyText"/>
        <w:spacing w:line="374" w:lineRule="auto" w:before="101"/>
        <w:ind w:right="113"/>
        <w:jc w:val="left"/>
      </w:pPr>
      <w:r>
        <w:rPr/>
        <w:t>月由湖南长广天择传媒有限公司整体变更而来。公司的企业统一社会信用代码</w:t>
      </w:r>
      <w:r>
        <w:rPr>
          <w:rFonts w:ascii="宋体" w:hAnsi="宋体" w:cs="宋体" w:eastAsia="宋体" w:hint="default"/>
        </w:rPr>
        <w:t>/</w:t>
      </w:r>
      <w:r>
        <w:rPr/>
        <w:t>注册 号：</w:t>
      </w:r>
      <w:r>
        <w:rPr>
          <w:rFonts w:ascii="宋体" w:hAnsi="宋体" w:cs="宋体" w:eastAsia="宋体" w:hint="default"/>
        </w:rPr>
        <w:t>91430000799146931T</w:t>
      </w:r>
      <w:r>
        <w:rPr/>
        <w:t>。</w:t>
      </w:r>
      <w:r>
        <w:rPr>
          <w:rFonts w:ascii="宋体" w:hAnsi="宋体" w:cs="宋体" w:eastAsia="宋体" w:hint="default"/>
        </w:rPr>
        <w:t>2017</w:t>
      </w:r>
      <w:r>
        <w:rPr>
          <w:rFonts w:ascii="宋体" w:hAnsi="宋体" w:cs="宋体" w:eastAsia="宋体" w:hint="default"/>
          <w:spacing w:val="-61"/>
        </w:rPr>
        <w:t> </w:t>
      </w:r>
      <w:r>
        <w:rPr/>
        <w:t>年</w:t>
      </w:r>
      <w:r>
        <w:rPr>
          <w:spacing w:val="-61"/>
        </w:rPr>
        <w:t> </w:t>
      </w:r>
      <w:r>
        <w:rPr>
          <w:rFonts w:ascii="宋体" w:hAnsi="宋体" w:cs="宋体" w:eastAsia="宋体" w:hint="default"/>
        </w:rPr>
        <w:t>7</w:t>
      </w:r>
      <w:r>
        <w:rPr>
          <w:rFonts w:ascii="宋体" w:hAnsi="宋体" w:cs="宋体" w:eastAsia="宋体" w:hint="default"/>
          <w:spacing w:val="-61"/>
        </w:rPr>
        <w:t> </w:t>
      </w:r>
      <w:r>
        <w:rPr/>
        <w:t>月</w:t>
      </w:r>
      <w:r>
        <w:rPr>
          <w:spacing w:val="-61"/>
        </w:rPr>
        <w:t> </w:t>
      </w:r>
      <w:r>
        <w:rPr>
          <w:rFonts w:ascii="宋体" w:hAnsi="宋体" w:cs="宋体" w:eastAsia="宋体" w:hint="default"/>
        </w:rPr>
        <w:t>21</w:t>
      </w:r>
      <w:r>
        <w:rPr>
          <w:rFonts w:ascii="宋体" w:hAnsi="宋体" w:cs="宋体" w:eastAsia="宋体" w:hint="default"/>
          <w:spacing w:val="-61"/>
        </w:rPr>
        <w:t> </w:t>
      </w:r>
      <w:r>
        <w:rPr/>
        <w:t>日，经中国证券监督管理委员会（以下简 </w:t>
      </w:r>
      <w:r>
        <w:rPr>
          <w:spacing w:val="-3"/>
        </w:rPr>
        <w:t>称“中国证监会”）证监许可</w:t>
      </w:r>
      <w:r>
        <w:rPr>
          <w:rFonts w:ascii="宋体" w:hAnsi="宋体" w:cs="宋体" w:eastAsia="宋体" w:hint="default"/>
          <w:spacing w:val="-3"/>
        </w:rPr>
        <w:t>[2017]1306</w:t>
      </w:r>
      <w:r>
        <w:rPr>
          <w:rFonts w:ascii="宋体" w:hAnsi="宋体" w:cs="宋体" w:eastAsia="宋体" w:hint="default"/>
          <w:spacing w:val="-54"/>
        </w:rPr>
        <w:t> </w:t>
      </w:r>
      <w:r>
        <w:rPr>
          <w:spacing w:val="-3"/>
        </w:rPr>
        <w:t>号文《关于核准中广天择传媒股份有限公司</w:t>
      </w:r>
      <w:r>
        <w:rPr>
          <w:spacing w:val="-108"/>
        </w:rPr>
        <w:t> </w:t>
      </w:r>
      <w:r>
        <w:rPr>
          <w:spacing w:val="-108"/>
        </w:rPr>
      </w:r>
      <w:r>
        <w:rPr/>
        <w:t>首次公开发行股票的批复》批准，本公司向社会公开发行境内上市内资股（</w:t>
      </w:r>
      <w:r>
        <w:rPr>
          <w:rFonts w:ascii="宋体" w:hAnsi="宋体" w:cs="宋体" w:eastAsia="宋体" w:hint="default"/>
        </w:rPr>
        <w:t>A</w:t>
      </w:r>
      <w:r>
        <w:rPr>
          <w:rFonts w:ascii="宋体" w:hAnsi="宋体" w:cs="宋体" w:eastAsia="宋体" w:hint="default"/>
          <w:spacing w:val="-60"/>
        </w:rPr>
        <w:t> </w:t>
      </w:r>
      <w:r>
        <w:rPr/>
        <w:t>股） </w:t>
      </w:r>
      <w:r>
        <w:rPr>
          <w:rFonts w:ascii="宋体" w:hAnsi="宋体" w:cs="宋体" w:eastAsia="宋体" w:hint="default"/>
        </w:rPr>
        <w:t>25,000,000</w:t>
      </w:r>
      <w:r>
        <w:rPr>
          <w:rFonts w:ascii="宋体" w:hAnsi="宋体" w:cs="宋体" w:eastAsia="宋体" w:hint="default"/>
          <w:spacing w:val="-53"/>
        </w:rPr>
        <w:t> </w:t>
      </w:r>
      <w:r>
        <w:rPr/>
        <w:t>股。</w:t>
      </w:r>
      <w:r>
        <w:rPr>
          <w:rFonts w:ascii="宋体" w:hAnsi="宋体" w:cs="宋体" w:eastAsia="宋体" w:hint="default"/>
        </w:rPr>
        <w:t>2017</w:t>
      </w:r>
      <w:r>
        <w:rPr>
          <w:rFonts w:ascii="宋体" w:hAnsi="宋体" w:cs="宋体" w:eastAsia="宋体" w:hint="default"/>
          <w:spacing w:val="-52"/>
        </w:rPr>
        <w:t> </w:t>
      </w:r>
      <w:r>
        <w:rPr/>
        <w:t>年</w:t>
      </w:r>
      <w:r>
        <w:rPr>
          <w:spacing w:val="-50"/>
        </w:rPr>
        <w:t> </w:t>
      </w:r>
      <w:r>
        <w:rPr>
          <w:rFonts w:ascii="宋体" w:hAnsi="宋体" w:cs="宋体" w:eastAsia="宋体" w:hint="default"/>
        </w:rPr>
        <w:t>8</w:t>
      </w:r>
      <w:r>
        <w:rPr>
          <w:rFonts w:ascii="宋体" w:hAnsi="宋体" w:cs="宋体" w:eastAsia="宋体" w:hint="default"/>
          <w:spacing w:val="-50"/>
        </w:rPr>
        <w:t> </w:t>
      </w:r>
      <w:r>
        <w:rPr/>
        <w:t>月</w:t>
      </w:r>
      <w:r>
        <w:rPr>
          <w:spacing w:val="-50"/>
        </w:rPr>
        <w:t> </w:t>
      </w:r>
      <w:r>
        <w:rPr>
          <w:rFonts w:ascii="宋体" w:hAnsi="宋体" w:cs="宋体" w:eastAsia="宋体" w:hint="default"/>
        </w:rPr>
        <w:t>11</w:t>
      </w:r>
      <w:r>
        <w:rPr>
          <w:rFonts w:ascii="宋体" w:hAnsi="宋体" w:cs="宋体" w:eastAsia="宋体" w:hint="default"/>
          <w:spacing w:val="-50"/>
        </w:rPr>
        <w:t> </w:t>
      </w:r>
      <w:r>
        <w:rPr/>
        <w:t>日，根据上海证券交易所上证公告（股票）〔</w:t>
      </w:r>
      <w:r>
        <w:rPr>
          <w:rFonts w:ascii="宋体" w:hAnsi="宋体" w:cs="宋体" w:eastAsia="宋体" w:hint="default"/>
        </w:rPr>
        <w:t>2017</w:t>
      </w:r>
      <w:r>
        <w:rPr/>
        <w:t>〕</w:t>
      </w:r>
    </w:p>
    <w:p>
      <w:pPr>
        <w:pStyle w:val="BodyText"/>
        <w:spacing w:line="240" w:lineRule="auto" w:before="41"/>
        <w:ind w:right="106"/>
        <w:jc w:val="left"/>
      </w:pPr>
      <w:r>
        <w:rPr>
          <w:rFonts w:ascii="宋体" w:hAnsi="宋体" w:cs="宋体" w:eastAsia="宋体" w:hint="default"/>
        </w:rPr>
        <w:t>144</w:t>
      </w:r>
      <w:r>
        <w:rPr>
          <w:rFonts w:ascii="宋体" w:hAnsi="宋体" w:cs="宋体" w:eastAsia="宋体" w:hint="default"/>
          <w:spacing w:val="-61"/>
        </w:rPr>
        <w:t> </w:t>
      </w:r>
      <w:r>
        <w:rPr/>
        <w:t>号《关于中广天择传媒股份有限公司人民币普通股股票上市交易的公告》，本公</w:t>
      </w:r>
    </w:p>
    <w:p>
      <w:pPr>
        <w:pStyle w:val="BodyText"/>
        <w:spacing w:line="374" w:lineRule="auto" w:before="175"/>
        <w:ind w:left="618" w:right="108" w:hanging="480"/>
        <w:jc w:val="left"/>
      </w:pPr>
      <w:r>
        <w:rPr/>
        <w:t>司股票在上海证券交易所主板挂牌上市。公司注册资本增至人民币</w:t>
      </w:r>
      <w:r>
        <w:rPr>
          <w:spacing w:val="-30"/>
        </w:rPr>
        <w:t> </w:t>
      </w:r>
      <w:r>
        <w:rPr>
          <w:rFonts w:ascii="宋体" w:hAnsi="宋体" w:cs="宋体" w:eastAsia="宋体" w:hint="default"/>
        </w:rPr>
        <w:t>10,000.00</w:t>
      </w:r>
      <w:r>
        <w:rPr>
          <w:rFonts w:ascii="宋体" w:hAnsi="宋体" w:cs="宋体" w:eastAsia="宋体" w:hint="default"/>
          <w:spacing w:val="-36"/>
        </w:rPr>
        <w:t> </w:t>
      </w:r>
      <w:r>
        <w:rPr>
          <w:spacing w:val="2"/>
        </w:rPr>
        <w:t>万元。</w:t>
      </w:r>
      <w:r>
        <w:rPr>
          <w:spacing w:val="-116"/>
        </w:rPr>
        <w:t> </w:t>
      </w:r>
      <w:r>
        <w:rPr/>
        <w:t>本公司经营范围为：广播电视节目制作经营；围绕自主生产的视频内容的衍生价</w:t>
      </w:r>
    </w:p>
    <w:p>
      <w:pPr>
        <w:pStyle w:val="BodyText"/>
        <w:spacing w:line="374" w:lineRule="auto" w:before="38"/>
        <w:ind w:right="232"/>
        <w:jc w:val="both"/>
      </w:pPr>
      <w:r>
        <w:rPr>
          <w:spacing w:val="-2"/>
        </w:rPr>
        <w:t>值开发；代理各类广告（长沙地区除外）；艺人经纪；设备租赁、汽车租赁、场地租</w:t>
      </w:r>
      <w:r>
        <w:rPr>
          <w:spacing w:val="-100"/>
        </w:rPr>
        <w:t> </w:t>
      </w:r>
      <w:r>
        <w:rPr>
          <w:spacing w:val="-100"/>
        </w:rPr>
      </w:r>
      <w:r>
        <w:rPr>
          <w:spacing w:val="-2"/>
        </w:rPr>
        <w:t>赁。（依法须经批准的项目，经相关部门批准后方可开展经营活动）。本公司主营业</w:t>
      </w:r>
      <w:r>
        <w:rPr>
          <w:spacing w:val="-95"/>
        </w:rPr>
        <w:t> </w:t>
      </w:r>
      <w:r>
        <w:rPr>
          <w:spacing w:val="-95"/>
        </w:rPr>
      </w:r>
      <w:r>
        <w:rPr>
          <w:spacing w:val="-8"/>
        </w:rPr>
        <w:t>务是电视、互联网和移动互联网等视频内容的制作、发行和营销；电视剧播映权运营。</w:t>
      </w:r>
    </w:p>
    <w:p>
      <w:pPr>
        <w:pStyle w:val="BodyText"/>
        <w:spacing w:line="372" w:lineRule="auto" w:before="41"/>
        <w:ind w:left="618" w:right="1608"/>
        <w:jc w:val="left"/>
      </w:pPr>
      <w:r>
        <w:rPr/>
        <w:t>本公司实际控制人为长沙广播电视集团。 本财务报表业经本公司董事会于</w:t>
      </w:r>
      <w:r>
        <w:rPr>
          <w:spacing w:val="-60"/>
        </w:rPr>
        <w:t> </w:t>
      </w:r>
      <w:r>
        <w:rPr>
          <w:rFonts w:ascii="宋体" w:hAnsi="宋体" w:cs="宋体" w:eastAsia="宋体" w:hint="default"/>
        </w:rPr>
        <w:t>2018</w:t>
      </w:r>
      <w:r>
        <w:rPr>
          <w:rFonts w:ascii="宋体" w:hAnsi="宋体" w:cs="宋体" w:eastAsia="宋体" w:hint="default"/>
          <w:spacing w:val="-60"/>
        </w:rPr>
        <w:t>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w:t>
      </w:r>
      <w:r>
        <w:rPr>
          <w:spacing w:val="-60"/>
        </w:rPr>
        <w:t> </w:t>
      </w:r>
      <w:r>
        <w:rPr>
          <w:rFonts w:ascii="宋体" w:hAnsi="宋体" w:cs="宋体" w:eastAsia="宋体" w:hint="default"/>
        </w:rPr>
        <w:t>29</w:t>
      </w:r>
      <w:r>
        <w:rPr>
          <w:rFonts w:ascii="宋体" w:hAnsi="宋体" w:cs="宋体" w:eastAsia="宋体" w:hint="default"/>
          <w:spacing w:val="-60"/>
        </w:rPr>
        <w:t> </w:t>
      </w:r>
      <w:r>
        <w:rPr/>
        <w:t>日决议批准报出。</w:t>
      </w: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35"/>
          <w:szCs w:val="35"/>
        </w:rPr>
      </w:pPr>
    </w:p>
    <w:p>
      <w:pPr>
        <w:tabs>
          <w:tab w:pos="557" w:val="left" w:leader="none"/>
        </w:tabs>
        <w:spacing w:before="0"/>
        <w:ind w:left="138" w:right="106" w:firstLine="0"/>
        <w:jc w:val="left"/>
        <w:rPr>
          <w:rFonts w:ascii="宋体" w:hAnsi="宋体" w:cs="宋体" w:eastAsia="宋体" w:hint="default"/>
          <w:sz w:val="21"/>
          <w:szCs w:val="21"/>
        </w:rPr>
      </w:pPr>
      <w:r>
        <w:rPr>
          <w:rFonts w:ascii="宋体" w:hAnsi="宋体" w:cs="宋体" w:eastAsia="宋体" w:hint="default"/>
          <w:b/>
          <w:bCs/>
          <w:w w:val="95"/>
          <w:sz w:val="21"/>
          <w:szCs w:val="21"/>
        </w:rPr>
        <w:t>2.</w:t>
        <w:tab/>
      </w:r>
      <w:r>
        <w:rPr>
          <w:rFonts w:ascii="宋体" w:hAnsi="宋体" w:cs="宋体" w:eastAsia="宋体" w:hint="default"/>
          <w:b/>
          <w:bCs/>
          <w:sz w:val="21"/>
          <w:szCs w:val="21"/>
        </w:rPr>
        <w:t>合并财务报表范围</w:t>
      </w:r>
      <w:r>
        <w:rPr>
          <w:rFonts w:ascii="宋体" w:hAnsi="宋体" w:cs="宋体" w:eastAsia="宋体" w:hint="default"/>
          <w:sz w:val="21"/>
          <w:szCs w:val="21"/>
        </w:rPr>
      </w:r>
    </w:p>
    <w:p>
      <w:pPr>
        <w:pStyle w:val="BodyText"/>
        <w:tabs>
          <w:tab w:pos="1097" w:val="left" w:leader="none"/>
        </w:tabs>
        <w:spacing w:line="326" w:lineRule="auto" w:before="86"/>
        <w:ind w:left="378" w:right="234" w:hanging="240"/>
        <w:jc w:val="left"/>
      </w:pPr>
      <w:r>
        <w:rPr>
          <w:spacing w:val="-1"/>
        </w:rPr>
        <w:t>√适用</w:t>
        <w:tab/>
      </w:r>
      <w:r>
        <w:rPr/>
        <w:t>□不适用</w:t>
      </w:r>
      <w:r>
        <w:rPr/>
        <w:t> </w:t>
      </w:r>
      <w:r>
        <w:rPr>
          <w:spacing w:val="-2"/>
        </w:rPr>
        <w:t>合并财务报表的合并范围包括本公司及全部子公司。本期合并财务报表范围及其变</w:t>
      </w:r>
    </w:p>
    <w:p>
      <w:pPr>
        <w:pStyle w:val="BodyText"/>
        <w:spacing w:line="240" w:lineRule="auto" w:before="41"/>
        <w:ind w:right="106"/>
        <w:jc w:val="left"/>
      </w:pPr>
      <w:r>
        <w:rPr/>
        <w:t>化情况详见本报告“本节九“在其他主体中的权益”。</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1"/>
          <w:szCs w:val="21"/>
        </w:rPr>
      </w:pPr>
    </w:p>
    <w:p>
      <w:pPr>
        <w:tabs>
          <w:tab w:pos="562" w:val="left" w:leader="none"/>
        </w:tabs>
        <w:spacing w:line="408" w:lineRule="auto" w:before="0"/>
        <w:ind w:left="138" w:right="6740" w:firstLine="0"/>
        <w:jc w:val="left"/>
        <w:rPr>
          <w:rFonts w:ascii="宋体" w:hAnsi="宋体" w:cs="宋体" w:eastAsia="宋体" w:hint="default"/>
          <w:sz w:val="21"/>
          <w:szCs w:val="21"/>
        </w:rPr>
      </w:pPr>
      <w:r>
        <w:rPr>
          <w:rFonts w:ascii="宋体" w:hAnsi="宋体" w:cs="宋体" w:eastAsia="宋体" w:hint="default"/>
          <w:b/>
          <w:bCs/>
          <w:sz w:val="21"/>
          <w:szCs w:val="21"/>
        </w:rPr>
        <w:t>四、财务报表的编制基础</w:t>
      </w:r>
      <w:r>
        <w:rPr>
          <w:rFonts w:ascii="宋体" w:hAnsi="宋体" w:cs="宋体" w:eastAsia="宋体" w:hint="default"/>
          <w:b/>
          <w:bCs/>
          <w:spacing w:val="-100"/>
          <w:sz w:val="21"/>
          <w:szCs w:val="21"/>
        </w:rPr>
        <w:t> </w:t>
      </w:r>
      <w:r>
        <w:rPr>
          <w:rFonts w:ascii="宋体" w:hAnsi="宋体" w:cs="宋体" w:eastAsia="宋体" w:hint="default"/>
          <w:b/>
          <w:bCs/>
          <w:spacing w:val="-100"/>
          <w:sz w:val="21"/>
          <w:szCs w:val="21"/>
        </w:rPr>
      </w:r>
      <w:r>
        <w:rPr>
          <w:rFonts w:ascii="宋体" w:hAnsi="宋体" w:cs="宋体" w:eastAsia="宋体" w:hint="default"/>
          <w:b/>
          <w:bCs/>
          <w:w w:val="95"/>
          <w:sz w:val="21"/>
          <w:szCs w:val="21"/>
        </w:rPr>
        <w:t>1.</w:t>
        <w:tab/>
      </w:r>
      <w:r>
        <w:rPr>
          <w:rFonts w:ascii="宋体" w:hAnsi="宋体" w:cs="宋体" w:eastAsia="宋体" w:hint="default"/>
          <w:b/>
          <w:bCs/>
          <w:sz w:val="21"/>
          <w:szCs w:val="21"/>
        </w:rPr>
        <w:t>编制基础</w:t>
      </w:r>
      <w:r>
        <w:rPr>
          <w:rFonts w:ascii="宋体" w:hAnsi="宋体" w:cs="宋体" w:eastAsia="宋体" w:hint="default"/>
          <w:sz w:val="21"/>
          <w:szCs w:val="21"/>
        </w:rPr>
      </w:r>
    </w:p>
    <w:p>
      <w:pPr>
        <w:pStyle w:val="BodyText"/>
        <w:spacing w:line="374" w:lineRule="auto" w:before="100"/>
        <w:ind w:right="216" w:firstLine="479"/>
        <w:jc w:val="left"/>
      </w:pPr>
      <w:r>
        <w:rPr>
          <w:spacing w:val="-2"/>
        </w:rPr>
        <w:t>本公司财务报表以持续经营假设为基础，根据实际发生的交易和事项，按照财政</w:t>
      </w:r>
      <w:r>
        <w:rPr/>
        <w:t> 部发布的《企业会计准则——基本准则》（财政部令第</w:t>
      </w:r>
      <w:r>
        <w:rPr>
          <w:spacing w:val="-72"/>
        </w:rPr>
        <w:t> </w:t>
      </w:r>
      <w:r>
        <w:rPr>
          <w:rFonts w:ascii="宋体" w:hAnsi="宋体" w:cs="宋体" w:eastAsia="宋体" w:hint="default"/>
        </w:rPr>
        <w:t>33</w:t>
      </w:r>
      <w:r>
        <w:rPr>
          <w:rFonts w:ascii="宋体" w:hAnsi="宋体" w:cs="宋体" w:eastAsia="宋体" w:hint="default"/>
          <w:spacing w:val="-72"/>
        </w:rPr>
        <w:t> </w:t>
      </w:r>
      <w:r>
        <w:rPr/>
        <w:t>号发布、财政部令第</w:t>
      </w:r>
      <w:r>
        <w:rPr>
          <w:spacing w:val="-72"/>
        </w:rPr>
        <w:t> </w:t>
      </w:r>
      <w:r>
        <w:rPr>
          <w:rFonts w:ascii="宋体" w:hAnsi="宋体" w:cs="宋体" w:eastAsia="宋体" w:hint="default"/>
        </w:rPr>
        <w:t>76</w:t>
      </w:r>
      <w:r>
        <w:rPr>
          <w:rFonts w:ascii="宋体" w:hAnsi="宋体" w:cs="宋体" w:eastAsia="宋体" w:hint="default"/>
          <w:spacing w:val="-72"/>
        </w:rPr>
        <w:t> </w:t>
      </w:r>
      <w:r>
        <w:rPr/>
        <w:t>号</w:t>
      </w:r>
    </w:p>
    <w:p>
      <w:pPr>
        <w:pStyle w:val="BodyText"/>
        <w:spacing w:line="240" w:lineRule="auto" w:before="41"/>
        <w:ind w:right="106"/>
        <w:jc w:val="left"/>
      </w:pPr>
      <w:r>
        <w:rPr/>
        <w:t>修订）、于</w:t>
      </w:r>
      <w:r>
        <w:rPr>
          <w:spacing w:val="-61"/>
        </w:rPr>
        <w:t> </w:t>
      </w:r>
      <w:r>
        <w:rPr>
          <w:rFonts w:ascii="宋体" w:hAnsi="宋体" w:cs="宋体" w:eastAsia="宋体" w:hint="default"/>
        </w:rPr>
        <w:t>2006</w:t>
      </w:r>
      <w:r>
        <w:rPr>
          <w:rFonts w:ascii="宋体" w:hAnsi="宋体" w:cs="宋体" w:eastAsia="宋体" w:hint="default"/>
          <w:spacing w:val="-60"/>
        </w:rPr>
        <w:t> </w:t>
      </w:r>
      <w:r>
        <w:rPr/>
        <w:t>年</w:t>
      </w:r>
      <w:r>
        <w:rPr>
          <w:spacing w:val="-60"/>
        </w:rPr>
        <w:t> </w:t>
      </w:r>
      <w:r>
        <w:rPr>
          <w:rFonts w:ascii="宋体" w:hAnsi="宋体" w:cs="宋体" w:eastAsia="宋体" w:hint="default"/>
        </w:rPr>
        <w:t>2</w:t>
      </w:r>
      <w:r>
        <w:rPr>
          <w:rFonts w:ascii="宋体" w:hAnsi="宋体" w:cs="宋体" w:eastAsia="宋体" w:hint="default"/>
          <w:spacing w:val="-60"/>
        </w:rPr>
        <w:t> </w:t>
      </w:r>
      <w:r>
        <w:rPr/>
        <w:t>月</w:t>
      </w:r>
      <w:r>
        <w:rPr>
          <w:spacing w:val="-60"/>
        </w:rPr>
        <w:t> </w:t>
      </w:r>
      <w:r>
        <w:rPr>
          <w:rFonts w:ascii="宋体" w:hAnsi="宋体" w:cs="宋体" w:eastAsia="宋体" w:hint="default"/>
        </w:rPr>
        <w:t>15</w:t>
      </w:r>
      <w:r>
        <w:rPr>
          <w:rFonts w:ascii="宋体" w:hAnsi="宋体" w:cs="宋体" w:eastAsia="宋体" w:hint="default"/>
          <w:spacing w:val="-60"/>
        </w:rPr>
        <w:t> </w:t>
      </w:r>
      <w:r>
        <w:rPr/>
        <w:t>日及其后颁布和修订的</w:t>
      </w:r>
      <w:r>
        <w:rPr>
          <w:spacing w:val="-60"/>
        </w:rPr>
        <w:t> </w:t>
      </w:r>
      <w:r>
        <w:rPr>
          <w:rFonts w:ascii="宋体" w:hAnsi="宋体" w:cs="宋体" w:eastAsia="宋体" w:hint="default"/>
        </w:rPr>
        <w:t>42</w:t>
      </w:r>
      <w:r>
        <w:rPr>
          <w:rFonts w:ascii="宋体" w:hAnsi="宋体" w:cs="宋体" w:eastAsia="宋体" w:hint="default"/>
          <w:spacing w:val="-60"/>
        </w:rPr>
        <w:t> </w:t>
      </w:r>
      <w:r>
        <w:rPr/>
        <w:t>项具体会计准则、企业会计准</w:t>
      </w:r>
    </w:p>
    <w:p>
      <w:pPr>
        <w:spacing w:after="0" w:line="240" w:lineRule="auto"/>
        <w:jc w:val="left"/>
        <w:sectPr>
          <w:headerReference w:type="default" r:id="rId47"/>
          <w:footerReference w:type="default" r:id="rId48"/>
          <w:pgSz w:w="11910" w:h="16840"/>
          <w:pgMar w:header="882" w:footer="1195" w:top="1120" w:bottom="1380" w:left="1660" w:right="1040"/>
          <w:pgNumType w:start="107"/>
        </w:sectPr>
      </w:pPr>
    </w:p>
    <w:p>
      <w:pPr>
        <w:spacing w:line="240" w:lineRule="auto" w:before="0"/>
        <w:rPr>
          <w:rFonts w:ascii="宋体" w:hAnsi="宋体" w:cs="宋体" w:eastAsia="宋体" w:hint="default"/>
          <w:sz w:val="20"/>
          <w:szCs w:val="20"/>
        </w:rPr>
      </w:pPr>
    </w:p>
    <w:p>
      <w:pPr>
        <w:pStyle w:val="BodyText"/>
        <w:spacing w:line="374" w:lineRule="auto" w:before="188"/>
        <w:ind w:right="144"/>
        <w:jc w:val="both"/>
      </w:pPr>
      <w:r>
        <w:rPr>
          <w:spacing w:val="-2"/>
        </w:rPr>
        <w:t>则应用指南、企业会计准则解释及其他相关规定（以下合称“企业会计准则”），以</w:t>
      </w:r>
      <w:r>
        <w:rPr>
          <w:spacing w:val="-106"/>
        </w:rPr>
        <w:t> </w:t>
      </w:r>
      <w:r>
        <w:rPr>
          <w:spacing w:val="-106"/>
        </w:rPr>
      </w:r>
      <w:r>
        <w:rPr/>
        <w:t>及中国证券监督管理委员会《公开发行证券的公司信息披露编报规则第</w:t>
      </w:r>
      <w:r>
        <w:rPr>
          <w:spacing w:val="-59"/>
        </w:rPr>
        <w:t> </w:t>
      </w:r>
      <w:r>
        <w:rPr>
          <w:rFonts w:ascii="宋体" w:hAnsi="宋体" w:cs="宋体" w:eastAsia="宋体" w:hint="default"/>
        </w:rPr>
        <w:t>15</w:t>
      </w:r>
      <w:r>
        <w:rPr>
          <w:rFonts w:ascii="宋体" w:hAnsi="宋体" w:cs="宋体" w:eastAsia="宋体" w:hint="default"/>
          <w:spacing w:val="-60"/>
        </w:rPr>
        <w:t> </w:t>
      </w:r>
      <w:r>
        <w:rPr/>
        <w:t>号——财 务报告的一般规定》（</w:t>
      </w:r>
      <w:r>
        <w:rPr>
          <w:rFonts w:ascii="宋体" w:hAnsi="宋体" w:cs="宋体" w:eastAsia="宋体" w:hint="default"/>
        </w:rPr>
        <w:t>2014</w:t>
      </w:r>
      <w:r>
        <w:rPr>
          <w:rFonts w:ascii="宋体" w:hAnsi="宋体" w:cs="宋体" w:eastAsia="宋体" w:hint="default"/>
          <w:spacing w:val="-60"/>
        </w:rPr>
        <w:t> </w:t>
      </w:r>
      <w:r>
        <w:rPr/>
        <w:t>年修订）的披露规定编制。</w:t>
      </w:r>
    </w:p>
    <w:p>
      <w:pPr>
        <w:pStyle w:val="BodyText"/>
        <w:spacing w:line="374" w:lineRule="auto" w:before="41"/>
        <w:ind w:right="132" w:firstLine="479"/>
        <w:jc w:val="both"/>
      </w:pPr>
      <w:r>
        <w:rPr>
          <w:spacing w:val="-2"/>
        </w:rPr>
        <w:t>根据企业会计准则的相关规定，本公司会计核算以权责发生制为基础。除某些金</w:t>
      </w:r>
      <w:r>
        <w:rPr/>
        <w:t> </w:t>
      </w:r>
      <w:r>
        <w:rPr>
          <w:spacing w:val="-2"/>
        </w:rPr>
        <w:t>融工具外，本财务报表均以历史成本为计量基础。资产如果发生减值，则按照相关规</w:t>
      </w:r>
      <w:r>
        <w:rPr>
          <w:spacing w:val="-96"/>
        </w:rPr>
        <w:t> </w:t>
      </w:r>
      <w:r>
        <w:rPr>
          <w:spacing w:val="-96"/>
        </w:rPr>
      </w:r>
      <w:r>
        <w:rPr/>
        <w:t>定计提相应的减值准备。</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17"/>
          <w:szCs w:val="17"/>
        </w:rPr>
      </w:pPr>
    </w:p>
    <w:p>
      <w:pPr>
        <w:spacing w:before="0"/>
        <w:ind w:left="138" w:right="0" w:firstLine="0"/>
        <w:jc w:val="both"/>
        <w:rPr>
          <w:rFonts w:ascii="宋体" w:hAnsi="宋体" w:cs="宋体" w:eastAsia="宋体" w:hint="default"/>
          <w:sz w:val="21"/>
          <w:szCs w:val="21"/>
        </w:rPr>
      </w:pPr>
      <w:r>
        <w:rPr>
          <w:rFonts w:ascii="宋体" w:hAnsi="宋体" w:cs="宋体" w:eastAsia="宋体" w:hint="default"/>
          <w:b/>
          <w:bCs/>
          <w:sz w:val="21"/>
          <w:szCs w:val="21"/>
        </w:rPr>
        <w:t>2. </w:t>
      </w:r>
      <w:r>
        <w:rPr>
          <w:rFonts w:ascii="宋体" w:hAnsi="宋体" w:cs="宋体" w:eastAsia="宋体" w:hint="default"/>
          <w:b/>
          <w:bCs/>
          <w:spacing w:val="2"/>
          <w:sz w:val="21"/>
          <w:szCs w:val="21"/>
        </w:rPr>
        <w:t> </w:t>
      </w:r>
      <w:r>
        <w:rPr>
          <w:rFonts w:ascii="宋体" w:hAnsi="宋体" w:cs="宋体" w:eastAsia="宋体" w:hint="default"/>
          <w:b/>
          <w:bCs/>
          <w:sz w:val="21"/>
          <w:szCs w:val="21"/>
        </w:rPr>
        <w:t>持续经营</w:t>
      </w:r>
      <w:r>
        <w:rPr>
          <w:rFonts w:ascii="宋体" w:hAnsi="宋体" w:cs="宋体" w:eastAsia="宋体" w:hint="default"/>
          <w:sz w:val="21"/>
          <w:szCs w:val="21"/>
        </w:rPr>
      </w:r>
    </w:p>
    <w:p>
      <w:pPr>
        <w:pStyle w:val="BodyText"/>
        <w:spacing w:line="240" w:lineRule="auto" w:before="86"/>
        <w:ind w:right="0"/>
        <w:jc w:val="both"/>
      </w:pPr>
      <w:r>
        <w:rPr/>
        <w:t>√适用</w:t>
      </w:r>
      <w:r>
        <w:rPr>
          <w:spacing w:val="119"/>
        </w:rPr>
        <w:t> </w:t>
      </w:r>
      <w:r>
        <w:rPr/>
        <w:t>□不适用</w:t>
      </w:r>
    </w:p>
    <w:p>
      <w:pPr>
        <w:pStyle w:val="BodyText"/>
        <w:spacing w:line="374" w:lineRule="auto" w:before="94"/>
        <w:ind w:right="189" w:firstLine="359"/>
        <w:jc w:val="left"/>
      </w:pPr>
      <w:r>
        <w:rPr/>
        <w:t>公司自本报告期末起 </w:t>
      </w:r>
      <w:r>
        <w:rPr>
          <w:rFonts w:ascii="宋体" w:hAnsi="宋体" w:cs="宋体" w:eastAsia="宋体" w:hint="default"/>
        </w:rPr>
        <w:t>12 </w:t>
      </w:r>
      <w:r>
        <w:rPr/>
        <w:t>个月具备持续经营能力，不存在可能导致对本公司持续 经营能力产生重大疑虑的事项或情况。</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17"/>
          <w:szCs w:val="17"/>
        </w:rPr>
      </w:pPr>
    </w:p>
    <w:p>
      <w:pPr>
        <w:spacing w:before="0"/>
        <w:ind w:left="138" w:right="0" w:firstLine="0"/>
        <w:jc w:val="both"/>
        <w:rPr>
          <w:rFonts w:ascii="宋体" w:hAnsi="宋体" w:cs="宋体" w:eastAsia="宋体" w:hint="default"/>
          <w:sz w:val="21"/>
          <w:szCs w:val="21"/>
        </w:rPr>
      </w:pPr>
      <w:r>
        <w:rPr>
          <w:rFonts w:ascii="宋体" w:hAnsi="宋体" w:cs="宋体" w:eastAsia="宋体" w:hint="default"/>
          <w:b/>
          <w:bCs/>
          <w:sz w:val="21"/>
          <w:szCs w:val="21"/>
        </w:rPr>
        <w:t>五、重要会计政策及会计估计</w:t>
      </w:r>
      <w:r>
        <w:rPr>
          <w:rFonts w:ascii="宋体" w:hAnsi="宋体" w:cs="宋体" w:eastAsia="宋体" w:hint="default"/>
          <w:sz w:val="21"/>
          <w:szCs w:val="21"/>
        </w:rPr>
      </w:r>
    </w:p>
    <w:p>
      <w:pPr>
        <w:pStyle w:val="BodyText"/>
        <w:spacing w:line="240" w:lineRule="auto" w:before="86"/>
        <w:ind w:right="0"/>
        <w:jc w:val="both"/>
      </w:pPr>
      <w:r>
        <w:rPr/>
        <w:t>具体会计政策和会计估计提示：</w:t>
      </w:r>
    </w:p>
    <w:p>
      <w:pPr>
        <w:pStyle w:val="BodyText"/>
        <w:spacing w:line="240" w:lineRule="auto" w:before="12"/>
        <w:ind w:right="0"/>
        <w:jc w:val="both"/>
      </w:pPr>
      <w:r>
        <w:rPr/>
        <w:t>√适用</w:t>
      </w:r>
      <w:r>
        <w:rPr>
          <w:spacing w:val="-1"/>
        </w:rPr>
        <w:t> </w:t>
      </w:r>
      <w:r>
        <w:rPr/>
        <w:t>□不适用</w:t>
      </w:r>
    </w:p>
    <w:p>
      <w:pPr>
        <w:pStyle w:val="BodyText"/>
        <w:spacing w:line="240" w:lineRule="auto" w:before="12"/>
        <w:ind w:left="498" w:right="0"/>
        <w:jc w:val="left"/>
      </w:pPr>
      <w:r>
        <w:rPr/>
        <w:t>具体内容详见“本节</w:t>
      </w:r>
      <w:r>
        <w:rPr>
          <w:spacing w:val="-60"/>
        </w:rPr>
        <w:t> </w:t>
      </w:r>
      <w:r>
        <w:rPr>
          <w:rFonts w:ascii="宋体" w:hAnsi="宋体" w:cs="宋体" w:eastAsia="宋体" w:hint="default"/>
        </w:rPr>
        <w:t>33.</w:t>
      </w:r>
      <w:r>
        <w:rPr/>
        <w:t>重要会计政策和会计评估的变更”</w:t>
      </w:r>
    </w:p>
    <w:p>
      <w:pPr>
        <w:spacing w:line="240" w:lineRule="auto" w:before="3"/>
        <w:rPr>
          <w:rFonts w:ascii="宋体" w:hAnsi="宋体" w:cs="宋体" w:eastAsia="宋体" w:hint="default"/>
          <w:sz w:val="32"/>
          <w:szCs w:val="32"/>
        </w:rPr>
      </w:pPr>
    </w:p>
    <w:p>
      <w:pPr>
        <w:spacing w:before="0"/>
        <w:ind w:left="138" w:right="0" w:firstLine="0"/>
        <w:jc w:val="both"/>
        <w:rPr>
          <w:rFonts w:ascii="宋体" w:hAnsi="宋体" w:cs="宋体" w:eastAsia="宋体" w:hint="default"/>
          <w:sz w:val="21"/>
          <w:szCs w:val="21"/>
        </w:rPr>
      </w:pPr>
      <w:r>
        <w:rPr>
          <w:rFonts w:ascii="宋体" w:hAnsi="宋体" w:cs="宋体" w:eastAsia="宋体" w:hint="default"/>
          <w:b/>
          <w:bCs/>
          <w:sz w:val="21"/>
          <w:szCs w:val="21"/>
        </w:rPr>
        <w:t>1. </w:t>
      </w:r>
      <w:r>
        <w:rPr>
          <w:rFonts w:ascii="宋体" w:hAnsi="宋体" w:cs="宋体" w:eastAsia="宋体" w:hint="default"/>
          <w:b/>
          <w:bCs/>
          <w:spacing w:val="1"/>
          <w:sz w:val="21"/>
          <w:szCs w:val="21"/>
        </w:rPr>
        <w:t> </w:t>
      </w:r>
      <w:r>
        <w:rPr>
          <w:rFonts w:ascii="宋体" w:hAnsi="宋体" w:cs="宋体" w:eastAsia="宋体" w:hint="default"/>
          <w:b/>
          <w:bCs/>
          <w:sz w:val="21"/>
          <w:szCs w:val="21"/>
        </w:rPr>
        <w:t>遵循企业会计准则的声明</w:t>
      </w:r>
      <w:r>
        <w:rPr>
          <w:rFonts w:ascii="宋体" w:hAnsi="宋体" w:cs="宋体" w:eastAsia="宋体" w:hint="default"/>
          <w:sz w:val="21"/>
          <w:szCs w:val="21"/>
        </w:rPr>
      </w:r>
    </w:p>
    <w:p>
      <w:pPr>
        <w:pStyle w:val="BodyText"/>
        <w:spacing w:line="240" w:lineRule="auto" w:before="167"/>
        <w:ind w:left="498" w:right="0"/>
        <w:jc w:val="left"/>
        <w:rPr>
          <w:rFonts w:ascii="宋体" w:hAnsi="宋体" w:cs="宋体" w:eastAsia="宋体" w:hint="default"/>
        </w:rPr>
      </w:pPr>
      <w:r>
        <w:rPr/>
        <w:t>本公司编制的财务报表符合企业会计准则的要求</w:t>
      </w:r>
      <w:r>
        <w:rPr>
          <w:spacing w:val="-113"/>
        </w:rPr>
        <w:t>，</w:t>
      </w:r>
      <w:r>
        <w:rPr/>
        <w:t>真实</w:t>
      </w:r>
      <w:r>
        <w:rPr>
          <w:spacing w:val="-113"/>
        </w:rPr>
        <w:t>、</w:t>
      </w:r>
      <w:r>
        <w:rPr/>
        <w:t>完整地反映</w:t>
      </w:r>
      <w:r>
        <w:rPr>
          <w:spacing w:val="-3"/>
        </w:rPr>
        <w:t>了</w:t>
      </w:r>
      <w:r>
        <w:rPr/>
        <w:t>本公司</w:t>
      </w:r>
      <w:r>
        <w:rPr>
          <w:spacing w:val="-59"/>
        </w:rPr>
        <w:t> </w:t>
      </w:r>
      <w:r>
        <w:rPr>
          <w:rFonts w:ascii="宋体" w:hAnsi="宋体" w:cs="宋体" w:eastAsia="宋体" w:hint="default"/>
        </w:rPr>
        <w:t>2017</w:t>
      </w:r>
    </w:p>
    <w:p>
      <w:pPr>
        <w:pStyle w:val="BodyText"/>
        <w:spacing w:line="240" w:lineRule="auto" w:before="175"/>
        <w:ind w:right="0"/>
        <w:jc w:val="both"/>
      </w:pPr>
      <w:r>
        <w:rPr/>
        <w:t>年</w:t>
      </w:r>
      <w:r>
        <w:rPr>
          <w:spacing w:val="-61"/>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日的财务状况及</w:t>
      </w:r>
      <w:r>
        <w:rPr>
          <w:spacing w:val="-60"/>
        </w:rPr>
        <w:t> </w:t>
      </w:r>
      <w:r>
        <w:rPr>
          <w:rFonts w:ascii="宋体" w:hAnsi="宋体" w:cs="宋体" w:eastAsia="宋体" w:hint="default"/>
        </w:rPr>
        <w:t>2017</w:t>
      </w:r>
      <w:r>
        <w:rPr>
          <w:rFonts w:ascii="宋体" w:hAnsi="宋体" w:cs="宋体" w:eastAsia="宋体" w:hint="default"/>
          <w:spacing w:val="-60"/>
        </w:rPr>
        <w:t> </w:t>
      </w:r>
      <w:r>
        <w:rPr/>
        <w:t>年度的经营成果和现金流量等有关信息。此外，本</w:t>
      </w:r>
    </w:p>
    <w:p>
      <w:pPr>
        <w:pStyle w:val="BodyText"/>
        <w:spacing w:line="240" w:lineRule="auto" w:before="175"/>
        <w:ind w:right="0"/>
        <w:jc w:val="both"/>
      </w:pPr>
      <w:r>
        <w:rPr/>
        <w:t>公司的财务报表在所有重大方面符合中国证券监督管理委员会</w:t>
      </w:r>
      <w:r>
        <w:rPr>
          <w:spacing w:val="-60"/>
        </w:rPr>
        <w:t> </w:t>
      </w:r>
      <w:r>
        <w:rPr>
          <w:rFonts w:ascii="宋体" w:hAnsi="宋体" w:cs="宋体" w:eastAsia="宋体" w:hint="default"/>
        </w:rPr>
        <w:t>2014</w:t>
      </w:r>
      <w:r>
        <w:rPr>
          <w:rFonts w:ascii="宋体" w:hAnsi="宋体" w:cs="宋体" w:eastAsia="宋体" w:hint="default"/>
          <w:spacing w:val="-60"/>
        </w:rPr>
        <w:t> </w:t>
      </w:r>
      <w:r>
        <w:rPr/>
        <w:t>年修订的《公开</w:t>
      </w:r>
    </w:p>
    <w:p>
      <w:pPr>
        <w:pStyle w:val="BodyText"/>
        <w:spacing w:line="374" w:lineRule="auto" w:before="173"/>
        <w:ind w:right="188"/>
        <w:jc w:val="left"/>
      </w:pPr>
      <w:r>
        <w:rPr/>
        <w:t>发行证券的公司信息披露编报规则第</w:t>
      </w:r>
      <w:r>
        <w:rPr>
          <w:spacing w:val="-60"/>
        </w:rPr>
        <w:t> </w:t>
      </w:r>
      <w:r>
        <w:rPr>
          <w:rFonts w:ascii="宋体" w:hAnsi="宋体" w:cs="宋体" w:eastAsia="宋体" w:hint="default"/>
        </w:rPr>
        <w:t>15</w:t>
      </w:r>
      <w:r>
        <w:rPr>
          <w:rFonts w:ascii="宋体" w:hAnsi="宋体" w:cs="宋体" w:eastAsia="宋体" w:hint="default"/>
          <w:spacing w:val="-60"/>
        </w:rPr>
        <w:t> </w:t>
      </w:r>
      <w:r>
        <w:rPr/>
        <w:t>号－财务报告的一般规定》有关财务报表及 其附注的披露要求。</w:t>
      </w: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16"/>
          <w:szCs w:val="16"/>
        </w:rPr>
      </w:pPr>
    </w:p>
    <w:p>
      <w:pPr>
        <w:spacing w:before="0"/>
        <w:ind w:left="138" w:right="0" w:firstLine="0"/>
        <w:jc w:val="both"/>
        <w:rPr>
          <w:rFonts w:ascii="宋体" w:hAnsi="宋体" w:cs="宋体" w:eastAsia="宋体" w:hint="default"/>
          <w:sz w:val="21"/>
          <w:szCs w:val="21"/>
        </w:rPr>
      </w:pPr>
      <w:r>
        <w:rPr>
          <w:rFonts w:ascii="宋体" w:hAnsi="宋体" w:cs="宋体" w:eastAsia="宋体" w:hint="default"/>
          <w:b/>
          <w:bCs/>
          <w:sz w:val="21"/>
          <w:szCs w:val="21"/>
        </w:rPr>
        <w:t>2. </w:t>
      </w:r>
      <w:r>
        <w:rPr>
          <w:rFonts w:ascii="宋体" w:hAnsi="宋体" w:cs="宋体" w:eastAsia="宋体" w:hint="default"/>
          <w:b/>
          <w:bCs/>
          <w:spacing w:val="2"/>
          <w:sz w:val="21"/>
          <w:szCs w:val="21"/>
        </w:rPr>
        <w:t> </w:t>
      </w:r>
      <w:r>
        <w:rPr>
          <w:rFonts w:ascii="宋体" w:hAnsi="宋体" w:cs="宋体" w:eastAsia="宋体" w:hint="default"/>
          <w:b/>
          <w:bCs/>
          <w:sz w:val="21"/>
          <w:szCs w:val="21"/>
        </w:rPr>
        <w:t>会计期间</w:t>
      </w:r>
      <w:r>
        <w:rPr>
          <w:rFonts w:ascii="宋体" w:hAnsi="宋体" w:cs="宋体" w:eastAsia="宋体" w:hint="default"/>
          <w:sz w:val="21"/>
          <w:szCs w:val="21"/>
        </w:rPr>
      </w:r>
    </w:p>
    <w:p>
      <w:pPr>
        <w:pStyle w:val="BodyText"/>
        <w:spacing w:line="240" w:lineRule="auto" w:before="86"/>
        <w:ind w:left="498" w:right="0"/>
        <w:jc w:val="left"/>
      </w:pPr>
      <w:r>
        <w:rPr/>
        <w:t>本公司会计年度自公历</w:t>
      </w:r>
      <w:r>
        <w:rPr>
          <w:spacing w:val="-60"/>
        </w:rPr>
        <w:t> </w:t>
      </w:r>
      <w:r>
        <w:rPr>
          <w:rFonts w:ascii="宋体" w:hAnsi="宋体" w:cs="宋体" w:eastAsia="宋体" w:hint="default"/>
        </w:rPr>
        <w:t>1</w:t>
      </w:r>
      <w:r>
        <w:rPr>
          <w:rFonts w:ascii="宋体" w:hAnsi="宋体" w:cs="宋体" w:eastAsia="宋体" w:hint="default"/>
          <w:spacing w:val="-60"/>
        </w:rPr>
        <w:t> </w:t>
      </w:r>
      <w:r>
        <w:rPr/>
        <w:t>月</w:t>
      </w:r>
      <w:r>
        <w:rPr>
          <w:spacing w:val="-60"/>
        </w:rPr>
        <w:t> </w:t>
      </w:r>
      <w:r>
        <w:rPr>
          <w:rFonts w:ascii="宋体" w:hAnsi="宋体" w:cs="宋体" w:eastAsia="宋体" w:hint="default"/>
        </w:rPr>
        <w:t>1</w:t>
      </w:r>
      <w:r>
        <w:rPr>
          <w:rFonts w:ascii="宋体" w:hAnsi="宋体" w:cs="宋体" w:eastAsia="宋体" w:hint="default"/>
          <w:spacing w:val="-60"/>
        </w:rPr>
        <w:t> </w:t>
      </w:r>
      <w:r>
        <w:rPr/>
        <w:t>日起至</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日止。</w:t>
      </w:r>
    </w:p>
    <w:p>
      <w:pPr>
        <w:spacing w:line="240" w:lineRule="auto" w:before="3"/>
        <w:rPr>
          <w:rFonts w:ascii="宋体" w:hAnsi="宋体" w:cs="宋体" w:eastAsia="宋体" w:hint="default"/>
          <w:sz w:val="32"/>
          <w:szCs w:val="32"/>
        </w:rPr>
      </w:pPr>
    </w:p>
    <w:p>
      <w:pPr>
        <w:spacing w:before="0"/>
        <w:ind w:left="138" w:right="0" w:firstLine="0"/>
        <w:jc w:val="both"/>
        <w:rPr>
          <w:rFonts w:ascii="宋体" w:hAnsi="宋体" w:cs="宋体" w:eastAsia="宋体" w:hint="default"/>
          <w:sz w:val="21"/>
          <w:szCs w:val="21"/>
        </w:rPr>
      </w:pPr>
      <w:r>
        <w:rPr>
          <w:rFonts w:ascii="宋体" w:hAnsi="宋体" w:cs="宋体" w:eastAsia="宋体" w:hint="default"/>
          <w:b/>
          <w:bCs/>
          <w:sz w:val="21"/>
          <w:szCs w:val="21"/>
        </w:rPr>
        <w:t>3. </w:t>
      </w:r>
      <w:r>
        <w:rPr>
          <w:rFonts w:ascii="宋体" w:hAnsi="宋体" w:cs="宋体" w:eastAsia="宋体" w:hint="default"/>
          <w:b/>
          <w:bCs/>
          <w:spacing w:val="2"/>
          <w:sz w:val="21"/>
          <w:szCs w:val="21"/>
        </w:rPr>
        <w:t> </w:t>
      </w:r>
      <w:r>
        <w:rPr>
          <w:rFonts w:ascii="宋体" w:hAnsi="宋体" w:cs="宋体" w:eastAsia="宋体" w:hint="default"/>
          <w:b/>
          <w:bCs/>
          <w:sz w:val="21"/>
          <w:szCs w:val="21"/>
        </w:rPr>
        <w:t>营业周期</w:t>
      </w:r>
      <w:r>
        <w:rPr>
          <w:rFonts w:ascii="宋体" w:hAnsi="宋体" w:cs="宋体" w:eastAsia="宋体" w:hint="default"/>
          <w:sz w:val="21"/>
          <w:szCs w:val="21"/>
        </w:rPr>
      </w:r>
    </w:p>
    <w:p>
      <w:pPr>
        <w:pStyle w:val="BodyText"/>
        <w:spacing w:line="240" w:lineRule="auto" w:before="86"/>
        <w:ind w:right="0"/>
        <w:jc w:val="both"/>
      </w:pPr>
      <w:r>
        <w:rPr/>
        <w:t>√适用</w:t>
      </w:r>
      <w:r>
        <w:rPr>
          <w:spacing w:val="119"/>
        </w:rPr>
        <w:t> </w:t>
      </w:r>
      <w:r>
        <w:rPr/>
        <w:t>□不适用</w:t>
      </w:r>
    </w:p>
    <w:p>
      <w:pPr>
        <w:spacing w:after="0" w:line="240" w:lineRule="auto"/>
        <w:jc w:val="both"/>
        <w:sectPr>
          <w:pgSz w:w="11910" w:h="16840"/>
          <w:pgMar w:header="882" w:footer="1195" w:top="1120" w:bottom="1380" w:left="1660" w:right="1140"/>
        </w:sectPr>
      </w:pPr>
    </w:p>
    <w:p>
      <w:pPr>
        <w:spacing w:line="240" w:lineRule="auto" w:before="2"/>
        <w:rPr>
          <w:rFonts w:ascii="宋体" w:hAnsi="宋体" w:cs="宋体" w:eastAsia="宋体" w:hint="default"/>
          <w:sz w:val="26"/>
          <w:szCs w:val="26"/>
        </w:rPr>
      </w:pPr>
    </w:p>
    <w:p>
      <w:pPr>
        <w:pStyle w:val="BodyText"/>
        <w:spacing w:line="249" w:lineRule="auto" w:before="26"/>
        <w:ind w:right="117" w:firstLine="359"/>
        <w:jc w:val="left"/>
      </w:pPr>
      <w:r>
        <w:rPr/>
        <w:t>正常营业周期是指本公司从购买用于加工的资产起至实现现金或现金等价物的期 </w:t>
      </w:r>
      <w:r>
        <w:rPr>
          <w:spacing w:val="-15"/>
        </w:rPr>
        <w:t>间。本公司以 </w:t>
      </w:r>
      <w:r>
        <w:rPr>
          <w:rFonts w:ascii="宋体" w:hAnsi="宋体" w:cs="宋体" w:eastAsia="宋体" w:hint="default"/>
        </w:rPr>
        <w:t>12</w:t>
      </w:r>
      <w:r>
        <w:rPr>
          <w:rFonts w:ascii="宋体" w:hAnsi="宋体" w:cs="宋体" w:eastAsia="宋体" w:hint="default"/>
          <w:spacing w:val="-94"/>
        </w:rPr>
        <w:t> </w:t>
      </w:r>
      <w:r>
        <w:rPr>
          <w:spacing w:val="-3"/>
        </w:rPr>
        <w:t>个月作为一个营业周期，并以其作为资产和负债的流动性划分标准。</w:t>
      </w:r>
    </w:p>
    <w:p>
      <w:pPr>
        <w:spacing w:line="240" w:lineRule="auto" w:before="9"/>
        <w:rPr>
          <w:rFonts w:ascii="宋体" w:hAnsi="宋体" w:cs="宋体" w:eastAsia="宋体" w:hint="default"/>
          <w:sz w:val="31"/>
          <w:szCs w:val="31"/>
        </w:rPr>
      </w:pPr>
    </w:p>
    <w:p>
      <w:pPr>
        <w:spacing w:before="0"/>
        <w:ind w:left="138" w:right="0" w:firstLine="0"/>
        <w:jc w:val="both"/>
        <w:rPr>
          <w:rFonts w:ascii="宋体" w:hAnsi="宋体" w:cs="宋体" w:eastAsia="宋体" w:hint="default"/>
          <w:sz w:val="21"/>
          <w:szCs w:val="21"/>
        </w:rPr>
      </w:pPr>
      <w:r>
        <w:rPr>
          <w:rFonts w:ascii="宋体" w:hAnsi="宋体" w:cs="宋体" w:eastAsia="宋体" w:hint="default"/>
          <w:b/>
          <w:bCs/>
          <w:sz w:val="21"/>
          <w:szCs w:val="21"/>
        </w:rPr>
        <w:t>4. </w:t>
      </w:r>
      <w:r>
        <w:rPr>
          <w:rFonts w:ascii="宋体" w:hAnsi="宋体" w:cs="宋体" w:eastAsia="宋体" w:hint="default"/>
          <w:b/>
          <w:bCs/>
          <w:spacing w:val="2"/>
          <w:sz w:val="21"/>
          <w:szCs w:val="21"/>
        </w:rPr>
        <w:t> </w:t>
      </w:r>
      <w:r>
        <w:rPr>
          <w:rFonts w:ascii="宋体" w:hAnsi="宋体" w:cs="宋体" w:eastAsia="宋体" w:hint="default"/>
          <w:b/>
          <w:bCs/>
          <w:sz w:val="21"/>
          <w:szCs w:val="21"/>
        </w:rPr>
        <w:t>记账本位币</w:t>
      </w:r>
      <w:r>
        <w:rPr>
          <w:rFonts w:ascii="宋体" w:hAnsi="宋体" w:cs="宋体" w:eastAsia="宋体" w:hint="default"/>
          <w:sz w:val="21"/>
          <w:szCs w:val="21"/>
        </w:rPr>
      </w:r>
    </w:p>
    <w:p>
      <w:pPr>
        <w:tabs>
          <w:tab w:pos="562" w:val="left" w:leader="none"/>
        </w:tabs>
        <w:spacing w:line="374" w:lineRule="auto" w:before="167"/>
        <w:ind w:left="138" w:right="206" w:firstLine="359"/>
        <w:jc w:val="left"/>
        <w:rPr>
          <w:rFonts w:ascii="宋体" w:hAnsi="宋体" w:cs="宋体" w:eastAsia="宋体" w:hint="default"/>
          <w:sz w:val="21"/>
          <w:szCs w:val="21"/>
        </w:rPr>
      </w:pPr>
      <w:r>
        <w:rPr>
          <w:rFonts w:ascii="宋体" w:hAnsi="宋体" w:cs="宋体" w:eastAsia="宋体" w:hint="default"/>
          <w:sz w:val="24"/>
          <w:szCs w:val="24"/>
        </w:rPr>
        <w:t>人民币为本公司及境内子公司经营所处的主要经济环境中的货币，本公司及境内 子公司以人民币为记账本位币。本公司编制本财务报表时所采用的货币为人民币。 </w:t>
      </w:r>
      <w:r>
        <w:rPr>
          <w:rFonts w:ascii="宋体" w:hAnsi="宋体" w:cs="宋体" w:eastAsia="宋体" w:hint="default"/>
          <w:b/>
          <w:bCs/>
          <w:w w:val="95"/>
          <w:sz w:val="21"/>
          <w:szCs w:val="21"/>
        </w:rPr>
        <w:t>5.</w:t>
        <w:tab/>
      </w:r>
      <w:r>
        <w:rPr>
          <w:rFonts w:ascii="宋体" w:hAnsi="宋体" w:cs="宋体" w:eastAsia="宋体" w:hint="default"/>
          <w:b/>
          <w:bCs/>
          <w:sz w:val="21"/>
          <w:szCs w:val="21"/>
        </w:rPr>
        <w:t>同一控制下和非同一控制下企业合并的会计处理方法</w:t>
      </w:r>
      <w:r>
        <w:rPr>
          <w:rFonts w:ascii="宋体" w:hAnsi="宋体" w:cs="宋体" w:eastAsia="宋体" w:hint="default"/>
          <w:sz w:val="21"/>
          <w:szCs w:val="21"/>
        </w:rPr>
      </w:r>
    </w:p>
    <w:p>
      <w:pPr>
        <w:pStyle w:val="BodyText"/>
        <w:spacing w:line="283" w:lineRule="exact"/>
        <w:ind w:right="0"/>
        <w:jc w:val="both"/>
      </w:pPr>
      <w:r>
        <w:rPr/>
        <w:t>√适用</w:t>
      </w:r>
      <w:r>
        <w:rPr>
          <w:spacing w:val="119"/>
        </w:rPr>
        <w:t> </w:t>
      </w:r>
      <w:r>
        <w:rPr/>
        <w:t>□不适用</w:t>
      </w:r>
    </w:p>
    <w:p>
      <w:pPr>
        <w:pStyle w:val="BodyText"/>
        <w:spacing w:line="374" w:lineRule="auto" w:before="94"/>
        <w:ind w:right="134" w:firstLine="479"/>
        <w:jc w:val="both"/>
      </w:pPr>
      <w:r>
        <w:rPr>
          <w:spacing w:val="-2"/>
        </w:rPr>
        <w:t>企业合并，是指将两个或两个以上单独的企业合并形成一个报告主体的交易或事</w:t>
      </w:r>
      <w:r>
        <w:rPr/>
        <w:t> 项。企业合并分为同一控制下企业合并和非同一控制下企业合并。</w:t>
      </w:r>
    </w:p>
    <w:p>
      <w:pPr>
        <w:spacing w:line="240" w:lineRule="auto" w:before="12"/>
        <w:rPr>
          <w:rFonts w:ascii="宋体" w:hAnsi="宋体" w:cs="宋体" w:eastAsia="宋体" w:hint="default"/>
          <w:sz w:val="27"/>
          <w:szCs w:val="27"/>
        </w:rPr>
      </w:pPr>
    </w:p>
    <w:p>
      <w:pPr>
        <w:pStyle w:val="BodyText"/>
        <w:spacing w:line="374" w:lineRule="auto"/>
        <w:ind w:left="618" w:right="0" w:hanging="120"/>
        <w:jc w:val="left"/>
      </w:pPr>
      <w:r>
        <w:rPr/>
        <w:t>（</w:t>
      </w:r>
      <w:r>
        <w:rPr>
          <w:rFonts w:ascii="宋体" w:hAnsi="宋体" w:cs="宋体" w:eastAsia="宋体" w:hint="default"/>
        </w:rPr>
        <w:t>1</w:t>
      </w:r>
      <w:r>
        <w:rPr/>
        <w:t>）同一控制下企业合并 </w:t>
      </w:r>
      <w:r>
        <w:rPr>
          <w:spacing w:val="-2"/>
        </w:rPr>
        <w:t>参与合并的企业在合并前后均受同一方或相同的多方最终控制，且该控制并非暂</w:t>
      </w:r>
    </w:p>
    <w:p>
      <w:pPr>
        <w:pStyle w:val="BodyText"/>
        <w:spacing w:line="374" w:lineRule="auto" w:before="41"/>
        <w:ind w:right="132"/>
        <w:jc w:val="both"/>
      </w:pPr>
      <w:r>
        <w:rPr>
          <w:spacing w:val="-2"/>
        </w:rPr>
        <w:t>时性的，为同一控制下的企业合并。同一控制下的企业合并，在合并日取得对其他参</w:t>
      </w:r>
      <w:r>
        <w:rPr>
          <w:spacing w:val="-94"/>
        </w:rPr>
        <w:t> </w:t>
      </w:r>
      <w:r>
        <w:rPr>
          <w:spacing w:val="-94"/>
        </w:rPr>
      </w:r>
      <w:r>
        <w:rPr>
          <w:spacing w:val="-2"/>
        </w:rPr>
        <w:t>与合并企业控制权的一方为合并方，参与合并的其他企业为被合并方。合并日，是指</w:t>
      </w:r>
      <w:r>
        <w:rPr>
          <w:spacing w:val="-95"/>
        </w:rPr>
        <w:t> </w:t>
      </w:r>
      <w:r>
        <w:rPr>
          <w:spacing w:val="-95"/>
        </w:rPr>
      </w:r>
      <w:r>
        <w:rPr/>
        <w:t>合并方实际取得对被合并方控制权的日期。</w:t>
      </w:r>
    </w:p>
    <w:p>
      <w:pPr>
        <w:pStyle w:val="BodyText"/>
        <w:spacing w:line="374" w:lineRule="auto" w:before="41"/>
        <w:ind w:right="134" w:firstLine="479"/>
        <w:jc w:val="both"/>
      </w:pPr>
      <w:r>
        <w:rPr>
          <w:spacing w:val="-2"/>
        </w:rPr>
        <w:t>合并方取得的资产和负债均按合并日在被合并方的账面价值计量。合并方取得的</w:t>
      </w:r>
      <w:r>
        <w:rPr/>
        <w:t> </w:t>
      </w:r>
      <w:r>
        <w:rPr>
          <w:spacing w:val="-2"/>
        </w:rPr>
        <w:t>净资产账面价值与支付的合并对价账面价值（或发行股份面值总额）的差额，调整资</w:t>
      </w:r>
      <w:r>
        <w:rPr>
          <w:spacing w:val="-96"/>
        </w:rPr>
        <w:t> </w:t>
      </w:r>
      <w:r>
        <w:rPr>
          <w:spacing w:val="-96"/>
        </w:rPr>
      </w:r>
      <w:r>
        <w:rPr/>
        <w:t>本公积（股本溢价）；资本公积（股本溢价）不足以冲减的，调整留存收益。</w:t>
      </w:r>
    </w:p>
    <w:p>
      <w:pPr>
        <w:pStyle w:val="BodyText"/>
        <w:spacing w:line="240" w:lineRule="auto" w:before="41"/>
        <w:ind w:left="618" w:right="0"/>
        <w:jc w:val="left"/>
      </w:pPr>
      <w:r>
        <w:rPr/>
        <w:t>合并方为进行企业合并发生的各项直接费用，于发生时计入当期损益。</w:t>
      </w:r>
    </w:p>
    <w:p>
      <w:pPr>
        <w:pStyle w:val="BodyText"/>
        <w:spacing w:line="374" w:lineRule="auto" w:before="175"/>
        <w:ind w:left="618" w:right="0" w:hanging="120"/>
        <w:jc w:val="left"/>
      </w:pPr>
      <w:r>
        <w:rPr/>
        <w:t>（</w:t>
      </w:r>
      <w:r>
        <w:rPr>
          <w:rFonts w:ascii="宋体" w:hAnsi="宋体" w:cs="宋体" w:eastAsia="宋体" w:hint="default"/>
        </w:rPr>
        <w:t>2</w:t>
      </w:r>
      <w:r>
        <w:rPr/>
        <w:t>）非同一控制下企业合并 </w:t>
      </w:r>
      <w:r>
        <w:rPr>
          <w:spacing w:val="-2"/>
        </w:rPr>
        <w:t>参与合并的企业在合并前后不受同一方或相同的多方最终控制的，为非同一控制</w:t>
      </w:r>
    </w:p>
    <w:p>
      <w:pPr>
        <w:pStyle w:val="BodyText"/>
        <w:spacing w:line="374" w:lineRule="auto" w:before="39"/>
        <w:ind w:right="130"/>
        <w:jc w:val="both"/>
      </w:pPr>
      <w:r>
        <w:rPr>
          <w:spacing w:val="-2"/>
        </w:rPr>
        <w:t>下的企业合并。非同一控制下的企业合并，在购买日取得对其他参与合并企业控制权</w:t>
      </w:r>
      <w:r>
        <w:rPr>
          <w:spacing w:val="-94"/>
        </w:rPr>
        <w:t> </w:t>
      </w:r>
      <w:r>
        <w:rPr>
          <w:spacing w:val="-94"/>
        </w:rPr>
      </w:r>
      <w:r>
        <w:rPr>
          <w:spacing w:val="-2"/>
        </w:rPr>
        <w:t>的一方为购买方，参与合并的其他企业为被购买方。购买日，是指为购买方实际取得</w:t>
      </w:r>
      <w:r>
        <w:rPr>
          <w:spacing w:val="-91"/>
        </w:rPr>
        <w:t> </w:t>
      </w:r>
      <w:r>
        <w:rPr>
          <w:spacing w:val="-91"/>
        </w:rPr>
      </w:r>
      <w:r>
        <w:rPr/>
        <w:t>对被购买方控制权的日期。</w:t>
      </w:r>
    </w:p>
    <w:p>
      <w:pPr>
        <w:pStyle w:val="BodyText"/>
        <w:spacing w:line="374" w:lineRule="auto" w:before="41"/>
        <w:ind w:right="134" w:firstLine="479"/>
        <w:jc w:val="both"/>
      </w:pPr>
      <w:r>
        <w:rPr>
          <w:spacing w:val="-2"/>
        </w:rPr>
        <w:t>对于非同一控制下的企业合并，合并成本包含购买日购买方为取得对被购买方的</w:t>
      </w:r>
      <w:r>
        <w:rPr/>
        <w:t> </w:t>
      </w:r>
      <w:r>
        <w:rPr>
          <w:spacing w:val="-2"/>
        </w:rPr>
        <w:t>控制权而付出的资产、发生或承担的负债以及发行的权益性证券的公允价值，为企业</w:t>
      </w:r>
      <w:r>
        <w:rPr>
          <w:spacing w:val="-94"/>
        </w:rPr>
        <w:t> </w:t>
      </w:r>
      <w:r>
        <w:rPr>
          <w:spacing w:val="-94"/>
        </w:rPr>
      </w:r>
      <w:r>
        <w:rPr>
          <w:spacing w:val="-2"/>
        </w:rPr>
        <w:t>合并发生的审计、法律服务、评估咨询等中介费用以及其他管理费用于发生时计入当</w:t>
      </w:r>
      <w:r>
        <w:rPr>
          <w:spacing w:val="-94"/>
        </w:rPr>
        <w:t> </w:t>
      </w:r>
      <w:r>
        <w:rPr>
          <w:spacing w:val="-94"/>
        </w:rPr>
      </w:r>
      <w:r>
        <w:rPr>
          <w:spacing w:val="-2"/>
        </w:rPr>
        <w:t>期损益。购买方作为合并对价发行的权益性证券或债务性证券的交易费用，计入权益</w:t>
      </w:r>
      <w:r>
        <w:rPr>
          <w:spacing w:val="-94"/>
        </w:rPr>
        <w:t> </w:t>
      </w:r>
      <w:r>
        <w:rPr>
          <w:spacing w:val="-94"/>
        </w:rPr>
      </w:r>
      <w:r>
        <w:rPr>
          <w:spacing w:val="-2"/>
        </w:rPr>
        <w:t>性证券或债务性证券的初始确认金额。所涉及的或有对价按其在购买日的公允价值计</w:t>
      </w:r>
    </w:p>
    <w:p>
      <w:pPr>
        <w:spacing w:after="0" w:line="374" w:lineRule="auto"/>
        <w:jc w:val="both"/>
        <w:sectPr>
          <w:pgSz w:w="11910" w:h="16840"/>
          <w:pgMar w:header="882" w:footer="1195" w:top="1120" w:bottom="1380" w:left="1660" w:right="1140"/>
        </w:sectPr>
      </w:pPr>
    </w:p>
    <w:p>
      <w:pPr>
        <w:spacing w:line="240" w:lineRule="auto" w:before="0"/>
        <w:rPr>
          <w:rFonts w:ascii="宋体" w:hAnsi="宋体" w:cs="宋体" w:eastAsia="宋体" w:hint="default"/>
          <w:sz w:val="20"/>
          <w:szCs w:val="20"/>
        </w:rPr>
      </w:pPr>
    </w:p>
    <w:p>
      <w:pPr>
        <w:pStyle w:val="BodyText"/>
        <w:spacing w:line="374" w:lineRule="auto" w:before="188"/>
        <w:ind w:right="132"/>
        <w:jc w:val="both"/>
      </w:pPr>
      <w:r>
        <w:rPr/>
        <w:t>入合并成本，购买日后</w:t>
      </w:r>
      <w:r>
        <w:rPr>
          <w:spacing w:val="-60"/>
        </w:rPr>
        <w:t> </w:t>
      </w:r>
      <w:r>
        <w:rPr>
          <w:rFonts w:ascii="宋体" w:hAnsi="宋体" w:cs="宋体" w:eastAsia="宋体" w:hint="default"/>
        </w:rPr>
        <w:t>12</w:t>
      </w:r>
      <w:r>
        <w:rPr>
          <w:rFonts w:ascii="宋体" w:hAnsi="宋体" w:cs="宋体" w:eastAsia="宋体" w:hint="default"/>
          <w:spacing w:val="-60"/>
        </w:rPr>
        <w:t> </w:t>
      </w:r>
      <w:r>
        <w:rPr/>
        <w:t>个月内出现对购买日已存在情况的新的或进一步证据而需 </w:t>
      </w:r>
      <w:r>
        <w:rPr>
          <w:spacing w:val="-2"/>
        </w:rPr>
        <w:t>要调整或有对价的，相应调整合并商誉。购买方发生的合并成本及在合并中取得的可</w:t>
      </w:r>
      <w:r>
        <w:rPr>
          <w:spacing w:val="-93"/>
        </w:rPr>
        <w:t> </w:t>
      </w:r>
      <w:r>
        <w:rPr>
          <w:spacing w:val="-93"/>
        </w:rPr>
      </w:r>
      <w:r>
        <w:rPr>
          <w:spacing w:val="-2"/>
        </w:rPr>
        <w:t>辨认净资产按购买日的公允价值计量。合并成本大于合并中取得的被购买方于购买日</w:t>
      </w:r>
      <w:r>
        <w:rPr>
          <w:spacing w:val="-94"/>
        </w:rPr>
        <w:t> </w:t>
      </w:r>
      <w:r>
        <w:rPr>
          <w:spacing w:val="-94"/>
        </w:rPr>
      </w:r>
      <w:r>
        <w:rPr>
          <w:spacing w:val="-2"/>
        </w:rPr>
        <w:t>可辨认净资产公允价值份额的差额，确认为商誉。合并成本小于合并中取得的被购买</w:t>
      </w:r>
      <w:r>
        <w:rPr>
          <w:spacing w:val="-94"/>
        </w:rPr>
        <w:t> </w:t>
      </w:r>
      <w:r>
        <w:rPr>
          <w:spacing w:val="-94"/>
        </w:rPr>
      </w:r>
      <w:r>
        <w:rPr>
          <w:spacing w:val="-2"/>
        </w:rPr>
        <w:t>方可辨认净资产公允价值份额的，首先对取得的被购买方各项可辨认资产、负债及或</w:t>
      </w:r>
      <w:r>
        <w:rPr>
          <w:spacing w:val="-94"/>
        </w:rPr>
        <w:t> </w:t>
      </w:r>
      <w:r>
        <w:rPr>
          <w:spacing w:val="-94"/>
        </w:rPr>
      </w:r>
      <w:r>
        <w:rPr>
          <w:spacing w:val="-2"/>
        </w:rPr>
        <w:t>有负债的公允价值以及合并成本的计量进行复核，复核后合并成本仍小于合并中取得</w:t>
      </w:r>
      <w:r>
        <w:rPr>
          <w:spacing w:val="-94"/>
        </w:rPr>
        <w:t> </w:t>
      </w:r>
      <w:r>
        <w:rPr>
          <w:spacing w:val="-94"/>
        </w:rPr>
      </w:r>
      <w:r>
        <w:rPr/>
        <w:t>的被购买方可辨认净资产公允价值份额的，其差额计入当期损益。</w:t>
      </w:r>
    </w:p>
    <w:p>
      <w:pPr>
        <w:pStyle w:val="BodyText"/>
        <w:spacing w:line="374" w:lineRule="auto" w:before="41"/>
        <w:ind w:right="134" w:firstLine="479"/>
        <w:jc w:val="both"/>
      </w:pPr>
      <w:r>
        <w:rPr>
          <w:spacing w:val="-2"/>
        </w:rPr>
        <w:t>购买方取得被购买方的可抵扣暂时性差异，在购买日因不符合递延所得税资产确</w:t>
      </w:r>
      <w:r>
        <w:rPr/>
        <w:t> 认条件而未予确认的，在购买日后</w:t>
      </w:r>
      <w:r>
        <w:rPr>
          <w:spacing w:val="-60"/>
        </w:rPr>
        <w:t> </w:t>
      </w:r>
      <w:r>
        <w:rPr>
          <w:rFonts w:ascii="宋体" w:hAnsi="宋体" w:cs="宋体" w:eastAsia="宋体" w:hint="default"/>
        </w:rPr>
        <w:t>12</w:t>
      </w:r>
      <w:r>
        <w:rPr>
          <w:rFonts w:ascii="宋体" w:hAnsi="宋体" w:cs="宋体" w:eastAsia="宋体" w:hint="default"/>
          <w:spacing w:val="-60"/>
        </w:rPr>
        <w:t> </w:t>
      </w:r>
      <w:r>
        <w:rPr/>
        <w:t>个月内，如取得新的或进一步的信息表明购买 </w:t>
      </w:r>
      <w:r>
        <w:rPr>
          <w:spacing w:val="-2"/>
        </w:rPr>
        <w:t>日的相关情况已经存在，预期被购买方在购买日可抵扣暂时性差异带来的经济利益能</w:t>
      </w:r>
      <w:r>
        <w:rPr>
          <w:spacing w:val="-94"/>
        </w:rPr>
        <w:t> </w:t>
      </w:r>
      <w:r>
        <w:rPr>
          <w:spacing w:val="-94"/>
        </w:rPr>
      </w:r>
      <w:r>
        <w:rPr>
          <w:spacing w:val="-2"/>
        </w:rPr>
        <w:t>够实现的，则确认相关的递延所得税资产，同时减少商誉，商誉不足冲减的，差额部</w:t>
      </w:r>
      <w:r>
        <w:rPr>
          <w:spacing w:val="-94"/>
        </w:rPr>
        <w:t> </w:t>
      </w:r>
      <w:r>
        <w:rPr>
          <w:spacing w:val="-94"/>
        </w:rPr>
      </w:r>
      <w:r>
        <w:rPr>
          <w:spacing w:val="-2"/>
        </w:rPr>
        <w:t>分确认为当期损益；除上述情况以外，确认与企业合并相关的递延所得税资产的，计</w:t>
      </w:r>
      <w:r>
        <w:rPr>
          <w:spacing w:val="-96"/>
        </w:rPr>
        <w:t> </w:t>
      </w:r>
      <w:r>
        <w:rPr>
          <w:spacing w:val="-96"/>
        </w:rPr>
      </w:r>
      <w:r>
        <w:rPr/>
        <w:t>入当期损益。</w:t>
      </w:r>
    </w:p>
    <w:p>
      <w:pPr>
        <w:pStyle w:val="BodyText"/>
        <w:spacing w:line="374" w:lineRule="auto" w:before="41"/>
        <w:ind w:left="738" w:right="188"/>
        <w:jc w:val="left"/>
      </w:pPr>
      <w:r>
        <w:rPr/>
        <w:t>通过多次交易分步实现的非同一控制下企业合并 在个别财务报表中，以购买日之前所持被购买方的股权投资的账面价值与购买</w:t>
      </w:r>
    </w:p>
    <w:p>
      <w:pPr>
        <w:pStyle w:val="BodyText"/>
        <w:spacing w:line="374" w:lineRule="auto" w:before="41"/>
        <w:ind w:right="134"/>
        <w:jc w:val="both"/>
      </w:pPr>
      <w:r>
        <w:rPr>
          <w:spacing w:val="-2"/>
        </w:rPr>
        <w:t>日新增投资成本之和，作为该项投资的初始投资成本；购买日之前持有的被购买方的</w:t>
      </w:r>
      <w:r>
        <w:rPr>
          <w:spacing w:val="-94"/>
        </w:rPr>
        <w:t> </w:t>
      </w:r>
      <w:r>
        <w:rPr>
          <w:spacing w:val="-94"/>
        </w:rPr>
      </w:r>
      <w:r>
        <w:rPr>
          <w:spacing w:val="-2"/>
        </w:rPr>
        <w:t>股权涉及其他综合收益的，在处置该项投资时将与其相关的其他综合收益采用与被购</w:t>
      </w:r>
      <w:r>
        <w:rPr>
          <w:spacing w:val="-94"/>
        </w:rPr>
        <w:t> </w:t>
      </w:r>
      <w:r>
        <w:rPr>
          <w:spacing w:val="-94"/>
        </w:rPr>
      </w:r>
      <w:r>
        <w:rPr>
          <w:spacing w:val="-2"/>
        </w:rPr>
        <w:t>买方直接处置相关资产或负债相同的基础进行会计处理（即，除了按照权益法核算的</w:t>
      </w:r>
      <w:r>
        <w:rPr>
          <w:spacing w:val="-94"/>
        </w:rPr>
        <w:t> </w:t>
      </w:r>
      <w:r>
        <w:rPr>
          <w:spacing w:val="-94"/>
        </w:rPr>
      </w:r>
      <w:r>
        <w:rPr>
          <w:spacing w:val="-2"/>
        </w:rPr>
        <w:t>在被购买方重新计量设定受益计划净负债或净资产导致的变动中的相应份额以外，其</w:t>
      </w:r>
      <w:r>
        <w:rPr>
          <w:spacing w:val="-94"/>
        </w:rPr>
        <w:t> </w:t>
      </w:r>
      <w:r>
        <w:rPr>
          <w:spacing w:val="-94"/>
        </w:rPr>
      </w:r>
      <w:r>
        <w:rPr/>
        <w:t>余转入当期投资收益）。</w:t>
      </w:r>
    </w:p>
    <w:p>
      <w:pPr>
        <w:pStyle w:val="BodyText"/>
        <w:spacing w:line="374" w:lineRule="auto" w:before="39"/>
        <w:ind w:right="0" w:firstLine="479"/>
        <w:jc w:val="left"/>
      </w:pPr>
      <w:r>
        <w:rPr>
          <w:spacing w:val="-2"/>
        </w:rPr>
        <w:t>在合并财务报表中，对于购买日之前持有的被购买方的股权，按照该股权在购买</w:t>
      </w:r>
      <w:r>
        <w:rPr/>
        <w:t> </w:t>
      </w:r>
      <w:r>
        <w:rPr>
          <w:spacing w:val="-2"/>
        </w:rPr>
        <w:t>日的公允价值进行重新计量，公允价值与其账面价值的差额计入当期投资收益；购买</w:t>
      </w:r>
      <w:r>
        <w:rPr>
          <w:spacing w:val="-94"/>
        </w:rPr>
        <w:t> </w:t>
      </w:r>
      <w:r>
        <w:rPr>
          <w:spacing w:val="-94"/>
        </w:rPr>
      </w:r>
      <w:r>
        <w:rPr>
          <w:spacing w:val="-2"/>
        </w:rPr>
        <w:t>日之前持有的被购买方的股权涉及其他综合收益的，与其相关的其他综合收益应当采</w:t>
      </w:r>
      <w:r>
        <w:rPr>
          <w:spacing w:val="-94"/>
        </w:rPr>
        <w:t> </w:t>
      </w:r>
      <w:r>
        <w:rPr>
          <w:spacing w:val="-94"/>
        </w:rPr>
      </w:r>
      <w:r>
        <w:rPr>
          <w:spacing w:val="-2"/>
        </w:rPr>
        <w:t>用与被购买方直接处置相关资产或负债相同的基础进行会计处理（即，除了按照权益</w:t>
      </w:r>
      <w:r>
        <w:rPr>
          <w:spacing w:val="-94"/>
        </w:rPr>
        <w:t> </w:t>
      </w:r>
      <w:r>
        <w:rPr>
          <w:spacing w:val="-94"/>
        </w:rPr>
      </w:r>
      <w:r>
        <w:rPr/>
        <w:t>法核算的在被购买方重新计量设定受益计划净负债或净资产导致的变动中的相应份 额以外，其余转为购买日所属当期投资收益）。</w:t>
      </w:r>
    </w:p>
    <w:p>
      <w:pPr>
        <w:spacing w:before="45"/>
        <w:ind w:left="138" w:right="0" w:firstLine="0"/>
        <w:jc w:val="both"/>
        <w:rPr>
          <w:rFonts w:ascii="宋体" w:hAnsi="宋体" w:cs="宋体" w:eastAsia="宋体" w:hint="default"/>
          <w:sz w:val="21"/>
          <w:szCs w:val="21"/>
        </w:rPr>
      </w:pPr>
      <w:r>
        <w:rPr>
          <w:rFonts w:ascii="宋体" w:hAnsi="宋体" w:cs="宋体" w:eastAsia="宋体" w:hint="default"/>
          <w:b/>
          <w:bCs/>
          <w:sz w:val="21"/>
          <w:szCs w:val="21"/>
        </w:rPr>
        <w:t>6. </w:t>
      </w:r>
      <w:r>
        <w:rPr>
          <w:rFonts w:ascii="宋体" w:hAnsi="宋体" w:cs="宋体" w:eastAsia="宋体" w:hint="default"/>
          <w:b/>
          <w:bCs/>
          <w:spacing w:val="1"/>
          <w:sz w:val="21"/>
          <w:szCs w:val="21"/>
        </w:rPr>
        <w:t> </w:t>
      </w:r>
      <w:r>
        <w:rPr>
          <w:rFonts w:ascii="宋体" w:hAnsi="宋体" w:cs="宋体" w:eastAsia="宋体" w:hint="default"/>
          <w:b/>
          <w:bCs/>
          <w:sz w:val="21"/>
          <w:szCs w:val="21"/>
        </w:rPr>
        <w:t>合并财务报表的编制方法</w:t>
      </w:r>
      <w:r>
        <w:rPr>
          <w:rFonts w:ascii="宋体" w:hAnsi="宋体" w:cs="宋体" w:eastAsia="宋体" w:hint="default"/>
          <w:sz w:val="21"/>
          <w:szCs w:val="21"/>
        </w:rPr>
      </w:r>
    </w:p>
    <w:p>
      <w:pPr>
        <w:pStyle w:val="BodyText"/>
        <w:spacing w:line="240" w:lineRule="auto" w:before="86"/>
        <w:ind w:right="0"/>
        <w:jc w:val="both"/>
      </w:pPr>
      <w:r>
        <w:rPr/>
        <w:t>√适用</w:t>
      </w:r>
      <w:r>
        <w:rPr>
          <w:spacing w:val="119"/>
        </w:rPr>
        <w:t> </w:t>
      </w:r>
      <w:r>
        <w:rPr/>
        <w:t>□不适用</w:t>
      </w:r>
    </w:p>
    <w:p>
      <w:pPr>
        <w:spacing w:after="0" w:line="240" w:lineRule="auto"/>
        <w:jc w:val="both"/>
        <w:sectPr>
          <w:footerReference w:type="default" r:id="rId49"/>
          <w:pgSz w:w="11910" w:h="16840"/>
          <w:pgMar w:footer="1195" w:header="882" w:top="1120" w:bottom="1380" w:left="1660" w:right="1140"/>
        </w:sectPr>
      </w:pPr>
    </w:p>
    <w:p>
      <w:pPr>
        <w:spacing w:line="240" w:lineRule="auto" w:before="0"/>
        <w:rPr>
          <w:rFonts w:ascii="宋体" w:hAnsi="宋体" w:cs="宋体" w:eastAsia="宋体" w:hint="default"/>
          <w:sz w:val="20"/>
          <w:szCs w:val="20"/>
        </w:rPr>
      </w:pPr>
    </w:p>
    <w:p>
      <w:pPr>
        <w:pStyle w:val="BodyText"/>
        <w:spacing w:line="374" w:lineRule="auto" w:before="188"/>
        <w:ind w:left="618" w:right="106" w:hanging="120"/>
        <w:jc w:val="left"/>
      </w:pPr>
      <w:r>
        <w:rPr/>
        <w:t>（</w:t>
      </w:r>
      <w:r>
        <w:rPr>
          <w:rFonts w:ascii="宋体" w:hAnsi="宋体" w:cs="宋体" w:eastAsia="宋体" w:hint="default"/>
        </w:rPr>
        <w:t>1</w:t>
      </w:r>
      <w:r>
        <w:rPr/>
        <w:t>）合并财务报表范围的确定原则 </w:t>
      </w:r>
      <w:r>
        <w:rPr>
          <w:spacing w:val="-2"/>
        </w:rPr>
        <w:t>合并财务报表的合并范围以控制为基础予以确定。控制是指本公司能够决定被投</w:t>
      </w:r>
    </w:p>
    <w:p>
      <w:pPr>
        <w:pStyle w:val="BodyText"/>
        <w:spacing w:line="374" w:lineRule="auto" w:before="41"/>
        <w:ind w:right="106"/>
        <w:jc w:val="left"/>
      </w:pPr>
      <w:r>
        <w:rPr>
          <w:spacing w:val="-2"/>
        </w:rPr>
        <w:t>资单位的财务和经营政策，并能据以从被投资单位的经营活动中获取利益的权力。合</w:t>
      </w:r>
      <w:r>
        <w:rPr>
          <w:spacing w:val="-94"/>
        </w:rPr>
        <w:t> </w:t>
      </w:r>
      <w:r>
        <w:rPr>
          <w:spacing w:val="-94"/>
        </w:rPr>
      </w:r>
      <w:r>
        <w:rPr/>
        <w:t>并范围包括本公司及全部子公司。子公司，是指被本公司控制的企业或主体。</w:t>
      </w:r>
    </w:p>
    <w:p>
      <w:pPr>
        <w:pStyle w:val="BodyText"/>
        <w:spacing w:line="374" w:lineRule="auto" w:before="38"/>
        <w:ind w:left="558" w:right="228" w:hanging="60"/>
        <w:jc w:val="left"/>
      </w:pPr>
      <w:r>
        <w:rPr/>
        <w:t>（</w:t>
      </w:r>
      <w:r>
        <w:rPr>
          <w:rFonts w:ascii="宋体" w:hAnsi="宋体" w:cs="宋体" w:eastAsia="宋体" w:hint="default"/>
        </w:rPr>
        <w:t>2</w:t>
      </w:r>
      <w:r>
        <w:rPr/>
        <w:t>）合并财务报表编制的方法 从取得子公司的净资产和生产经营决策的实际控制权之日起，本公司开始将其纳</w:t>
      </w:r>
    </w:p>
    <w:p>
      <w:pPr>
        <w:pStyle w:val="BodyText"/>
        <w:spacing w:line="374" w:lineRule="auto" w:before="41"/>
        <w:ind w:right="106"/>
        <w:jc w:val="left"/>
      </w:pPr>
      <w:r>
        <w:rPr/>
        <w:t>入合并范围；从丧失实际控制权之日起停止纳入合并范围。对于处置的子公司，处置 日前的经营成果和现金流量已经适当地包括在合并利润表和合并现金流量表中；当期 处置的子公司，不调整合并资产负债表的期初数。非同一控制下企业合并增加的子公 司，其购买日后的经营成果及现金流量已经适当地包括在合并利润表和合并现金流量 </w:t>
      </w:r>
      <w:r>
        <w:rPr>
          <w:spacing w:val="-5"/>
        </w:rPr>
        <w:t>表中，且不调整合并财务报表的期初数和对比数。同一控制下企业合并增加的子公司，</w:t>
      </w:r>
      <w:r>
        <w:rPr>
          <w:spacing w:val="-98"/>
        </w:rPr>
        <w:t> </w:t>
      </w:r>
      <w:r>
        <w:rPr>
          <w:spacing w:val="-98"/>
        </w:rPr>
      </w:r>
      <w:r>
        <w:rPr/>
        <w:t>其自合并当期期初至合并日的经营成果和现金流量已经适当地包括在合并利润表和</w:t>
      </w:r>
      <w:r>
        <w:rPr/>
        <w:t> 合并现金流量表中，并且同时调整合并财务报表的对比数。</w:t>
      </w:r>
    </w:p>
    <w:p>
      <w:pPr>
        <w:pStyle w:val="BodyText"/>
        <w:spacing w:line="374" w:lineRule="auto" w:before="41"/>
        <w:ind w:right="106" w:firstLine="479"/>
        <w:jc w:val="left"/>
      </w:pPr>
      <w:r>
        <w:rPr/>
        <w:t>在编制合并财务报表时，子公司与本公司采用的会计政策或会计期间不一致的， 按照本公司的会计政策和会计期间对子公司财务报表进行必要的调整。对于非同一控 制下企业合并取得的子公司，以购买日可辨认净资产公允价值为基础对其财务报表进 行调整。</w:t>
      </w:r>
    </w:p>
    <w:p>
      <w:pPr>
        <w:pStyle w:val="BodyText"/>
        <w:spacing w:line="374" w:lineRule="auto" w:before="41"/>
        <w:ind w:left="618" w:right="106"/>
        <w:jc w:val="left"/>
      </w:pPr>
      <w:r>
        <w:rPr/>
        <w:t>集团内所有重大往来余额、交易及未实现利润在合并财务报表编制时予以抵销。</w:t>
      </w:r>
      <w:r>
        <w:rPr>
          <w:spacing w:val="-63"/>
        </w:rPr>
        <w:t> </w:t>
      </w:r>
      <w:r>
        <w:rPr>
          <w:spacing w:val="-63"/>
        </w:rPr>
      </w:r>
      <w:r>
        <w:rPr/>
        <w:t>子公司的股东权益及当期净损益中不属于本公司所拥有的部分分别作为少数股</w:t>
      </w:r>
    </w:p>
    <w:p>
      <w:pPr>
        <w:pStyle w:val="BodyText"/>
        <w:spacing w:line="374" w:lineRule="auto" w:before="41"/>
        <w:ind w:right="234"/>
        <w:jc w:val="both"/>
      </w:pPr>
      <w:r>
        <w:rPr>
          <w:spacing w:val="-2"/>
        </w:rPr>
        <w:t>东权益及少数股东损益在合并财务报表中股东权益及净利润项下单独列示。子公司当</w:t>
      </w:r>
      <w:r>
        <w:rPr>
          <w:spacing w:val="-94"/>
        </w:rPr>
        <w:t> </w:t>
      </w:r>
      <w:r>
        <w:rPr>
          <w:spacing w:val="-94"/>
        </w:rPr>
      </w:r>
      <w:r>
        <w:rPr>
          <w:spacing w:val="-2"/>
        </w:rPr>
        <w:t>期净损益中属于少数股东权益的份额，在合并利润表中净利润项目下以“少数股东损</w:t>
      </w:r>
      <w:r>
        <w:rPr>
          <w:spacing w:val="-94"/>
        </w:rPr>
        <w:t> </w:t>
      </w:r>
      <w:r>
        <w:rPr>
          <w:spacing w:val="-94"/>
        </w:rPr>
      </w:r>
      <w:r>
        <w:rPr>
          <w:spacing w:val="-2"/>
        </w:rPr>
        <w:t>益”项目列示。少数股东分担的子公司的亏损超过了少数股东在该子公司期初股东权</w:t>
      </w:r>
      <w:r>
        <w:rPr>
          <w:spacing w:val="-94"/>
        </w:rPr>
        <w:t> </w:t>
      </w:r>
      <w:r>
        <w:rPr>
          <w:spacing w:val="-94"/>
        </w:rPr>
      </w:r>
      <w:r>
        <w:rPr/>
        <w:t>益中所享有的份额，冲减少数股东权益。</w:t>
      </w:r>
    </w:p>
    <w:p>
      <w:pPr>
        <w:pStyle w:val="BodyText"/>
        <w:spacing w:line="374" w:lineRule="auto" w:before="41"/>
        <w:ind w:right="233" w:firstLine="479"/>
        <w:jc w:val="both"/>
      </w:pPr>
      <w:r>
        <w:rPr>
          <w:spacing w:val="-2"/>
        </w:rPr>
        <w:t>当因处置部分股权投资或其他原因丧失了对原有子公司的控制权时，对于剩余股</w:t>
      </w:r>
      <w:r>
        <w:rPr/>
        <w:t> </w:t>
      </w:r>
      <w:r>
        <w:rPr>
          <w:spacing w:val="-2"/>
        </w:rPr>
        <w:t>权，按照其在丧失控制权日的公允价值进行重新计量。处置股权取得的对价与剩余股</w:t>
      </w:r>
      <w:r>
        <w:rPr>
          <w:spacing w:val="-94"/>
        </w:rPr>
        <w:t> </w:t>
      </w:r>
      <w:r>
        <w:rPr>
          <w:spacing w:val="-94"/>
        </w:rPr>
      </w:r>
      <w:r>
        <w:rPr>
          <w:spacing w:val="-2"/>
        </w:rPr>
        <w:t>权公允价值之和，减去按原持股比例计算应享有原有子公司自购买日开始持续计算的</w:t>
      </w:r>
      <w:r>
        <w:rPr>
          <w:spacing w:val="-94"/>
        </w:rPr>
        <w:t> </w:t>
      </w:r>
      <w:r>
        <w:rPr>
          <w:spacing w:val="-94"/>
        </w:rPr>
      </w:r>
      <w:r>
        <w:rPr>
          <w:spacing w:val="-2"/>
        </w:rPr>
        <w:t>净资产的份额之间的差额，计入丧失控制权当期的投资收益。与原有子公司股权投资</w:t>
      </w:r>
      <w:r>
        <w:rPr>
          <w:spacing w:val="-94"/>
        </w:rPr>
        <w:t> </w:t>
      </w:r>
      <w:r>
        <w:rPr>
          <w:spacing w:val="-94"/>
        </w:rPr>
      </w:r>
      <w:r>
        <w:rPr>
          <w:spacing w:val="-2"/>
        </w:rPr>
        <w:t>相关的其他综合收益，在丧失控制权时一并转为当期投资收益。其后，对该部分剩余</w:t>
      </w:r>
    </w:p>
    <w:p>
      <w:pPr>
        <w:spacing w:after="0" w:line="374" w:lineRule="auto"/>
        <w:jc w:val="both"/>
        <w:sectPr>
          <w:footerReference w:type="default" r:id="rId50"/>
          <w:pgSz w:w="11910" w:h="16840"/>
          <w:pgMar w:footer="1195" w:header="882" w:top="1120" w:bottom="1380" w:left="1660" w:right="1040"/>
          <w:pgNumType w:start="111"/>
        </w:sectPr>
      </w:pPr>
    </w:p>
    <w:p>
      <w:pPr>
        <w:spacing w:line="240" w:lineRule="auto" w:before="0"/>
        <w:rPr>
          <w:rFonts w:ascii="宋体" w:hAnsi="宋体" w:cs="宋体" w:eastAsia="宋体" w:hint="default"/>
          <w:sz w:val="20"/>
          <w:szCs w:val="20"/>
        </w:rPr>
      </w:pPr>
    </w:p>
    <w:p>
      <w:pPr>
        <w:pStyle w:val="BodyText"/>
        <w:spacing w:line="374" w:lineRule="auto" w:before="188"/>
        <w:ind w:right="287"/>
        <w:jc w:val="left"/>
      </w:pPr>
      <w:r>
        <w:rPr/>
        <w:t>股权按照《企业会计准则第</w:t>
      </w:r>
      <w:r>
        <w:rPr>
          <w:spacing w:val="-60"/>
        </w:rPr>
        <w:t> </w:t>
      </w:r>
      <w:r>
        <w:rPr>
          <w:rFonts w:ascii="宋体" w:hAnsi="宋体" w:cs="宋体" w:eastAsia="宋体" w:hint="default"/>
        </w:rPr>
        <w:t>2</w:t>
      </w:r>
      <w:r>
        <w:rPr>
          <w:rFonts w:ascii="宋体" w:hAnsi="宋体" w:cs="宋体" w:eastAsia="宋体" w:hint="default"/>
          <w:spacing w:val="-60"/>
        </w:rPr>
        <w:t> </w:t>
      </w:r>
      <w:r>
        <w:rPr/>
        <w:t>号——长期股权投资》或《企业会计准则第</w:t>
      </w:r>
      <w:r>
        <w:rPr>
          <w:spacing w:val="-59"/>
        </w:rPr>
        <w:t> </w:t>
      </w:r>
      <w:r>
        <w:rPr>
          <w:rFonts w:ascii="宋体" w:hAnsi="宋体" w:cs="宋体" w:eastAsia="宋体" w:hint="default"/>
        </w:rPr>
        <w:t>22</w:t>
      </w:r>
      <w:r>
        <w:rPr>
          <w:rFonts w:ascii="宋体" w:hAnsi="宋体" w:cs="宋体" w:eastAsia="宋体" w:hint="default"/>
          <w:spacing w:val="-60"/>
        </w:rPr>
        <w:t> </w:t>
      </w:r>
      <w:r>
        <w:rPr/>
        <w:t>号—— 金融工具确认和计量》等相关规定进行后续计量。</w:t>
      </w:r>
    </w:p>
    <w:p>
      <w:pPr>
        <w:pStyle w:val="BodyText"/>
        <w:spacing w:line="374" w:lineRule="auto" w:before="41"/>
        <w:ind w:right="106" w:firstLine="359"/>
        <w:jc w:val="left"/>
      </w:pPr>
      <w:r>
        <w:rPr/>
        <w:t>本公司通过多次交易分步处置对子公司股权投资直至丧失控制权的，需区分处置 对子公司股权投资直至丧失控制权的各项交易是否属于一揽子交易。处置对子公司股 权投资的各项交易的条款、条件以及经济影响符合以下一种或多种情况，通常表明应 将多次交易事项作为一揽子交易进行会计处理：①这些交易是同时或者在考虑了彼此 影响的情况下订立的；②这些交易整体才能达成一项完整的商业结果；③一项交易的 发生取决于其他至少一项交易的发生；④一项交易单独看是不经济的，但是和其他交 易一并考虑时是经济的。不属于一揽子交易的，对其中的每一项交易视情况分别按照 “不丧失控制权的情况下部分处置对子公司的长期股权投资”和“因处置部分股权投 </w:t>
      </w:r>
      <w:r>
        <w:rPr>
          <w:spacing w:val="-5"/>
        </w:rPr>
        <w:t>资或其他原因丧失了对原有子公司的控制权”（详见前段）适用的原则进行会计处理。</w:t>
      </w:r>
      <w:r>
        <w:rPr>
          <w:spacing w:val="-98"/>
        </w:rPr>
        <w:t> </w:t>
      </w:r>
      <w:r>
        <w:rPr>
          <w:spacing w:val="-98"/>
        </w:rPr>
      </w:r>
      <w:r>
        <w:rPr/>
        <w:t>处置对子公司股权投资直至丧失控制权的各项交易属于一揽子交易的，将各项交易作</w:t>
      </w:r>
      <w:r>
        <w:rPr/>
        <w:t> 为一项处置子公司并丧失控制权的交易进行会计处理；但是，在丧失控制权之前每一 次处置价款与处置投资对应的享有该子公司净资产份额的差额，在合并财务报表中确 认为其他综合收益，在丧失控制权时一并转入丧失控制权当期的损益。</w:t>
      </w:r>
    </w:p>
    <w:p>
      <w:pPr>
        <w:tabs>
          <w:tab w:pos="562" w:val="left" w:leader="none"/>
        </w:tabs>
        <w:spacing w:before="45"/>
        <w:ind w:left="138" w:right="106" w:firstLine="0"/>
        <w:jc w:val="left"/>
        <w:rPr>
          <w:rFonts w:ascii="宋体" w:hAnsi="宋体" w:cs="宋体" w:eastAsia="宋体" w:hint="default"/>
          <w:sz w:val="21"/>
          <w:szCs w:val="21"/>
        </w:rPr>
      </w:pPr>
      <w:r>
        <w:rPr>
          <w:rFonts w:ascii="宋体" w:hAnsi="宋体" w:cs="宋体" w:eastAsia="宋体" w:hint="default"/>
          <w:b/>
          <w:bCs/>
          <w:w w:val="95"/>
          <w:sz w:val="21"/>
          <w:szCs w:val="21"/>
        </w:rPr>
        <w:t>7.</w:t>
        <w:tab/>
      </w:r>
      <w:r>
        <w:rPr>
          <w:rFonts w:ascii="宋体" w:hAnsi="宋体" w:cs="宋体" w:eastAsia="宋体" w:hint="default"/>
          <w:b/>
          <w:bCs/>
          <w:sz w:val="21"/>
          <w:szCs w:val="21"/>
        </w:rPr>
        <w:t>合营安排分类及共同经营会计处理方法</w:t>
      </w:r>
      <w:r>
        <w:rPr>
          <w:rFonts w:ascii="宋体" w:hAnsi="宋体" w:cs="宋体" w:eastAsia="宋体" w:hint="default"/>
          <w:sz w:val="21"/>
          <w:szCs w:val="21"/>
        </w:rPr>
      </w:r>
    </w:p>
    <w:p>
      <w:pPr>
        <w:pStyle w:val="BodyText"/>
        <w:tabs>
          <w:tab w:pos="1097" w:val="left" w:leader="none"/>
        </w:tabs>
        <w:spacing w:line="240" w:lineRule="auto" w:before="83"/>
        <w:ind w:right="106"/>
        <w:jc w:val="left"/>
      </w:pPr>
      <w:r>
        <w:rPr>
          <w:spacing w:val="-1"/>
        </w:rPr>
        <w:t>□适用</w:t>
        <w:tab/>
      </w:r>
      <w:r>
        <w:rPr/>
        <w:t>√不适用</w:t>
      </w:r>
    </w:p>
    <w:p>
      <w:pPr>
        <w:spacing w:line="240" w:lineRule="auto" w:before="5"/>
        <w:rPr>
          <w:rFonts w:ascii="宋体" w:hAnsi="宋体" w:cs="宋体" w:eastAsia="宋体" w:hint="default"/>
          <w:sz w:val="32"/>
          <w:szCs w:val="32"/>
        </w:rPr>
      </w:pPr>
    </w:p>
    <w:p>
      <w:pPr>
        <w:tabs>
          <w:tab w:pos="562" w:val="left" w:leader="none"/>
        </w:tabs>
        <w:spacing w:before="0"/>
        <w:ind w:left="138" w:right="106" w:firstLine="0"/>
        <w:jc w:val="left"/>
        <w:rPr>
          <w:rFonts w:ascii="宋体" w:hAnsi="宋体" w:cs="宋体" w:eastAsia="宋体" w:hint="default"/>
          <w:sz w:val="21"/>
          <w:szCs w:val="21"/>
        </w:rPr>
      </w:pPr>
      <w:r>
        <w:rPr>
          <w:rFonts w:ascii="宋体" w:hAnsi="宋体" w:cs="宋体" w:eastAsia="宋体" w:hint="default"/>
          <w:b/>
          <w:bCs/>
          <w:w w:val="95"/>
          <w:sz w:val="21"/>
          <w:szCs w:val="21"/>
        </w:rPr>
        <w:t>8.</w:t>
        <w:tab/>
      </w:r>
      <w:r>
        <w:rPr>
          <w:rFonts w:ascii="宋体" w:hAnsi="宋体" w:cs="宋体" w:eastAsia="宋体" w:hint="default"/>
          <w:b/>
          <w:bCs/>
          <w:sz w:val="21"/>
          <w:szCs w:val="21"/>
        </w:rPr>
        <w:t>现金及现金等价物的确定标准</w:t>
      </w:r>
      <w:r>
        <w:rPr>
          <w:rFonts w:ascii="宋体" w:hAnsi="宋体" w:cs="宋体" w:eastAsia="宋体" w:hint="default"/>
          <w:sz w:val="21"/>
          <w:szCs w:val="21"/>
        </w:rPr>
      </w:r>
    </w:p>
    <w:p>
      <w:pPr>
        <w:pStyle w:val="BodyText"/>
        <w:spacing w:line="297" w:lineRule="auto" w:before="148"/>
        <w:ind w:right="234" w:firstLine="479"/>
        <w:jc w:val="both"/>
      </w:pPr>
      <w:r>
        <w:rPr>
          <w:spacing w:val="-2"/>
        </w:rPr>
        <w:t>本公司现金及现金等价物包括库存现金、可以随时用于支付的存款以及本公司持</w:t>
      </w:r>
      <w:r>
        <w:rPr/>
        <w:t> </w:t>
      </w:r>
      <w:r>
        <w:rPr>
          <w:spacing w:val="-2"/>
        </w:rPr>
        <w:t>有的期限短（一般为从购买日起，三个月内到期）、流动性强、易于转换为已知金额</w:t>
      </w:r>
      <w:r>
        <w:rPr>
          <w:spacing w:val="-96"/>
        </w:rPr>
        <w:t> </w:t>
      </w:r>
      <w:r>
        <w:rPr>
          <w:spacing w:val="-96"/>
        </w:rPr>
      </w:r>
      <w:r>
        <w:rPr/>
        <w:t>的现金、价值变动风险很小的投资。</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17"/>
          <w:szCs w:val="17"/>
        </w:rPr>
      </w:pPr>
    </w:p>
    <w:p>
      <w:pPr>
        <w:tabs>
          <w:tab w:pos="562" w:val="left" w:leader="none"/>
        </w:tabs>
        <w:spacing w:before="0"/>
        <w:ind w:left="138" w:right="106" w:firstLine="0"/>
        <w:jc w:val="left"/>
        <w:rPr>
          <w:rFonts w:ascii="宋体" w:hAnsi="宋体" w:cs="宋体" w:eastAsia="宋体" w:hint="default"/>
          <w:sz w:val="21"/>
          <w:szCs w:val="21"/>
        </w:rPr>
      </w:pPr>
      <w:r>
        <w:rPr>
          <w:rFonts w:ascii="宋体" w:hAnsi="宋体" w:cs="宋体" w:eastAsia="宋体" w:hint="default"/>
          <w:b/>
          <w:bCs/>
          <w:w w:val="95"/>
          <w:sz w:val="21"/>
          <w:szCs w:val="21"/>
        </w:rPr>
        <w:t>9.</w:t>
        <w:tab/>
      </w:r>
      <w:r>
        <w:rPr>
          <w:rFonts w:ascii="宋体" w:hAnsi="宋体" w:cs="宋体" w:eastAsia="宋体" w:hint="default"/>
          <w:b/>
          <w:bCs/>
          <w:sz w:val="21"/>
          <w:szCs w:val="21"/>
        </w:rPr>
        <w:t>外币业务和外币报表折算</w:t>
      </w:r>
      <w:r>
        <w:rPr>
          <w:rFonts w:ascii="宋体" w:hAnsi="宋体" w:cs="宋体" w:eastAsia="宋体" w:hint="default"/>
          <w:sz w:val="21"/>
          <w:szCs w:val="21"/>
        </w:rPr>
      </w:r>
    </w:p>
    <w:p>
      <w:pPr>
        <w:pStyle w:val="BodyText"/>
        <w:tabs>
          <w:tab w:pos="1097" w:val="left" w:leader="none"/>
        </w:tabs>
        <w:spacing w:line="240" w:lineRule="auto" w:before="86"/>
        <w:ind w:right="106"/>
        <w:jc w:val="left"/>
      </w:pPr>
      <w:r>
        <w:rPr>
          <w:spacing w:val="-1"/>
        </w:rPr>
        <w:t>□适用</w:t>
        <w:tab/>
      </w:r>
      <w:r>
        <w:rPr/>
        <w:t>√不适用</w:t>
      </w:r>
    </w:p>
    <w:p>
      <w:pPr>
        <w:spacing w:line="240" w:lineRule="auto" w:before="5"/>
        <w:rPr>
          <w:rFonts w:ascii="宋体" w:hAnsi="宋体" w:cs="宋体" w:eastAsia="宋体" w:hint="default"/>
          <w:sz w:val="32"/>
          <w:szCs w:val="32"/>
        </w:rPr>
      </w:pPr>
    </w:p>
    <w:p>
      <w:pPr>
        <w:spacing w:before="0"/>
        <w:ind w:left="138" w:right="106" w:firstLine="0"/>
        <w:jc w:val="left"/>
        <w:rPr>
          <w:rFonts w:ascii="宋体" w:hAnsi="宋体" w:cs="宋体" w:eastAsia="宋体" w:hint="default"/>
          <w:sz w:val="21"/>
          <w:szCs w:val="21"/>
        </w:rPr>
      </w:pPr>
      <w:r>
        <w:rPr>
          <w:rFonts w:ascii="宋体" w:hAnsi="宋体" w:cs="宋体" w:eastAsia="宋体" w:hint="default"/>
          <w:b/>
          <w:bCs/>
          <w:sz w:val="21"/>
          <w:szCs w:val="21"/>
        </w:rPr>
        <w:t>10.</w:t>
      </w:r>
      <w:r>
        <w:rPr>
          <w:rFonts w:ascii="宋体" w:hAnsi="宋体" w:cs="宋体" w:eastAsia="宋体" w:hint="default"/>
          <w:b/>
          <w:bCs/>
          <w:spacing w:val="2"/>
          <w:sz w:val="21"/>
          <w:szCs w:val="21"/>
        </w:rPr>
        <w:t> </w:t>
      </w:r>
      <w:r>
        <w:rPr>
          <w:rFonts w:ascii="宋体" w:hAnsi="宋体" w:cs="宋体" w:eastAsia="宋体" w:hint="default"/>
          <w:b/>
          <w:bCs/>
          <w:sz w:val="21"/>
          <w:szCs w:val="21"/>
        </w:rPr>
        <w:t>金融工具</w:t>
      </w:r>
      <w:r>
        <w:rPr>
          <w:rFonts w:ascii="宋体" w:hAnsi="宋体" w:cs="宋体" w:eastAsia="宋体" w:hint="default"/>
          <w:sz w:val="21"/>
          <w:szCs w:val="21"/>
        </w:rPr>
      </w:r>
    </w:p>
    <w:p>
      <w:pPr>
        <w:pStyle w:val="BodyText"/>
        <w:tabs>
          <w:tab w:pos="1097" w:val="left" w:leader="none"/>
        </w:tabs>
        <w:spacing w:line="240" w:lineRule="auto" w:before="83"/>
        <w:ind w:right="106"/>
        <w:jc w:val="left"/>
      </w:pPr>
      <w:r>
        <w:rPr>
          <w:spacing w:val="-1"/>
        </w:rPr>
        <w:t>√适用</w:t>
        <w:tab/>
      </w:r>
      <w:r>
        <w:rPr/>
        <w:t>□不适用</w:t>
      </w:r>
    </w:p>
    <w:p>
      <w:pPr>
        <w:pStyle w:val="BodyText"/>
        <w:spacing w:line="240" w:lineRule="auto" w:before="94"/>
        <w:ind w:left="618" w:right="106"/>
        <w:jc w:val="left"/>
      </w:pPr>
      <w:r>
        <w:rPr/>
        <w:t>（</w:t>
      </w:r>
      <w:r>
        <w:rPr>
          <w:rFonts w:ascii="Arial" w:hAnsi="Arial" w:cs="Arial" w:eastAsia="Arial" w:hint="default"/>
        </w:rPr>
        <w:t>1</w:t>
      </w:r>
      <w:r>
        <w:rPr/>
        <w:t>）金融资产和金融负债的公允价值确定方法</w:t>
      </w:r>
    </w:p>
    <w:p>
      <w:pPr>
        <w:spacing w:after="0" w:line="240" w:lineRule="auto"/>
        <w:jc w:val="left"/>
        <w:sectPr>
          <w:pgSz w:w="11910" w:h="16840"/>
          <w:pgMar w:header="882" w:footer="1195" w:top="1120" w:bottom="1380" w:left="1660" w:right="1040"/>
        </w:sectPr>
      </w:pPr>
    </w:p>
    <w:p>
      <w:pPr>
        <w:spacing w:line="240" w:lineRule="auto" w:before="0"/>
        <w:rPr>
          <w:rFonts w:ascii="宋体" w:hAnsi="宋体" w:cs="宋体" w:eastAsia="宋体" w:hint="default"/>
          <w:sz w:val="20"/>
          <w:szCs w:val="20"/>
        </w:rPr>
      </w:pPr>
    </w:p>
    <w:p>
      <w:pPr>
        <w:pStyle w:val="BodyText"/>
        <w:spacing w:line="374" w:lineRule="auto" w:before="188"/>
        <w:ind w:right="228" w:firstLine="479"/>
        <w:jc w:val="left"/>
      </w:pPr>
      <w:r>
        <w:rPr/>
        <w:t>公允价值，指在公平交易中，熟悉情况的交易双方自愿进行资产交换或债务清偿 的金额。金融工具存在活跃市场的，本公司采用活跃市场中的报价确定其公允价值。</w:t>
      </w:r>
      <w:r>
        <w:rPr>
          <w:spacing w:val="-63"/>
        </w:rPr>
        <w:t> </w:t>
      </w:r>
      <w:r>
        <w:rPr>
          <w:spacing w:val="-63"/>
        </w:rPr>
      </w:r>
      <w:r>
        <w:rPr/>
        <w:t>活跃市场中的报价是指易于定期从交易所、经纪商、行业协会、定价服务机构等获得</w:t>
      </w:r>
      <w:r>
        <w:rPr/>
        <w:t> 的价格，且代表了在公平交易中实际发生的市场交易的价格。金融工具不存在活跃市 场的，本公司采用估值技术确定其公允价值。估值技术包括参考熟悉情况并自愿交易 的各方最近进行的市场交易中使用的价格、参照实质上相同的其他金融工具当前的公 允价值、现金流量折现法和期权定价模型等。</w:t>
      </w:r>
    </w:p>
    <w:p>
      <w:pPr>
        <w:pStyle w:val="BodyText"/>
        <w:spacing w:line="352" w:lineRule="auto" w:before="41"/>
        <w:ind w:left="618" w:right="228"/>
        <w:jc w:val="left"/>
      </w:pPr>
      <w:r>
        <w:rPr/>
        <w:t>（</w:t>
      </w:r>
      <w:r>
        <w:rPr>
          <w:rFonts w:ascii="Arial" w:hAnsi="Arial" w:cs="Arial" w:eastAsia="Arial" w:hint="default"/>
        </w:rPr>
        <w:t>2</w:t>
      </w:r>
      <w:r>
        <w:rPr/>
        <w:t>）金融资产的分类、确认和计量 </w:t>
      </w:r>
      <w:r>
        <w:rPr>
          <w:spacing w:val="-2"/>
        </w:rPr>
        <w:t>以常规方式买卖金融资产，按交易日进行会计确认和终止确认。金融资产在初始</w:t>
      </w:r>
    </w:p>
    <w:p>
      <w:pPr>
        <w:pStyle w:val="BodyText"/>
        <w:spacing w:line="374" w:lineRule="auto" w:before="62"/>
        <w:ind w:right="228"/>
        <w:jc w:val="left"/>
      </w:pPr>
      <w:r>
        <w:rPr/>
        <w:t>确认时划分为以公允价值计量且其变动计入当期损益的金融资产、持有至到期投资、</w:t>
      </w:r>
      <w:r>
        <w:rPr>
          <w:spacing w:val="-63"/>
        </w:rPr>
        <w:t> </w:t>
      </w:r>
      <w:r>
        <w:rPr>
          <w:spacing w:val="-63"/>
        </w:rPr>
      </w:r>
      <w:r>
        <w:rPr/>
        <w:t>贷款和应收款项以及可供出售金融资产。初始确认金融资产，以公允价值计量。对于</w:t>
      </w:r>
      <w:r>
        <w:rPr/>
        <w:t> 以公允价值计量且其变动计入当期损益的金融资产，相关的交易费用直接计入当期损 益，对于其他类别的金融资产，相关交易费用计入初始确认金额。</w:t>
      </w:r>
    </w:p>
    <w:p>
      <w:pPr>
        <w:pStyle w:val="BodyText"/>
        <w:spacing w:line="374" w:lineRule="auto" w:before="41"/>
        <w:ind w:left="618" w:right="528"/>
        <w:jc w:val="left"/>
      </w:pPr>
      <w:r>
        <w:rPr/>
        <w:t>① 以公允价值计量且其变动计入当期损益的金融资产 包括交易性金融资产和指定为以公允价值计量且其变动计入当期损益的金融资</w:t>
      </w:r>
    </w:p>
    <w:p>
      <w:pPr>
        <w:pStyle w:val="BodyText"/>
        <w:spacing w:line="372" w:lineRule="auto" w:before="41"/>
        <w:ind w:left="618" w:right="229" w:hanging="480"/>
        <w:jc w:val="left"/>
      </w:pPr>
      <w:r>
        <w:rPr/>
        <w:t>产。本公司以公允价值计量且其变动计入当期损益的金融资产均为交易性金融资产。</w:t>
      </w:r>
      <w:r>
        <w:rPr>
          <w:spacing w:val="-58"/>
        </w:rPr>
        <w:t> </w:t>
      </w:r>
      <w:r>
        <w:rPr>
          <w:spacing w:val="-58"/>
        </w:rPr>
      </w:r>
      <w:r>
        <w:rPr>
          <w:spacing w:val="2"/>
        </w:rPr>
        <w:t>交易性金融资产是指满足下列条件之一的金融资产：</w:t>
      </w:r>
      <w:r>
        <w:rPr>
          <w:rFonts w:ascii="Arial" w:hAnsi="Arial" w:cs="Arial" w:eastAsia="Arial" w:hint="default"/>
          <w:spacing w:val="2"/>
        </w:rPr>
        <w:t>A.</w:t>
      </w:r>
      <w:r>
        <w:rPr>
          <w:spacing w:val="2"/>
        </w:rPr>
        <w:t>取得该金融资产的目的，</w:t>
      </w:r>
      <w:r>
        <w:rPr/>
      </w:r>
    </w:p>
    <w:p>
      <w:pPr>
        <w:pStyle w:val="BodyText"/>
        <w:spacing w:line="364" w:lineRule="auto" w:before="11"/>
        <w:ind w:right="100"/>
        <w:jc w:val="left"/>
      </w:pPr>
      <w:r>
        <w:rPr>
          <w:spacing w:val="-1"/>
        </w:rPr>
        <w:t>主要是为了近期内出售或回购；</w:t>
      </w:r>
      <w:r>
        <w:rPr>
          <w:rFonts w:ascii="Arial" w:hAnsi="Arial" w:cs="Arial" w:eastAsia="Arial" w:hint="default"/>
          <w:spacing w:val="-1"/>
        </w:rPr>
        <w:t>B.</w:t>
      </w:r>
      <w:r>
        <w:rPr>
          <w:spacing w:val="-1"/>
        </w:rPr>
        <w:t>属于进行集中管理的可辨认金融工具组合的一部分，</w:t>
      </w:r>
      <w:r>
        <w:rPr>
          <w:spacing w:val="-118"/>
        </w:rPr>
        <w:t> </w:t>
      </w:r>
      <w:r>
        <w:rPr>
          <w:spacing w:val="-118"/>
        </w:rPr>
      </w:r>
      <w:r>
        <w:rPr>
          <w:spacing w:val="-2"/>
        </w:rPr>
        <w:t>且有客观证据表明本公司近期采用短期获利方式对该组合进行管理；</w:t>
      </w:r>
      <w:r>
        <w:rPr>
          <w:rFonts w:ascii="Arial" w:hAnsi="Arial" w:cs="Arial" w:eastAsia="Arial" w:hint="default"/>
          <w:spacing w:val="-2"/>
        </w:rPr>
        <w:t>C.</w:t>
      </w:r>
      <w:r>
        <w:rPr>
          <w:spacing w:val="-2"/>
        </w:rPr>
        <w:t>属于衍生工具，</w:t>
      </w:r>
      <w:r>
        <w:rPr>
          <w:spacing w:val="-90"/>
        </w:rPr>
        <w:t> </w:t>
      </w:r>
      <w:r>
        <w:rPr/>
        <w:t>但是，被指定且为有效套期工具的衍生工具、属于财务担保合同的衍生工具、与在活</w:t>
      </w:r>
      <w:r>
        <w:rPr/>
        <w:t> 跃市场中没有报价且其公允价值不能可靠计量的权益工具投资挂钩并须通过交付该 权益工具结算的衍生工具除外。</w:t>
      </w:r>
    </w:p>
    <w:p>
      <w:pPr>
        <w:pStyle w:val="BodyText"/>
        <w:spacing w:line="374" w:lineRule="auto" w:before="50"/>
        <w:ind w:right="228" w:firstLine="479"/>
        <w:jc w:val="left"/>
      </w:pPr>
      <w:r>
        <w:rPr>
          <w:spacing w:val="-2"/>
        </w:rPr>
        <w:t>交易性金融资产采用公允价值进行后续计量，公允价值变动形成的利得或损失以</w:t>
      </w:r>
      <w:r>
        <w:rPr/>
        <w:t> 及与该金融资产相关的股利和利息收入计入当期损益。</w:t>
      </w:r>
    </w:p>
    <w:p>
      <w:pPr>
        <w:pStyle w:val="BodyText"/>
        <w:spacing w:line="374" w:lineRule="auto" w:before="38"/>
        <w:ind w:left="618" w:right="228"/>
        <w:jc w:val="left"/>
      </w:pPr>
      <w:r>
        <w:rPr/>
        <w:t>② 持有至到期投资 </w:t>
      </w:r>
      <w:r>
        <w:rPr>
          <w:spacing w:val="-2"/>
        </w:rPr>
        <w:t>是指到期日固定、回收金额固定或可确定，且本公司有明确意图和能力持有至到</w:t>
      </w:r>
    </w:p>
    <w:p>
      <w:pPr>
        <w:pStyle w:val="BodyText"/>
        <w:spacing w:line="240" w:lineRule="auto" w:before="41"/>
        <w:ind w:right="228"/>
        <w:jc w:val="left"/>
      </w:pPr>
      <w:r>
        <w:rPr/>
        <w:t>期的非衍生金融资产。</w:t>
      </w:r>
    </w:p>
    <w:p>
      <w:pPr>
        <w:spacing w:after="0" w:line="240" w:lineRule="auto"/>
        <w:jc w:val="left"/>
        <w:sectPr>
          <w:pgSz w:w="11910" w:h="16840"/>
          <w:pgMar w:header="882" w:footer="1195" w:top="1120" w:bottom="1380" w:left="1660" w:right="920"/>
        </w:sectPr>
      </w:pPr>
    </w:p>
    <w:p>
      <w:pPr>
        <w:spacing w:line="240" w:lineRule="auto" w:before="0"/>
        <w:rPr>
          <w:rFonts w:ascii="宋体" w:hAnsi="宋体" w:cs="宋体" w:eastAsia="宋体" w:hint="default"/>
          <w:sz w:val="20"/>
          <w:szCs w:val="20"/>
        </w:rPr>
      </w:pPr>
    </w:p>
    <w:p>
      <w:pPr>
        <w:pStyle w:val="BodyText"/>
        <w:spacing w:line="374" w:lineRule="auto" w:before="188"/>
        <w:ind w:right="354" w:firstLine="479"/>
        <w:jc w:val="both"/>
      </w:pPr>
      <w:r>
        <w:rPr>
          <w:spacing w:val="-2"/>
        </w:rPr>
        <w:t>持有至到期投资采用实际利率法，按摊余成本进行后续计量，在终止确认、发生</w:t>
      </w:r>
      <w:r>
        <w:rPr/>
        <w:t> 减值或摊销时产生的利得或损失，计入当期损益。</w:t>
      </w:r>
    </w:p>
    <w:p>
      <w:pPr>
        <w:pStyle w:val="BodyText"/>
        <w:spacing w:line="374" w:lineRule="auto" w:before="41"/>
        <w:ind w:right="354" w:firstLine="479"/>
        <w:jc w:val="both"/>
      </w:pPr>
      <w:r>
        <w:rPr>
          <w:spacing w:val="-2"/>
        </w:rPr>
        <w:t>实际利率法是指按照金融资产或金融负债（含一组金融资产或金融负债）的实际</w:t>
      </w:r>
      <w:r>
        <w:rPr/>
        <w:t> </w:t>
      </w:r>
      <w:r>
        <w:rPr>
          <w:spacing w:val="-2"/>
        </w:rPr>
        <w:t>利率计算其摊余成本及各期利息收入或支出的方法。实际利率是指将金融资产或金融</w:t>
      </w:r>
      <w:r>
        <w:rPr>
          <w:spacing w:val="-94"/>
        </w:rPr>
        <w:t> </w:t>
      </w:r>
      <w:r>
        <w:rPr>
          <w:spacing w:val="-94"/>
        </w:rPr>
      </w:r>
      <w:r>
        <w:rPr>
          <w:spacing w:val="-2"/>
        </w:rPr>
        <w:t>负债在预期存续期间或适用的更短期间内的未来现金流量，折现为该金融资产或金融</w:t>
      </w:r>
      <w:r>
        <w:rPr>
          <w:spacing w:val="-94"/>
        </w:rPr>
        <w:t> </w:t>
      </w:r>
      <w:r>
        <w:rPr>
          <w:spacing w:val="-94"/>
        </w:rPr>
      </w:r>
      <w:r>
        <w:rPr/>
        <w:t>负债当前账面价值所使用的利率。</w:t>
      </w:r>
    </w:p>
    <w:p>
      <w:pPr>
        <w:pStyle w:val="BodyText"/>
        <w:spacing w:line="374" w:lineRule="auto" w:before="41"/>
        <w:ind w:right="352" w:firstLine="479"/>
        <w:jc w:val="both"/>
      </w:pPr>
      <w:r>
        <w:rPr>
          <w:spacing w:val="-2"/>
        </w:rPr>
        <w:t>在计算实际利率时，本公司将在考虑金融资产或金融负债所有合同条款的基础上</w:t>
      </w:r>
      <w:r>
        <w:rPr/>
        <w:t> </w:t>
      </w:r>
      <w:r>
        <w:rPr>
          <w:spacing w:val="-2"/>
        </w:rPr>
        <w:t>预计未来现金流量（不考虑未来的信用损失），同时还将考虑金融资产或金融负债合</w:t>
      </w:r>
      <w:r>
        <w:rPr>
          <w:spacing w:val="-94"/>
        </w:rPr>
        <w:t> </w:t>
      </w:r>
      <w:r>
        <w:rPr>
          <w:spacing w:val="-94"/>
        </w:rPr>
      </w:r>
      <w:r>
        <w:rPr>
          <w:spacing w:val="-2"/>
        </w:rPr>
        <w:t>同各方之间支付或收取的、属于实际利率组成部分的各项收费、交易费用及折价或溢</w:t>
      </w:r>
      <w:r>
        <w:rPr>
          <w:spacing w:val="-94"/>
        </w:rPr>
        <w:t> </w:t>
      </w:r>
      <w:r>
        <w:rPr>
          <w:spacing w:val="-94"/>
        </w:rPr>
      </w:r>
      <w:r>
        <w:rPr/>
        <w:t>价等。</w:t>
      </w:r>
    </w:p>
    <w:p>
      <w:pPr>
        <w:pStyle w:val="BodyText"/>
        <w:spacing w:line="374" w:lineRule="auto" w:before="41"/>
        <w:ind w:left="618" w:right="228"/>
        <w:jc w:val="left"/>
      </w:pPr>
      <w:r>
        <w:rPr/>
        <w:t>③ 贷款和应收款项 </w:t>
      </w:r>
      <w:r>
        <w:rPr>
          <w:spacing w:val="-2"/>
        </w:rPr>
        <w:t>是指在活跃市场中没有报价、回收金额固定或可确定的非衍生金融资产。本公司</w:t>
      </w:r>
    </w:p>
    <w:p>
      <w:pPr>
        <w:pStyle w:val="BodyText"/>
        <w:spacing w:line="374" w:lineRule="auto" w:before="38"/>
        <w:ind w:right="228"/>
        <w:jc w:val="left"/>
      </w:pPr>
      <w:r>
        <w:rPr>
          <w:spacing w:val="-2"/>
        </w:rPr>
        <w:t>划分为贷款和应收款的金融资产包括应收票据、应收账款、应收利息、应收股利及其</w:t>
      </w:r>
      <w:r>
        <w:rPr>
          <w:spacing w:val="-95"/>
        </w:rPr>
        <w:t> </w:t>
      </w:r>
      <w:r>
        <w:rPr>
          <w:spacing w:val="-95"/>
        </w:rPr>
      </w:r>
      <w:r>
        <w:rPr/>
        <w:t>他应收款等。</w:t>
      </w:r>
    </w:p>
    <w:p>
      <w:pPr>
        <w:pStyle w:val="BodyText"/>
        <w:spacing w:line="374" w:lineRule="auto" w:before="41"/>
        <w:ind w:right="354" w:firstLine="479"/>
        <w:jc w:val="both"/>
      </w:pPr>
      <w:r>
        <w:rPr>
          <w:spacing w:val="-2"/>
        </w:rPr>
        <w:t>贷款和应收款项采用实际利率法，按摊余成本进行后续计量，在终止确认、发生</w:t>
      </w:r>
      <w:r>
        <w:rPr/>
        <w:t> 减值或摊销时产生的利得或损失，计入当期损益。</w:t>
      </w:r>
    </w:p>
    <w:p>
      <w:pPr>
        <w:pStyle w:val="BodyText"/>
        <w:spacing w:line="374" w:lineRule="auto" w:before="38"/>
        <w:ind w:left="618" w:right="228"/>
        <w:jc w:val="left"/>
      </w:pPr>
      <w:r>
        <w:rPr/>
        <w:t>④ 可供出售金融资产 </w:t>
      </w:r>
      <w:r>
        <w:rPr>
          <w:spacing w:val="-2"/>
        </w:rPr>
        <w:t>包括初始确认时即被指定为可供出售的非衍生金融资产，以及除了以公允价值计</w:t>
      </w:r>
    </w:p>
    <w:p>
      <w:pPr>
        <w:pStyle w:val="BodyText"/>
        <w:spacing w:line="374" w:lineRule="auto" w:before="41"/>
        <w:ind w:right="228"/>
        <w:jc w:val="left"/>
      </w:pPr>
      <w:r>
        <w:rPr>
          <w:spacing w:val="-2"/>
        </w:rPr>
        <w:t>量且其变动计入当期损益的金融资产、贷款和应收款项、持有至到期投资以外的金融</w:t>
      </w:r>
      <w:r>
        <w:rPr>
          <w:spacing w:val="-94"/>
        </w:rPr>
        <w:t> </w:t>
      </w:r>
      <w:r>
        <w:rPr>
          <w:spacing w:val="-94"/>
        </w:rPr>
      </w:r>
      <w:r>
        <w:rPr/>
        <w:t>资产。</w:t>
      </w:r>
    </w:p>
    <w:p>
      <w:pPr>
        <w:pStyle w:val="BodyText"/>
        <w:spacing w:line="374" w:lineRule="auto" w:before="39"/>
        <w:ind w:right="354" w:firstLine="479"/>
        <w:jc w:val="both"/>
      </w:pPr>
      <w:r>
        <w:rPr>
          <w:spacing w:val="-2"/>
        </w:rPr>
        <w:t>可供出售债务工具投资的期末成本按照其摊余成本法确定，即初始确认金额扣除</w:t>
      </w:r>
      <w:r>
        <w:rPr/>
        <w:t> </w:t>
      </w:r>
      <w:r>
        <w:rPr>
          <w:spacing w:val="-2"/>
        </w:rPr>
        <w:t>已偿还的本金，加上或减去采用实际利率法将该初始确认金额与到期日金额之间的差</w:t>
      </w:r>
      <w:r>
        <w:rPr>
          <w:spacing w:val="-94"/>
        </w:rPr>
        <w:t> </w:t>
      </w:r>
      <w:r>
        <w:rPr>
          <w:spacing w:val="-94"/>
        </w:rPr>
      </w:r>
      <w:r>
        <w:rPr>
          <w:spacing w:val="-2"/>
        </w:rPr>
        <w:t>额进行摊销形成的累计摊销额，并扣除已发生的减值损失后的金额。可供出售权益工</w:t>
      </w:r>
      <w:r>
        <w:rPr>
          <w:spacing w:val="-94"/>
        </w:rPr>
        <w:t> </w:t>
      </w:r>
      <w:r>
        <w:rPr>
          <w:spacing w:val="-94"/>
        </w:rPr>
      </w:r>
      <w:r>
        <w:rPr/>
        <w:t>具投资的期末成本为其初始取得成本。</w:t>
      </w:r>
    </w:p>
    <w:p>
      <w:pPr>
        <w:pStyle w:val="BodyText"/>
        <w:spacing w:line="374" w:lineRule="auto" w:before="38"/>
        <w:ind w:right="112" w:firstLine="479"/>
        <w:jc w:val="left"/>
      </w:pPr>
      <w:r>
        <w:rPr>
          <w:spacing w:val="-2"/>
        </w:rPr>
        <w:t>可供出售金融资产采用公允价值进行后续计量，公允价值变动形成的利得或损失，</w:t>
      </w:r>
      <w:r>
        <w:rPr/>
        <w:t> 除减值损失和外币货币性金融资产与摊余成本相关的汇兑差额计入当期损益外，确认 为其他综合收益，在该金融资产终止确认时转出，计入当期损益。但是，在活跃市场</w:t>
      </w:r>
    </w:p>
    <w:p>
      <w:pPr>
        <w:spacing w:after="0" w:line="374" w:lineRule="auto"/>
        <w:jc w:val="left"/>
        <w:sectPr>
          <w:pgSz w:w="11910" w:h="16840"/>
          <w:pgMar w:header="882" w:footer="1195" w:top="1120" w:bottom="1380" w:left="1660" w:right="920"/>
        </w:sectPr>
      </w:pPr>
    </w:p>
    <w:p>
      <w:pPr>
        <w:spacing w:line="240" w:lineRule="auto" w:before="0"/>
        <w:rPr>
          <w:rFonts w:ascii="宋体" w:hAnsi="宋体" w:cs="宋体" w:eastAsia="宋体" w:hint="default"/>
          <w:sz w:val="20"/>
          <w:szCs w:val="20"/>
        </w:rPr>
      </w:pPr>
    </w:p>
    <w:p>
      <w:pPr>
        <w:pStyle w:val="BodyText"/>
        <w:spacing w:line="374" w:lineRule="auto" w:before="188"/>
        <w:ind w:right="90"/>
        <w:jc w:val="left"/>
      </w:pPr>
      <w:r>
        <w:rPr>
          <w:spacing w:val="-2"/>
        </w:rPr>
        <w:t>中没有报价且其公允价值不能可靠计量的权益工具投资，以及与该权益工具挂钩并须</w:t>
      </w:r>
      <w:r>
        <w:rPr>
          <w:spacing w:val="-94"/>
        </w:rPr>
        <w:t> </w:t>
      </w:r>
      <w:r>
        <w:rPr>
          <w:spacing w:val="-94"/>
        </w:rPr>
      </w:r>
      <w:r>
        <w:rPr/>
        <w:t>通过交付该权益工具结算的衍生金融资产，按照成本进行后续计量。</w:t>
      </w:r>
    </w:p>
    <w:p>
      <w:pPr>
        <w:pStyle w:val="BodyText"/>
        <w:spacing w:line="374" w:lineRule="auto" w:before="41"/>
        <w:ind w:right="214" w:firstLine="479"/>
        <w:jc w:val="both"/>
      </w:pPr>
      <w:r>
        <w:rPr>
          <w:spacing w:val="-2"/>
        </w:rPr>
        <w:t>可供出售金融资产持有期间取得的利息及被投资单位宣告发放的现金股利，计入</w:t>
      </w:r>
      <w:r>
        <w:rPr/>
        <w:t> 投资收益。</w:t>
      </w:r>
    </w:p>
    <w:p>
      <w:pPr>
        <w:pStyle w:val="BodyText"/>
        <w:spacing w:line="369" w:lineRule="auto" w:before="38"/>
        <w:ind w:right="214" w:firstLine="479"/>
        <w:jc w:val="both"/>
      </w:pPr>
      <w:r>
        <w:rPr>
          <w:spacing w:val="-2"/>
        </w:rPr>
        <w:t>因持有意图或能力发生改变，或公允价值不再能够可靠计量，或根据《企业会计</w:t>
      </w:r>
      <w:r>
        <w:rPr/>
        <w:t> 准则第</w:t>
      </w:r>
      <w:r>
        <w:rPr>
          <w:spacing w:val="-62"/>
        </w:rPr>
        <w:t> </w:t>
      </w:r>
      <w:r>
        <w:rPr>
          <w:rFonts w:ascii="Arial" w:hAnsi="Arial" w:cs="Arial" w:eastAsia="Arial" w:hint="default"/>
        </w:rPr>
        <w:t>22</w:t>
      </w:r>
      <w:r>
        <w:rPr>
          <w:rFonts w:ascii="Arial" w:hAnsi="Arial" w:cs="Arial" w:eastAsia="Arial" w:hint="default"/>
          <w:spacing w:val="-8"/>
        </w:rPr>
        <w:t> </w:t>
      </w:r>
      <w:r>
        <w:rPr/>
        <w:t>号</w:t>
      </w:r>
      <w:r>
        <w:rPr>
          <w:rFonts w:ascii="Arial" w:hAnsi="Arial" w:cs="Arial" w:eastAsia="Arial" w:hint="default"/>
        </w:rPr>
        <w:t>—</w:t>
      </w:r>
      <w:r>
        <w:rPr/>
        <w:t>金融工具确认和计量》第十六条规定将持有至到期投资重分类为可供 </w:t>
      </w:r>
      <w:r>
        <w:rPr>
          <w:spacing w:val="-2"/>
        </w:rPr>
        <w:t>出售金融资产的期限已超过两个完整的会计年度，使金融资产不再适合按照公允价值</w:t>
      </w:r>
      <w:r>
        <w:rPr>
          <w:spacing w:val="-94"/>
        </w:rPr>
        <w:t> </w:t>
      </w:r>
      <w:r>
        <w:rPr>
          <w:spacing w:val="-94"/>
        </w:rPr>
      </w:r>
      <w:r>
        <w:rPr>
          <w:spacing w:val="-2"/>
        </w:rPr>
        <w:t>计量时，本公司将可供出售金融资产改按成本或摊余成本计量。重分类日，该金融资</w:t>
      </w:r>
      <w:r>
        <w:rPr>
          <w:spacing w:val="-96"/>
        </w:rPr>
        <w:t> </w:t>
      </w:r>
      <w:r>
        <w:rPr>
          <w:spacing w:val="-96"/>
        </w:rPr>
      </w:r>
      <w:r>
        <w:rPr/>
        <w:t>产的成本或摊余成本为该日的公允价值或账面价值。</w:t>
      </w:r>
    </w:p>
    <w:p>
      <w:pPr>
        <w:pStyle w:val="BodyText"/>
        <w:spacing w:line="374" w:lineRule="auto" w:before="46"/>
        <w:ind w:right="211" w:firstLine="479"/>
        <w:jc w:val="both"/>
      </w:pPr>
      <w:r>
        <w:rPr>
          <w:spacing w:val="-2"/>
        </w:rPr>
        <w:t>该金融资产有固定到期日的，与该金融资产相关、原计入其他综合收益的利得或</w:t>
      </w:r>
      <w:r>
        <w:rPr/>
        <w:t> </w:t>
      </w:r>
      <w:r>
        <w:rPr>
          <w:spacing w:val="-2"/>
        </w:rPr>
        <w:t>损失，在该金融资产的剩余期限内，采用实际利率法摊销，计入当期损益；该金融资</w:t>
      </w:r>
      <w:r>
        <w:rPr>
          <w:spacing w:val="-94"/>
        </w:rPr>
        <w:t> </w:t>
      </w:r>
      <w:r>
        <w:rPr>
          <w:spacing w:val="-94"/>
        </w:rPr>
      </w:r>
      <w:r>
        <w:rPr>
          <w:spacing w:val="-2"/>
        </w:rPr>
        <w:t>产的摊余成本与到期日金额之间的差额，在该金融资产的剩余期限内，采用实际利率</w:t>
      </w:r>
      <w:r>
        <w:rPr>
          <w:spacing w:val="-94"/>
        </w:rPr>
        <w:t> </w:t>
      </w:r>
      <w:r>
        <w:rPr>
          <w:spacing w:val="-94"/>
        </w:rPr>
      </w:r>
      <w:r>
        <w:rPr>
          <w:spacing w:val="-2"/>
        </w:rPr>
        <w:t>法摊销，计入当期损益。该金融资产没有固定到期日的，原计入其他综合收益的利得</w:t>
      </w:r>
      <w:r>
        <w:rPr>
          <w:spacing w:val="-94"/>
        </w:rPr>
        <w:t> </w:t>
      </w:r>
      <w:r>
        <w:rPr>
          <w:spacing w:val="-94"/>
        </w:rPr>
      </w:r>
      <w:r>
        <w:rPr/>
        <w:t>或损失仍保留在股东权益中，在该金融资产被处置时转出，计入当期损益。</w:t>
      </w:r>
    </w:p>
    <w:p>
      <w:pPr>
        <w:pStyle w:val="BodyText"/>
        <w:spacing w:line="355" w:lineRule="auto" w:before="41"/>
        <w:ind w:left="618" w:right="90"/>
        <w:jc w:val="left"/>
      </w:pPr>
      <w:r>
        <w:rPr/>
        <w:t>（</w:t>
      </w:r>
      <w:r>
        <w:rPr>
          <w:rFonts w:ascii="Arial" w:hAnsi="Arial" w:cs="Arial" w:eastAsia="Arial" w:hint="default"/>
        </w:rPr>
        <w:t>3</w:t>
      </w:r>
      <w:r>
        <w:rPr/>
        <w:t>）金融资产减值 </w:t>
      </w:r>
      <w:r>
        <w:rPr>
          <w:spacing w:val="-2"/>
        </w:rPr>
        <w:t>除了以公允价值计量且其变动计入当期损益的金融资产外，本公司在每个资产负</w:t>
      </w:r>
    </w:p>
    <w:p>
      <w:pPr>
        <w:pStyle w:val="BodyText"/>
        <w:spacing w:line="374" w:lineRule="auto" w:before="58"/>
        <w:ind w:right="90"/>
        <w:jc w:val="left"/>
      </w:pPr>
      <w:r>
        <w:rPr/>
        <w:t>债表日对其他金融资产的账面价值进行检查，有客观证据表明金融资产发生减值的，</w:t>
      </w:r>
      <w:r>
        <w:rPr>
          <w:spacing w:val="-63"/>
        </w:rPr>
        <w:t> </w:t>
      </w:r>
      <w:r>
        <w:rPr>
          <w:spacing w:val="-63"/>
        </w:rPr>
      </w:r>
      <w:r>
        <w:rPr/>
        <w:t>计提减值准备。</w:t>
      </w:r>
    </w:p>
    <w:p>
      <w:pPr>
        <w:pStyle w:val="BodyText"/>
        <w:spacing w:line="374" w:lineRule="auto" w:before="41"/>
        <w:ind w:right="90" w:firstLine="479"/>
        <w:jc w:val="left"/>
      </w:pPr>
      <w:r>
        <w:rPr/>
        <w:t>本公司对单项金额重大的金融资产单独进行减值测试；对单项金额不重大的金融 资产，单独进行减值测试或包括在具有类似信用风险特征的金融资产组合中进行减值 测试。单独测试未发生减值的金融资产（包括单项金额重大和不重大的金融资产），</w:t>
      </w:r>
      <w:r>
        <w:rPr>
          <w:spacing w:val="-63"/>
        </w:rPr>
        <w:t> </w:t>
      </w:r>
      <w:r>
        <w:rPr>
          <w:spacing w:val="-63"/>
        </w:rPr>
      </w:r>
      <w:r>
        <w:rPr/>
        <w:t>包括在具有类似信用风险特征的金融资产组合中再进行减值测试。已单项确认减值损</w:t>
      </w:r>
      <w:r>
        <w:rPr/>
        <w:t> 失的金融资产，不包括在具有类似信用风险特征的金融资产组合中进行减值测试。</w:t>
      </w:r>
    </w:p>
    <w:p>
      <w:pPr>
        <w:pStyle w:val="BodyText"/>
        <w:spacing w:line="372" w:lineRule="auto" w:before="41"/>
        <w:ind w:left="618" w:right="90"/>
        <w:jc w:val="left"/>
      </w:pPr>
      <w:r>
        <w:rPr/>
        <w:t>① 持有至到期投资、贷款和应收款项减值 以成本或摊余成本计量的金融资产将其账面价值减记至预计未来现金流量现值，</w:t>
      </w:r>
    </w:p>
    <w:p>
      <w:pPr>
        <w:pStyle w:val="BodyText"/>
        <w:spacing w:line="374" w:lineRule="auto" w:before="43"/>
        <w:ind w:right="90"/>
        <w:jc w:val="left"/>
      </w:pPr>
      <w:r>
        <w:rPr>
          <w:spacing w:val="-2"/>
        </w:rPr>
        <w:t>减记金额确认为减值损失，计入当期损益。金融资产在确认减值损失后，如有客观证</w:t>
      </w:r>
      <w:r>
        <w:rPr>
          <w:spacing w:val="-95"/>
        </w:rPr>
        <w:t> </w:t>
      </w:r>
      <w:r>
        <w:rPr>
          <w:spacing w:val="-95"/>
        </w:rPr>
      </w:r>
      <w:r>
        <w:rPr>
          <w:spacing w:val="-2"/>
        </w:rPr>
        <w:t>据表明该金融资产价值已恢复，且客观上与确认该损失后发生的事项有关，原确认的</w:t>
      </w:r>
    </w:p>
    <w:p>
      <w:pPr>
        <w:spacing w:after="0" w:line="374" w:lineRule="auto"/>
        <w:jc w:val="left"/>
        <w:sectPr>
          <w:pgSz w:w="11910" w:h="16840"/>
          <w:pgMar w:header="882" w:footer="1195" w:top="1120" w:bottom="1380" w:left="1660" w:right="1060"/>
        </w:sectPr>
      </w:pPr>
    </w:p>
    <w:p>
      <w:pPr>
        <w:spacing w:line="240" w:lineRule="auto" w:before="0"/>
        <w:rPr>
          <w:rFonts w:ascii="宋体" w:hAnsi="宋体" w:cs="宋体" w:eastAsia="宋体" w:hint="default"/>
          <w:sz w:val="20"/>
          <w:szCs w:val="20"/>
        </w:rPr>
      </w:pPr>
    </w:p>
    <w:p>
      <w:pPr>
        <w:pStyle w:val="BodyText"/>
        <w:spacing w:line="374" w:lineRule="auto" w:before="188"/>
        <w:ind w:right="354"/>
        <w:jc w:val="both"/>
      </w:pPr>
      <w:r>
        <w:rPr>
          <w:spacing w:val="-2"/>
        </w:rPr>
        <w:t>减值损失予以转回，金融资产转回减值损失后的账面价值不超过假定不计提减值准备</w:t>
      </w:r>
      <w:r>
        <w:rPr>
          <w:spacing w:val="-94"/>
        </w:rPr>
        <w:t> </w:t>
      </w:r>
      <w:r>
        <w:rPr>
          <w:spacing w:val="-94"/>
        </w:rPr>
      </w:r>
      <w:r>
        <w:rPr/>
        <w:t>情况下该金融资产在转回日的摊余成本。</w:t>
      </w:r>
    </w:p>
    <w:p>
      <w:pPr>
        <w:pStyle w:val="BodyText"/>
        <w:spacing w:line="374" w:lineRule="auto" w:before="41"/>
        <w:ind w:left="618" w:right="528"/>
        <w:jc w:val="left"/>
      </w:pPr>
      <w:r>
        <w:rPr/>
        <w:t>② 可供出售金融资产减值 当综合相关因素判断可供出售权益工具投资公允价值下跌是严重或非暂时性下</w:t>
      </w:r>
    </w:p>
    <w:p>
      <w:pPr>
        <w:pStyle w:val="BodyText"/>
        <w:spacing w:line="355" w:lineRule="auto" w:before="38"/>
        <w:ind w:right="384"/>
        <w:jc w:val="both"/>
      </w:pPr>
      <w:r>
        <w:rPr/>
        <w:t>跌时，表明该可供出售权益工具投资发生减值。其中</w:t>
      </w:r>
      <w:r>
        <w:rPr>
          <w:rFonts w:ascii="Arial" w:hAnsi="Arial" w:cs="Arial" w:eastAsia="Arial" w:hint="default"/>
        </w:rPr>
        <w:t>“</w:t>
      </w:r>
      <w:r>
        <w:rPr/>
        <w:t>严重下跌</w:t>
      </w:r>
      <w:r>
        <w:rPr>
          <w:rFonts w:ascii="Arial" w:hAnsi="Arial" w:cs="Arial" w:eastAsia="Arial" w:hint="default"/>
        </w:rPr>
        <w:t>”</w:t>
      </w:r>
      <w:r>
        <w:rPr/>
        <w:t>是指公允价值下跌幅 度累计超过</w:t>
      </w:r>
      <w:r>
        <w:rPr>
          <w:spacing w:val="-62"/>
        </w:rPr>
        <w:t> </w:t>
      </w:r>
      <w:r>
        <w:rPr>
          <w:rFonts w:ascii="Arial" w:hAnsi="Arial" w:cs="Arial" w:eastAsia="Arial" w:hint="default"/>
        </w:rPr>
        <w:t>20%</w:t>
      </w:r>
      <w:r>
        <w:rPr/>
        <w:t>；</w:t>
      </w:r>
      <w:r>
        <w:rPr>
          <w:rFonts w:ascii="Arial" w:hAnsi="Arial" w:cs="Arial" w:eastAsia="Arial" w:hint="default"/>
        </w:rPr>
        <w:t>“</w:t>
      </w:r>
      <w:r>
        <w:rPr/>
        <w:t>非暂时性下跌</w:t>
      </w:r>
      <w:r>
        <w:rPr>
          <w:rFonts w:ascii="Arial" w:hAnsi="Arial" w:cs="Arial" w:eastAsia="Arial" w:hint="default"/>
        </w:rPr>
        <w:t>”</w:t>
      </w:r>
      <w:r>
        <w:rPr/>
        <w:t>是指公允价值连续下跌时间超过</w:t>
      </w:r>
      <w:r>
        <w:rPr>
          <w:spacing w:val="-61"/>
        </w:rPr>
        <w:t> </w:t>
      </w:r>
      <w:r>
        <w:rPr>
          <w:rFonts w:ascii="Arial" w:hAnsi="Arial" w:cs="Arial" w:eastAsia="Arial" w:hint="default"/>
        </w:rPr>
        <w:t>12</w:t>
      </w:r>
      <w:r>
        <w:rPr>
          <w:rFonts w:ascii="Arial" w:hAnsi="Arial" w:cs="Arial" w:eastAsia="Arial" w:hint="default"/>
          <w:spacing w:val="-7"/>
        </w:rPr>
        <w:t> </w:t>
      </w:r>
      <w:r>
        <w:rPr/>
        <w:t>个月。</w:t>
      </w:r>
    </w:p>
    <w:p>
      <w:pPr>
        <w:pStyle w:val="BodyText"/>
        <w:spacing w:line="374" w:lineRule="auto" w:before="29"/>
        <w:ind w:right="354" w:firstLine="479"/>
        <w:jc w:val="both"/>
      </w:pPr>
      <w:r>
        <w:rPr>
          <w:spacing w:val="-2"/>
        </w:rPr>
        <w:t>可供出售金融资产发生减值时，将原计入资本公积的因公允价值下降形成的累计</w:t>
      </w:r>
      <w:r>
        <w:rPr/>
        <w:t> </w:t>
      </w:r>
      <w:r>
        <w:rPr>
          <w:spacing w:val="-2"/>
        </w:rPr>
        <w:t>损失予以转出并计入当期损益，该转出的累计损失为该资产初始取得成本扣除已收回</w:t>
      </w:r>
      <w:r>
        <w:rPr>
          <w:spacing w:val="-94"/>
        </w:rPr>
        <w:t> </w:t>
      </w:r>
      <w:r>
        <w:rPr>
          <w:spacing w:val="-94"/>
        </w:rPr>
      </w:r>
      <w:r>
        <w:rPr/>
        <w:t>本金和已摊销金额、当前公允价值和原已计入损益的减值损失后的余额。</w:t>
      </w:r>
    </w:p>
    <w:p>
      <w:pPr>
        <w:pStyle w:val="BodyText"/>
        <w:spacing w:line="374" w:lineRule="auto" w:before="41"/>
        <w:ind w:right="354" w:firstLine="479"/>
        <w:jc w:val="both"/>
      </w:pPr>
      <w:r>
        <w:rPr>
          <w:spacing w:val="-2"/>
        </w:rPr>
        <w:t>在确认减值损失后，期后如有客观证据表明该金融资产价值已恢复，且客观上与</w:t>
      </w:r>
      <w:r>
        <w:rPr/>
        <w:t> </w:t>
      </w:r>
      <w:r>
        <w:rPr>
          <w:spacing w:val="-2"/>
        </w:rPr>
        <w:t>确认该损失后发生的事项有关，原确认的减值损失予以转回，可供出售权益工具投资</w:t>
      </w:r>
      <w:r>
        <w:rPr>
          <w:spacing w:val="-94"/>
        </w:rPr>
        <w:t> </w:t>
      </w:r>
      <w:r>
        <w:rPr>
          <w:spacing w:val="-94"/>
        </w:rPr>
      </w:r>
      <w:r>
        <w:rPr>
          <w:spacing w:val="-2"/>
        </w:rPr>
        <w:t>的减值损失转回确认为其他综合收益，可供出售债务工具的减值损失转回计入当期损</w:t>
      </w:r>
      <w:r>
        <w:rPr>
          <w:spacing w:val="-94"/>
        </w:rPr>
        <w:t> </w:t>
      </w:r>
      <w:r>
        <w:rPr>
          <w:spacing w:val="-94"/>
        </w:rPr>
      </w:r>
      <w:r>
        <w:rPr/>
        <w:t>益。</w:t>
      </w:r>
    </w:p>
    <w:p>
      <w:pPr>
        <w:pStyle w:val="BodyText"/>
        <w:spacing w:line="374" w:lineRule="auto" w:before="41"/>
        <w:ind w:right="228" w:firstLine="479"/>
        <w:jc w:val="left"/>
      </w:pPr>
      <w:r>
        <w:rPr>
          <w:spacing w:val="-2"/>
        </w:rPr>
        <w:t>在活跃市场中没有报价且其公允价值不能可靠计量的权益工具投资，或与该权益</w:t>
      </w:r>
      <w:r>
        <w:rPr/>
        <w:t> 工具挂钩并须通过交付该权益工具结算的衍生金融资产的减值损失，不予转回。</w:t>
      </w:r>
    </w:p>
    <w:p>
      <w:pPr>
        <w:pStyle w:val="BodyText"/>
        <w:spacing w:line="352" w:lineRule="auto" w:before="41"/>
        <w:ind w:left="618" w:right="407"/>
        <w:jc w:val="left"/>
      </w:pPr>
      <w:r>
        <w:rPr/>
        <w:t>（</w:t>
      </w:r>
      <w:r>
        <w:rPr>
          <w:rFonts w:ascii="Arial" w:hAnsi="Arial" w:cs="Arial" w:eastAsia="Arial" w:hint="default"/>
        </w:rPr>
        <w:t>4</w:t>
      </w:r>
      <w:r>
        <w:rPr/>
        <w:t>）金融资产转移的确认依据和计量方法 满足下列条件之一的金融资产，予以终止确认：①</w:t>
      </w:r>
      <w:r>
        <w:rPr>
          <w:spacing w:val="1"/>
        </w:rPr>
        <w:t> </w:t>
      </w:r>
      <w:r>
        <w:rPr/>
        <w:t>收取该金融资产现金流量的</w:t>
      </w:r>
    </w:p>
    <w:p>
      <w:pPr>
        <w:pStyle w:val="BodyText"/>
        <w:spacing w:line="374" w:lineRule="auto" w:before="62"/>
        <w:ind w:right="353"/>
        <w:jc w:val="both"/>
      </w:pPr>
      <w:r>
        <w:rPr/>
        <w:t>合同权利终止；②</w:t>
      </w:r>
      <w:r>
        <w:rPr>
          <w:spacing w:val="-1"/>
        </w:rPr>
        <w:t> </w:t>
      </w:r>
      <w:r>
        <w:rPr/>
        <w:t>该金融资产已转移，且将金融资产所有权上几乎所有的风险和报</w:t>
      </w:r>
      <w:r>
        <w:rPr/>
        <w:t> </w:t>
      </w:r>
      <w:r>
        <w:rPr>
          <w:spacing w:val="-2"/>
        </w:rPr>
        <w:t>酬转移给转入方；③该金融资产已转移，虽然企业既没有转移也没有保留金融资产所</w:t>
      </w:r>
      <w:r>
        <w:rPr>
          <w:spacing w:val="-95"/>
        </w:rPr>
        <w:t> </w:t>
      </w:r>
      <w:r>
        <w:rPr>
          <w:spacing w:val="-95"/>
        </w:rPr>
      </w:r>
      <w:r>
        <w:rPr/>
        <w:t>有权上几乎所有的风险和报酬，但是放弃了对该金融资产控制。</w:t>
      </w:r>
    </w:p>
    <w:p>
      <w:pPr>
        <w:pStyle w:val="BodyText"/>
        <w:spacing w:line="374" w:lineRule="auto" w:before="39"/>
        <w:ind w:right="112" w:firstLine="479"/>
        <w:jc w:val="left"/>
      </w:pPr>
      <w:r>
        <w:rPr/>
        <w:t>若企业既没有转移也没有保留金融资产所有权上几乎所有的风险和报酬，且未放 </w:t>
      </w:r>
      <w:r>
        <w:rPr>
          <w:spacing w:val="-2"/>
        </w:rPr>
        <w:t>弃对该金融资产的控制的，则按照继续涉入所转移金融资产的程度确认有关金融资产，</w:t>
      </w:r>
      <w:r>
        <w:rPr>
          <w:spacing w:val="-92"/>
        </w:rPr>
        <w:t> </w:t>
      </w:r>
      <w:r>
        <w:rPr>
          <w:spacing w:val="-92"/>
        </w:rPr>
      </w:r>
      <w:r>
        <w:rPr/>
        <w:t>并相应确认有关负债。继续涉入所转移金融资产的程度，是指该金融资产价值变动使</w:t>
      </w:r>
      <w:r>
        <w:rPr/>
        <w:t> 企业面临的风险水平。</w:t>
      </w:r>
    </w:p>
    <w:p>
      <w:pPr>
        <w:pStyle w:val="BodyText"/>
        <w:spacing w:line="374" w:lineRule="auto" w:before="38"/>
        <w:ind w:right="228" w:firstLine="479"/>
        <w:jc w:val="left"/>
      </w:pPr>
      <w:r>
        <w:rPr>
          <w:spacing w:val="-2"/>
        </w:rPr>
        <w:t>金融资产整体转移满足终止确认条件的，将所转移金融资产的账面价值及因转移</w:t>
      </w:r>
      <w:r>
        <w:rPr/>
        <w:t> 而收到的对价与原计入其他综合收益的公允价值变动累计额之和的差额计入当期损 益。</w:t>
      </w:r>
    </w:p>
    <w:p>
      <w:pPr>
        <w:spacing w:after="0" w:line="374" w:lineRule="auto"/>
        <w:jc w:val="left"/>
        <w:sectPr>
          <w:pgSz w:w="11910" w:h="16840"/>
          <w:pgMar w:header="882" w:footer="1195" w:top="1120" w:bottom="1380" w:left="1660" w:right="920"/>
        </w:sectPr>
      </w:pPr>
    </w:p>
    <w:p>
      <w:pPr>
        <w:spacing w:line="240" w:lineRule="auto" w:before="0"/>
        <w:rPr>
          <w:rFonts w:ascii="宋体" w:hAnsi="宋体" w:cs="宋体" w:eastAsia="宋体" w:hint="default"/>
          <w:sz w:val="20"/>
          <w:szCs w:val="20"/>
        </w:rPr>
      </w:pPr>
    </w:p>
    <w:p>
      <w:pPr>
        <w:pStyle w:val="BodyText"/>
        <w:spacing w:line="374" w:lineRule="auto" w:before="188"/>
        <w:ind w:right="90" w:firstLine="479"/>
        <w:jc w:val="left"/>
      </w:pPr>
      <w:r>
        <w:rPr>
          <w:spacing w:val="-2"/>
        </w:rPr>
        <w:t>金融资产部分转移满足终止确认条件的，将所转移金融资产的账面价值在终止确</w:t>
      </w:r>
      <w:r>
        <w:rPr/>
        <w:t> </w:t>
      </w:r>
      <w:r>
        <w:rPr>
          <w:spacing w:val="-2"/>
        </w:rPr>
        <w:t>认及未终止确认部分之间按其相对的公允价值进行分摊，并将因转移而收到的对价与</w:t>
      </w:r>
      <w:r>
        <w:rPr>
          <w:spacing w:val="-94"/>
        </w:rPr>
        <w:t> </w:t>
      </w:r>
      <w:r>
        <w:rPr>
          <w:spacing w:val="-94"/>
        </w:rPr>
      </w:r>
      <w:r>
        <w:rPr/>
        <w:t>应分摊至终止确认部分的原计入其他综合收益的公允价值变动累计额之和与分摊的 前述账面金额之差额计入当期损益。</w:t>
      </w:r>
    </w:p>
    <w:p>
      <w:pPr>
        <w:pStyle w:val="BodyText"/>
        <w:spacing w:line="355" w:lineRule="auto" w:before="38"/>
        <w:ind w:left="618" w:right="388"/>
        <w:jc w:val="left"/>
      </w:pPr>
      <w:r>
        <w:rPr/>
        <w:t>（</w:t>
      </w:r>
      <w:r>
        <w:rPr>
          <w:rFonts w:ascii="Arial" w:hAnsi="Arial" w:cs="Arial" w:eastAsia="Arial" w:hint="default"/>
        </w:rPr>
        <w:t>5</w:t>
      </w:r>
      <w:r>
        <w:rPr/>
        <w:t>）金融负债的分类和计量 金融负债在初始确认时划分为以公允价值计量且其变动计入当期损益的金融负</w:t>
      </w:r>
    </w:p>
    <w:p>
      <w:pPr>
        <w:pStyle w:val="BodyText"/>
        <w:spacing w:line="374" w:lineRule="auto" w:before="60"/>
        <w:ind w:right="210"/>
        <w:jc w:val="both"/>
      </w:pPr>
      <w:r>
        <w:rPr>
          <w:spacing w:val="-2"/>
        </w:rPr>
        <w:t>债和其他金融负债。初始确认金融负债，以公允价值计量。对于以公允价值计量且其</w:t>
      </w:r>
      <w:r>
        <w:rPr>
          <w:spacing w:val="-92"/>
        </w:rPr>
        <w:t> </w:t>
      </w:r>
      <w:r>
        <w:rPr>
          <w:spacing w:val="-92"/>
        </w:rPr>
      </w:r>
      <w:r>
        <w:rPr>
          <w:spacing w:val="-2"/>
        </w:rPr>
        <w:t>变动计入当期损益的金融负债，相关的交易费用直接计入当期损益，对于其他金融负</w:t>
      </w:r>
      <w:r>
        <w:rPr>
          <w:spacing w:val="-94"/>
        </w:rPr>
        <w:t> </w:t>
      </w:r>
      <w:r>
        <w:rPr>
          <w:spacing w:val="-94"/>
        </w:rPr>
      </w:r>
      <w:r>
        <w:rPr/>
        <w:t>债，相关交易费用计入初始确认金额。</w:t>
      </w:r>
    </w:p>
    <w:p>
      <w:pPr>
        <w:pStyle w:val="BodyText"/>
        <w:spacing w:line="374" w:lineRule="auto" w:before="41"/>
        <w:ind w:left="618" w:right="388"/>
        <w:jc w:val="left"/>
      </w:pPr>
      <w:r>
        <w:rPr/>
        <w:t>① 以公允价值计量且其变动计入当期损益的金融负债 分类为交易性金融负债和在初始确认时指定为以公允价值计量且其变动计入当</w:t>
      </w:r>
    </w:p>
    <w:p>
      <w:pPr>
        <w:pStyle w:val="BodyText"/>
        <w:spacing w:line="372" w:lineRule="auto" w:before="41"/>
        <w:ind w:right="388"/>
        <w:jc w:val="left"/>
      </w:pPr>
      <w:r>
        <w:rPr/>
        <w:t>期损益的金融负债的条件与分类为交易性金融资产和在初始确认时指定为以公允价 值计量且其变动计入当期损益的金融资产的条件一致。</w:t>
      </w:r>
    </w:p>
    <w:p>
      <w:pPr>
        <w:pStyle w:val="BodyText"/>
        <w:spacing w:line="374" w:lineRule="auto" w:before="44"/>
        <w:ind w:right="90" w:firstLine="479"/>
        <w:jc w:val="left"/>
      </w:pPr>
      <w:r>
        <w:rPr/>
        <w:t>以公允价值计量且其变动计入当期损益的金融负债采用公允价值进行后续计量， 公允价值的变动形成的利得或损失以及与该等金融负债相关的股利和利息支出计入 当期损益。</w:t>
      </w:r>
    </w:p>
    <w:p>
      <w:pPr>
        <w:pStyle w:val="BodyText"/>
        <w:spacing w:line="374" w:lineRule="auto" w:before="38"/>
        <w:ind w:left="618" w:right="90"/>
        <w:jc w:val="left"/>
      </w:pPr>
      <w:r>
        <w:rPr/>
        <w:t>② 其他金融负债 </w:t>
      </w:r>
      <w:r>
        <w:rPr>
          <w:spacing w:val="-2"/>
        </w:rPr>
        <w:t>与在活跃市场中没有报价、公允价值不能可靠计量的权益工具挂钩并须通过交付</w:t>
      </w:r>
    </w:p>
    <w:p>
      <w:pPr>
        <w:pStyle w:val="BodyText"/>
        <w:spacing w:line="374" w:lineRule="auto" w:before="41"/>
        <w:ind w:right="90"/>
        <w:jc w:val="left"/>
      </w:pPr>
      <w:r>
        <w:rPr/>
        <w:t>该权益工具结算的衍生金融负债，按照成本进行后续计量。其他金融负债采用实际利 率法，按摊余成本进行后续计量，终止确认或摊销产生的利得或损失计入当期损益。</w:t>
      </w:r>
    </w:p>
    <w:p>
      <w:pPr>
        <w:pStyle w:val="BodyText"/>
        <w:spacing w:line="374" w:lineRule="auto" w:before="39"/>
        <w:ind w:left="618" w:right="388"/>
        <w:jc w:val="left"/>
      </w:pPr>
      <w:r>
        <w:rPr/>
        <w:t>③ 财务担保合同及贷款承诺 不属于指定为以公允价值计量且其变动计入当期损益的金融负债的财务担保合</w:t>
      </w:r>
    </w:p>
    <w:p>
      <w:pPr>
        <w:pStyle w:val="BodyText"/>
        <w:spacing w:line="374" w:lineRule="auto" w:before="41"/>
        <w:ind w:right="214"/>
        <w:jc w:val="both"/>
      </w:pPr>
      <w:r>
        <w:rPr>
          <w:spacing w:val="-2"/>
        </w:rPr>
        <w:t>同，或没有指定为以公允价值计量且其变动计入损益并将以低于市场利率贷款的贷款</w:t>
      </w:r>
      <w:r>
        <w:rPr>
          <w:spacing w:val="-94"/>
        </w:rPr>
        <w:t> </w:t>
      </w:r>
      <w:r>
        <w:rPr>
          <w:spacing w:val="-94"/>
        </w:rPr>
      </w:r>
      <w:r>
        <w:rPr/>
        <w:t>承诺，以公允价值进行初始确认，在初始确认后按照《企业会计准则第</w:t>
      </w:r>
      <w:r>
        <w:rPr>
          <w:spacing w:val="-60"/>
        </w:rPr>
        <w:t> </w:t>
      </w:r>
      <w:r>
        <w:rPr>
          <w:rFonts w:ascii="Arial" w:hAnsi="Arial" w:cs="Arial" w:eastAsia="Arial" w:hint="default"/>
        </w:rPr>
        <w:t>13</w:t>
      </w:r>
      <w:r>
        <w:rPr>
          <w:rFonts w:ascii="Arial" w:hAnsi="Arial" w:cs="Arial" w:eastAsia="Arial" w:hint="default"/>
          <w:spacing w:val="-7"/>
        </w:rPr>
        <w:t> </w:t>
      </w:r>
      <w:r>
        <w:rPr/>
        <w:t>号</w:t>
      </w:r>
      <w:r>
        <w:rPr>
          <w:rFonts w:ascii="Arial" w:hAnsi="Arial" w:cs="Arial" w:eastAsia="Arial" w:hint="default"/>
        </w:rPr>
        <w:t>—</w:t>
      </w:r>
      <w:r>
        <w:rPr/>
        <w:t>或有</w:t>
      </w:r>
    </w:p>
    <w:p>
      <w:pPr>
        <w:pStyle w:val="BodyText"/>
        <w:spacing w:line="355" w:lineRule="auto" w:before="6"/>
        <w:ind w:right="258"/>
        <w:jc w:val="both"/>
      </w:pPr>
      <w:r>
        <w:rPr/>
        <w:t>事项》确定的金额和初始确认金额扣除按照《企业会计准则第</w:t>
      </w:r>
      <w:r>
        <w:rPr>
          <w:spacing w:val="-61"/>
        </w:rPr>
        <w:t> </w:t>
      </w:r>
      <w:r>
        <w:rPr>
          <w:rFonts w:ascii="Arial" w:hAnsi="Arial" w:cs="Arial" w:eastAsia="Arial" w:hint="default"/>
        </w:rPr>
        <w:t>14</w:t>
      </w:r>
      <w:r>
        <w:rPr>
          <w:rFonts w:ascii="Arial" w:hAnsi="Arial" w:cs="Arial" w:eastAsia="Arial" w:hint="default"/>
          <w:spacing w:val="-7"/>
        </w:rPr>
        <w:t> </w:t>
      </w:r>
      <w:r>
        <w:rPr/>
        <w:t>号</w:t>
      </w:r>
      <w:r>
        <w:rPr>
          <w:rFonts w:ascii="Arial" w:hAnsi="Arial" w:cs="Arial" w:eastAsia="Arial" w:hint="default"/>
        </w:rPr>
        <w:t>—</w:t>
      </w:r>
      <w:r>
        <w:rPr/>
        <w:t>收入》的原则 确定的累计摊销额后的余额之中的较高者进行后续计量。</w:t>
      </w:r>
    </w:p>
    <w:p>
      <w:pPr>
        <w:pStyle w:val="BodyText"/>
        <w:spacing w:line="240" w:lineRule="auto" w:before="60"/>
        <w:ind w:left="618" w:right="90"/>
        <w:jc w:val="left"/>
      </w:pPr>
      <w:r>
        <w:rPr/>
        <w:t>（</w:t>
      </w:r>
      <w:r>
        <w:rPr>
          <w:rFonts w:ascii="Arial" w:hAnsi="Arial" w:cs="Arial" w:eastAsia="Arial" w:hint="default"/>
        </w:rPr>
        <w:t>6</w:t>
      </w:r>
      <w:r>
        <w:rPr/>
        <w:t>）金融负债的终止确认</w:t>
      </w:r>
    </w:p>
    <w:p>
      <w:pPr>
        <w:spacing w:after="0" w:line="240" w:lineRule="auto"/>
        <w:jc w:val="left"/>
        <w:sectPr>
          <w:pgSz w:w="11910" w:h="16840"/>
          <w:pgMar w:header="882" w:footer="1195" w:top="1120" w:bottom="1380" w:left="1660" w:right="1060"/>
        </w:sectPr>
      </w:pPr>
    </w:p>
    <w:p>
      <w:pPr>
        <w:spacing w:line="240" w:lineRule="auto" w:before="0"/>
        <w:rPr>
          <w:rFonts w:ascii="宋体" w:hAnsi="宋体" w:cs="宋体" w:eastAsia="宋体" w:hint="default"/>
          <w:sz w:val="20"/>
          <w:szCs w:val="20"/>
        </w:rPr>
      </w:pPr>
    </w:p>
    <w:p>
      <w:pPr>
        <w:pStyle w:val="BodyText"/>
        <w:spacing w:line="374" w:lineRule="auto" w:before="188"/>
        <w:ind w:right="214" w:firstLine="479"/>
        <w:jc w:val="both"/>
      </w:pPr>
      <w:r>
        <w:rPr>
          <w:spacing w:val="-2"/>
        </w:rPr>
        <w:t>金融负债的现时义务全部或部分已经解除的，才能终止确认该金融负债或其一部</w:t>
      </w:r>
      <w:r>
        <w:rPr/>
        <w:t> </w:t>
      </w:r>
      <w:r>
        <w:rPr>
          <w:spacing w:val="-2"/>
        </w:rPr>
        <w:t>分。本公司（债务人）与债权人之间签订协议，以承担新金融负债方式替换现存金融</w:t>
      </w:r>
      <w:r>
        <w:rPr>
          <w:spacing w:val="-94"/>
        </w:rPr>
        <w:t> </w:t>
      </w:r>
      <w:r>
        <w:rPr>
          <w:spacing w:val="-94"/>
        </w:rPr>
      </w:r>
      <w:r>
        <w:rPr>
          <w:spacing w:val="-2"/>
        </w:rPr>
        <w:t>负债，且新金融负债与现存金融负债的合同条款实质上不同的，终止确认现存金融负</w:t>
      </w:r>
      <w:r>
        <w:rPr>
          <w:spacing w:val="-94"/>
        </w:rPr>
        <w:t> </w:t>
      </w:r>
      <w:r>
        <w:rPr>
          <w:spacing w:val="-94"/>
        </w:rPr>
      </w:r>
      <w:r>
        <w:rPr/>
        <w:t>债，并同时确认新金融负债。</w:t>
      </w:r>
    </w:p>
    <w:p>
      <w:pPr>
        <w:pStyle w:val="BodyText"/>
        <w:spacing w:line="374" w:lineRule="auto" w:before="38"/>
        <w:ind w:right="214" w:firstLine="479"/>
        <w:jc w:val="both"/>
      </w:pPr>
      <w:r>
        <w:rPr>
          <w:spacing w:val="-2"/>
        </w:rPr>
        <w:t>金融负债全部或部分终止确认的，将终止确认部分的账面价值与支付的对价（包</w:t>
      </w:r>
      <w:r>
        <w:rPr/>
        <w:t> 括转出的非现金资产或承担的新金融负债）之间的差额，计入当期损益。</w:t>
      </w:r>
    </w:p>
    <w:p>
      <w:pPr>
        <w:pStyle w:val="BodyText"/>
        <w:spacing w:line="355" w:lineRule="auto" w:before="41"/>
        <w:ind w:left="618" w:right="90"/>
        <w:jc w:val="left"/>
      </w:pPr>
      <w:r>
        <w:rPr/>
        <w:t>（</w:t>
      </w:r>
      <w:r>
        <w:rPr>
          <w:rFonts w:ascii="Arial" w:hAnsi="Arial" w:cs="Arial" w:eastAsia="Arial" w:hint="default"/>
        </w:rPr>
        <w:t>7</w:t>
      </w:r>
      <w:r>
        <w:rPr/>
        <w:t>）衍生工具及嵌入衍生工具 </w:t>
      </w:r>
      <w:r>
        <w:rPr>
          <w:spacing w:val="-2"/>
        </w:rPr>
        <w:t>衍生工具于相关合同签署日以公允价值进行初始计量，并以公允价值进行后续计</w:t>
      </w:r>
    </w:p>
    <w:p>
      <w:pPr>
        <w:pStyle w:val="BodyText"/>
        <w:spacing w:line="374" w:lineRule="auto" w:before="58"/>
        <w:ind w:right="214"/>
        <w:jc w:val="both"/>
      </w:pPr>
      <w:r>
        <w:rPr>
          <w:spacing w:val="-2"/>
        </w:rPr>
        <w:t>量。除指定为套期工具且套期高度有效的衍生工具，其公允价值变动形成的利得或损</w:t>
      </w:r>
      <w:r>
        <w:rPr>
          <w:spacing w:val="-94"/>
        </w:rPr>
        <w:t> </w:t>
      </w:r>
      <w:r>
        <w:rPr>
          <w:spacing w:val="-94"/>
        </w:rPr>
      </w:r>
      <w:r>
        <w:rPr>
          <w:spacing w:val="-2"/>
        </w:rPr>
        <w:t>失将根据套期关系的性质按照套期会计的要求确定计入损益的期间外，其余衍生工具</w:t>
      </w:r>
      <w:r>
        <w:rPr>
          <w:spacing w:val="-94"/>
        </w:rPr>
        <w:t> </w:t>
      </w:r>
      <w:r>
        <w:rPr>
          <w:spacing w:val="-94"/>
        </w:rPr>
      </w:r>
      <w:r>
        <w:rPr/>
        <w:t>的公允价值变动计入当期损益。</w:t>
      </w:r>
    </w:p>
    <w:p>
      <w:pPr>
        <w:pStyle w:val="BodyText"/>
        <w:spacing w:line="374" w:lineRule="auto" w:before="41"/>
        <w:ind w:right="212" w:firstLine="479"/>
        <w:jc w:val="both"/>
      </w:pPr>
      <w:r>
        <w:rPr>
          <w:spacing w:val="-2"/>
        </w:rPr>
        <w:t>对包含嵌入衍生工具的混合工具，如未指定为以公允价值计量且其变动计入当期</w:t>
      </w:r>
      <w:r>
        <w:rPr/>
        <w:t> </w:t>
      </w:r>
      <w:r>
        <w:rPr>
          <w:spacing w:val="-2"/>
        </w:rPr>
        <w:t>损益的金融资产或金融负债，嵌入衍生工具与该主合同在经济特征及风险方面不存在</w:t>
      </w:r>
      <w:r>
        <w:rPr>
          <w:spacing w:val="-94"/>
        </w:rPr>
        <w:t> </w:t>
      </w:r>
      <w:r>
        <w:rPr>
          <w:spacing w:val="-94"/>
        </w:rPr>
      </w:r>
      <w:r>
        <w:rPr>
          <w:spacing w:val="-2"/>
        </w:rPr>
        <w:t>紧密关系，且与嵌入衍生工具条件相同，单独存在的工具符合衍生工具定义的，嵌入</w:t>
      </w:r>
      <w:r>
        <w:rPr>
          <w:spacing w:val="-94"/>
        </w:rPr>
        <w:t> </w:t>
      </w:r>
      <w:r>
        <w:rPr>
          <w:spacing w:val="-94"/>
        </w:rPr>
      </w:r>
      <w:r>
        <w:rPr>
          <w:spacing w:val="-2"/>
        </w:rPr>
        <w:t>衍生工具从混合工具中分拆，作为单独的衍生金融工具处理。如果无法在取得时或后</w:t>
      </w:r>
      <w:r>
        <w:rPr>
          <w:spacing w:val="-94"/>
        </w:rPr>
        <w:t> </w:t>
      </w:r>
      <w:r>
        <w:rPr>
          <w:spacing w:val="-94"/>
        </w:rPr>
      </w:r>
      <w:r>
        <w:rPr>
          <w:spacing w:val="-2"/>
        </w:rPr>
        <w:t>续的资产负债表日对嵌入衍生工具进行单独计量，则将混合工具整体指定为以公允价</w:t>
      </w:r>
      <w:r>
        <w:rPr>
          <w:spacing w:val="-94"/>
        </w:rPr>
        <w:t> </w:t>
      </w:r>
      <w:r>
        <w:rPr>
          <w:spacing w:val="-94"/>
        </w:rPr>
      </w:r>
      <w:r>
        <w:rPr/>
        <w:t>值计量且其变动计入当期损益的金融资产或金融负债。</w:t>
      </w:r>
    </w:p>
    <w:p>
      <w:pPr>
        <w:pStyle w:val="BodyText"/>
        <w:spacing w:line="355" w:lineRule="auto" w:before="41"/>
        <w:ind w:left="618" w:right="90"/>
        <w:jc w:val="left"/>
      </w:pPr>
      <w:r>
        <w:rPr/>
        <w:t>（</w:t>
      </w:r>
      <w:r>
        <w:rPr>
          <w:rFonts w:ascii="Arial" w:hAnsi="Arial" w:cs="Arial" w:eastAsia="Arial" w:hint="default"/>
        </w:rPr>
        <w:t>8</w:t>
      </w:r>
      <w:r>
        <w:rPr/>
        <w:t>）金融资产和金融负债的抵销 </w:t>
      </w:r>
      <w:r>
        <w:rPr>
          <w:spacing w:val="-2"/>
        </w:rPr>
        <w:t>当本公司具有抵销已确认金融资产和金融负债的法定权利，且目前可执行该种法</w:t>
      </w:r>
    </w:p>
    <w:p>
      <w:pPr>
        <w:pStyle w:val="BodyText"/>
        <w:spacing w:line="374" w:lineRule="auto" w:before="60"/>
        <w:ind w:right="214"/>
        <w:jc w:val="both"/>
      </w:pPr>
      <w:r>
        <w:rPr>
          <w:spacing w:val="-2"/>
        </w:rPr>
        <w:t>定权利，同时本公司计划以净额结算或同时变现该金融资产和清偿该金融负债时，金</w:t>
      </w:r>
      <w:r>
        <w:rPr>
          <w:spacing w:val="-94"/>
        </w:rPr>
        <w:t> </w:t>
      </w:r>
      <w:r>
        <w:rPr>
          <w:spacing w:val="-94"/>
        </w:rPr>
      </w:r>
      <w:r>
        <w:rPr>
          <w:spacing w:val="-2"/>
        </w:rPr>
        <w:t>融资产和金融负债以相互抵销后的金额在资产负债表内列示。除此以外，金融资产和</w:t>
      </w:r>
      <w:r>
        <w:rPr>
          <w:spacing w:val="-94"/>
        </w:rPr>
        <w:t> </w:t>
      </w:r>
      <w:r>
        <w:rPr>
          <w:spacing w:val="-94"/>
        </w:rPr>
      </w:r>
      <w:r>
        <w:rPr/>
        <w:t>金融负债在资产负债表内分别列示，不予相互抵销。</w:t>
      </w:r>
    </w:p>
    <w:p>
      <w:pPr>
        <w:pStyle w:val="BodyText"/>
        <w:spacing w:line="355" w:lineRule="auto" w:before="41"/>
        <w:ind w:left="618" w:right="90"/>
        <w:jc w:val="left"/>
      </w:pPr>
      <w:r>
        <w:rPr/>
        <w:t>（</w:t>
      </w:r>
      <w:r>
        <w:rPr>
          <w:rFonts w:ascii="Arial" w:hAnsi="Arial" w:cs="Arial" w:eastAsia="Arial" w:hint="default"/>
        </w:rPr>
        <w:t>9</w:t>
      </w:r>
      <w:r>
        <w:rPr/>
        <w:t>）权益工具 权益工具是指能证明拥有本公司在扣除所有负债后的资产中的剩余权益的合同。</w:t>
      </w:r>
    </w:p>
    <w:p>
      <w:pPr>
        <w:pStyle w:val="BodyText"/>
        <w:spacing w:line="374" w:lineRule="auto" w:before="58"/>
        <w:ind w:right="212"/>
        <w:jc w:val="both"/>
      </w:pPr>
      <w:r>
        <w:rPr>
          <w:spacing w:val="-2"/>
        </w:rPr>
        <w:t>企业合并中合并方发行权益工具发生的交易费用抵减权益工具的溢价收入，不足抵减</w:t>
      </w:r>
      <w:r>
        <w:rPr>
          <w:spacing w:val="-94"/>
        </w:rPr>
        <w:t> </w:t>
      </w:r>
      <w:r>
        <w:rPr>
          <w:spacing w:val="-94"/>
        </w:rPr>
      </w:r>
      <w:r>
        <w:rPr>
          <w:spacing w:val="-2"/>
        </w:rPr>
        <w:t>的，冲减留存收益。其余权益工具，在发行时收到的对价扣除交易费用后增加所有者</w:t>
      </w:r>
      <w:r>
        <w:rPr>
          <w:spacing w:val="-93"/>
        </w:rPr>
        <w:t> </w:t>
      </w:r>
      <w:r>
        <w:rPr>
          <w:spacing w:val="-93"/>
        </w:rPr>
      </w:r>
      <w:r>
        <w:rPr/>
        <w:t>权益。</w:t>
      </w:r>
    </w:p>
    <w:p>
      <w:pPr>
        <w:spacing w:after="0" w:line="374" w:lineRule="auto"/>
        <w:jc w:val="both"/>
        <w:sectPr>
          <w:pgSz w:w="11910" w:h="16840"/>
          <w:pgMar w:header="882" w:footer="1195" w:top="1120" w:bottom="1380" w:left="1660" w:right="1060"/>
        </w:sectPr>
      </w:pPr>
    </w:p>
    <w:p>
      <w:pPr>
        <w:spacing w:line="240" w:lineRule="auto" w:before="0"/>
        <w:rPr>
          <w:rFonts w:ascii="宋体" w:hAnsi="宋体" w:cs="宋体" w:eastAsia="宋体" w:hint="default"/>
          <w:sz w:val="20"/>
          <w:szCs w:val="20"/>
        </w:rPr>
      </w:pPr>
    </w:p>
    <w:p>
      <w:pPr>
        <w:pStyle w:val="BodyText"/>
        <w:spacing w:line="374" w:lineRule="auto" w:before="188"/>
        <w:ind w:left="218" w:right="222" w:firstLine="479"/>
        <w:jc w:val="left"/>
      </w:pPr>
      <w:r>
        <w:rPr>
          <w:spacing w:val="-2"/>
        </w:rPr>
        <w:t>本公司对权益工具持有方的各种分配（不包括股票股利），减少所有者权益。本</w:t>
      </w:r>
      <w:r>
        <w:rPr/>
        <w:t> 公司不确认权益工具的公允价值变动额。</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9"/>
          <w:szCs w:val="29"/>
        </w:rPr>
      </w:pPr>
    </w:p>
    <w:p>
      <w:pPr>
        <w:spacing w:line="336" w:lineRule="auto" w:before="0"/>
        <w:ind w:left="359" w:right="4267" w:hanging="142"/>
        <w:jc w:val="left"/>
        <w:rPr>
          <w:rFonts w:ascii="宋体" w:hAnsi="宋体" w:cs="宋体" w:eastAsia="宋体" w:hint="default"/>
          <w:sz w:val="21"/>
          <w:szCs w:val="21"/>
        </w:rPr>
      </w:pPr>
      <w:r>
        <w:rPr>
          <w:rFonts w:ascii="宋体" w:hAnsi="宋体" w:cs="宋体" w:eastAsia="宋体" w:hint="default"/>
          <w:b/>
          <w:bCs/>
          <w:sz w:val="21"/>
          <w:szCs w:val="21"/>
        </w:rPr>
        <w:t>11.</w:t>
      </w:r>
      <w:r>
        <w:rPr>
          <w:rFonts w:ascii="宋体" w:hAnsi="宋体" w:cs="宋体" w:eastAsia="宋体" w:hint="default"/>
          <w:b/>
          <w:bCs/>
          <w:spacing w:val="2"/>
          <w:sz w:val="21"/>
          <w:szCs w:val="21"/>
        </w:rPr>
        <w:t> </w:t>
      </w:r>
      <w:r>
        <w:rPr>
          <w:rFonts w:ascii="宋体" w:hAnsi="宋体" w:cs="宋体" w:eastAsia="宋体" w:hint="default"/>
          <w:b/>
          <w:bCs/>
          <w:sz w:val="21"/>
          <w:szCs w:val="21"/>
        </w:rPr>
        <w:t>应收款项</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单项金额重大并单独计提坏账准备的应收款项</w:t>
      </w:r>
      <w:r>
        <w:rPr>
          <w:rFonts w:ascii="宋体" w:hAnsi="宋体" w:cs="宋体" w:eastAsia="宋体" w:hint="default"/>
          <w:sz w:val="21"/>
          <w:szCs w:val="21"/>
        </w:rPr>
      </w:r>
    </w:p>
    <w:p>
      <w:pPr>
        <w:pStyle w:val="BodyText"/>
        <w:spacing w:line="240" w:lineRule="auto" w:before="2"/>
        <w:ind w:left="218" w:right="222"/>
        <w:jc w:val="left"/>
      </w:pPr>
      <w:r>
        <w:rPr/>
        <w:t>√适用</w:t>
      </w:r>
      <w:r>
        <w:rPr>
          <w:spacing w:val="-1"/>
        </w:rPr>
        <w:t> </w:t>
      </w:r>
      <w:r>
        <w:rPr/>
        <w:t>□不适用</w:t>
      </w:r>
    </w:p>
    <w:p>
      <w:pPr>
        <w:spacing w:line="240" w:lineRule="auto" w:before="4"/>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4582"/>
        <w:gridCol w:w="4467"/>
      </w:tblGrid>
      <w:tr>
        <w:trPr>
          <w:trHeight w:val="989"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24"/>
                <w:szCs w:val="24"/>
              </w:rPr>
            </w:pPr>
            <w:r>
              <w:rPr>
                <w:rFonts w:ascii="宋体" w:hAnsi="宋体" w:cs="宋体" w:eastAsia="宋体" w:hint="default"/>
                <w:sz w:val="24"/>
                <w:szCs w:val="24"/>
              </w:rPr>
              <w:t>单项金额重大的判断依据或金额标准</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355" w:lineRule="auto" w:before="51"/>
              <w:ind w:left="103" w:right="230"/>
              <w:jc w:val="left"/>
              <w:rPr>
                <w:rFonts w:ascii="宋体" w:hAnsi="宋体" w:cs="宋体" w:eastAsia="宋体" w:hint="default"/>
                <w:sz w:val="24"/>
                <w:szCs w:val="24"/>
              </w:rPr>
            </w:pPr>
            <w:r>
              <w:rPr>
                <w:rFonts w:ascii="宋体" w:hAnsi="宋体" w:cs="宋体" w:eastAsia="宋体" w:hint="default"/>
                <w:sz w:val="24"/>
                <w:szCs w:val="24"/>
              </w:rPr>
              <w:t>将单项金额超过</w:t>
            </w:r>
            <w:r>
              <w:rPr>
                <w:rFonts w:ascii="宋体" w:hAnsi="宋体" w:cs="宋体" w:eastAsia="宋体" w:hint="default"/>
                <w:spacing w:val="-62"/>
                <w:sz w:val="24"/>
                <w:szCs w:val="24"/>
              </w:rPr>
              <w:t> </w:t>
            </w:r>
            <w:r>
              <w:rPr>
                <w:rFonts w:ascii="Arial" w:hAnsi="Arial" w:cs="Arial" w:eastAsia="Arial" w:hint="default"/>
                <w:sz w:val="24"/>
                <w:szCs w:val="24"/>
              </w:rPr>
              <w:t>100</w:t>
            </w:r>
            <w:r>
              <w:rPr>
                <w:rFonts w:ascii="Arial" w:hAnsi="Arial" w:cs="Arial" w:eastAsia="Arial" w:hint="default"/>
                <w:spacing w:val="-8"/>
                <w:sz w:val="24"/>
                <w:szCs w:val="24"/>
              </w:rPr>
              <w:t> </w:t>
            </w:r>
            <w:r>
              <w:rPr>
                <w:rFonts w:ascii="宋体" w:hAnsi="宋体" w:cs="宋体" w:eastAsia="宋体" w:hint="default"/>
                <w:sz w:val="24"/>
                <w:szCs w:val="24"/>
              </w:rPr>
              <w:t>万元的应收款项视 为重大应收款项</w:t>
            </w:r>
          </w:p>
        </w:tc>
      </w:tr>
      <w:tr>
        <w:trPr>
          <w:trHeight w:val="2945"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374" w:lineRule="auto" w:before="51"/>
              <w:ind w:left="103" w:right="147"/>
              <w:jc w:val="left"/>
              <w:rPr>
                <w:rFonts w:ascii="宋体" w:hAnsi="宋体" w:cs="宋体" w:eastAsia="宋体" w:hint="default"/>
                <w:sz w:val="24"/>
                <w:szCs w:val="24"/>
              </w:rPr>
            </w:pPr>
            <w:r>
              <w:rPr>
                <w:rFonts w:ascii="宋体" w:hAnsi="宋体" w:cs="宋体" w:eastAsia="宋体" w:hint="default"/>
                <w:sz w:val="24"/>
                <w:szCs w:val="24"/>
              </w:rPr>
              <w:t>单项金额重大并单项计提坏账准备的计提 方法</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374" w:lineRule="auto" w:before="51"/>
              <w:ind w:left="103" w:right="32"/>
              <w:jc w:val="left"/>
              <w:rPr>
                <w:rFonts w:ascii="宋体" w:hAnsi="宋体" w:cs="宋体" w:eastAsia="宋体" w:hint="default"/>
                <w:sz w:val="24"/>
                <w:szCs w:val="24"/>
              </w:rPr>
            </w:pPr>
            <w:r>
              <w:rPr>
                <w:rFonts w:ascii="宋体" w:hAnsi="宋体" w:cs="宋体" w:eastAsia="宋体" w:hint="default"/>
                <w:sz w:val="24"/>
                <w:szCs w:val="24"/>
              </w:rPr>
              <w:t>对于单项金额重大的应收款项经单独进 行减值测试有客观证据表明发生减值的， 根据其未来现金流量现值低于其账面价 </w:t>
            </w:r>
            <w:r>
              <w:rPr>
                <w:rFonts w:ascii="宋体" w:hAnsi="宋体" w:cs="宋体" w:eastAsia="宋体" w:hint="default"/>
                <w:spacing w:val="-4"/>
                <w:sz w:val="24"/>
                <w:szCs w:val="24"/>
              </w:rPr>
              <w:t>值的差额计提坏账准备；经单独进行减值</w:t>
            </w:r>
            <w:r>
              <w:rPr>
                <w:rFonts w:ascii="宋体" w:hAnsi="宋体" w:cs="宋体" w:eastAsia="宋体" w:hint="default"/>
                <w:sz w:val="24"/>
                <w:szCs w:val="24"/>
              </w:rPr>
              <w:t> </w:t>
            </w:r>
            <w:r>
              <w:rPr>
                <w:rFonts w:ascii="宋体" w:hAnsi="宋体" w:cs="宋体" w:eastAsia="宋体" w:hint="default"/>
                <w:spacing w:val="-4"/>
                <w:sz w:val="24"/>
                <w:szCs w:val="24"/>
              </w:rPr>
              <w:t>测试未发生减值的，划入相应组合计提坏</w:t>
            </w:r>
            <w:r>
              <w:rPr>
                <w:rFonts w:ascii="宋体" w:hAnsi="宋体" w:cs="宋体" w:eastAsia="宋体" w:hint="default"/>
                <w:sz w:val="24"/>
                <w:szCs w:val="24"/>
              </w:rPr>
              <w:t> 账准备的应收款项计提坏账准备。</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before="36"/>
        <w:ind w:left="218" w:right="222"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按信用风险特征组合计提坏账准备的应收款项：</w:t>
      </w:r>
      <w:r>
        <w:rPr>
          <w:rFonts w:ascii="宋体" w:hAnsi="宋体" w:cs="宋体" w:eastAsia="宋体" w:hint="default"/>
          <w:sz w:val="21"/>
          <w:szCs w:val="21"/>
        </w:rPr>
      </w:r>
    </w:p>
    <w:p>
      <w:pPr>
        <w:pStyle w:val="BodyText"/>
        <w:tabs>
          <w:tab w:pos="1177" w:val="left" w:leader="none"/>
        </w:tabs>
        <w:spacing w:line="240" w:lineRule="auto" w:before="86"/>
        <w:ind w:left="218" w:right="222"/>
        <w:jc w:val="left"/>
      </w:pPr>
      <w:r>
        <w:rPr/>
        <w:t>√适用</w:t>
        <w:tab/>
        <w:t>□不适用</w:t>
      </w:r>
    </w:p>
    <w:p>
      <w:pPr>
        <w:spacing w:line="240" w:lineRule="auto" w:before="4"/>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4220"/>
        <w:gridCol w:w="4830"/>
      </w:tblGrid>
      <w:tr>
        <w:trPr>
          <w:trHeight w:val="662"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按信用风险特征组合计提坏账准备的计提方法（账龄分析法、余额百分比法、其他方</w:t>
            </w:r>
          </w:p>
          <w:p>
            <w:pPr>
              <w:pStyle w:val="TableParagraph"/>
              <w:spacing w:line="240" w:lineRule="auto" w:before="12"/>
              <w:ind w:left="103" w:right="0"/>
              <w:jc w:val="left"/>
              <w:rPr>
                <w:rFonts w:ascii="宋体" w:hAnsi="宋体" w:cs="宋体" w:eastAsia="宋体" w:hint="default"/>
                <w:sz w:val="24"/>
                <w:szCs w:val="24"/>
              </w:rPr>
            </w:pPr>
            <w:r>
              <w:rPr>
                <w:rFonts w:ascii="宋体" w:hAnsi="宋体" w:cs="宋体" w:eastAsia="宋体" w:hint="default"/>
                <w:sz w:val="24"/>
                <w:szCs w:val="24"/>
              </w:rPr>
              <w:t>法）</w:t>
            </w:r>
          </w:p>
        </w:tc>
      </w:tr>
      <w:tr>
        <w:trPr>
          <w:trHeight w:val="336"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确定组合的依据</w:t>
            </w:r>
          </w:p>
        </w:tc>
        <w:tc>
          <w:tcPr>
            <w:tcW w:w="4830"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账龄组合</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以应收款项的账龄为信用风险特征划分组合</w:t>
            </w:r>
          </w:p>
        </w:tc>
      </w:tr>
      <w:tr>
        <w:trPr>
          <w:trHeight w:val="66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押金及保证金组合</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对外合作项目支付且在合作期限内的押金、</w:t>
            </w:r>
          </w:p>
          <w:p>
            <w:pPr>
              <w:pStyle w:val="TableParagraph"/>
              <w:spacing w:line="240" w:lineRule="auto" w:before="13"/>
              <w:ind w:left="103" w:right="0"/>
              <w:jc w:val="left"/>
              <w:rPr>
                <w:rFonts w:ascii="宋体" w:hAnsi="宋体" w:cs="宋体" w:eastAsia="宋体" w:hint="default"/>
                <w:sz w:val="24"/>
                <w:szCs w:val="24"/>
              </w:rPr>
            </w:pPr>
            <w:r>
              <w:rPr>
                <w:rFonts w:ascii="宋体" w:hAnsi="宋体" w:cs="宋体" w:eastAsia="宋体" w:hint="default"/>
                <w:sz w:val="24"/>
                <w:szCs w:val="24"/>
              </w:rPr>
              <w:t>保证金。</w:t>
            </w:r>
          </w:p>
        </w:tc>
      </w:tr>
      <w:tr>
        <w:trPr>
          <w:trHeight w:val="986"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低信用风险组合</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w:t>
            </w:r>
            <w:r>
              <w:rPr>
                <w:rFonts w:ascii="宋体" w:hAnsi="宋体" w:cs="宋体" w:eastAsia="宋体" w:hint="default"/>
                <w:sz w:val="24"/>
                <w:szCs w:val="24"/>
              </w:rPr>
              <w:t>）公司员工个人借款；</w:t>
            </w:r>
          </w:p>
          <w:p>
            <w:pPr>
              <w:pStyle w:val="TableParagraph"/>
              <w:spacing w:line="247" w:lineRule="auto" w:before="12"/>
              <w:ind w:left="103" w:right="99"/>
              <w:jc w:val="left"/>
              <w:rPr>
                <w:rFonts w:ascii="宋体" w:hAnsi="宋体" w:cs="宋体" w:eastAsia="宋体" w:hint="default"/>
                <w:sz w:val="24"/>
                <w:szCs w:val="24"/>
              </w:rPr>
            </w:pPr>
            <w:r>
              <w:rPr>
                <w:rFonts w:ascii="宋体" w:hAnsi="宋体" w:cs="宋体" w:eastAsia="宋体" w:hint="default"/>
                <w:spacing w:val="-4"/>
                <w:sz w:val="24"/>
                <w:szCs w:val="24"/>
              </w:rPr>
              <w:t>（</w:t>
            </w:r>
            <w:r>
              <w:rPr>
                <w:rFonts w:ascii="宋体" w:hAnsi="宋体" w:cs="宋体" w:eastAsia="宋体" w:hint="default"/>
                <w:spacing w:val="-4"/>
                <w:sz w:val="24"/>
                <w:szCs w:val="24"/>
              </w:rPr>
              <w:t>2</w:t>
            </w:r>
            <w:r>
              <w:rPr>
                <w:rFonts w:ascii="宋体" w:hAnsi="宋体" w:cs="宋体" w:eastAsia="宋体" w:hint="default"/>
                <w:spacing w:val="-4"/>
                <w:sz w:val="24"/>
                <w:szCs w:val="24"/>
              </w:rPr>
              <w:t>）控股股东及其控制的企业以及合并范围</w:t>
            </w:r>
            <w:r>
              <w:rPr>
                <w:rFonts w:ascii="宋体" w:hAnsi="宋体" w:cs="宋体" w:eastAsia="宋体" w:hint="default"/>
                <w:spacing w:val="-106"/>
                <w:sz w:val="24"/>
                <w:szCs w:val="24"/>
              </w:rPr>
              <w:t> </w:t>
            </w:r>
            <w:r>
              <w:rPr>
                <w:rFonts w:ascii="宋体" w:hAnsi="宋体" w:cs="宋体" w:eastAsia="宋体" w:hint="default"/>
                <w:spacing w:val="-106"/>
                <w:sz w:val="24"/>
                <w:szCs w:val="24"/>
              </w:rPr>
            </w:r>
            <w:r>
              <w:rPr>
                <w:rFonts w:ascii="宋体" w:hAnsi="宋体" w:cs="宋体" w:eastAsia="宋体" w:hint="default"/>
                <w:sz w:val="24"/>
                <w:szCs w:val="24"/>
              </w:rPr>
              <w:t>内关联方应收款项；</w:t>
            </w:r>
          </w:p>
        </w:tc>
      </w:tr>
      <w:tr>
        <w:trPr>
          <w:trHeight w:val="336"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按组合计提坏账准备的计提方法</w:t>
            </w:r>
          </w:p>
        </w:tc>
        <w:tc>
          <w:tcPr>
            <w:tcW w:w="4830"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账龄组合</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按账龄分析法计提</w:t>
            </w:r>
          </w:p>
        </w:tc>
      </w:tr>
      <w:tr>
        <w:trPr>
          <w:trHeight w:val="336"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押金及保证金组合</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按账面余额的</w:t>
            </w:r>
            <w:r>
              <w:rPr>
                <w:rFonts w:ascii="宋体" w:hAnsi="宋体" w:cs="宋体" w:eastAsia="宋体" w:hint="default"/>
                <w:spacing w:val="-60"/>
                <w:sz w:val="24"/>
                <w:szCs w:val="24"/>
              </w:rPr>
              <w:t> </w:t>
            </w:r>
            <w:r>
              <w:rPr>
                <w:rFonts w:ascii="宋体" w:hAnsi="宋体" w:cs="宋体" w:eastAsia="宋体" w:hint="default"/>
                <w:sz w:val="24"/>
                <w:szCs w:val="24"/>
              </w:rPr>
              <w:t>3%</w:t>
            </w:r>
            <w:r>
              <w:rPr>
                <w:rFonts w:ascii="宋体" w:hAnsi="宋体" w:cs="宋体" w:eastAsia="宋体" w:hint="default"/>
                <w:sz w:val="24"/>
                <w:szCs w:val="24"/>
              </w:rPr>
              <w:t>提取</w:t>
            </w:r>
          </w:p>
        </w:tc>
      </w:tr>
      <w:tr>
        <w:trPr>
          <w:trHeight w:val="989"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低信用风险组合</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不计提坏账准备，在报告期末对该类应收款</w:t>
            </w:r>
          </w:p>
          <w:p>
            <w:pPr>
              <w:pStyle w:val="TableParagraph"/>
              <w:spacing w:line="249" w:lineRule="auto" w:before="12"/>
              <w:ind w:left="103" w:right="156"/>
              <w:jc w:val="left"/>
              <w:rPr>
                <w:rFonts w:ascii="宋体" w:hAnsi="宋体" w:cs="宋体" w:eastAsia="宋体" w:hint="default"/>
                <w:sz w:val="24"/>
                <w:szCs w:val="24"/>
              </w:rPr>
            </w:pPr>
            <w:r>
              <w:rPr>
                <w:rFonts w:ascii="宋体" w:hAnsi="宋体" w:cs="宋体" w:eastAsia="宋体" w:hint="default"/>
                <w:sz w:val="24"/>
                <w:szCs w:val="24"/>
              </w:rPr>
              <w:t>项判断，如果出现减值迹象，则转入其他类 别进行单项减值测试并计提坏账准备</w:t>
            </w:r>
          </w:p>
        </w:tc>
      </w:tr>
    </w:tbl>
    <w:p>
      <w:pPr>
        <w:spacing w:after="0" w:line="249" w:lineRule="auto"/>
        <w:jc w:val="left"/>
        <w:rPr>
          <w:rFonts w:ascii="宋体" w:hAnsi="宋体" w:cs="宋体" w:eastAsia="宋体" w:hint="default"/>
          <w:sz w:val="24"/>
          <w:szCs w:val="24"/>
        </w:rPr>
        <w:sectPr>
          <w:pgSz w:w="11910" w:h="16840"/>
          <w:pgMar w:header="882" w:footer="1195" w:top="1120" w:bottom="1380" w:left="1580" w:right="1040"/>
        </w:sectPr>
      </w:pPr>
    </w:p>
    <w:p>
      <w:pPr>
        <w:spacing w:line="240" w:lineRule="auto" w:before="2"/>
        <w:rPr>
          <w:rFonts w:ascii="宋体" w:hAnsi="宋体" w:cs="宋体" w:eastAsia="宋体" w:hint="default"/>
          <w:sz w:val="26"/>
          <w:szCs w:val="26"/>
        </w:rPr>
      </w:pPr>
    </w:p>
    <w:p>
      <w:pPr>
        <w:pStyle w:val="BodyText"/>
        <w:spacing w:line="240" w:lineRule="auto" w:before="26"/>
        <w:ind w:left="218" w:right="222"/>
        <w:jc w:val="left"/>
      </w:pPr>
      <w:r>
        <w:rPr/>
        <w:t>组合中，采用账龄分析法计提坏账准备的</w:t>
      </w:r>
    </w:p>
    <w:p>
      <w:pPr>
        <w:pStyle w:val="BodyText"/>
        <w:spacing w:line="240" w:lineRule="auto" w:before="12"/>
        <w:ind w:left="218" w:right="222"/>
        <w:jc w:val="left"/>
      </w:pPr>
      <w:r>
        <w:rPr/>
        <w:t>√适用</w:t>
      </w:r>
      <w:r>
        <w:rPr>
          <w:spacing w:val="-1"/>
        </w:rPr>
        <w:t> </w:t>
      </w:r>
      <w:r>
        <w:rPr/>
        <w:t>□不适用</w:t>
      </w:r>
    </w:p>
    <w:p>
      <w:pPr>
        <w:spacing w:line="240" w:lineRule="auto" w:before="4"/>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123"/>
        <w:gridCol w:w="2962"/>
        <w:gridCol w:w="2965"/>
      </w:tblGrid>
      <w:tr>
        <w:trPr>
          <w:trHeight w:val="336"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
              <w:jc w:val="center"/>
              <w:rPr>
                <w:rFonts w:ascii="宋体" w:hAnsi="宋体" w:cs="宋体" w:eastAsia="宋体" w:hint="default"/>
                <w:sz w:val="24"/>
                <w:szCs w:val="24"/>
              </w:rPr>
            </w:pPr>
            <w:r>
              <w:rPr>
                <w:rFonts w:ascii="宋体" w:hAnsi="宋体" w:cs="宋体" w:eastAsia="宋体" w:hint="default"/>
                <w:sz w:val="24"/>
                <w:szCs w:val="24"/>
              </w:rPr>
              <w:t>账龄</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336" w:right="0"/>
              <w:jc w:val="left"/>
              <w:rPr>
                <w:rFonts w:ascii="宋体" w:hAnsi="宋体" w:cs="宋体" w:eastAsia="宋体" w:hint="default"/>
                <w:sz w:val="24"/>
                <w:szCs w:val="24"/>
              </w:rPr>
            </w:pPr>
            <w:r>
              <w:rPr>
                <w:rFonts w:ascii="宋体" w:hAnsi="宋体" w:cs="宋体" w:eastAsia="宋体" w:hint="default"/>
                <w:sz w:val="24"/>
                <w:szCs w:val="24"/>
              </w:rPr>
              <w:t>应收账款计提比例</w:t>
            </w:r>
            <w:r>
              <w:rPr>
                <w:rFonts w:ascii="宋体" w:hAnsi="宋体" w:cs="宋体" w:eastAsia="宋体" w:hint="default"/>
                <w:sz w:val="24"/>
                <w:szCs w:val="24"/>
              </w:rPr>
              <w:t>(%)</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215" w:right="0"/>
              <w:jc w:val="left"/>
              <w:rPr>
                <w:rFonts w:ascii="宋体" w:hAnsi="宋体" w:cs="宋体" w:eastAsia="宋体" w:hint="default"/>
                <w:sz w:val="24"/>
                <w:szCs w:val="24"/>
              </w:rPr>
            </w:pPr>
            <w:r>
              <w:rPr>
                <w:rFonts w:ascii="宋体" w:hAnsi="宋体" w:cs="宋体" w:eastAsia="宋体" w:hint="default"/>
                <w:sz w:val="24"/>
                <w:szCs w:val="24"/>
              </w:rPr>
              <w:t>其他应收款计提比例</w:t>
            </w:r>
            <w:r>
              <w:rPr>
                <w:rFonts w:ascii="宋体" w:hAnsi="宋体" w:cs="宋体" w:eastAsia="宋体" w:hint="default"/>
                <w:sz w:val="24"/>
                <w:szCs w:val="24"/>
              </w:rPr>
              <w:t>(%)</w:t>
            </w:r>
          </w:p>
        </w:tc>
      </w:tr>
      <w:tr>
        <w:trPr>
          <w:trHeight w:val="336"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年以内（含</w:t>
            </w:r>
            <w:r>
              <w:rPr>
                <w:rFonts w:ascii="宋体" w:hAnsi="宋体" w:cs="宋体" w:eastAsia="宋体" w:hint="default"/>
                <w:spacing w:val="-61"/>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98"/>
              <w:jc w:val="right"/>
              <w:rPr>
                <w:rFonts w:ascii="宋体" w:hAnsi="宋体" w:cs="宋体" w:eastAsia="宋体" w:hint="default"/>
                <w:sz w:val="24"/>
                <w:szCs w:val="24"/>
              </w:rPr>
            </w:pPr>
            <w:r>
              <w:rPr>
                <w:rFonts w:ascii="宋体"/>
                <w:sz w:val="24"/>
              </w:rPr>
              <w:t>3</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01"/>
              <w:jc w:val="right"/>
              <w:rPr>
                <w:rFonts w:ascii="宋体" w:hAnsi="宋体" w:cs="宋体" w:eastAsia="宋体" w:hint="default"/>
                <w:sz w:val="24"/>
                <w:szCs w:val="24"/>
              </w:rPr>
            </w:pPr>
            <w:r>
              <w:rPr>
                <w:rFonts w:ascii="宋体"/>
                <w:sz w:val="24"/>
              </w:rPr>
              <w:t>3</w:t>
            </w:r>
          </w:p>
        </w:tc>
      </w:tr>
      <w:tr>
        <w:trPr>
          <w:trHeight w:val="336"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w:t>
            </w:r>
            <w:r>
              <w:rPr>
                <w:rFonts w:ascii="宋体" w:hAnsi="宋体" w:cs="宋体" w:eastAsia="宋体" w:hint="default"/>
                <w:sz w:val="24"/>
                <w:szCs w:val="24"/>
              </w:rPr>
              <w:t>2</w:t>
            </w:r>
            <w:r>
              <w:rPr>
                <w:rFonts w:ascii="宋体" w:hAnsi="宋体" w:cs="宋体" w:eastAsia="宋体" w:hint="default"/>
                <w:spacing w:val="-61"/>
                <w:sz w:val="24"/>
                <w:szCs w:val="24"/>
              </w:rPr>
              <w:t> </w:t>
            </w:r>
            <w:r>
              <w:rPr>
                <w:rFonts w:ascii="宋体" w:hAnsi="宋体" w:cs="宋体" w:eastAsia="宋体" w:hint="default"/>
                <w:sz w:val="24"/>
                <w:szCs w:val="24"/>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98"/>
              <w:jc w:val="right"/>
              <w:rPr>
                <w:rFonts w:ascii="宋体" w:hAnsi="宋体" w:cs="宋体" w:eastAsia="宋体" w:hint="default"/>
                <w:sz w:val="24"/>
                <w:szCs w:val="24"/>
              </w:rPr>
            </w:pPr>
            <w:r>
              <w:rPr>
                <w:rFonts w:ascii="宋体"/>
                <w:sz w:val="24"/>
              </w:rPr>
              <w:t>10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01"/>
              <w:jc w:val="right"/>
              <w:rPr>
                <w:rFonts w:ascii="宋体" w:hAnsi="宋体" w:cs="宋体" w:eastAsia="宋体" w:hint="default"/>
                <w:sz w:val="24"/>
                <w:szCs w:val="24"/>
              </w:rPr>
            </w:pPr>
            <w:r>
              <w:rPr>
                <w:rFonts w:ascii="宋体"/>
                <w:sz w:val="24"/>
              </w:rPr>
              <w:t>10</w:t>
            </w:r>
          </w:p>
        </w:tc>
      </w:tr>
      <w:tr>
        <w:trPr>
          <w:trHeight w:val="336"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w:t>
            </w:r>
            <w:r>
              <w:rPr>
                <w:rFonts w:ascii="宋体" w:hAnsi="宋体" w:cs="宋体" w:eastAsia="宋体" w:hint="default"/>
                <w:sz w:val="24"/>
                <w:szCs w:val="24"/>
              </w:rPr>
              <w:t>3</w:t>
            </w:r>
            <w:r>
              <w:rPr>
                <w:rFonts w:ascii="宋体" w:hAnsi="宋体" w:cs="宋体" w:eastAsia="宋体" w:hint="default"/>
                <w:spacing w:val="-61"/>
                <w:sz w:val="24"/>
                <w:szCs w:val="24"/>
              </w:rPr>
              <w:t> </w:t>
            </w:r>
            <w:r>
              <w:rPr>
                <w:rFonts w:ascii="宋体" w:hAnsi="宋体" w:cs="宋体" w:eastAsia="宋体" w:hint="default"/>
                <w:sz w:val="24"/>
                <w:szCs w:val="24"/>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98"/>
              <w:jc w:val="right"/>
              <w:rPr>
                <w:rFonts w:ascii="宋体" w:hAnsi="宋体" w:cs="宋体" w:eastAsia="宋体" w:hint="default"/>
                <w:sz w:val="24"/>
                <w:szCs w:val="24"/>
              </w:rPr>
            </w:pPr>
            <w:r>
              <w:rPr>
                <w:rFonts w:ascii="宋体"/>
                <w:sz w:val="24"/>
              </w:rPr>
              <w:t>20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01"/>
              <w:jc w:val="right"/>
              <w:rPr>
                <w:rFonts w:ascii="宋体" w:hAnsi="宋体" w:cs="宋体" w:eastAsia="宋体" w:hint="default"/>
                <w:sz w:val="24"/>
                <w:szCs w:val="24"/>
              </w:rPr>
            </w:pPr>
            <w:r>
              <w:rPr>
                <w:rFonts w:ascii="宋体"/>
                <w:sz w:val="24"/>
              </w:rPr>
              <w:t>20</w:t>
            </w:r>
          </w:p>
        </w:tc>
      </w:tr>
      <w:tr>
        <w:trPr>
          <w:trHeight w:val="336"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w:t>
            </w:r>
            <w:r>
              <w:rPr>
                <w:rFonts w:ascii="宋体" w:hAnsi="宋体" w:cs="宋体" w:eastAsia="宋体" w:hint="default"/>
                <w:sz w:val="24"/>
                <w:szCs w:val="24"/>
              </w:rPr>
              <w:t>4</w:t>
            </w:r>
            <w:r>
              <w:rPr>
                <w:rFonts w:ascii="宋体" w:hAnsi="宋体" w:cs="宋体" w:eastAsia="宋体" w:hint="default"/>
                <w:spacing w:val="-61"/>
                <w:sz w:val="24"/>
                <w:szCs w:val="24"/>
              </w:rPr>
              <w:t> </w:t>
            </w:r>
            <w:r>
              <w:rPr>
                <w:rFonts w:ascii="宋体" w:hAnsi="宋体" w:cs="宋体" w:eastAsia="宋体" w:hint="default"/>
                <w:sz w:val="24"/>
                <w:szCs w:val="24"/>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98"/>
              <w:jc w:val="right"/>
              <w:rPr>
                <w:rFonts w:ascii="宋体" w:hAnsi="宋体" w:cs="宋体" w:eastAsia="宋体" w:hint="default"/>
                <w:sz w:val="24"/>
                <w:szCs w:val="24"/>
              </w:rPr>
            </w:pPr>
            <w:r>
              <w:rPr>
                <w:rFonts w:ascii="宋体"/>
                <w:sz w:val="24"/>
              </w:rPr>
              <w:t>40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01"/>
              <w:jc w:val="right"/>
              <w:rPr>
                <w:rFonts w:ascii="宋体" w:hAnsi="宋体" w:cs="宋体" w:eastAsia="宋体" w:hint="default"/>
                <w:sz w:val="24"/>
                <w:szCs w:val="24"/>
              </w:rPr>
            </w:pPr>
            <w:r>
              <w:rPr>
                <w:rFonts w:ascii="宋体"/>
                <w:sz w:val="24"/>
              </w:rPr>
              <w:t>40</w:t>
            </w:r>
          </w:p>
        </w:tc>
      </w:tr>
      <w:tr>
        <w:trPr>
          <w:trHeight w:val="336"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4</w:t>
            </w:r>
            <w:r>
              <w:rPr>
                <w:rFonts w:ascii="宋体" w:hAnsi="宋体" w:cs="宋体" w:eastAsia="宋体" w:hint="default"/>
                <w:sz w:val="24"/>
                <w:szCs w:val="24"/>
              </w:rPr>
              <w:t>－</w:t>
            </w:r>
            <w:r>
              <w:rPr>
                <w:rFonts w:ascii="宋体" w:hAnsi="宋体" w:cs="宋体" w:eastAsia="宋体" w:hint="default"/>
                <w:sz w:val="24"/>
                <w:szCs w:val="24"/>
              </w:rPr>
              <w:t>5</w:t>
            </w:r>
            <w:r>
              <w:rPr>
                <w:rFonts w:ascii="宋体" w:hAnsi="宋体" w:cs="宋体" w:eastAsia="宋体" w:hint="default"/>
                <w:spacing w:val="-61"/>
                <w:sz w:val="24"/>
                <w:szCs w:val="24"/>
              </w:rPr>
              <w:t> </w:t>
            </w:r>
            <w:r>
              <w:rPr>
                <w:rFonts w:ascii="宋体" w:hAnsi="宋体" w:cs="宋体" w:eastAsia="宋体" w:hint="default"/>
                <w:sz w:val="24"/>
                <w:szCs w:val="24"/>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98"/>
              <w:jc w:val="right"/>
              <w:rPr>
                <w:rFonts w:ascii="宋体" w:hAnsi="宋体" w:cs="宋体" w:eastAsia="宋体" w:hint="default"/>
                <w:sz w:val="24"/>
                <w:szCs w:val="24"/>
              </w:rPr>
            </w:pPr>
            <w:r>
              <w:rPr>
                <w:rFonts w:ascii="宋体"/>
                <w:sz w:val="24"/>
              </w:rPr>
              <w:t>60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01"/>
              <w:jc w:val="right"/>
              <w:rPr>
                <w:rFonts w:ascii="宋体" w:hAnsi="宋体" w:cs="宋体" w:eastAsia="宋体" w:hint="default"/>
                <w:sz w:val="24"/>
                <w:szCs w:val="24"/>
              </w:rPr>
            </w:pPr>
            <w:r>
              <w:rPr>
                <w:rFonts w:ascii="宋体"/>
                <w:sz w:val="24"/>
              </w:rPr>
              <w:t>60</w:t>
            </w:r>
          </w:p>
        </w:tc>
      </w:tr>
      <w:tr>
        <w:trPr>
          <w:trHeight w:val="336"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5</w:t>
            </w:r>
            <w:r>
              <w:rPr>
                <w:rFonts w:ascii="宋体" w:hAnsi="宋体" w:cs="宋体" w:eastAsia="宋体" w:hint="default"/>
                <w:spacing w:val="-60"/>
                <w:sz w:val="24"/>
                <w:szCs w:val="24"/>
              </w:rPr>
              <w:t> </w:t>
            </w:r>
            <w:r>
              <w:rPr>
                <w:rFonts w:ascii="宋体" w:hAnsi="宋体" w:cs="宋体" w:eastAsia="宋体" w:hint="default"/>
                <w:sz w:val="24"/>
                <w:szCs w:val="24"/>
              </w:rPr>
              <w:t>年以上</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98"/>
              <w:jc w:val="right"/>
              <w:rPr>
                <w:rFonts w:ascii="宋体" w:hAnsi="宋体" w:cs="宋体" w:eastAsia="宋体" w:hint="default"/>
                <w:sz w:val="24"/>
                <w:szCs w:val="24"/>
              </w:rPr>
            </w:pPr>
            <w:r>
              <w:rPr>
                <w:rFonts w:ascii="宋体"/>
                <w:sz w:val="24"/>
              </w:rPr>
              <w:t>100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01"/>
              <w:jc w:val="right"/>
              <w:rPr>
                <w:rFonts w:ascii="宋体" w:hAnsi="宋体" w:cs="宋体" w:eastAsia="宋体" w:hint="default"/>
                <w:sz w:val="24"/>
                <w:szCs w:val="24"/>
              </w:rPr>
            </w:pPr>
            <w:r>
              <w:rPr>
                <w:rFonts w:ascii="宋体"/>
                <w:sz w:val="24"/>
              </w:rPr>
              <w:t>100</w:t>
            </w:r>
          </w:p>
        </w:tc>
      </w:tr>
    </w:tbl>
    <w:p>
      <w:pPr>
        <w:spacing w:line="240" w:lineRule="auto" w:before="9"/>
        <w:rPr>
          <w:rFonts w:ascii="宋体" w:hAnsi="宋体" w:cs="宋体" w:eastAsia="宋体" w:hint="default"/>
          <w:sz w:val="20"/>
          <w:szCs w:val="20"/>
        </w:rPr>
      </w:pPr>
    </w:p>
    <w:p>
      <w:pPr>
        <w:pStyle w:val="BodyText"/>
        <w:spacing w:line="240" w:lineRule="auto" w:before="26"/>
        <w:ind w:left="218" w:right="222"/>
        <w:jc w:val="left"/>
      </w:pPr>
      <w:r>
        <w:rPr/>
        <w:t>组合中，采用余额百分比法计提坏账准备的</w:t>
      </w:r>
    </w:p>
    <w:p>
      <w:pPr>
        <w:pStyle w:val="BodyText"/>
        <w:spacing w:line="240" w:lineRule="auto" w:before="12"/>
        <w:ind w:left="218" w:right="222"/>
        <w:jc w:val="left"/>
      </w:pPr>
      <w:r>
        <w:rPr/>
        <w:t>√适用</w:t>
      </w:r>
      <w:r>
        <w:rPr>
          <w:spacing w:val="-1"/>
        </w:rPr>
        <w:t> </w:t>
      </w:r>
      <w:r>
        <w:rPr/>
        <w:t>□不适用</w:t>
      </w:r>
    </w:p>
    <w:p>
      <w:pPr>
        <w:spacing w:line="240" w:lineRule="auto" w:before="4"/>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094"/>
        <w:gridCol w:w="2976"/>
        <w:gridCol w:w="2979"/>
      </w:tblGrid>
      <w:tr>
        <w:trPr>
          <w:trHeight w:val="336" w:hRule="exact"/>
        </w:trPr>
        <w:tc>
          <w:tcPr>
            <w:tcW w:w="3094"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
              <w:jc w:val="center"/>
              <w:rPr>
                <w:rFonts w:ascii="宋体" w:hAnsi="宋体" w:cs="宋体" w:eastAsia="宋体" w:hint="default"/>
                <w:sz w:val="24"/>
                <w:szCs w:val="24"/>
              </w:rPr>
            </w:pPr>
            <w:r>
              <w:rPr>
                <w:rFonts w:ascii="宋体" w:hAnsi="宋体" w:cs="宋体" w:eastAsia="宋体" w:hint="default"/>
                <w:sz w:val="24"/>
                <w:szCs w:val="24"/>
              </w:rPr>
              <w:t>组合名称</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343" w:right="0"/>
              <w:jc w:val="left"/>
              <w:rPr>
                <w:rFonts w:ascii="宋体" w:hAnsi="宋体" w:cs="宋体" w:eastAsia="宋体" w:hint="default"/>
                <w:sz w:val="24"/>
                <w:szCs w:val="24"/>
              </w:rPr>
            </w:pPr>
            <w:r>
              <w:rPr>
                <w:rFonts w:ascii="宋体" w:hAnsi="宋体" w:cs="宋体" w:eastAsia="宋体" w:hint="default"/>
                <w:sz w:val="24"/>
                <w:szCs w:val="24"/>
              </w:rPr>
              <w:t>应收账款计提比例</w:t>
            </w:r>
            <w:r>
              <w:rPr>
                <w:rFonts w:ascii="宋体" w:hAnsi="宋体" w:cs="宋体" w:eastAsia="宋体" w:hint="default"/>
                <w:sz w:val="24"/>
                <w:szCs w:val="24"/>
              </w:rPr>
              <w:t>(%)</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223" w:right="0"/>
              <w:jc w:val="left"/>
              <w:rPr>
                <w:rFonts w:ascii="宋体" w:hAnsi="宋体" w:cs="宋体" w:eastAsia="宋体" w:hint="default"/>
                <w:sz w:val="24"/>
                <w:szCs w:val="24"/>
              </w:rPr>
            </w:pPr>
            <w:r>
              <w:rPr>
                <w:rFonts w:ascii="宋体" w:hAnsi="宋体" w:cs="宋体" w:eastAsia="宋体" w:hint="default"/>
                <w:sz w:val="24"/>
                <w:szCs w:val="24"/>
              </w:rPr>
              <w:t>其他应收款计提比例</w:t>
            </w:r>
            <w:r>
              <w:rPr>
                <w:rFonts w:ascii="宋体" w:hAnsi="宋体" w:cs="宋体" w:eastAsia="宋体" w:hint="default"/>
                <w:sz w:val="24"/>
                <w:szCs w:val="24"/>
              </w:rPr>
              <w:t>(%)</w:t>
            </w:r>
          </w:p>
        </w:tc>
      </w:tr>
      <w:tr>
        <w:trPr>
          <w:trHeight w:val="336" w:hRule="exact"/>
        </w:trPr>
        <w:tc>
          <w:tcPr>
            <w:tcW w:w="3094"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押金及保证金组合</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01"/>
              <w:jc w:val="right"/>
              <w:rPr>
                <w:rFonts w:ascii="宋体" w:hAnsi="宋体" w:cs="宋体" w:eastAsia="宋体" w:hint="default"/>
                <w:sz w:val="24"/>
                <w:szCs w:val="24"/>
              </w:rPr>
            </w:pPr>
            <w:r>
              <w:rPr>
                <w:rFonts w:ascii="宋体"/>
                <w:sz w:val="24"/>
              </w:rPr>
              <w:t>3</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01"/>
              <w:jc w:val="right"/>
              <w:rPr>
                <w:rFonts w:ascii="宋体" w:hAnsi="宋体" w:cs="宋体" w:eastAsia="宋体" w:hint="default"/>
                <w:sz w:val="24"/>
                <w:szCs w:val="24"/>
              </w:rPr>
            </w:pPr>
            <w:r>
              <w:rPr>
                <w:rFonts w:ascii="宋体"/>
                <w:sz w:val="24"/>
              </w:rPr>
              <w:t>3</w:t>
            </w:r>
          </w:p>
        </w:tc>
      </w:tr>
      <w:tr>
        <w:trPr>
          <w:trHeight w:val="336" w:hRule="exact"/>
        </w:trPr>
        <w:tc>
          <w:tcPr>
            <w:tcW w:w="3094"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低信用风险组合</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01"/>
              <w:jc w:val="right"/>
              <w:rPr>
                <w:rFonts w:ascii="宋体" w:hAnsi="宋体" w:cs="宋体" w:eastAsia="宋体" w:hint="default"/>
                <w:sz w:val="24"/>
                <w:szCs w:val="24"/>
              </w:rPr>
            </w:pPr>
            <w:r>
              <w:rPr>
                <w:rFonts w:ascii="宋体"/>
                <w:sz w:val="24"/>
              </w:rPr>
              <w:t>0</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01"/>
              <w:jc w:val="right"/>
              <w:rPr>
                <w:rFonts w:ascii="宋体" w:hAnsi="宋体" w:cs="宋体" w:eastAsia="宋体" w:hint="default"/>
                <w:sz w:val="24"/>
                <w:szCs w:val="24"/>
              </w:rPr>
            </w:pPr>
            <w:r>
              <w:rPr>
                <w:rFonts w:ascii="宋体"/>
                <w:sz w:val="24"/>
              </w:rPr>
              <w:t>0</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pStyle w:val="BodyText"/>
        <w:spacing w:line="240" w:lineRule="auto" w:before="26"/>
        <w:ind w:left="218" w:right="222"/>
        <w:jc w:val="left"/>
      </w:pPr>
      <w:r>
        <w:rPr/>
        <w:t>组合中，采用其他方法计提坏账准备的</w:t>
      </w:r>
    </w:p>
    <w:p>
      <w:pPr>
        <w:pStyle w:val="BodyText"/>
        <w:spacing w:line="240" w:lineRule="auto" w:before="10"/>
        <w:ind w:left="218" w:right="222"/>
        <w:jc w:val="left"/>
      </w:pPr>
      <w:r>
        <w:rPr/>
        <w:t>□适用</w:t>
      </w:r>
      <w:r>
        <w:rPr>
          <w:spacing w:val="-1"/>
        </w:rPr>
        <w:t> </w:t>
      </w:r>
      <w:r>
        <w:rPr/>
        <w:t>√不适用</w:t>
      </w:r>
    </w:p>
    <w:p>
      <w:pPr>
        <w:spacing w:line="240" w:lineRule="auto" w:before="6"/>
        <w:rPr>
          <w:rFonts w:ascii="宋体" w:hAnsi="宋体" w:cs="宋体" w:eastAsia="宋体" w:hint="default"/>
          <w:sz w:val="32"/>
          <w:szCs w:val="32"/>
        </w:rPr>
      </w:pPr>
    </w:p>
    <w:p>
      <w:pPr>
        <w:spacing w:before="0"/>
        <w:ind w:left="359" w:right="222"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单项金额不重大但单独计提坏账准备的应收款项：</w:t>
      </w:r>
      <w:r>
        <w:rPr>
          <w:rFonts w:ascii="宋体" w:hAnsi="宋体" w:cs="宋体" w:eastAsia="宋体" w:hint="default"/>
          <w:sz w:val="21"/>
          <w:szCs w:val="21"/>
        </w:rPr>
      </w:r>
    </w:p>
    <w:p>
      <w:pPr>
        <w:pStyle w:val="BodyText"/>
        <w:spacing w:line="240" w:lineRule="auto" w:before="86"/>
        <w:ind w:left="218" w:right="222"/>
        <w:jc w:val="left"/>
      </w:pPr>
      <w:r>
        <w:rPr/>
        <w:t>√适用</w:t>
      </w:r>
      <w:r>
        <w:rPr>
          <w:spacing w:val="-1"/>
        </w:rPr>
        <w:t> </w:t>
      </w:r>
      <w:r>
        <w:rPr/>
        <w:t>□不适用</w:t>
      </w:r>
    </w:p>
    <w:p>
      <w:pPr>
        <w:spacing w:line="240" w:lineRule="auto" w:before="4"/>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4340"/>
        <w:gridCol w:w="4710"/>
      </w:tblGrid>
      <w:tr>
        <w:trPr>
          <w:trHeight w:val="986"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单项计提坏账准备的理由</w:t>
            </w:r>
          </w:p>
        </w:tc>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对方存在争议或涉及诉讼、仲裁的应收款</w:t>
            </w:r>
          </w:p>
          <w:p>
            <w:pPr>
              <w:pStyle w:val="TableParagraph"/>
              <w:spacing w:line="249" w:lineRule="auto" w:before="12"/>
              <w:ind w:left="100" w:right="102"/>
              <w:jc w:val="left"/>
              <w:rPr>
                <w:rFonts w:ascii="宋体" w:hAnsi="宋体" w:cs="宋体" w:eastAsia="宋体" w:hint="default"/>
                <w:sz w:val="24"/>
                <w:szCs w:val="24"/>
              </w:rPr>
            </w:pPr>
            <w:r>
              <w:rPr>
                <w:rFonts w:ascii="宋体" w:hAnsi="宋体" w:cs="宋体" w:eastAsia="宋体" w:hint="default"/>
                <w:spacing w:val="-4"/>
                <w:sz w:val="24"/>
                <w:szCs w:val="24"/>
              </w:rPr>
              <w:t>项；已有明显迹象表明债务人很可能无法履</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z w:val="24"/>
                <w:szCs w:val="24"/>
              </w:rPr>
              <w:t>行还款义务的应收款项。</w:t>
            </w:r>
          </w:p>
        </w:tc>
      </w:tr>
      <w:tr>
        <w:trPr>
          <w:trHeight w:val="662"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103" w:right="0"/>
              <w:jc w:val="left"/>
              <w:rPr>
                <w:rFonts w:ascii="宋体" w:hAnsi="宋体" w:cs="宋体" w:eastAsia="宋体" w:hint="default"/>
                <w:sz w:val="24"/>
                <w:szCs w:val="24"/>
              </w:rPr>
            </w:pPr>
            <w:r>
              <w:rPr>
                <w:rFonts w:ascii="宋体" w:hAnsi="宋体" w:cs="宋体" w:eastAsia="宋体" w:hint="default"/>
                <w:sz w:val="24"/>
                <w:szCs w:val="24"/>
              </w:rPr>
              <w:t>坏账准备的计提方法</w:t>
            </w:r>
          </w:p>
        </w:tc>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100" w:right="0"/>
              <w:jc w:val="left"/>
              <w:rPr>
                <w:rFonts w:ascii="宋体" w:hAnsi="宋体" w:cs="宋体" w:eastAsia="宋体" w:hint="default"/>
                <w:sz w:val="24"/>
                <w:szCs w:val="24"/>
              </w:rPr>
            </w:pPr>
            <w:r>
              <w:rPr>
                <w:rFonts w:ascii="宋体" w:hAnsi="宋体" w:cs="宋体" w:eastAsia="宋体" w:hint="default"/>
                <w:sz w:val="24"/>
                <w:szCs w:val="24"/>
              </w:rPr>
              <w:t>根据其未来现金流量现值低于其账面价值</w:t>
            </w:r>
          </w:p>
          <w:p>
            <w:pPr>
              <w:pStyle w:val="TableParagraph"/>
              <w:spacing w:line="240" w:lineRule="auto" w:before="10"/>
              <w:ind w:left="100" w:right="0"/>
              <w:jc w:val="left"/>
              <w:rPr>
                <w:rFonts w:ascii="宋体" w:hAnsi="宋体" w:cs="宋体" w:eastAsia="宋体" w:hint="default"/>
                <w:sz w:val="24"/>
                <w:szCs w:val="24"/>
              </w:rPr>
            </w:pPr>
            <w:r>
              <w:rPr>
                <w:rFonts w:ascii="宋体" w:hAnsi="宋体" w:cs="宋体" w:eastAsia="宋体" w:hint="default"/>
                <w:sz w:val="24"/>
                <w:szCs w:val="24"/>
              </w:rPr>
              <w:t>的差额，计提坏账准备。</w:t>
            </w:r>
          </w:p>
        </w:tc>
      </w:tr>
    </w:tbl>
    <w:p>
      <w:pPr>
        <w:spacing w:line="270" w:lineRule="exact" w:before="0"/>
        <w:ind w:left="359" w:right="222"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sz w:val="21"/>
          <w:szCs w:val="21"/>
        </w:rPr>
        <w:t>坏账准备的转回</w:t>
      </w:r>
    </w:p>
    <w:p>
      <w:pPr>
        <w:pStyle w:val="BodyText"/>
        <w:spacing w:line="374" w:lineRule="auto" w:before="107"/>
        <w:ind w:left="362" w:right="233" w:firstLine="359"/>
        <w:jc w:val="both"/>
      </w:pPr>
      <w:r>
        <w:rPr>
          <w:spacing w:val="-2"/>
        </w:rPr>
        <w:t>如有客观证据表明该应收款项价值已恢复，且客观上与确认该损失后发生的事项</w:t>
      </w:r>
      <w:r>
        <w:rPr/>
        <w:t> 有关，原确认的减值损失予以转回，计入当期损益。但是，该转回后的账面价值不 超过假定不计提减值准备情况下该应收款项在转回日的摊余成本。</w:t>
      </w:r>
    </w:p>
    <w:p>
      <w:pPr>
        <w:spacing w:before="42"/>
        <w:ind w:left="218" w:right="222" w:firstLine="0"/>
        <w:jc w:val="left"/>
        <w:rPr>
          <w:rFonts w:ascii="宋体" w:hAnsi="宋体" w:cs="宋体" w:eastAsia="宋体" w:hint="default"/>
          <w:sz w:val="21"/>
          <w:szCs w:val="21"/>
        </w:rPr>
      </w:pPr>
      <w:r>
        <w:rPr>
          <w:rFonts w:ascii="宋体" w:hAnsi="宋体" w:cs="宋体" w:eastAsia="宋体" w:hint="default"/>
          <w:b/>
          <w:bCs/>
          <w:sz w:val="21"/>
          <w:szCs w:val="21"/>
        </w:rPr>
        <w:t>12.</w:t>
      </w:r>
      <w:r>
        <w:rPr>
          <w:rFonts w:ascii="宋体" w:hAnsi="宋体" w:cs="宋体" w:eastAsia="宋体" w:hint="default"/>
          <w:b/>
          <w:bCs/>
          <w:spacing w:val="2"/>
          <w:sz w:val="21"/>
          <w:szCs w:val="21"/>
        </w:rPr>
        <w:t> </w:t>
      </w:r>
      <w:r>
        <w:rPr>
          <w:rFonts w:ascii="宋体" w:hAnsi="宋体" w:cs="宋体" w:eastAsia="宋体" w:hint="default"/>
          <w:b/>
          <w:bCs/>
          <w:sz w:val="21"/>
          <w:szCs w:val="21"/>
        </w:rPr>
        <w:t>存货</w:t>
      </w:r>
      <w:r>
        <w:rPr>
          <w:rFonts w:ascii="宋体" w:hAnsi="宋体" w:cs="宋体" w:eastAsia="宋体" w:hint="default"/>
          <w:sz w:val="21"/>
          <w:szCs w:val="21"/>
        </w:rPr>
      </w:r>
    </w:p>
    <w:p>
      <w:pPr>
        <w:pStyle w:val="BodyText"/>
        <w:tabs>
          <w:tab w:pos="1177" w:val="left" w:leader="none"/>
        </w:tabs>
        <w:spacing w:line="240" w:lineRule="auto" w:before="86"/>
        <w:ind w:left="218" w:right="222"/>
        <w:jc w:val="left"/>
      </w:pPr>
      <w:r>
        <w:rPr>
          <w:spacing w:val="-1"/>
        </w:rPr>
        <w:t>√适用</w:t>
        <w:tab/>
      </w:r>
      <w:r>
        <w:rPr/>
        <w:t>□不适用</w:t>
      </w:r>
    </w:p>
    <w:p>
      <w:pPr>
        <w:pStyle w:val="BodyText"/>
        <w:spacing w:line="290" w:lineRule="auto" w:before="91"/>
        <w:ind w:left="714" w:right="3288" w:hanging="17"/>
        <w:jc w:val="left"/>
      </w:pPr>
      <w:r>
        <w:rPr>
          <w:spacing w:val="6"/>
        </w:rPr>
        <w:t>（</w:t>
      </w:r>
      <w:r>
        <w:rPr>
          <w:rFonts w:ascii="Arial" w:hAnsi="Arial" w:cs="Arial" w:eastAsia="Arial" w:hint="default"/>
          <w:spacing w:val="6"/>
        </w:rPr>
        <w:t>1</w:t>
      </w:r>
      <w:r>
        <w:rPr>
          <w:spacing w:val="6"/>
        </w:rPr>
        <w:t>）存货的分类</w:t>
      </w:r>
      <w:r>
        <w:rPr/>
        <w:t> </w:t>
      </w:r>
      <w:r>
        <w:rPr>
          <w:spacing w:val="6"/>
        </w:rPr>
        <w:t>本公司存货分类为原材料、在产品及库存商品。</w:t>
      </w:r>
    </w:p>
    <w:p>
      <w:pPr>
        <w:pStyle w:val="BodyText"/>
        <w:spacing w:line="307" w:lineRule="auto" w:before="24"/>
        <w:ind w:left="218" w:right="222" w:firstLine="479"/>
        <w:jc w:val="left"/>
      </w:pPr>
      <w:r>
        <w:rPr>
          <w:spacing w:val="-2"/>
        </w:rPr>
        <w:t>原材料是指公司为制作视频节目、提供节目相关服务及为拍摄视频节目等购买的</w:t>
      </w:r>
      <w:r>
        <w:rPr/>
        <w:t> 素材、节目模式等；</w:t>
      </w:r>
    </w:p>
    <w:p>
      <w:pPr>
        <w:spacing w:after="0" w:line="307" w:lineRule="auto"/>
        <w:jc w:val="left"/>
        <w:sectPr>
          <w:footerReference w:type="default" r:id="rId51"/>
          <w:pgSz w:w="11910" w:h="16840"/>
          <w:pgMar w:footer="1195" w:header="882" w:top="1120" w:bottom="1380" w:left="1580" w:right="1040"/>
        </w:sectPr>
      </w:pPr>
    </w:p>
    <w:p>
      <w:pPr>
        <w:spacing w:line="240" w:lineRule="auto" w:before="0"/>
        <w:rPr>
          <w:rFonts w:ascii="宋体" w:hAnsi="宋体" w:cs="宋体" w:eastAsia="宋体" w:hint="default"/>
          <w:sz w:val="20"/>
          <w:szCs w:val="20"/>
        </w:rPr>
      </w:pPr>
    </w:p>
    <w:p>
      <w:pPr>
        <w:pStyle w:val="BodyText"/>
        <w:spacing w:line="304" w:lineRule="auto" w:before="175"/>
        <w:ind w:right="90" w:firstLine="496"/>
        <w:jc w:val="left"/>
      </w:pPr>
      <w:r>
        <w:rPr>
          <w:spacing w:val="4"/>
        </w:rPr>
        <w:t>在产品是指在制作过程中的视频节目</w:t>
      </w:r>
      <w:r>
        <w:rPr>
          <w:spacing w:val="4"/>
          <w:position w:val="1"/>
        </w:rPr>
        <w:t>、提供节目相关服务</w:t>
      </w:r>
      <w:r>
        <w:rPr>
          <w:spacing w:val="4"/>
        </w:rPr>
        <w:t>及受托制作节目发生</w:t>
      </w:r>
      <w:r>
        <w:rPr/>
        <w:t> </w:t>
      </w:r>
      <w:r>
        <w:rPr>
          <w:spacing w:val="5"/>
        </w:rPr>
        <w:t>的成本；</w:t>
      </w:r>
    </w:p>
    <w:p>
      <w:pPr>
        <w:pStyle w:val="BodyText"/>
        <w:spacing w:line="302" w:lineRule="auto" w:before="12"/>
        <w:ind w:right="90" w:firstLine="496"/>
        <w:jc w:val="left"/>
      </w:pPr>
      <w:r>
        <w:rPr>
          <w:spacing w:val="4"/>
        </w:rPr>
        <w:t>库存商品是指已入库的视频节目、</w:t>
      </w:r>
      <w:r>
        <w:rPr>
          <w:spacing w:val="4"/>
          <w:position w:val="1"/>
        </w:rPr>
        <w:t>提供节目相关服务的工作成果、</w:t>
      </w:r>
      <w:r>
        <w:rPr>
          <w:spacing w:val="4"/>
        </w:rPr>
        <w:t>外购且可直</w:t>
      </w:r>
      <w:r>
        <w:rPr/>
        <w:t> </w:t>
      </w:r>
      <w:r>
        <w:rPr>
          <w:spacing w:val="6"/>
        </w:rPr>
        <w:t>接用于销售的视频节目或电视剧播映权之实际成本。</w:t>
      </w:r>
    </w:p>
    <w:p>
      <w:pPr>
        <w:pStyle w:val="BodyText"/>
        <w:spacing w:line="290" w:lineRule="auto" w:before="24"/>
        <w:ind w:left="634" w:right="90"/>
        <w:jc w:val="left"/>
      </w:pPr>
      <w:r>
        <w:rPr>
          <w:spacing w:val="6"/>
        </w:rPr>
        <w:t>（</w:t>
      </w:r>
      <w:r>
        <w:rPr>
          <w:rFonts w:ascii="Arial" w:hAnsi="Arial" w:cs="Arial" w:eastAsia="Arial" w:hint="default"/>
          <w:spacing w:val="6"/>
        </w:rPr>
        <w:t>2</w:t>
      </w:r>
      <w:r>
        <w:rPr>
          <w:spacing w:val="6"/>
        </w:rPr>
        <w:t>）存货取得和发出的计价方法</w:t>
      </w:r>
      <w:r>
        <w:rPr>
          <w:spacing w:val="-115"/>
        </w:rPr>
        <w:t> </w:t>
      </w:r>
      <w:r>
        <w:rPr>
          <w:spacing w:val="-115"/>
        </w:rPr>
      </w:r>
      <w:r>
        <w:rPr>
          <w:spacing w:val="4"/>
        </w:rPr>
        <w:t>本公司的存货按照实际发生的成本进行初始计量，发生的成本包括拍摄制作视</w:t>
      </w:r>
    </w:p>
    <w:p>
      <w:pPr>
        <w:pStyle w:val="BodyText"/>
        <w:spacing w:line="240" w:lineRule="auto" w:before="34"/>
        <w:ind w:right="90"/>
        <w:jc w:val="left"/>
      </w:pPr>
      <w:r>
        <w:rPr>
          <w:spacing w:val="6"/>
        </w:rPr>
        <w:t>频节目成本、外购节目素材成本和其他成本等。</w:t>
      </w:r>
    </w:p>
    <w:p>
      <w:pPr>
        <w:pStyle w:val="BodyText"/>
        <w:spacing w:line="307" w:lineRule="auto" w:before="86"/>
        <w:ind w:right="90" w:firstLine="496"/>
        <w:jc w:val="left"/>
      </w:pPr>
      <w:r>
        <w:rPr>
          <w:spacing w:val="4"/>
        </w:rPr>
        <w:t>①原材料：本公司原材料按实际成本法计价，并在节目领用后按实际成本法结</w:t>
      </w:r>
      <w:r>
        <w:rPr/>
        <w:t> </w:t>
      </w:r>
      <w:r>
        <w:rPr>
          <w:spacing w:val="5"/>
        </w:rPr>
        <w:t>转成本。</w:t>
      </w:r>
    </w:p>
    <w:p>
      <w:pPr>
        <w:pStyle w:val="BodyText"/>
        <w:spacing w:line="240" w:lineRule="auto" w:before="17"/>
        <w:ind w:left="618" w:right="90"/>
        <w:jc w:val="left"/>
      </w:pPr>
      <w:r>
        <w:rPr>
          <w:spacing w:val="6"/>
        </w:rPr>
        <w:t>②自主研发制作节目</w:t>
      </w:r>
    </w:p>
    <w:p>
      <w:pPr>
        <w:pStyle w:val="BodyText"/>
        <w:spacing w:line="297" w:lineRule="auto" w:before="86"/>
        <w:ind w:left="634" w:right="1032"/>
        <w:jc w:val="left"/>
      </w:pPr>
      <w:r>
        <w:rPr>
          <w:rFonts w:ascii="Arial" w:hAnsi="Arial" w:cs="Arial" w:eastAsia="Arial" w:hint="default"/>
          <w:spacing w:val="5"/>
        </w:rPr>
        <w:t>A</w:t>
      </w:r>
      <w:r>
        <w:rPr>
          <w:spacing w:val="5"/>
        </w:rPr>
        <w:t>、一次结转</w:t>
      </w:r>
      <w:r>
        <w:rPr>
          <w:w w:val="100"/>
        </w:rPr>
        <w:t> </w:t>
      </w:r>
      <w:r>
        <w:rPr>
          <w:spacing w:val="6"/>
        </w:rPr>
        <w:t>以一次性买断版权的，在实现销售时将其实际成本结转；</w:t>
      </w:r>
      <w:r>
        <w:rPr>
          <w:spacing w:val="-103"/>
        </w:rPr>
        <w:t> </w:t>
      </w:r>
      <w:r>
        <w:rPr>
          <w:spacing w:val="-103"/>
        </w:rPr>
      </w:r>
      <w:r>
        <w:rPr>
          <w:rFonts w:ascii="Arial" w:hAnsi="Arial" w:cs="Arial" w:eastAsia="Arial" w:hint="default"/>
          <w:spacing w:val="5"/>
        </w:rPr>
        <w:t>B</w:t>
      </w:r>
      <w:r>
        <w:rPr>
          <w:spacing w:val="5"/>
        </w:rPr>
        <w:t>、分次结转</w:t>
      </w:r>
    </w:p>
    <w:p>
      <w:pPr>
        <w:pStyle w:val="BodyText"/>
        <w:spacing w:line="300" w:lineRule="auto" w:before="5"/>
        <w:ind w:right="223" w:firstLine="496"/>
        <w:jc w:val="both"/>
      </w:pPr>
      <w:r>
        <w:rPr>
          <w:spacing w:val="4"/>
        </w:rPr>
        <w:t>对于多次销售的节目，按照计划收入比例法计算公式将其全部实际成本逐笔结</w:t>
      </w:r>
      <w:r>
        <w:rPr/>
        <w:t> </w:t>
      </w:r>
      <w:r>
        <w:rPr>
          <w:spacing w:val="6"/>
        </w:rPr>
        <w:t>转销售成本。</w:t>
      </w:r>
      <w:r>
        <w:rPr>
          <w:rFonts w:ascii="Arial" w:hAnsi="Arial" w:cs="Arial" w:eastAsia="Arial" w:hint="default"/>
          <w:spacing w:val="6"/>
        </w:rPr>
        <w:t>“</w:t>
      </w:r>
      <w:r>
        <w:rPr>
          <w:spacing w:val="6"/>
        </w:rPr>
        <w:t>计划收入比例法</w:t>
      </w:r>
      <w:r>
        <w:rPr>
          <w:rFonts w:ascii="Arial" w:hAnsi="Arial" w:cs="Arial" w:eastAsia="Arial" w:hint="default"/>
          <w:spacing w:val="6"/>
        </w:rPr>
        <w:t>”</w:t>
      </w:r>
      <w:r>
        <w:rPr>
          <w:spacing w:val="6"/>
        </w:rPr>
        <w:t>是指从首次确认销售收入之日起，各收入确认的期</w:t>
      </w:r>
      <w:r>
        <w:rPr>
          <w:spacing w:val="-106"/>
        </w:rPr>
        <w:t> </w:t>
      </w:r>
      <w:r>
        <w:rPr>
          <w:spacing w:val="-106"/>
        </w:rPr>
      </w:r>
      <w:r>
        <w:rPr>
          <w:spacing w:val="4"/>
        </w:rPr>
        <w:t>间内，以本期确认收入占预计总收入的比例为权数，计算确定本期应结转的销售成</w:t>
      </w:r>
      <w:r>
        <w:rPr>
          <w:spacing w:val="-111"/>
        </w:rPr>
        <w:t> </w:t>
      </w:r>
      <w:r>
        <w:rPr>
          <w:spacing w:val="-111"/>
        </w:rPr>
      </w:r>
      <w:r>
        <w:rPr>
          <w:spacing w:val="6"/>
        </w:rPr>
        <w:t>本，即当期应结转的销售成本＝总成本</w:t>
      </w:r>
      <w:r>
        <w:rPr>
          <w:rFonts w:ascii="Arial" w:hAnsi="Arial" w:cs="Arial" w:eastAsia="Arial" w:hint="default"/>
          <w:spacing w:val="6"/>
        </w:rPr>
        <w:t>×</w:t>
      </w:r>
      <w:r>
        <w:rPr>
          <w:spacing w:val="6"/>
        </w:rPr>
        <w:t>（当期收入</w:t>
      </w:r>
      <w:r>
        <w:rPr>
          <w:rFonts w:ascii="Arial" w:hAnsi="Arial" w:cs="Arial" w:eastAsia="Arial" w:hint="default"/>
          <w:spacing w:val="6"/>
        </w:rPr>
        <w:t>÷</w:t>
      </w:r>
      <w:r>
        <w:rPr>
          <w:spacing w:val="6"/>
        </w:rPr>
        <w:t>预计总收入）。</w:t>
      </w:r>
    </w:p>
    <w:p>
      <w:pPr>
        <w:pStyle w:val="BodyText"/>
        <w:spacing w:line="240" w:lineRule="auto" w:before="2"/>
        <w:ind w:left="634" w:right="90"/>
        <w:jc w:val="left"/>
      </w:pPr>
      <w:r>
        <w:rPr>
          <w:rFonts w:ascii="Arial" w:hAnsi="Arial" w:cs="Arial" w:eastAsia="Arial" w:hint="default"/>
          <w:spacing w:val="6"/>
        </w:rPr>
        <w:t>a</w:t>
      </w:r>
      <w:r>
        <w:rPr>
          <w:spacing w:val="6"/>
        </w:rPr>
        <w:t>、日播或周播类节目：</w:t>
      </w:r>
    </w:p>
    <w:p>
      <w:pPr>
        <w:pStyle w:val="BodyText"/>
        <w:spacing w:line="304" w:lineRule="auto" w:before="67"/>
        <w:ind w:right="210" w:firstLine="496"/>
        <w:jc w:val="both"/>
      </w:pPr>
      <w:r>
        <w:rPr>
          <w:spacing w:val="4"/>
        </w:rPr>
        <w:t>本公司日播或周播类节目（短期内重复生产）相关支出在发生时分节目归集在</w:t>
      </w:r>
      <w:r>
        <w:rPr>
          <w:spacing w:val="7"/>
        </w:rPr>
        <w:t> </w:t>
      </w:r>
      <w:r>
        <w:rPr>
          <w:spacing w:val="4"/>
        </w:rPr>
        <w:t>生产成本科目，月末分节目转入库存商品科目，待实现销售时分节目从库存商品科</w:t>
      </w:r>
      <w:r>
        <w:rPr>
          <w:spacing w:val="-100"/>
        </w:rPr>
        <w:t> </w:t>
      </w:r>
      <w:r>
        <w:rPr>
          <w:spacing w:val="-100"/>
        </w:rPr>
      </w:r>
      <w:r>
        <w:rPr>
          <w:spacing w:val="4"/>
        </w:rPr>
        <w:t>目结转至主营业务成本。本公司根据历史经验数据，按照当年及以后年度实现销售</w:t>
      </w:r>
      <w:r>
        <w:rPr>
          <w:spacing w:val="-110"/>
        </w:rPr>
        <w:t> </w:t>
      </w:r>
      <w:r>
        <w:rPr>
          <w:spacing w:val="-110"/>
        </w:rPr>
      </w:r>
      <w:r>
        <w:rPr>
          <w:spacing w:val="7"/>
        </w:rPr>
        <w:t>收入的比例，自该节目实现首次销售时</w:t>
      </w:r>
      <w:r>
        <w:rPr>
          <w:spacing w:val="-46"/>
        </w:rPr>
        <w:t> </w:t>
      </w:r>
      <w:r>
        <w:rPr>
          <w:rFonts w:ascii="Arial" w:hAnsi="Arial" w:cs="Arial" w:eastAsia="Arial" w:hint="default"/>
        </w:rPr>
        <w:t>12</w:t>
      </w:r>
      <w:r>
        <w:rPr>
          <w:rFonts w:ascii="Arial" w:hAnsi="Arial" w:cs="Arial" w:eastAsia="Arial" w:hint="default"/>
          <w:spacing w:val="1"/>
        </w:rPr>
        <w:t> </w:t>
      </w:r>
      <w:r>
        <w:rPr>
          <w:spacing w:val="6"/>
        </w:rPr>
        <w:t>个月内结转完毕。</w:t>
      </w:r>
    </w:p>
    <w:p>
      <w:pPr>
        <w:pStyle w:val="BodyText"/>
        <w:spacing w:line="328" w:lineRule="exact"/>
        <w:ind w:left="634" w:right="90"/>
        <w:jc w:val="left"/>
      </w:pPr>
      <w:r>
        <w:rPr>
          <w:rFonts w:ascii="Arial" w:hAnsi="Arial" w:cs="Arial" w:eastAsia="Arial" w:hint="default"/>
          <w:spacing w:val="7"/>
        </w:rPr>
        <w:t>b</w:t>
      </w:r>
      <w:r>
        <w:rPr>
          <w:spacing w:val="7"/>
        </w:rPr>
        <w:t>、大型节目</w:t>
      </w:r>
      <w:r>
        <w:rPr/>
      </w:r>
    </w:p>
    <w:p>
      <w:pPr>
        <w:pStyle w:val="BodyText"/>
        <w:spacing w:line="300" w:lineRule="auto" w:before="69"/>
        <w:ind w:right="90" w:firstLine="496"/>
        <w:jc w:val="left"/>
      </w:pPr>
      <w:r>
        <w:rPr>
          <w:spacing w:val="4"/>
        </w:rPr>
        <w:t>本公司大型节目（短期内不重复生产，一般为季播类节目）在项目正式立项后</w:t>
      </w:r>
      <w:r>
        <w:rPr/>
        <w:t> </w:t>
      </w:r>
      <w:r>
        <w:rPr>
          <w:spacing w:val="4"/>
        </w:rPr>
        <w:t>开始成本归集，期末如该节目尚未制作完成则体现为在产品，如该节目已制作完成</w:t>
      </w:r>
      <w:r>
        <w:rPr>
          <w:spacing w:val="-110"/>
        </w:rPr>
        <w:t> </w:t>
      </w:r>
      <w:r>
        <w:rPr>
          <w:spacing w:val="-110"/>
        </w:rPr>
      </w:r>
      <w:r>
        <w:rPr>
          <w:spacing w:val="4"/>
        </w:rPr>
        <w:t>但未实现销售则体现为库存商品。公司对于大型节目，在符合收入确认条件之日起</w:t>
      </w:r>
      <w:r>
        <w:rPr>
          <w:spacing w:val="-104"/>
        </w:rPr>
        <w:t> </w:t>
      </w:r>
      <w:r>
        <w:rPr>
          <w:spacing w:val="-104"/>
        </w:rPr>
      </w:r>
      <w:r>
        <w:rPr>
          <w:spacing w:val="5"/>
        </w:rPr>
        <w:t>不超过</w:t>
      </w:r>
      <w:r>
        <w:rPr>
          <w:spacing w:val="-40"/>
        </w:rPr>
        <w:t> </w:t>
      </w:r>
      <w:r>
        <w:rPr>
          <w:rFonts w:ascii="Arial" w:hAnsi="Arial" w:cs="Arial" w:eastAsia="Arial" w:hint="default"/>
        </w:rPr>
        <w:t>12</w:t>
      </w:r>
      <w:r>
        <w:rPr>
          <w:rFonts w:ascii="Arial" w:hAnsi="Arial" w:cs="Arial" w:eastAsia="Arial" w:hint="default"/>
          <w:spacing w:val="11"/>
        </w:rPr>
        <w:t> </w:t>
      </w:r>
      <w:r>
        <w:rPr>
          <w:spacing w:val="6"/>
        </w:rPr>
        <w:t>个月的期间内，将全部实际成本结转完毕。公司本着稳健性原则，一般</w:t>
      </w:r>
      <w:r>
        <w:rPr>
          <w:spacing w:val="-115"/>
        </w:rPr>
        <w:t> </w:t>
      </w:r>
      <w:r>
        <w:rPr>
          <w:spacing w:val="-115"/>
        </w:rPr>
      </w:r>
      <w:r>
        <w:rPr>
          <w:spacing w:val="7"/>
        </w:rPr>
        <w:t>仅以卫星频道和网络销售预计能够实现的总收入金额作为</w:t>
      </w:r>
      <w:r>
        <w:rPr>
          <w:rFonts w:ascii="Arial" w:hAnsi="Arial" w:cs="Arial" w:eastAsia="Arial" w:hint="default"/>
          <w:spacing w:val="7"/>
        </w:rPr>
        <w:t>“</w:t>
      </w:r>
      <w:r>
        <w:rPr>
          <w:spacing w:val="7"/>
        </w:rPr>
        <w:t>计划收入比例法</w:t>
      </w:r>
      <w:r>
        <w:rPr>
          <w:rFonts w:ascii="Arial" w:hAnsi="Arial" w:cs="Arial" w:eastAsia="Arial" w:hint="default"/>
          <w:spacing w:val="7"/>
        </w:rPr>
        <w:t>”</w:t>
      </w:r>
      <w:r>
        <w:rPr>
          <w:spacing w:val="7"/>
        </w:rPr>
        <w:t>中的</w:t>
      </w:r>
      <w:r>
        <w:rPr>
          <w:spacing w:val="-117"/>
        </w:rPr>
        <w:t> </w:t>
      </w:r>
      <w:r>
        <w:rPr>
          <w:spacing w:val="6"/>
        </w:rPr>
        <w:t>预计销售收入总额。</w:t>
      </w:r>
    </w:p>
    <w:p>
      <w:pPr>
        <w:pStyle w:val="BodyText"/>
        <w:spacing w:line="304" w:lineRule="auto" w:before="26"/>
        <w:ind w:left="634" w:right="90" w:hanging="17"/>
        <w:jc w:val="left"/>
      </w:pPr>
      <w:r>
        <w:rPr>
          <w:spacing w:val="6"/>
        </w:rPr>
        <w:t>③受托制作节目</w:t>
      </w:r>
      <w:r>
        <w:rPr/>
        <w:t> </w:t>
      </w:r>
      <w:r>
        <w:rPr>
          <w:spacing w:val="4"/>
        </w:rPr>
        <w:t>在项目正式立项后开始成本归集，期末尚未完成制作则体现为在产品，并在制</w:t>
      </w:r>
    </w:p>
    <w:p>
      <w:pPr>
        <w:pStyle w:val="BodyText"/>
        <w:spacing w:line="240" w:lineRule="auto" w:before="22"/>
        <w:ind w:right="90"/>
        <w:jc w:val="left"/>
      </w:pPr>
      <w:r>
        <w:rPr>
          <w:spacing w:val="7"/>
        </w:rPr>
        <w:t>作服务完成并交付，符合收入的确认条件时，按照收入的确认进度结转当期成本。</w:t>
      </w:r>
    </w:p>
    <w:p>
      <w:pPr>
        <w:pStyle w:val="BodyText"/>
        <w:spacing w:line="240" w:lineRule="auto" w:before="87"/>
        <w:ind w:left="618" w:right="90"/>
        <w:jc w:val="left"/>
      </w:pPr>
      <w:r>
        <w:rPr>
          <w:spacing w:val="6"/>
        </w:rPr>
        <w:t>④外购且可直接用于销售的视频节目及电视剧播映权</w:t>
      </w:r>
    </w:p>
    <w:p>
      <w:pPr>
        <w:spacing w:after="0" w:line="240" w:lineRule="auto"/>
        <w:jc w:val="left"/>
        <w:sectPr>
          <w:footerReference w:type="default" r:id="rId52"/>
          <w:pgSz w:w="11910" w:h="16840"/>
          <w:pgMar w:footer="1195" w:header="882" w:top="1120" w:bottom="1380" w:left="1660" w:right="1060"/>
          <w:pgNumType w:start="121"/>
        </w:sectPr>
      </w:pPr>
    </w:p>
    <w:p>
      <w:pPr>
        <w:spacing w:line="240" w:lineRule="auto" w:before="0"/>
        <w:rPr>
          <w:rFonts w:ascii="宋体" w:hAnsi="宋体" w:cs="宋体" w:eastAsia="宋体" w:hint="default"/>
          <w:sz w:val="20"/>
          <w:szCs w:val="20"/>
        </w:rPr>
      </w:pPr>
    </w:p>
    <w:p>
      <w:pPr>
        <w:pStyle w:val="BodyText"/>
        <w:spacing w:line="307" w:lineRule="auto" w:before="185"/>
        <w:ind w:right="141" w:firstLine="496"/>
        <w:jc w:val="both"/>
      </w:pPr>
      <w:r>
        <w:rPr>
          <w:spacing w:val="4"/>
        </w:rPr>
        <w:t>包括外购且直接用于销售的电视节目播映权及电视剧播映权，该类存货发出按</w:t>
      </w:r>
      <w:r>
        <w:rPr/>
        <w:t> </w:t>
      </w:r>
      <w:r>
        <w:rPr>
          <w:spacing w:val="6"/>
        </w:rPr>
        <w:t>个别计价法计价，在播映权授权期限内且不超过 </w:t>
      </w:r>
      <w:r>
        <w:rPr>
          <w:rFonts w:ascii="Arial" w:hAnsi="Arial" w:cs="Arial" w:eastAsia="Arial" w:hint="default"/>
        </w:rPr>
        <w:t>5</w:t>
      </w:r>
      <w:r>
        <w:rPr>
          <w:rFonts w:ascii="Arial" w:hAnsi="Arial" w:cs="Arial" w:eastAsia="Arial" w:hint="default"/>
          <w:spacing w:val="-32"/>
        </w:rPr>
        <w:t> </w:t>
      </w:r>
      <w:r>
        <w:rPr>
          <w:spacing w:val="6"/>
        </w:rPr>
        <w:t>年直线法逐步结转成本。</w:t>
      </w:r>
    </w:p>
    <w:p>
      <w:pPr>
        <w:pStyle w:val="BodyText"/>
        <w:spacing w:line="304" w:lineRule="auto"/>
        <w:ind w:left="634" w:right="0" w:hanging="17"/>
        <w:jc w:val="left"/>
      </w:pPr>
      <w:r>
        <w:rPr>
          <w:spacing w:val="6"/>
        </w:rPr>
        <w:t>⑤大型联合摄制节目</w:t>
      </w:r>
      <w:r>
        <w:rPr>
          <w:spacing w:val="-118"/>
        </w:rPr>
        <w:t> </w:t>
      </w:r>
      <w:r>
        <w:rPr>
          <w:spacing w:val="-118"/>
        </w:rPr>
      </w:r>
      <w:r>
        <w:rPr>
          <w:spacing w:val="4"/>
        </w:rPr>
        <w:t>公司负责摄制成本核算的，在收到合作方按合同约定预付的制片款项时，先通</w:t>
      </w:r>
    </w:p>
    <w:p>
      <w:pPr>
        <w:pStyle w:val="BodyText"/>
        <w:spacing w:line="295" w:lineRule="auto" w:before="22"/>
        <w:ind w:right="143"/>
        <w:jc w:val="both"/>
      </w:pPr>
      <w:r>
        <w:rPr>
          <w:spacing w:val="6"/>
        </w:rPr>
        <w:t>过</w:t>
      </w:r>
      <w:r>
        <w:rPr>
          <w:rFonts w:ascii="Arial" w:hAnsi="Arial" w:cs="Arial" w:eastAsia="Arial" w:hint="default"/>
          <w:spacing w:val="6"/>
        </w:rPr>
        <w:t>“</w:t>
      </w:r>
      <w:r>
        <w:rPr>
          <w:spacing w:val="6"/>
        </w:rPr>
        <w:t>预收款项－预收制片款</w:t>
      </w:r>
      <w:r>
        <w:rPr>
          <w:rFonts w:ascii="Arial" w:hAnsi="Arial" w:cs="Arial" w:eastAsia="Arial" w:hint="default"/>
          <w:spacing w:val="6"/>
        </w:rPr>
        <w:t>”</w:t>
      </w:r>
      <w:r>
        <w:rPr>
          <w:spacing w:val="6"/>
        </w:rPr>
        <w:t>科目进行核算；当视频节目完成摄制结转入库时，再将</w:t>
      </w:r>
      <w:r>
        <w:rPr>
          <w:spacing w:val="-104"/>
        </w:rPr>
        <w:t> </w:t>
      </w:r>
      <w:r>
        <w:rPr>
          <w:spacing w:val="-104"/>
        </w:rPr>
      </w:r>
      <w:r>
        <w:rPr>
          <w:spacing w:val="4"/>
        </w:rPr>
        <w:t>该款项转作视频节目库存成本的备抵，并在结转销售成本时予以冲抵。其他合作方</w:t>
      </w:r>
      <w:r>
        <w:rPr>
          <w:spacing w:val="-111"/>
        </w:rPr>
        <w:t> </w:t>
      </w:r>
      <w:r>
        <w:rPr>
          <w:spacing w:val="-111"/>
        </w:rPr>
      </w:r>
      <w:r>
        <w:rPr>
          <w:spacing w:val="7"/>
        </w:rPr>
        <w:t>负责摄制成本核算的，公司按合同约定支付合作方的制片款，先通过</w:t>
      </w:r>
      <w:r>
        <w:rPr>
          <w:rFonts w:ascii="Arial" w:hAnsi="Arial" w:cs="Arial" w:eastAsia="Arial" w:hint="default"/>
          <w:spacing w:val="7"/>
        </w:rPr>
        <w:t>“</w:t>
      </w:r>
      <w:r>
        <w:rPr>
          <w:spacing w:val="7"/>
        </w:rPr>
        <w:t>预付款项－</w:t>
      </w:r>
      <w:r>
        <w:rPr/>
        <w:t> </w:t>
      </w:r>
      <w:r>
        <w:rPr>
          <w:spacing w:val="6"/>
        </w:rPr>
        <w:t>预付制片款</w:t>
      </w:r>
      <w:r>
        <w:rPr>
          <w:rFonts w:ascii="Arial" w:hAnsi="Arial" w:cs="Arial" w:eastAsia="Arial" w:hint="default"/>
          <w:spacing w:val="6"/>
        </w:rPr>
        <w:t>”</w:t>
      </w:r>
      <w:r>
        <w:rPr>
          <w:spacing w:val="6"/>
        </w:rPr>
        <w:t>科目进行核算，当视频节目完成摄制并收到其他合作方出具的经审计</w:t>
      </w:r>
      <w:r>
        <w:rPr>
          <w:spacing w:val="-92"/>
        </w:rPr>
        <w:t> </w:t>
      </w:r>
      <w:r>
        <w:rPr>
          <w:spacing w:val="-92"/>
        </w:rPr>
      </w:r>
      <w:r>
        <w:rPr>
          <w:spacing w:val="4"/>
        </w:rPr>
        <w:t>或双方确认的有关成本、费用结算凭据或报表时，按实际结算金额将该款项转作视</w:t>
      </w:r>
      <w:r>
        <w:rPr>
          <w:spacing w:val="-111"/>
        </w:rPr>
        <w:t> </w:t>
      </w:r>
      <w:r>
        <w:rPr>
          <w:spacing w:val="-111"/>
        </w:rPr>
      </w:r>
      <w:r>
        <w:rPr>
          <w:spacing w:val="6"/>
        </w:rPr>
        <w:t>频节目库存成本。</w:t>
      </w:r>
    </w:p>
    <w:p>
      <w:pPr>
        <w:pStyle w:val="BodyText"/>
        <w:spacing w:line="307" w:lineRule="auto" w:before="31"/>
        <w:ind w:right="141" w:firstLine="496"/>
        <w:jc w:val="both"/>
      </w:pPr>
      <w:r>
        <w:rPr>
          <w:spacing w:val="4"/>
        </w:rPr>
        <w:t>公司如果预计节目不再拥有销售市场、节目版权授权已期满或预计已无法使用</w:t>
      </w:r>
      <w:r>
        <w:rPr/>
        <w:t> </w:t>
      </w:r>
      <w:r>
        <w:rPr>
          <w:spacing w:val="6"/>
        </w:rPr>
        <w:t>时，则将该节目未结转的成本予以全部结转。</w:t>
      </w:r>
    </w:p>
    <w:p>
      <w:pPr>
        <w:pStyle w:val="BodyText"/>
        <w:spacing w:line="240" w:lineRule="auto" w:before="17"/>
        <w:ind w:left="634" w:right="0"/>
        <w:jc w:val="left"/>
      </w:pPr>
      <w:r>
        <w:rPr>
          <w:spacing w:val="6"/>
        </w:rPr>
        <w:t>（</w:t>
      </w:r>
      <w:r>
        <w:rPr>
          <w:rFonts w:ascii="Arial" w:hAnsi="Arial" w:cs="Arial" w:eastAsia="Arial" w:hint="default"/>
          <w:spacing w:val="6"/>
        </w:rPr>
        <w:t>3</w:t>
      </w:r>
      <w:r>
        <w:rPr>
          <w:spacing w:val="6"/>
        </w:rPr>
        <w:t>）存货可变现净值的确定依据及存货跌价准备的计提方法</w:t>
      </w:r>
    </w:p>
    <w:p>
      <w:pPr>
        <w:pStyle w:val="BodyText"/>
        <w:spacing w:line="304" w:lineRule="auto" w:before="69"/>
        <w:ind w:right="146" w:firstLine="496"/>
        <w:jc w:val="both"/>
      </w:pPr>
      <w:r>
        <w:rPr>
          <w:spacing w:val="4"/>
        </w:rPr>
        <w:t>①存货可变现净值的确定：库存商品等直接用于出售的存货，以该存货的估计</w:t>
      </w:r>
      <w:r>
        <w:rPr/>
        <w:t> </w:t>
      </w:r>
      <w:r>
        <w:rPr>
          <w:spacing w:val="4"/>
        </w:rPr>
        <w:t>售价减去估计的销售费用和相关税费后的金额，确定其可变现净值。需要经过加工</w:t>
      </w:r>
      <w:r>
        <w:rPr>
          <w:spacing w:val="-111"/>
        </w:rPr>
        <w:t> </w:t>
      </w:r>
      <w:r>
        <w:rPr>
          <w:spacing w:val="-111"/>
        </w:rPr>
      </w:r>
      <w:r>
        <w:rPr>
          <w:spacing w:val="4"/>
        </w:rPr>
        <w:t>的存货，以所生产的产品的估计售价减去至完工时估计将要发生的成本、估计的销</w:t>
      </w:r>
      <w:r>
        <w:rPr>
          <w:spacing w:val="-110"/>
        </w:rPr>
        <w:t> </w:t>
      </w:r>
      <w:r>
        <w:rPr>
          <w:spacing w:val="-110"/>
        </w:rPr>
      </w:r>
      <w:r>
        <w:rPr>
          <w:spacing w:val="4"/>
        </w:rPr>
        <w:t>售费用和相关税费后的金额，确定其可变现净值。为执行销售合同或者劳务合同而</w:t>
      </w:r>
      <w:r>
        <w:rPr>
          <w:spacing w:val="-111"/>
        </w:rPr>
        <w:t> </w:t>
      </w:r>
      <w:r>
        <w:rPr>
          <w:spacing w:val="-111"/>
        </w:rPr>
      </w:r>
      <w:r>
        <w:rPr>
          <w:spacing w:val="6"/>
        </w:rPr>
        <w:t>持有的存货，其可变现净值以合同价格为基础计算。</w:t>
      </w:r>
    </w:p>
    <w:p>
      <w:pPr>
        <w:pStyle w:val="BodyText"/>
        <w:spacing w:line="307" w:lineRule="auto" w:before="19"/>
        <w:ind w:left="634" w:right="0"/>
        <w:jc w:val="left"/>
      </w:pPr>
      <w:r>
        <w:rPr>
          <w:spacing w:val="6"/>
        </w:rPr>
        <w:t>②存货跌价准备的计提方法</w:t>
      </w:r>
      <w:r>
        <w:rPr>
          <w:spacing w:val="-115"/>
        </w:rPr>
        <w:t> </w:t>
      </w:r>
      <w:r>
        <w:rPr>
          <w:spacing w:val="-115"/>
        </w:rPr>
      </w:r>
      <w:r>
        <w:rPr>
          <w:spacing w:val="4"/>
        </w:rPr>
        <w:t>资产负债表日，公司存货按照成本与可变现净值孰低计量。当其可变现净值低</w:t>
      </w:r>
    </w:p>
    <w:p>
      <w:pPr>
        <w:pStyle w:val="BodyText"/>
        <w:spacing w:line="304" w:lineRule="auto" w:before="19"/>
        <w:ind w:right="147"/>
        <w:jc w:val="both"/>
      </w:pPr>
      <w:r>
        <w:rPr>
          <w:spacing w:val="4"/>
        </w:rPr>
        <w:t>于成本时，提取存货跌价准备。本公司按照单个存货项目计提存货跌价准备，对于</w:t>
      </w:r>
      <w:r>
        <w:rPr>
          <w:spacing w:val="-113"/>
        </w:rPr>
        <w:t> </w:t>
      </w:r>
      <w:r>
        <w:rPr>
          <w:spacing w:val="-113"/>
        </w:rPr>
      </w:r>
      <w:r>
        <w:rPr>
          <w:spacing w:val="4"/>
        </w:rPr>
        <w:t>数量繁多、单价较低的存货，按照存货类别计提存货跌价准备；与在同一地区生产</w:t>
      </w:r>
      <w:r>
        <w:rPr>
          <w:spacing w:val="-112"/>
        </w:rPr>
        <w:t> </w:t>
      </w:r>
      <w:r>
        <w:rPr>
          <w:spacing w:val="-112"/>
        </w:rPr>
      </w:r>
      <w:r>
        <w:rPr>
          <w:spacing w:val="4"/>
        </w:rPr>
        <w:t>和销售的产品系列相关、具有相同或类似最终用途或目的，且难以与其他项目分开</w:t>
      </w:r>
      <w:r>
        <w:rPr>
          <w:spacing w:val="-110"/>
        </w:rPr>
        <w:t> </w:t>
      </w:r>
      <w:r>
        <w:rPr>
          <w:spacing w:val="-110"/>
        </w:rPr>
      </w:r>
      <w:r>
        <w:rPr>
          <w:spacing w:val="6"/>
        </w:rPr>
        <w:t>计量的存货，则合并计提存货跌价准备。</w:t>
      </w:r>
    </w:p>
    <w:p>
      <w:pPr>
        <w:pStyle w:val="BodyText"/>
        <w:spacing w:line="307" w:lineRule="auto" w:before="20"/>
        <w:ind w:right="146" w:firstLine="496"/>
        <w:jc w:val="both"/>
      </w:pPr>
      <w:r>
        <w:rPr>
          <w:spacing w:val="4"/>
        </w:rPr>
        <w:t>计提存货减值准备以后，如果以前减记存货价值的影响因素已经消失的，减记</w:t>
      </w:r>
      <w:r>
        <w:rPr/>
        <w:t> </w:t>
      </w:r>
      <w:r>
        <w:rPr>
          <w:spacing w:val="4"/>
        </w:rPr>
        <w:t>的金额予以恢复，并在原已计提的存货跌价准备金额内转回，转回的金额计入当期</w:t>
      </w:r>
      <w:r>
        <w:rPr>
          <w:spacing w:val="-110"/>
        </w:rPr>
        <w:t> </w:t>
      </w:r>
      <w:r>
        <w:rPr>
          <w:spacing w:val="-110"/>
        </w:rPr>
      </w:r>
      <w:r>
        <w:rPr>
          <w:spacing w:val="5"/>
        </w:rPr>
        <w:t>损益。</w:t>
      </w:r>
    </w:p>
    <w:p>
      <w:pPr>
        <w:pStyle w:val="BodyText"/>
        <w:spacing w:line="290" w:lineRule="auto" w:before="17"/>
        <w:ind w:left="634" w:right="5241"/>
        <w:jc w:val="left"/>
      </w:pPr>
      <w:r>
        <w:rPr>
          <w:spacing w:val="6"/>
        </w:rPr>
        <w:t>（</w:t>
      </w:r>
      <w:r>
        <w:rPr>
          <w:rFonts w:ascii="Arial" w:hAnsi="Arial" w:cs="Arial" w:eastAsia="Arial" w:hint="default"/>
          <w:spacing w:val="6"/>
        </w:rPr>
        <w:t>4</w:t>
      </w:r>
      <w:r>
        <w:rPr>
          <w:spacing w:val="6"/>
        </w:rPr>
        <w:t>）存货的盘存制度</w:t>
      </w:r>
      <w:r>
        <w:rPr/>
        <w:t> </w:t>
      </w:r>
      <w:r>
        <w:rPr>
          <w:spacing w:val="7"/>
        </w:rPr>
        <w:t>本公司存货采用永续盘存制。</w:t>
      </w:r>
      <w:r>
        <w:rPr/>
      </w:r>
    </w:p>
    <w:p>
      <w:pPr>
        <w:pStyle w:val="BodyText"/>
        <w:spacing w:line="288" w:lineRule="auto" w:before="36"/>
        <w:ind w:left="634" w:right="1432"/>
        <w:jc w:val="left"/>
      </w:pPr>
      <w:r>
        <w:rPr>
          <w:spacing w:val="6"/>
        </w:rPr>
        <w:t>（</w:t>
      </w:r>
      <w:r>
        <w:rPr>
          <w:rFonts w:ascii="Arial" w:hAnsi="Arial" w:cs="Arial" w:eastAsia="Arial" w:hint="default"/>
          <w:spacing w:val="6"/>
        </w:rPr>
        <w:t>5</w:t>
      </w:r>
      <w:r>
        <w:rPr>
          <w:spacing w:val="6"/>
        </w:rPr>
        <w:t>）低值易耗品和包装物的摊销方法</w:t>
      </w:r>
      <w:r>
        <w:rPr>
          <w:spacing w:val="-115"/>
        </w:rPr>
        <w:t> </w:t>
      </w:r>
      <w:r>
        <w:rPr>
          <w:spacing w:val="-115"/>
        </w:rPr>
      </w:r>
      <w:r>
        <w:rPr>
          <w:spacing w:val="6"/>
        </w:rPr>
        <w:t>低值易耗品采用一次摊销方法。</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9"/>
          <w:szCs w:val="29"/>
        </w:rPr>
      </w:pPr>
    </w:p>
    <w:p>
      <w:pPr>
        <w:spacing w:before="0"/>
        <w:ind w:left="138" w:right="0" w:firstLine="0"/>
        <w:jc w:val="both"/>
        <w:rPr>
          <w:rFonts w:ascii="宋体" w:hAnsi="宋体" w:cs="宋体" w:eastAsia="宋体" w:hint="default"/>
          <w:sz w:val="21"/>
          <w:szCs w:val="21"/>
        </w:rPr>
      </w:pPr>
      <w:r>
        <w:rPr>
          <w:rFonts w:ascii="宋体" w:hAnsi="宋体" w:cs="宋体" w:eastAsia="宋体" w:hint="default"/>
          <w:b/>
          <w:bCs/>
          <w:sz w:val="21"/>
          <w:szCs w:val="21"/>
        </w:rPr>
        <w:t>13.</w:t>
      </w:r>
      <w:r>
        <w:rPr>
          <w:rFonts w:ascii="宋体" w:hAnsi="宋体" w:cs="宋体" w:eastAsia="宋体" w:hint="default"/>
          <w:b/>
          <w:bCs/>
          <w:spacing w:val="3"/>
          <w:sz w:val="21"/>
          <w:szCs w:val="21"/>
        </w:rPr>
        <w:t> </w:t>
      </w:r>
      <w:r>
        <w:rPr>
          <w:rFonts w:ascii="宋体" w:hAnsi="宋体" w:cs="宋体" w:eastAsia="宋体" w:hint="default"/>
          <w:b/>
          <w:bCs/>
          <w:sz w:val="21"/>
          <w:szCs w:val="21"/>
        </w:rPr>
        <w:t>持有待售资产</w:t>
      </w:r>
      <w:r>
        <w:rPr>
          <w:rFonts w:ascii="宋体" w:hAnsi="宋体" w:cs="宋体" w:eastAsia="宋体" w:hint="default"/>
          <w:sz w:val="21"/>
          <w:szCs w:val="21"/>
        </w:rPr>
      </w:r>
    </w:p>
    <w:p>
      <w:pPr>
        <w:pStyle w:val="BodyText"/>
        <w:spacing w:line="240" w:lineRule="auto" w:before="86"/>
        <w:ind w:right="0"/>
        <w:jc w:val="both"/>
      </w:pPr>
      <w:r>
        <w:rPr/>
        <w:t>□适用</w:t>
      </w:r>
      <w:r>
        <w:rPr>
          <w:spacing w:val="119"/>
        </w:rPr>
        <w:t> </w:t>
      </w:r>
      <w:r>
        <w:rPr/>
        <w:t>√不适用</w:t>
      </w:r>
    </w:p>
    <w:p>
      <w:pPr>
        <w:spacing w:after="0" w:line="240" w:lineRule="auto"/>
        <w:jc w:val="both"/>
        <w:sectPr>
          <w:pgSz w:w="11910" w:h="16840"/>
          <w:pgMar w:header="882"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spacing w:before="36"/>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14.</w:t>
      </w:r>
      <w:r>
        <w:rPr>
          <w:rFonts w:ascii="宋体" w:hAnsi="宋体" w:cs="宋体" w:eastAsia="宋体" w:hint="default"/>
          <w:b/>
          <w:bCs/>
          <w:spacing w:val="3"/>
          <w:sz w:val="21"/>
          <w:szCs w:val="21"/>
        </w:rPr>
        <w:t> </w:t>
      </w:r>
      <w:r>
        <w:rPr>
          <w:rFonts w:ascii="宋体" w:hAnsi="宋体" w:cs="宋体" w:eastAsia="宋体" w:hint="default"/>
          <w:b/>
          <w:bCs/>
          <w:sz w:val="21"/>
          <w:szCs w:val="21"/>
        </w:rPr>
        <w:t>长期股权投资</w:t>
      </w:r>
      <w:r>
        <w:rPr>
          <w:rFonts w:ascii="宋体" w:hAnsi="宋体" w:cs="宋体" w:eastAsia="宋体" w:hint="default"/>
          <w:sz w:val="21"/>
          <w:szCs w:val="21"/>
        </w:rPr>
      </w:r>
    </w:p>
    <w:p>
      <w:pPr>
        <w:pStyle w:val="BodyText"/>
        <w:tabs>
          <w:tab w:pos="1097" w:val="left" w:leader="none"/>
        </w:tabs>
        <w:spacing w:line="312" w:lineRule="auto" w:before="86"/>
        <w:ind w:left="618" w:right="134" w:hanging="480"/>
        <w:jc w:val="left"/>
      </w:pPr>
      <w:r>
        <w:rPr>
          <w:spacing w:val="-1"/>
        </w:rPr>
        <w:t>√适用</w:t>
        <w:tab/>
      </w:r>
      <w:r>
        <w:rPr/>
        <w:t>□不适用</w:t>
      </w:r>
      <w:r>
        <w:rPr/>
        <w:t> </w:t>
      </w:r>
      <w:r>
        <w:rPr>
          <w:spacing w:val="-2"/>
        </w:rPr>
        <w:t>本部分所指的长期股权投资是指本公司对被投资单位具有控制、共同控制或重大</w:t>
      </w:r>
    </w:p>
    <w:p>
      <w:pPr>
        <w:pStyle w:val="BodyText"/>
        <w:spacing w:line="374" w:lineRule="auto" w:before="103"/>
        <w:ind w:right="134"/>
        <w:jc w:val="both"/>
      </w:pPr>
      <w:r>
        <w:rPr>
          <w:spacing w:val="-2"/>
        </w:rPr>
        <w:t>影响的长期股权投资。本公司对被投资单位不具有控制、共同控制或重大影响的长期</w:t>
      </w:r>
      <w:r>
        <w:rPr>
          <w:spacing w:val="-94"/>
        </w:rPr>
        <w:t> </w:t>
      </w:r>
      <w:r>
        <w:rPr>
          <w:spacing w:val="-94"/>
        </w:rPr>
      </w:r>
      <w:r>
        <w:rPr>
          <w:spacing w:val="-2"/>
        </w:rPr>
        <w:t>股权投资，作为可供出售金融资产或以公允价值计量且其变动计入当期损益的金融资</w:t>
      </w:r>
      <w:r>
        <w:rPr>
          <w:spacing w:val="-94"/>
        </w:rPr>
        <w:t> </w:t>
      </w:r>
      <w:r>
        <w:rPr>
          <w:spacing w:val="-94"/>
        </w:rPr>
      </w:r>
      <w:r>
        <w:rPr/>
        <w:t>产核算，其会计政策详见本节五、</w:t>
      </w:r>
      <w:r>
        <w:rPr>
          <w:rFonts w:ascii="Arial" w:hAnsi="Arial" w:cs="Arial" w:eastAsia="Arial" w:hint="default"/>
        </w:rPr>
        <w:t>10</w:t>
      </w:r>
      <w:r>
        <w:rPr/>
        <w:t>“金融工具”。</w:t>
      </w:r>
    </w:p>
    <w:p>
      <w:pPr>
        <w:pStyle w:val="BodyText"/>
        <w:spacing w:line="374" w:lineRule="auto" w:before="9"/>
        <w:ind w:right="134" w:firstLine="479"/>
        <w:jc w:val="both"/>
      </w:pPr>
      <w:r>
        <w:rPr>
          <w:spacing w:val="-2"/>
        </w:rPr>
        <w:t>共同控制，是指本公司按照相关约定对某项安排所共有的控制，并且该安排的相</w:t>
      </w:r>
      <w:r>
        <w:rPr/>
        <w:t> </w:t>
      </w:r>
      <w:r>
        <w:rPr>
          <w:spacing w:val="-2"/>
        </w:rPr>
        <w:t>关活动必须经过分享控制权的参与方一致同意后才能决策。重大影响，是指本公司对</w:t>
      </w:r>
      <w:r>
        <w:rPr>
          <w:spacing w:val="-94"/>
        </w:rPr>
        <w:t> </w:t>
      </w:r>
      <w:r>
        <w:rPr>
          <w:spacing w:val="-94"/>
        </w:rPr>
      </w:r>
      <w:r>
        <w:rPr>
          <w:spacing w:val="-2"/>
        </w:rPr>
        <w:t>被投资单位的财务和经营政策有参与决策的权力，但并不能够控制或者与其他方一起</w:t>
      </w:r>
      <w:r>
        <w:rPr>
          <w:spacing w:val="-94"/>
        </w:rPr>
        <w:t> </w:t>
      </w:r>
      <w:r>
        <w:rPr>
          <w:spacing w:val="-94"/>
        </w:rPr>
      </w:r>
      <w:r>
        <w:rPr/>
        <w:t>共同控制这些政策的制定。</w:t>
      </w:r>
    </w:p>
    <w:p>
      <w:pPr>
        <w:pStyle w:val="BodyText"/>
        <w:spacing w:line="355" w:lineRule="auto" w:before="41"/>
        <w:ind w:left="618" w:right="0"/>
        <w:jc w:val="left"/>
      </w:pPr>
      <w:r>
        <w:rPr/>
        <w:t>（</w:t>
      </w:r>
      <w:r>
        <w:rPr>
          <w:rFonts w:ascii="Arial" w:hAnsi="Arial" w:cs="Arial" w:eastAsia="Arial" w:hint="default"/>
        </w:rPr>
        <w:t>1</w:t>
      </w:r>
      <w:r>
        <w:rPr/>
        <w:t>）投资成本的确定 </w:t>
      </w:r>
      <w:r>
        <w:rPr>
          <w:spacing w:val="-2"/>
        </w:rPr>
        <w:t>对于同一控制下的企业合并取得的长期股权投资，在合并日按照被合并方股东权</w:t>
      </w:r>
    </w:p>
    <w:p>
      <w:pPr>
        <w:pStyle w:val="BodyText"/>
        <w:spacing w:line="369" w:lineRule="auto" w:before="58"/>
        <w:ind w:right="0"/>
        <w:jc w:val="left"/>
      </w:pPr>
      <w:r>
        <w:rPr/>
        <w:t>益在最终控制方合并财务报表中的账面价值的份额作为长期股权投资的初始投资成 </w:t>
      </w:r>
      <w:r>
        <w:rPr>
          <w:spacing w:val="-2"/>
        </w:rPr>
        <w:t>本。长期股权投资初始投资成本与支付的现金、转让的非现金资产以及所承担债务账</w:t>
      </w:r>
      <w:r>
        <w:rPr>
          <w:spacing w:val="-94"/>
        </w:rPr>
        <w:t> </w:t>
      </w:r>
      <w:r>
        <w:rPr>
          <w:spacing w:val="-94"/>
        </w:rPr>
      </w:r>
      <w:r>
        <w:rPr>
          <w:spacing w:val="-2"/>
        </w:rPr>
        <w:t>面价值之间的差额，调整资本公积；资本公积不足冲减的，调整留存收益。以发行权</w:t>
      </w:r>
      <w:r>
        <w:rPr>
          <w:spacing w:val="-94"/>
        </w:rPr>
        <w:t> </w:t>
      </w:r>
      <w:r>
        <w:rPr>
          <w:spacing w:val="-94"/>
        </w:rPr>
      </w:r>
      <w:r>
        <w:rPr>
          <w:spacing w:val="-2"/>
        </w:rPr>
        <w:t>益性证券作为合并对价的，在合并日按照被合并方股东权益在最终控制方合并财务报</w:t>
      </w:r>
      <w:r>
        <w:rPr>
          <w:spacing w:val="-94"/>
        </w:rPr>
        <w:t> </w:t>
      </w:r>
      <w:r>
        <w:rPr>
          <w:spacing w:val="-94"/>
        </w:rPr>
      </w:r>
      <w:r>
        <w:rPr>
          <w:spacing w:val="-2"/>
        </w:rPr>
        <w:t>表中的账面价值的份额作为长期股权投资的初始投资成本，按照发行股份的面值总额</w:t>
      </w:r>
      <w:r>
        <w:rPr>
          <w:spacing w:val="-94"/>
        </w:rPr>
        <w:t> </w:t>
      </w:r>
      <w:r>
        <w:rPr>
          <w:spacing w:val="-94"/>
        </w:rPr>
      </w:r>
      <w:r>
        <w:rPr>
          <w:spacing w:val="-2"/>
        </w:rPr>
        <w:t>作为股本，长期股权投资初始投资成本与所发行股份面值总额之间的差额，调整资本</w:t>
      </w:r>
      <w:r>
        <w:rPr>
          <w:spacing w:val="-94"/>
        </w:rPr>
        <w:t> </w:t>
      </w:r>
      <w:r>
        <w:rPr>
          <w:spacing w:val="-94"/>
        </w:rPr>
      </w:r>
      <w:r>
        <w:rPr>
          <w:spacing w:val="-2"/>
        </w:rPr>
        <w:t>公积；资本公积不足冲减的，调整留存收益。通过多次交易分步取得同一控制下被合</w:t>
      </w:r>
      <w:r>
        <w:rPr>
          <w:spacing w:val="-93"/>
        </w:rPr>
        <w:t> </w:t>
      </w:r>
      <w:r>
        <w:rPr>
          <w:spacing w:val="-93"/>
        </w:rPr>
      </w:r>
      <w:r>
        <w:rPr/>
        <w:t>并方的股权，最终形成同一控制下企业合并的，应分别是否属于</w:t>
      </w:r>
      <w:r>
        <w:rPr>
          <w:rFonts w:ascii="Arial" w:hAnsi="Arial" w:cs="Arial" w:eastAsia="Arial" w:hint="default"/>
        </w:rPr>
        <w:t>“</w:t>
      </w:r>
      <w:r>
        <w:rPr/>
        <w:t>一揽子交易</w:t>
      </w:r>
      <w:r>
        <w:rPr>
          <w:rFonts w:ascii="Arial" w:hAnsi="Arial" w:cs="Arial" w:eastAsia="Arial" w:hint="default"/>
        </w:rPr>
        <w:t>”</w:t>
      </w:r>
      <w:r>
        <w:rPr/>
        <w:t>进行处 理：属于</w:t>
      </w:r>
      <w:r>
        <w:rPr>
          <w:rFonts w:ascii="Arial" w:hAnsi="Arial" w:cs="Arial" w:eastAsia="Arial" w:hint="default"/>
        </w:rPr>
        <w:t>“</w:t>
      </w:r>
      <w:r>
        <w:rPr/>
        <w:t>一揽子交易</w:t>
      </w:r>
      <w:r>
        <w:rPr>
          <w:rFonts w:ascii="Arial" w:hAnsi="Arial" w:cs="Arial" w:eastAsia="Arial" w:hint="default"/>
        </w:rPr>
        <w:t>”</w:t>
      </w:r>
      <w:r>
        <w:rPr/>
        <w:t>的，将各项交易作为一项取得控制权的交易进行会计处理。不 属于</w:t>
      </w:r>
      <w:r>
        <w:rPr>
          <w:rFonts w:ascii="Arial" w:hAnsi="Arial" w:cs="Arial" w:eastAsia="Arial" w:hint="default"/>
        </w:rPr>
        <w:t>“</w:t>
      </w:r>
      <w:r>
        <w:rPr/>
        <w:t>一揽子交易</w:t>
      </w:r>
      <w:r>
        <w:rPr>
          <w:rFonts w:ascii="Arial" w:hAnsi="Arial" w:cs="Arial" w:eastAsia="Arial" w:hint="default"/>
        </w:rPr>
        <w:t>”</w:t>
      </w:r>
      <w:r>
        <w:rPr/>
        <w:t>的，在合并日按照应享有被合并方股东权益在最终控制方合并财务 </w:t>
      </w:r>
      <w:r>
        <w:rPr>
          <w:spacing w:val="-2"/>
        </w:rPr>
        <w:t>报表中的账面价值的份额作为长期股权投资的初始投资成本，长期股权投资初始投资</w:t>
      </w:r>
      <w:r>
        <w:rPr>
          <w:spacing w:val="-94"/>
        </w:rPr>
        <w:t> </w:t>
      </w:r>
      <w:r>
        <w:rPr>
          <w:spacing w:val="-94"/>
        </w:rPr>
      </w:r>
      <w:r>
        <w:rPr/>
        <w:t>成本与达到合并前的长期股权投资账面价值加上合并日进一步取得股份新支付对价 </w:t>
      </w:r>
      <w:r>
        <w:rPr>
          <w:spacing w:val="-2"/>
        </w:rPr>
        <w:t>的账面价值之和的差额，调整资本公积；资本公积不足冲减的，调整留存收益。合并</w:t>
      </w:r>
      <w:r>
        <w:rPr>
          <w:spacing w:val="-94"/>
        </w:rPr>
        <w:t> </w:t>
      </w:r>
      <w:r>
        <w:rPr>
          <w:spacing w:val="-94"/>
        </w:rPr>
      </w:r>
      <w:r>
        <w:rPr/>
        <w:t>日之前持有的股权投资因采用权益法核算或为可供出售金融资产而确认的其他综合 收益，暂不进行会计处理。</w:t>
      </w:r>
    </w:p>
    <w:p>
      <w:pPr>
        <w:spacing w:after="0" w:line="369" w:lineRule="auto"/>
        <w:jc w:val="left"/>
        <w:sectPr>
          <w:pgSz w:w="11910" w:h="16840"/>
          <w:pgMar w:header="882" w:footer="1195" w:top="1120" w:bottom="1380" w:left="1660" w:right="1140"/>
        </w:sectPr>
      </w:pPr>
    </w:p>
    <w:p>
      <w:pPr>
        <w:spacing w:line="240" w:lineRule="auto" w:before="0"/>
        <w:rPr>
          <w:rFonts w:ascii="宋体" w:hAnsi="宋体" w:cs="宋体" w:eastAsia="宋体" w:hint="default"/>
          <w:sz w:val="20"/>
          <w:szCs w:val="20"/>
        </w:rPr>
      </w:pPr>
    </w:p>
    <w:p>
      <w:pPr>
        <w:pStyle w:val="BodyText"/>
        <w:spacing w:line="367" w:lineRule="auto" w:before="188"/>
        <w:ind w:right="106" w:firstLine="479"/>
        <w:jc w:val="left"/>
      </w:pPr>
      <w:r>
        <w:rPr/>
        <w:t>对于非同一控制下的企业合并取得的长期股权投资，在购买日按照合并成本作为 长期股权投资的初始投资成本，合并成本包括包括购买方付出的资产、发生或承担的 负债、发行的权益性证券的公允价值之和。通过多次交易分步取得被购买方的股权，</w:t>
      </w:r>
      <w:r>
        <w:rPr>
          <w:spacing w:val="-63"/>
        </w:rPr>
        <w:t> </w:t>
      </w:r>
      <w:r>
        <w:rPr>
          <w:spacing w:val="-63"/>
        </w:rPr>
      </w:r>
      <w:r>
        <w:rPr/>
        <w:t>最终形成非同一控制下的企业合并的，应分别是否属于</w:t>
      </w:r>
      <w:r>
        <w:rPr>
          <w:rFonts w:ascii="Arial" w:hAnsi="Arial" w:cs="Arial" w:eastAsia="Arial" w:hint="default"/>
        </w:rPr>
        <w:t>“</w:t>
      </w:r>
      <w:r>
        <w:rPr/>
        <w:t>一揽子交易</w:t>
      </w:r>
      <w:r>
        <w:rPr>
          <w:rFonts w:ascii="Arial" w:hAnsi="Arial" w:cs="Arial" w:eastAsia="Arial" w:hint="default"/>
        </w:rPr>
        <w:t>”</w:t>
      </w:r>
      <w:r>
        <w:rPr/>
        <w:t>进行处理：属于 </w:t>
      </w:r>
      <w:r>
        <w:rPr>
          <w:rFonts w:ascii="Arial" w:hAnsi="Arial" w:cs="Arial" w:eastAsia="Arial" w:hint="default"/>
        </w:rPr>
        <w:t>“</w:t>
      </w:r>
      <w:r>
        <w:rPr/>
        <w:t>一揽子交易</w:t>
      </w:r>
      <w:r>
        <w:rPr>
          <w:rFonts w:ascii="Arial" w:hAnsi="Arial" w:cs="Arial" w:eastAsia="Arial" w:hint="default"/>
        </w:rPr>
        <w:t>”</w:t>
      </w:r>
      <w:r>
        <w:rPr/>
        <w:t>的，将各项交易作为一项取得控制权的交易进行会计处理。不属于</w:t>
      </w:r>
      <w:r>
        <w:rPr>
          <w:rFonts w:ascii="Arial" w:hAnsi="Arial" w:cs="Arial" w:eastAsia="Arial" w:hint="default"/>
        </w:rPr>
        <w:t>“</w:t>
      </w:r>
      <w:r>
        <w:rPr/>
        <w:t>一揽 子交易</w:t>
      </w:r>
      <w:r>
        <w:rPr>
          <w:rFonts w:ascii="Arial" w:hAnsi="Arial" w:cs="Arial" w:eastAsia="Arial" w:hint="default"/>
        </w:rPr>
        <w:t>”</w:t>
      </w:r>
      <w:r>
        <w:rPr/>
        <w:t>的，按照原持有被购买方的股权投资账面价值加上新增投资成本之和，作为 改按成本法核算的长期股权投资的初始投资成本。原持有的股权采用权益法核算的，</w:t>
      </w:r>
      <w:r>
        <w:rPr>
          <w:spacing w:val="-63"/>
        </w:rPr>
        <w:t> </w:t>
      </w:r>
      <w:r>
        <w:rPr>
          <w:spacing w:val="-63"/>
        </w:rPr>
      </w:r>
      <w:r>
        <w:rPr/>
        <w:t>相关其他综合收益暂不进行会计处理。原持有股权投资为可供出售金融资产的，其公</w:t>
      </w:r>
      <w:r>
        <w:rPr/>
        <w:t> 允价值与账面价值之间的差额，以及原计入其他综合收益的累计公允价值变动转入当 期损益。</w:t>
      </w:r>
    </w:p>
    <w:p>
      <w:pPr>
        <w:pStyle w:val="BodyText"/>
        <w:spacing w:line="374" w:lineRule="auto" w:before="48"/>
        <w:ind w:right="106" w:firstLine="479"/>
        <w:jc w:val="left"/>
      </w:pPr>
      <w:r>
        <w:rPr>
          <w:spacing w:val="-2"/>
        </w:rPr>
        <w:t>合并方或购买方为企业合并发生的审计、法律服务、评估咨询等中介费用以及其</w:t>
      </w:r>
      <w:r>
        <w:rPr/>
        <w:t> 他相关管理费用，于发生时计入当期损益。</w:t>
      </w:r>
    </w:p>
    <w:p>
      <w:pPr>
        <w:pStyle w:val="BodyText"/>
        <w:spacing w:line="372" w:lineRule="auto" w:before="38"/>
        <w:ind w:right="233" w:firstLine="479"/>
        <w:jc w:val="both"/>
      </w:pPr>
      <w:r>
        <w:rPr>
          <w:spacing w:val="-2"/>
        </w:rPr>
        <w:t>除企业合并形成的长期股权投资外的其他股权投资，按成本进行初始计量，该成</w:t>
      </w:r>
      <w:r>
        <w:rPr/>
        <w:t> </w:t>
      </w:r>
      <w:r>
        <w:rPr>
          <w:spacing w:val="-2"/>
        </w:rPr>
        <w:t>本视长期股权投资取得方式的不同，分别按照本公司实际支付的现金购买价款、本公</w:t>
      </w:r>
      <w:r>
        <w:rPr>
          <w:spacing w:val="-94"/>
        </w:rPr>
        <w:t> </w:t>
      </w:r>
      <w:r>
        <w:rPr>
          <w:spacing w:val="-94"/>
        </w:rPr>
      </w:r>
      <w:r>
        <w:rPr>
          <w:spacing w:val="-2"/>
        </w:rPr>
        <w:t>司发行的权益性证券的公允价值、投资合同或协议约定的价值、非货币性资产交换交</w:t>
      </w:r>
      <w:r>
        <w:rPr>
          <w:spacing w:val="-94"/>
        </w:rPr>
        <w:t> </w:t>
      </w:r>
      <w:r>
        <w:rPr>
          <w:spacing w:val="-94"/>
        </w:rPr>
      </w:r>
      <w:r>
        <w:rPr>
          <w:spacing w:val="-2"/>
        </w:rPr>
        <w:t>易中换出资产的公允价值或原账面价值、该项长期股权投资自身的公允价值等方式确</w:t>
      </w:r>
      <w:r>
        <w:rPr>
          <w:spacing w:val="-94"/>
        </w:rPr>
        <w:t> </w:t>
      </w:r>
      <w:r>
        <w:rPr>
          <w:spacing w:val="-94"/>
        </w:rPr>
      </w:r>
      <w:r>
        <w:rPr>
          <w:spacing w:val="-2"/>
        </w:rPr>
        <w:t>定。与取得长期股权投资直接相关的费用、税金及其他必要支出也计入投资成本。对</w:t>
      </w:r>
      <w:r>
        <w:rPr>
          <w:spacing w:val="-96"/>
        </w:rPr>
        <w:t> </w:t>
      </w:r>
      <w:r>
        <w:rPr>
          <w:spacing w:val="-96"/>
        </w:rPr>
      </w:r>
      <w:r>
        <w:rPr>
          <w:spacing w:val="-2"/>
        </w:rPr>
        <w:t>于因追加投资能够对被投资单位实施重大影响或实施共同控制但不构成控制的，长期</w:t>
      </w:r>
      <w:r>
        <w:rPr>
          <w:spacing w:val="-94"/>
        </w:rPr>
        <w:t> </w:t>
      </w:r>
      <w:r>
        <w:rPr>
          <w:spacing w:val="-94"/>
        </w:rPr>
      </w:r>
      <w:r>
        <w:rPr/>
        <w:t>股权投资成本为按照《企业会计准则第</w:t>
      </w:r>
      <w:r>
        <w:rPr>
          <w:spacing w:val="-61"/>
        </w:rPr>
        <w:t> </w:t>
      </w:r>
      <w:r>
        <w:rPr>
          <w:rFonts w:ascii="Arial" w:hAnsi="Arial" w:cs="Arial" w:eastAsia="Arial" w:hint="default"/>
        </w:rPr>
        <w:t>22</w:t>
      </w:r>
      <w:r>
        <w:rPr>
          <w:rFonts w:ascii="Arial" w:hAnsi="Arial" w:cs="Arial" w:eastAsia="Arial" w:hint="default"/>
          <w:spacing w:val="-7"/>
        </w:rPr>
        <w:t> </w:t>
      </w:r>
      <w:r>
        <w:rPr/>
        <w:t>号</w:t>
      </w:r>
      <w:r>
        <w:rPr>
          <w:rFonts w:ascii="Arial" w:hAnsi="Arial" w:cs="Arial" w:eastAsia="Arial" w:hint="default"/>
        </w:rPr>
        <w:t>——</w:t>
      </w:r>
      <w:r>
        <w:rPr/>
        <w:t>金融工具确认和计量》确定的原持 有股权投资的公允价值加上新增投资成本之和。</w:t>
      </w:r>
    </w:p>
    <w:p>
      <w:pPr>
        <w:pStyle w:val="BodyText"/>
        <w:spacing w:line="355" w:lineRule="auto" w:before="41"/>
        <w:ind w:left="618" w:right="108"/>
        <w:jc w:val="left"/>
      </w:pPr>
      <w:r>
        <w:rPr/>
        <w:t>（</w:t>
      </w:r>
      <w:r>
        <w:rPr>
          <w:rFonts w:ascii="Arial" w:hAnsi="Arial" w:cs="Arial" w:eastAsia="Arial" w:hint="default"/>
        </w:rPr>
        <w:t>2</w:t>
      </w:r>
      <w:r>
        <w:rPr/>
        <w:t>）后续计量及损益确认方法 </w:t>
      </w:r>
      <w:r>
        <w:rPr>
          <w:spacing w:val="-5"/>
        </w:rPr>
        <w:t>对被投资单位具有共同控制（构成共同经营者除外）或重大影响的长期股权投资，</w:t>
      </w:r>
    </w:p>
    <w:p>
      <w:pPr>
        <w:pStyle w:val="BodyText"/>
        <w:spacing w:line="374" w:lineRule="auto" w:before="60"/>
        <w:ind w:right="106"/>
        <w:jc w:val="left"/>
      </w:pPr>
      <w:r>
        <w:rPr>
          <w:spacing w:val="-2"/>
        </w:rPr>
        <w:t>采用权益法核算。此外，公司财务报表采用成本法核算能够对被投资单位实施控制的</w:t>
      </w:r>
      <w:r>
        <w:rPr>
          <w:spacing w:val="-94"/>
        </w:rPr>
        <w:t> </w:t>
      </w:r>
      <w:r>
        <w:rPr>
          <w:spacing w:val="-94"/>
        </w:rPr>
      </w:r>
      <w:r>
        <w:rPr/>
        <w:t>长期股权投资。</w:t>
      </w:r>
    </w:p>
    <w:p>
      <w:pPr>
        <w:pStyle w:val="BodyText"/>
        <w:spacing w:line="374" w:lineRule="auto" w:before="38"/>
        <w:ind w:left="618" w:right="106"/>
        <w:jc w:val="left"/>
      </w:pPr>
      <w:r>
        <w:rPr/>
        <w:t>① 成本法核算的长期股权投资 </w:t>
      </w:r>
      <w:r>
        <w:rPr>
          <w:spacing w:val="-2"/>
        </w:rPr>
        <w:t>采用成本法核算时，长期股权投资按初始投资成本计价，追加或收回投资调整长</w:t>
      </w:r>
    </w:p>
    <w:p>
      <w:pPr>
        <w:pStyle w:val="BodyText"/>
        <w:spacing w:line="240" w:lineRule="auto" w:before="41"/>
        <w:ind w:right="106"/>
        <w:jc w:val="left"/>
      </w:pPr>
      <w:r>
        <w:rPr/>
        <w:t>期股权投资的成本。除取得投资时实际支付的价款或者对价中包含的已宣告但尚未发</w:t>
      </w:r>
    </w:p>
    <w:p>
      <w:pPr>
        <w:spacing w:after="0" w:line="240" w:lineRule="auto"/>
        <w:jc w:val="left"/>
        <w:sectPr>
          <w:pgSz w:w="11910" w:h="16840"/>
          <w:pgMar w:header="882" w:footer="1195" w:top="1120" w:bottom="1380" w:left="1660" w:right="1040"/>
        </w:sectPr>
      </w:pPr>
    </w:p>
    <w:p>
      <w:pPr>
        <w:spacing w:line="240" w:lineRule="auto" w:before="0"/>
        <w:rPr>
          <w:rFonts w:ascii="宋体" w:hAnsi="宋体" w:cs="宋体" w:eastAsia="宋体" w:hint="default"/>
          <w:sz w:val="20"/>
          <w:szCs w:val="20"/>
        </w:rPr>
      </w:pPr>
    </w:p>
    <w:p>
      <w:pPr>
        <w:pStyle w:val="BodyText"/>
        <w:spacing w:line="374" w:lineRule="auto" w:before="188"/>
        <w:ind w:right="228"/>
        <w:jc w:val="left"/>
      </w:pPr>
      <w:r>
        <w:rPr>
          <w:spacing w:val="-2"/>
        </w:rPr>
        <w:t>放的现金股利或者利润外，当期投资收益按照享有被投资单位宣告发放的现金股利或</w:t>
      </w:r>
      <w:r>
        <w:rPr>
          <w:spacing w:val="-94"/>
        </w:rPr>
        <w:t> </w:t>
      </w:r>
      <w:r>
        <w:rPr>
          <w:spacing w:val="-94"/>
        </w:rPr>
      </w:r>
      <w:r>
        <w:rPr/>
        <w:t>利润确认。</w:t>
      </w:r>
    </w:p>
    <w:p>
      <w:pPr>
        <w:pStyle w:val="BodyText"/>
        <w:spacing w:line="374" w:lineRule="auto" w:before="41"/>
        <w:ind w:left="618" w:right="228"/>
        <w:jc w:val="left"/>
      </w:pPr>
      <w:r>
        <w:rPr/>
        <w:t>② 权益法核算的长期股权投资 </w:t>
      </w:r>
      <w:r>
        <w:rPr>
          <w:spacing w:val="-2"/>
        </w:rPr>
        <w:t>采用权益法核算时，长期股权投资的初始投资成本大于投资时应享有被投资单位</w:t>
      </w:r>
    </w:p>
    <w:p>
      <w:pPr>
        <w:pStyle w:val="BodyText"/>
        <w:spacing w:line="374" w:lineRule="auto" w:before="38"/>
        <w:ind w:right="228"/>
        <w:jc w:val="left"/>
      </w:pPr>
      <w:r>
        <w:rPr/>
        <w:t>可辨认净资产公允价值份额的，不调整长期股权投资的初始投资成本；初始投资成本 小于投资时应享有被投资单位可辨认净资产公允价值份额的，其差额计入当期损益，</w:t>
      </w:r>
      <w:r>
        <w:rPr>
          <w:spacing w:val="-63"/>
        </w:rPr>
        <w:t> </w:t>
      </w:r>
      <w:r>
        <w:rPr>
          <w:spacing w:val="-63"/>
        </w:rPr>
      </w:r>
      <w:r>
        <w:rPr/>
        <w:t>同时调整长期股权投资的成本。</w:t>
      </w:r>
    </w:p>
    <w:p>
      <w:pPr>
        <w:pStyle w:val="BodyText"/>
        <w:spacing w:line="372" w:lineRule="auto" w:before="41"/>
        <w:ind w:right="112" w:firstLine="479"/>
        <w:jc w:val="left"/>
      </w:pPr>
      <w:r>
        <w:rPr/>
        <w:t>采用权益法核算时，按照应享有或应分担的被投资单位实现的净损益和其他综合 </w:t>
      </w:r>
      <w:r>
        <w:rPr>
          <w:spacing w:val="-5"/>
        </w:rPr>
        <w:t>收益的份额，分别确认投资收益和其他综合收益，同时调整长期股权投资的账面价值；</w:t>
      </w:r>
      <w:r>
        <w:rPr>
          <w:spacing w:val="-98"/>
        </w:rPr>
        <w:t> </w:t>
      </w:r>
      <w:r>
        <w:rPr>
          <w:spacing w:val="-98"/>
        </w:rPr>
      </w:r>
      <w:r>
        <w:rPr/>
        <w:t>按照被投资单位宣告分派的利润或现金股利计算应享有的部分，相应减少长期股权投</w:t>
      </w:r>
      <w:r>
        <w:rPr/>
        <w:t> 资的账面价值；对于被投资单位除净损益、其他综合收益和利润分配以外所有者权益 的其他变动，调整长期股权投资的账面价值并计入资本公积。在确认应享有被投资单 位净损益的份额时，以取得投资时被投资单位各项可辨认资产等的公允价值为基础，</w:t>
      </w:r>
      <w:r>
        <w:rPr>
          <w:spacing w:val="-63"/>
        </w:rPr>
        <w:t> </w:t>
      </w:r>
      <w:r>
        <w:rPr>
          <w:spacing w:val="-63"/>
        </w:rPr>
      </w:r>
      <w:r>
        <w:rPr/>
        <w:t>对被投资单位的净利润进行调整后确认。被投资单位采用的会计政策及会计期间与本</w:t>
      </w:r>
      <w:r>
        <w:rPr/>
        <w:t> </w:t>
      </w:r>
      <w:r>
        <w:rPr>
          <w:spacing w:val="-2"/>
        </w:rPr>
        <w:t>公司不一致的，按照本公司的会计政策及会计期间对被投资单位的财务报表进行调整，</w:t>
      </w:r>
      <w:r>
        <w:rPr>
          <w:spacing w:val="-92"/>
        </w:rPr>
        <w:t> </w:t>
      </w:r>
      <w:r>
        <w:rPr>
          <w:spacing w:val="-92"/>
        </w:rPr>
      </w:r>
      <w:r>
        <w:rPr/>
        <w:t>并据以确认投资收益和其他综合收益。对于本公司与联营企业及合营企业之间发生的</w:t>
      </w:r>
      <w:r>
        <w:rPr/>
        <w:t> 交易，投出或出售的资产不构成业务的，未实现内部交易损益按照享有的比例计算归 属于本公司的部分予以抵销，在此基础上确认投资损益。但本公司与被投资单位发生 的未实现内部交易损失，属于所转让资产减值损失的，不予以抵销。本公司向合营企 业或联营企业投出的资产构成业务的，投资方因此取得长期股权投资但未取得控制权 的，以投出业务的公允价值作为新增长期股权投资的初始投资成本，初始投资成本与 投出业务的账面价值之差，全额计入当期损益。本公司向合营企业或联营企业出售的 资产构成业务的，取得的对价与业务的账面价值之差，全额计入当期损益。本公司自 联营企业及合营企业购入的资产构成业务的，按《企业会计准则第</w:t>
      </w:r>
      <w:r>
        <w:rPr>
          <w:spacing w:val="-60"/>
        </w:rPr>
        <w:t> </w:t>
      </w:r>
      <w:r>
        <w:rPr>
          <w:rFonts w:ascii="Arial" w:hAnsi="Arial" w:cs="Arial" w:eastAsia="Arial" w:hint="default"/>
        </w:rPr>
        <w:t>20</w:t>
      </w:r>
      <w:r>
        <w:rPr>
          <w:rFonts w:ascii="Arial" w:hAnsi="Arial" w:cs="Arial" w:eastAsia="Arial" w:hint="default"/>
          <w:spacing w:val="-6"/>
        </w:rPr>
        <w:t> </w:t>
      </w:r>
      <w:r>
        <w:rPr/>
        <w:t>号</w:t>
      </w:r>
      <w:r>
        <w:rPr>
          <w:rFonts w:ascii="Arial" w:hAnsi="Arial" w:cs="Arial" w:eastAsia="Arial" w:hint="default"/>
        </w:rPr>
        <w:t>——</w:t>
      </w:r>
      <w:r>
        <w:rPr/>
        <w:t>企业合 并》的规定进行会计处理，全额确认与交易相关的利得或损失。</w:t>
      </w:r>
    </w:p>
    <w:p>
      <w:pPr>
        <w:pStyle w:val="BodyText"/>
        <w:spacing w:line="374" w:lineRule="auto" w:before="43"/>
        <w:ind w:right="234" w:firstLine="479"/>
        <w:jc w:val="both"/>
      </w:pPr>
      <w:r>
        <w:rPr/>
        <w:t>在确认应分担被投资单位发生的净亏损时，以长期股权投资的账面价值和其他实 质上构成对被投资单位净投资的长期权益减记至零为限。此外，如本公司对被投资单 </w:t>
      </w:r>
      <w:r>
        <w:rPr>
          <w:spacing w:val="-5"/>
        </w:rPr>
        <w:t>位负有承担额外损失的义务，则按预计承担的义务确认预计负债，计入当期投资损失。</w:t>
      </w:r>
    </w:p>
    <w:p>
      <w:pPr>
        <w:spacing w:after="0" w:line="374" w:lineRule="auto"/>
        <w:jc w:val="both"/>
        <w:sectPr>
          <w:pgSz w:w="11910" w:h="16840"/>
          <w:pgMar w:header="882" w:footer="1195" w:top="1120" w:bottom="1380" w:left="1660" w:right="920"/>
        </w:sectPr>
      </w:pPr>
    </w:p>
    <w:p>
      <w:pPr>
        <w:spacing w:line="240" w:lineRule="auto" w:before="0"/>
        <w:rPr>
          <w:rFonts w:ascii="宋体" w:hAnsi="宋体" w:cs="宋体" w:eastAsia="宋体" w:hint="default"/>
          <w:sz w:val="20"/>
          <w:szCs w:val="20"/>
        </w:rPr>
      </w:pPr>
    </w:p>
    <w:p>
      <w:pPr>
        <w:pStyle w:val="BodyText"/>
        <w:spacing w:line="374" w:lineRule="auto" w:before="188"/>
        <w:ind w:right="112"/>
        <w:jc w:val="left"/>
      </w:pPr>
      <w:r>
        <w:rPr>
          <w:spacing w:val="-2"/>
        </w:rPr>
        <w:t>被投资单位以后期间实现净利润的，本公司在收益分享额弥补未确认的亏损分担额后，</w:t>
      </w:r>
      <w:r>
        <w:rPr>
          <w:spacing w:val="-92"/>
        </w:rPr>
        <w:t> </w:t>
      </w:r>
      <w:r>
        <w:rPr>
          <w:spacing w:val="-92"/>
        </w:rPr>
      </w:r>
      <w:r>
        <w:rPr/>
        <w:t>恢复确认收益分享额。</w:t>
      </w:r>
    </w:p>
    <w:p>
      <w:pPr>
        <w:pStyle w:val="BodyText"/>
        <w:spacing w:line="374" w:lineRule="auto" w:before="41"/>
        <w:ind w:left="618" w:right="228"/>
        <w:jc w:val="left"/>
      </w:pPr>
      <w:r>
        <w:rPr/>
        <w:t>③ 收购少数股权 </w:t>
      </w:r>
      <w:r>
        <w:rPr>
          <w:spacing w:val="-2"/>
        </w:rPr>
        <w:t>在编制合并财务报表时，因购买少数股权新增的长期股权投资与按照新增持股比</w:t>
      </w:r>
    </w:p>
    <w:p>
      <w:pPr>
        <w:pStyle w:val="BodyText"/>
        <w:spacing w:line="374" w:lineRule="auto" w:before="38"/>
        <w:ind w:right="228"/>
        <w:jc w:val="left"/>
      </w:pPr>
      <w:r>
        <w:rPr/>
        <w:t>例计算应享有子公司自购买日（或合并日）开始持续计算的净资产份额之间的差额，</w:t>
      </w:r>
      <w:r>
        <w:rPr>
          <w:spacing w:val="-63"/>
        </w:rPr>
        <w:t> </w:t>
      </w:r>
      <w:r>
        <w:rPr>
          <w:spacing w:val="-63"/>
        </w:rPr>
      </w:r>
      <w:r>
        <w:rPr/>
        <w:t>调整资本公积，资本公积不足冲减的，调整留存收益。</w:t>
      </w:r>
    </w:p>
    <w:p>
      <w:pPr>
        <w:pStyle w:val="BodyText"/>
        <w:spacing w:line="374" w:lineRule="auto" w:before="41"/>
        <w:ind w:left="618" w:right="228"/>
        <w:jc w:val="left"/>
      </w:pPr>
      <w:r>
        <w:rPr/>
        <w:t>④ 处置长期股权投资 </w:t>
      </w:r>
      <w:r>
        <w:rPr>
          <w:spacing w:val="-2"/>
        </w:rPr>
        <w:t>在合并财务报表中，母公司在不丧失控制权的情况下部分处置对子公司的长期股</w:t>
      </w:r>
    </w:p>
    <w:p>
      <w:pPr>
        <w:pStyle w:val="BodyText"/>
        <w:spacing w:line="374" w:lineRule="auto" w:before="38"/>
        <w:ind w:right="112"/>
        <w:jc w:val="left"/>
      </w:pPr>
      <w:r>
        <w:rPr>
          <w:spacing w:val="-2"/>
        </w:rPr>
        <w:t>权投资，处置价款与处置长期股权投资相对应享有子公司净资产的差额计入股东权益；</w:t>
      </w:r>
      <w:r>
        <w:rPr>
          <w:spacing w:val="-92"/>
        </w:rPr>
        <w:t> </w:t>
      </w:r>
      <w:r>
        <w:rPr>
          <w:spacing w:val="-92"/>
        </w:rPr>
      </w:r>
      <w:r>
        <w:rPr>
          <w:spacing w:val="-5"/>
        </w:rPr>
        <w:t>母公司部分处置对子公司的长期股权投资导致丧失对子公司控制权的，按本节五、</w:t>
      </w:r>
      <w:r>
        <w:rPr>
          <w:rFonts w:ascii="Arial" w:hAnsi="Arial" w:cs="Arial" w:eastAsia="Arial" w:hint="default"/>
          <w:spacing w:val="-5"/>
        </w:rPr>
        <w:t>6</w:t>
      </w:r>
      <w:r>
        <w:rPr>
          <w:spacing w:val="-5"/>
        </w:rPr>
        <w:t>、</w:t>
      </w:r>
    </w:p>
    <w:p>
      <w:pPr>
        <w:pStyle w:val="BodyText"/>
        <w:spacing w:line="355" w:lineRule="auto" w:before="8"/>
        <w:ind w:left="618" w:right="228" w:hanging="480"/>
        <w:jc w:val="left"/>
      </w:pPr>
      <w:r>
        <w:rPr/>
        <w:t>（</w:t>
      </w:r>
      <w:r>
        <w:rPr>
          <w:rFonts w:ascii="Arial" w:hAnsi="Arial" w:cs="Arial" w:eastAsia="Arial" w:hint="default"/>
        </w:rPr>
        <w:t>2</w:t>
      </w:r>
      <w:r>
        <w:rPr/>
        <w:t>）“合并财务报表编制的方法”中所述的相关会计政策处理。 </w:t>
      </w:r>
      <w:r>
        <w:rPr>
          <w:spacing w:val="-2"/>
        </w:rPr>
        <w:t>其他情形下的长期股权投资处置，对于处置的股权，其账面价值与实际取得价款</w:t>
      </w:r>
    </w:p>
    <w:p>
      <w:pPr>
        <w:pStyle w:val="BodyText"/>
        <w:spacing w:line="374" w:lineRule="auto" w:before="58"/>
        <w:ind w:left="618" w:right="228" w:hanging="480"/>
        <w:jc w:val="left"/>
      </w:pPr>
      <w:r>
        <w:rPr/>
        <w:t>的差额，计入当期损益。 </w:t>
      </w:r>
      <w:r>
        <w:rPr>
          <w:spacing w:val="-2"/>
        </w:rPr>
        <w:t>采用权益法核算的长期股权投资，处置后的剩余股权仍采用权益法核算的，在处</w:t>
      </w:r>
    </w:p>
    <w:p>
      <w:pPr>
        <w:pStyle w:val="BodyText"/>
        <w:spacing w:line="374" w:lineRule="auto" w:before="41"/>
        <w:ind w:right="228"/>
        <w:jc w:val="left"/>
      </w:pPr>
      <w:r>
        <w:rPr/>
        <w:t>置时将原计入股东权益的其他综合收益部分按相应的比例采用与被投资单位直接处 置相关资产或负债相同的基础进行会计处理。因被投资方除净损益、其他综合收益和 利润分配以外的其他所有者权益变动而确认的所有者权益，按比例结转入当期损益。</w:t>
      </w:r>
    </w:p>
    <w:p>
      <w:pPr>
        <w:pStyle w:val="BodyText"/>
        <w:spacing w:line="374" w:lineRule="auto" w:before="41"/>
        <w:ind w:right="228" w:firstLine="479"/>
        <w:jc w:val="left"/>
      </w:pPr>
      <w:r>
        <w:rPr>
          <w:spacing w:val="-2"/>
        </w:rPr>
        <w:t>采用成本法核算的长期股权投资，处置后剩余股权仍采用成本法核算的，其在取</w:t>
      </w:r>
      <w:r>
        <w:rPr/>
        <w:t> 得对被投资单位的控制之前因采用权益法核算或金融工具确认和计量准则核算而确 </w:t>
      </w:r>
      <w:r>
        <w:rPr>
          <w:spacing w:val="-2"/>
        </w:rPr>
        <w:t>认的其他综合收益，采用与被投资单位直接处置相关资产或负债相同的基础进行会计</w:t>
      </w:r>
      <w:r>
        <w:rPr>
          <w:spacing w:val="-94"/>
        </w:rPr>
        <w:t> </w:t>
      </w:r>
      <w:r>
        <w:rPr>
          <w:spacing w:val="-94"/>
        </w:rPr>
      </w:r>
      <w:r>
        <w:rPr>
          <w:spacing w:val="-2"/>
        </w:rPr>
        <w:t>处理，并按比例结转当期损益；因采用权益法核算而确认的被投资单位净资产中除净</w:t>
      </w:r>
      <w:r>
        <w:rPr>
          <w:spacing w:val="-94"/>
        </w:rPr>
        <w:t> </w:t>
      </w:r>
      <w:r>
        <w:rPr>
          <w:spacing w:val="-94"/>
        </w:rPr>
      </w:r>
      <w:r>
        <w:rPr/>
        <w:t>损益、其他综合收益和利润分配以外的其他所有者权益变动按比例结转当期损益。</w:t>
      </w:r>
    </w:p>
    <w:p>
      <w:pPr>
        <w:pStyle w:val="BodyText"/>
        <w:spacing w:line="374" w:lineRule="auto" w:before="41"/>
        <w:ind w:right="354" w:firstLine="479"/>
        <w:jc w:val="both"/>
      </w:pPr>
      <w:r>
        <w:rPr>
          <w:spacing w:val="-2"/>
        </w:rPr>
        <w:t>本公司因处置部分股权投资丧失了对被投资单位的控制的，在编制个别财务报表</w:t>
      </w:r>
      <w:r>
        <w:rPr/>
        <w:t> </w:t>
      </w:r>
      <w:r>
        <w:rPr>
          <w:spacing w:val="-2"/>
        </w:rPr>
        <w:t>时，处置后的剩余股权能够对被投资单位实施共同控制或施加重大影响的，改按权益</w:t>
      </w:r>
      <w:r>
        <w:rPr>
          <w:spacing w:val="-94"/>
        </w:rPr>
        <w:t> </w:t>
      </w:r>
      <w:r>
        <w:rPr>
          <w:spacing w:val="-94"/>
        </w:rPr>
      </w:r>
      <w:r>
        <w:rPr>
          <w:spacing w:val="-2"/>
        </w:rPr>
        <w:t>法核算，并对该剩余股权视同自取得时即采用权益法核算进行调整；处置后的剩余股</w:t>
      </w:r>
      <w:r>
        <w:rPr>
          <w:spacing w:val="-94"/>
        </w:rPr>
        <w:t> </w:t>
      </w:r>
      <w:r>
        <w:rPr>
          <w:spacing w:val="-94"/>
        </w:rPr>
      </w:r>
      <w:r>
        <w:rPr>
          <w:spacing w:val="-2"/>
        </w:rPr>
        <w:t>权不能对被投资单位实施共同控制或施加重大影响的，改按金融工具确认和计量准则</w:t>
      </w:r>
      <w:r>
        <w:rPr>
          <w:spacing w:val="-94"/>
        </w:rPr>
        <w:t> </w:t>
      </w:r>
      <w:r>
        <w:rPr>
          <w:spacing w:val="-94"/>
        </w:rPr>
      </w:r>
      <w:r>
        <w:rPr>
          <w:spacing w:val="-2"/>
        </w:rPr>
        <w:t>的有关规定进行会计处理，其在丧失控制之日的公允价值与账面价值之间的差额计入</w:t>
      </w:r>
      <w:r>
        <w:rPr>
          <w:spacing w:val="-94"/>
        </w:rPr>
        <w:t> </w:t>
      </w:r>
      <w:r>
        <w:rPr>
          <w:spacing w:val="-94"/>
        </w:rPr>
      </w:r>
      <w:r>
        <w:rPr>
          <w:spacing w:val="-2"/>
        </w:rPr>
        <w:t>当期损益。对于本公司取得对被投资单位的控制之前，因采用权益法核算或金融工具</w:t>
      </w:r>
    </w:p>
    <w:p>
      <w:pPr>
        <w:spacing w:after="0" w:line="374" w:lineRule="auto"/>
        <w:jc w:val="both"/>
        <w:sectPr>
          <w:footerReference w:type="default" r:id="rId53"/>
          <w:pgSz w:w="11910" w:h="16840"/>
          <w:pgMar w:footer="1195" w:header="882" w:top="1120" w:bottom="1380" w:left="1660" w:right="920"/>
          <w:pgNumType w:start="126"/>
        </w:sectPr>
      </w:pPr>
    </w:p>
    <w:p>
      <w:pPr>
        <w:spacing w:line="240" w:lineRule="auto" w:before="0"/>
        <w:rPr>
          <w:rFonts w:ascii="宋体" w:hAnsi="宋体" w:cs="宋体" w:eastAsia="宋体" w:hint="default"/>
          <w:sz w:val="20"/>
          <w:szCs w:val="20"/>
        </w:rPr>
      </w:pPr>
    </w:p>
    <w:p>
      <w:pPr>
        <w:pStyle w:val="BodyText"/>
        <w:spacing w:line="374" w:lineRule="auto" w:before="188"/>
        <w:ind w:right="133"/>
        <w:jc w:val="both"/>
      </w:pPr>
      <w:r>
        <w:rPr>
          <w:spacing w:val="-2"/>
        </w:rPr>
        <w:t>确认和计量准则核算而确认的其他综合收益，在丧失对被投资单位控制时采用与被投</w:t>
      </w:r>
      <w:r>
        <w:rPr>
          <w:spacing w:val="-94"/>
        </w:rPr>
        <w:t> </w:t>
      </w:r>
      <w:r>
        <w:rPr>
          <w:spacing w:val="-94"/>
        </w:rPr>
      </w:r>
      <w:r>
        <w:rPr>
          <w:spacing w:val="-2"/>
        </w:rPr>
        <w:t>资单位直接处置相关资产或负债相同的基础进行会计处理，因采用权益法核算而确认</w:t>
      </w:r>
      <w:r>
        <w:rPr>
          <w:spacing w:val="-94"/>
        </w:rPr>
        <w:t> </w:t>
      </w:r>
      <w:r>
        <w:rPr>
          <w:spacing w:val="-94"/>
        </w:rPr>
      </w:r>
      <w:r>
        <w:rPr>
          <w:spacing w:val="-2"/>
        </w:rPr>
        <w:t>的被投资单位净资产中除净损益、其他综合收益和利润分配以外的其他所有者权益变</w:t>
      </w:r>
      <w:r>
        <w:rPr>
          <w:spacing w:val="-94"/>
        </w:rPr>
        <w:t> </w:t>
      </w:r>
      <w:r>
        <w:rPr>
          <w:spacing w:val="-94"/>
        </w:rPr>
      </w:r>
      <w:r>
        <w:rPr>
          <w:spacing w:val="-2"/>
        </w:rPr>
        <w:t>动在丧失对被投资单位控制时结转入当期损益。其中，处置后的剩余股权采用权益法</w:t>
      </w:r>
      <w:r>
        <w:rPr>
          <w:spacing w:val="-94"/>
        </w:rPr>
        <w:t> </w:t>
      </w:r>
      <w:r>
        <w:rPr>
          <w:spacing w:val="-94"/>
        </w:rPr>
      </w:r>
      <w:r>
        <w:rPr>
          <w:spacing w:val="-2"/>
        </w:rPr>
        <w:t>核算的，其他综合收益和其他所有者权益按比例结转；处置后的剩余股权改按金融工</w:t>
      </w:r>
      <w:r>
        <w:rPr>
          <w:spacing w:val="-94"/>
        </w:rPr>
        <w:t> </w:t>
      </w:r>
      <w:r>
        <w:rPr>
          <w:spacing w:val="-94"/>
        </w:rPr>
      </w:r>
      <w:r>
        <w:rPr/>
        <w:t>具确认和计量准则进行会计处理的，其他综合收益和其他所有者权益全部结转。</w:t>
      </w:r>
    </w:p>
    <w:p>
      <w:pPr>
        <w:pStyle w:val="BodyText"/>
        <w:spacing w:line="374" w:lineRule="auto" w:before="41"/>
        <w:ind w:right="133" w:firstLine="479"/>
        <w:jc w:val="both"/>
      </w:pPr>
      <w:r>
        <w:rPr>
          <w:spacing w:val="-2"/>
        </w:rPr>
        <w:t>本公司因处置部分股权投资丧失了对被投资单位的共同控制或重大影响的，处置</w:t>
      </w:r>
      <w:r>
        <w:rPr/>
        <w:t> </w:t>
      </w:r>
      <w:r>
        <w:rPr>
          <w:spacing w:val="-2"/>
        </w:rPr>
        <w:t>后的剩余股权改按金融工具确认和计量准则核算，其在丧失共同控制或重大影响之日</w:t>
      </w:r>
      <w:r>
        <w:rPr>
          <w:spacing w:val="-94"/>
        </w:rPr>
        <w:t> </w:t>
      </w:r>
      <w:r>
        <w:rPr>
          <w:spacing w:val="-94"/>
        </w:rPr>
      </w:r>
      <w:r>
        <w:rPr>
          <w:spacing w:val="-2"/>
        </w:rPr>
        <w:t>的公允价值与账面价值之间的差额计入当期损益。原股权投资因采用权益法核算而确</w:t>
      </w:r>
      <w:r>
        <w:rPr>
          <w:spacing w:val="-94"/>
        </w:rPr>
        <w:t> </w:t>
      </w:r>
      <w:r>
        <w:rPr>
          <w:spacing w:val="-94"/>
        </w:rPr>
      </w:r>
      <w:r>
        <w:rPr>
          <w:spacing w:val="-2"/>
        </w:rPr>
        <w:t>认的其他综合收益，在终止采用权益法核算时采用与被投资单位直接处置相关资产或</w:t>
      </w:r>
      <w:r>
        <w:rPr>
          <w:spacing w:val="-94"/>
        </w:rPr>
        <w:t> </w:t>
      </w:r>
      <w:r>
        <w:rPr>
          <w:spacing w:val="-94"/>
        </w:rPr>
      </w:r>
      <w:r>
        <w:rPr>
          <w:spacing w:val="-2"/>
        </w:rPr>
        <w:t>负债相同的基础进行会计处理，因被投资方除净损益、其他综合收益和利润分配以外</w:t>
      </w:r>
      <w:r>
        <w:rPr>
          <w:spacing w:val="-94"/>
        </w:rPr>
        <w:t> </w:t>
      </w:r>
      <w:r>
        <w:rPr>
          <w:spacing w:val="-94"/>
        </w:rPr>
      </w:r>
      <w:r>
        <w:rPr>
          <w:spacing w:val="-2"/>
        </w:rPr>
        <w:t>的其他所有者权益变动而确认的所有者权益，在终止采用权益法时全部转入当期投资</w:t>
      </w:r>
      <w:r>
        <w:rPr>
          <w:spacing w:val="-94"/>
        </w:rPr>
        <w:t> </w:t>
      </w:r>
      <w:r>
        <w:rPr>
          <w:spacing w:val="-94"/>
        </w:rPr>
      </w:r>
      <w:r>
        <w:rPr/>
        <w:t>收益。</w:t>
      </w:r>
    </w:p>
    <w:p>
      <w:pPr>
        <w:pStyle w:val="BodyText"/>
        <w:spacing w:line="374" w:lineRule="auto" w:before="41"/>
        <w:ind w:right="133" w:firstLine="479"/>
        <w:jc w:val="both"/>
      </w:pPr>
      <w:r>
        <w:rPr>
          <w:spacing w:val="-2"/>
        </w:rPr>
        <w:t>本公司通过多次交易分步处置对子公司股权投资直至丧失控制权，如果上述交易</w:t>
      </w:r>
      <w:r>
        <w:rPr/>
        <w:t> </w:t>
      </w:r>
      <w:r>
        <w:rPr>
          <w:spacing w:val="-2"/>
        </w:rPr>
        <w:t>属于一揽子交易的，将各项交易作为一项处置子公司股权投资并丧失控制权的交易进</w:t>
      </w:r>
      <w:r>
        <w:rPr>
          <w:spacing w:val="-94"/>
        </w:rPr>
        <w:t> </w:t>
      </w:r>
      <w:r>
        <w:rPr>
          <w:spacing w:val="-94"/>
        </w:rPr>
      </w:r>
      <w:r>
        <w:rPr>
          <w:spacing w:val="-2"/>
        </w:rPr>
        <w:t>行会计处理，在丧失控制权之前每一次处置价款与所处置的股权对应的长期股权投资</w:t>
      </w:r>
      <w:r>
        <w:rPr>
          <w:spacing w:val="-94"/>
        </w:rPr>
        <w:t> </w:t>
      </w:r>
      <w:r>
        <w:rPr>
          <w:spacing w:val="-94"/>
        </w:rPr>
      </w:r>
      <w:r>
        <w:rPr>
          <w:spacing w:val="-2"/>
        </w:rPr>
        <w:t>账面价值之间的差额，先确认为其他综合收益，到丧失控制权时再一并转入丧失控制</w:t>
      </w:r>
      <w:r>
        <w:rPr>
          <w:spacing w:val="-94"/>
        </w:rPr>
        <w:t> </w:t>
      </w:r>
      <w:r>
        <w:rPr>
          <w:spacing w:val="-94"/>
        </w:rPr>
      </w:r>
      <w:r>
        <w:rPr/>
        <w:t>权的当期损益。</w:t>
      </w:r>
    </w:p>
    <w:p>
      <w:pPr>
        <w:spacing w:line="240" w:lineRule="auto" w:before="5"/>
        <w:rPr>
          <w:rFonts w:ascii="宋体" w:hAnsi="宋体" w:cs="宋体" w:eastAsia="宋体" w:hint="default"/>
          <w:sz w:val="28"/>
          <w:szCs w:val="28"/>
        </w:rPr>
      </w:pPr>
    </w:p>
    <w:p>
      <w:pPr>
        <w:spacing w:before="0"/>
        <w:ind w:left="138" w:right="0" w:firstLine="0"/>
        <w:jc w:val="both"/>
        <w:rPr>
          <w:rFonts w:ascii="宋体" w:hAnsi="宋体" w:cs="宋体" w:eastAsia="宋体" w:hint="default"/>
          <w:sz w:val="21"/>
          <w:szCs w:val="21"/>
        </w:rPr>
      </w:pPr>
      <w:r>
        <w:rPr>
          <w:rFonts w:ascii="宋体" w:hAnsi="宋体" w:cs="宋体" w:eastAsia="宋体" w:hint="default"/>
          <w:b/>
          <w:bCs/>
          <w:sz w:val="21"/>
          <w:szCs w:val="21"/>
        </w:rPr>
        <w:t>15.</w:t>
      </w:r>
      <w:r>
        <w:rPr>
          <w:rFonts w:ascii="宋体" w:hAnsi="宋体" w:cs="宋体" w:eastAsia="宋体" w:hint="default"/>
          <w:b/>
          <w:bCs/>
          <w:spacing w:val="3"/>
          <w:sz w:val="21"/>
          <w:szCs w:val="21"/>
        </w:rPr>
        <w:t> </w:t>
      </w:r>
      <w:r>
        <w:rPr>
          <w:rFonts w:ascii="宋体" w:hAnsi="宋体" w:cs="宋体" w:eastAsia="宋体" w:hint="default"/>
          <w:b/>
          <w:bCs/>
          <w:sz w:val="21"/>
          <w:szCs w:val="21"/>
        </w:rPr>
        <w:t>投资性房地产</w:t>
      </w:r>
      <w:r>
        <w:rPr>
          <w:rFonts w:ascii="宋体" w:hAnsi="宋体" w:cs="宋体" w:eastAsia="宋体" w:hint="default"/>
          <w:sz w:val="21"/>
          <w:szCs w:val="21"/>
        </w:rPr>
      </w:r>
    </w:p>
    <w:p>
      <w:pPr>
        <w:pStyle w:val="BodyText"/>
        <w:spacing w:line="240" w:lineRule="auto" w:before="86"/>
        <w:ind w:right="0"/>
        <w:jc w:val="both"/>
      </w:pPr>
      <w:r>
        <w:rPr/>
        <w:t>不适用</w:t>
      </w:r>
    </w:p>
    <w:p>
      <w:pPr>
        <w:spacing w:line="240" w:lineRule="auto" w:before="4"/>
        <w:rPr>
          <w:rFonts w:ascii="宋体" w:hAnsi="宋体" w:cs="宋体" w:eastAsia="宋体" w:hint="default"/>
          <w:sz w:val="32"/>
          <w:szCs w:val="32"/>
        </w:rPr>
      </w:pPr>
    </w:p>
    <w:p>
      <w:pPr>
        <w:spacing w:line="338" w:lineRule="auto" w:before="0"/>
        <w:ind w:left="138" w:right="7679" w:firstLine="0"/>
        <w:jc w:val="left"/>
        <w:rPr>
          <w:rFonts w:ascii="宋体" w:hAnsi="宋体" w:cs="宋体" w:eastAsia="宋体" w:hint="default"/>
          <w:sz w:val="21"/>
          <w:szCs w:val="21"/>
        </w:rPr>
      </w:pPr>
      <w:r>
        <w:rPr>
          <w:rFonts w:ascii="宋体" w:hAnsi="宋体" w:cs="宋体" w:eastAsia="宋体" w:hint="default"/>
          <w:b/>
          <w:bCs/>
          <w:sz w:val="21"/>
          <w:szCs w:val="21"/>
        </w:rPr>
        <w:t>16.</w:t>
      </w:r>
      <w:r>
        <w:rPr>
          <w:rFonts w:ascii="宋体" w:hAnsi="宋体" w:cs="宋体" w:eastAsia="宋体" w:hint="default"/>
          <w:b/>
          <w:bCs/>
          <w:spacing w:val="2"/>
          <w:sz w:val="21"/>
          <w:szCs w:val="21"/>
        </w:rPr>
        <w:t> </w:t>
      </w:r>
      <w:r>
        <w:rPr>
          <w:rFonts w:ascii="宋体" w:hAnsi="宋体" w:cs="宋体" w:eastAsia="宋体" w:hint="default"/>
          <w:b/>
          <w:bCs/>
          <w:sz w:val="21"/>
          <w:szCs w:val="21"/>
        </w:rPr>
        <w:t>固定资产</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确认条件</w:t>
      </w:r>
      <w:r>
        <w:rPr>
          <w:rFonts w:ascii="宋体" w:hAnsi="宋体" w:cs="宋体" w:eastAsia="宋体" w:hint="default"/>
          <w:sz w:val="21"/>
          <w:szCs w:val="21"/>
        </w:rPr>
      </w:r>
    </w:p>
    <w:p>
      <w:pPr>
        <w:pStyle w:val="BodyText"/>
        <w:spacing w:line="302" w:lineRule="auto"/>
        <w:ind w:left="618" w:right="0" w:hanging="480"/>
        <w:jc w:val="left"/>
      </w:pPr>
      <w:r>
        <w:rPr/>
        <w:t>√适用 □不适用 </w:t>
      </w:r>
      <w:r>
        <w:rPr>
          <w:spacing w:val="-2"/>
        </w:rPr>
        <w:t>固定资产是指为生产商品、提供劳务、出租或经营管理而持有的使用年限超过一</w:t>
      </w:r>
    </w:p>
    <w:p>
      <w:pPr>
        <w:pStyle w:val="BodyText"/>
        <w:spacing w:line="307" w:lineRule="auto" w:before="22"/>
        <w:ind w:right="134"/>
        <w:jc w:val="both"/>
      </w:pPr>
      <w:r>
        <w:rPr>
          <w:spacing w:val="-2"/>
        </w:rPr>
        <w:t>年的单位价值较高的有形资产。固定资产在同时满足下列条件时，按取得时的实际成</w:t>
      </w:r>
      <w:r>
        <w:rPr>
          <w:spacing w:val="-94"/>
        </w:rPr>
        <w:t> </w:t>
      </w:r>
      <w:r>
        <w:rPr>
          <w:spacing w:val="-94"/>
        </w:rPr>
      </w:r>
      <w:r>
        <w:rPr/>
        <w:t>本予以确认：</w:t>
      </w:r>
    </w:p>
    <w:p>
      <w:pPr>
        <w:pStyle w:val="BodyText"/>
        <w:spacing w:line="304" w:lineRule="auto" w:before="19"/>
        <w:ind w:left="618" w:right="3428"/>
        <w:jc w:val="left"/>
      </w:pPr>
      <w:r>
        <w:rPr/>
        <w:t>与该固定资产有关的经济利益很可能流入企业。 该固定资产的成本能够可靠地计量。</w:t>
      </w:r>
    </w:p>
    <w:p>
      <w:pPr>
        <w:spacing w:after="0" w:line="304" w:lineRule="auto"/>
        <w:jc w:val="left"/>
        <w:sectPr>
          <w:pgSz w:w="11910" w:h="16840"/>
          <w:pgMar w:header="882" w:footer="1195" w:top="1120" w:bottom="1380" w:left="1660" w:right="1140"/>
        </w:sectPr>
      </w:pPr>
    </w:p>
    <w:p>
      <w:pPr>
        <w:spacing w:line="240" w:lineRule="auto" w:before="0"/>
        <w:rPr>
          <w:rFonts w:ascii="宋体" w:hAnsi="宋体" w:cs="宋体" w:eastAsia="宋体" w:hint="default"/>
          <w:sz w:val="20"/>
          <w:szCs w:val="20"/>
        </w:rPr>
      </w:pPr>
    </w:p>
    <w:p>
      <w:pPr>
        <w:pStyle w:val="BodyText"/>
        <w:spacing w:line="307" w:lineRule="auto" w:before="176"/>
        <w:ind w:left="218" w:right="0" w:firstLine="479"/>
        <w:jc w:val="left"/>
      </w:pPr>
      <w:r>
        <w:rPr>
          <w:spacing w:val="-2"/>
        </w:rPr>
        <w:t>与固定资产有关的后续支出，符合上述确认条件的，计入固定资产成本；不符合</w:t>
      </w:r>
      <w:r>
        <w:rPr/>
        <w:t> 上述确认条件的，发生时计入当期损益。</w:t>
      </w:r>
    </w:p>
    <w:p>
      <w:pPr>
        <w:spacing w:line="240" w:lineRule="auto" w:before="8"/>
        <w:rPr>
          <w:rFonts w:ascii="宋体" w:hAnsi="宋体" w:cs="宋体" w:eastAsia="宋体" w:hint="default"/>
          <w:sz w:val="27"/>
          <w:szCs w:val="27"/>
        </w:rPr>
      </w:pPr>
    </w:p>
    <w:p>
      <w:pPr>
        <w:spacing w:before="0"/>
        <w:ind w:left="218" w:right="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折旧方法</w:t>
      </w:r>
      <w:r>
        <w:rPr>
          <w:rFonts w:ascii="宋体" w:hAnsi="宋体" w:cs="宋体" w:eastAsia="宋体" w:hint="default"/>
          <w:sz w:val="21"/>
          <w:szCs w:val="21"/>
        </w:rPr>
      </w:r>
    </w:p>
    <w:p>
      <w:pPr>
        <w:pStyle w:val="BodyText"/>
        <w:spacing w:line="240" w:lineRule="auto" w:before="83"/>
        <w:ind w:left="218" w:right="0"/>
        <w:jc w:val="left"/>
      </w:pPr>
      <w:r>
        <w:rPr/>
        <w:t>√适用</w:t>
      </w:r>
      <w:r>
        <w:rPr>
          <w:spacing w:val="-1"/>
        </w:rPr>
        <w:t> </w:t>
      </w:r>
      <w:r>
        <w:rPr/>
        <w:t>□不适用</w:t>
      </w:r>
    </w:p>
    <w:p>
      <w:pPr>
        <w:spacing w:line="240" w:lineRule="auto" w:before="4"/>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951"/>
        <w:gridCol w:w="1601"/>
        <w:gridCol w:w="1832"/>
        <w:gridCol w:w="1834"/>
        <w:gridCol w:w="1680"/>
      </w:tblGrid>
      <w:tr>
        <w:trPr>
          <w:trHeight w:val="336"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0"/>
              <w:jc w:val="center"/>
              <w:rPr>
                <w:rFonts w:ascii="宋体" w:hAnsi="宋体" w:cs="宋体" w:eastAsia="宋体" w:hint="default"/>
                <w:sz w:val="24"/>
                <w:szCs w:val="24"/>
              </w:rPr>
            </w:pPr>
            <w:r>
              <w:rPr>
                <w:rFonts w:ascii="宋体" w:hAnsi="宋体" w:cs="宋体" w:eastAsia="宋体" w:hint="default"/>
                <w:sz w:val="24"/>
                <w:szCs w:val="24"/>
              </w:rPr>
              <w:t>类别</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
              <w:jc w:val="center"/>
              <w:rPr>
                <w:rFonts w:ascii="宋体" w:hAnsi="宋体" w:cs="宋体" w:eastAsia="宋体" w:hint="default"/>
                <w:sz w:val="24"/>
                <w:szCs w:val="24"/>
              </w:rPr>
            </w:pPr>
            <w:r>
              <w:rPr>
                <w:rFonts w:ascii="宋体" w:hAnsi="宋体" w:cs="宋体" w:eastAsia="宋体" w:hint="default"/>
                <w:sz w:val="24"/>
                <w:szCs w:val="24"/>
              </w:rPr>
              <w:t>折旧方法</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59" w:right="0"/>
              <w:jc w:val="center"/>
              <w:rPr>
                <w:rFonts w:ascii="宋体" w:hAnsi="宋体" w:cs="宋体" w:eastAsia="宋体" w:hint="default"/>
                <w:sz w:val="24"/>
                <w:szCs w:val="24"/>
              </w:rPr>
            </w:pPr>
            <w:r>
              <w:rPr>
                <w:rFonts w:ascii="宋体" w:hAnsi="宋体" w:cs="宋体" w:eastAsia="宋体" w:hint="default"/>
                <w:sz w:val="24"/>
                <w:szCs w:val="24"/>
              </w:rPr>
              <w:t>折旧年限（年）</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0"/>
              <w:jc w:val="center"/>
              <w:rPr>
                <w:rFonts w:ascii="宋体" w:hAnsi="宋体" w:cs="宋体" w:eastAsia="宋体" w:hint="default"/>
                <w:sz w:val="24"/>
                <w:szCs w:val="24"/>
              </w:rPr>
            </w:pPr>
            <w:r>
              <w:rPr>
                <w:rFonts w:ascii="宋体" w:hAnsi="宋体" w:cs="宋体" w:eastAsia="宋体" w:hint="default"/>
                <w:sz w:val="24"/>
                <w:szCs w:val="24"/>
              </w:rPr>
              <w:t>残值率</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0"/>
              <w:jc w:val="center"/>
              <w:rPr>
                <w:rFonts w:ascii="宋体" w:hAnsi="宋体" w:cs="宋体" w:eastAsia="宋体" w:hint="default"/>
                <w:sz w:val="24"/>
                <w:szCs w:val="24"/>
              </w:rPr>
            </w:pPr>
            <w:r>
              <w:rPr>
                <w:rFonts w:ascii="宋体" w:hAnsi="宋体" w:cs="宋体" w:eastAsia="宋体" w:hint="default"/>
                <w:sz w:val="24"/>
                <w:szCs w:val="24"/>
              </w:rPr>
              <w:t>年折旧率</w:t>
            </w:r>
          </w:p>
        </w:tc>
      </w:tr>
      <w:tr>
        <w:trPr>
          <w:trHeight w:val="336"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专用设备</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
              <w:jc w:val="center"/>
              <w:rPr>
                <w:rFonts w:ascii="宋体" w:hAnsi="宋体" w:cs="宋体" w:eastAsia="宋体" w:hint="default"/>
                <w:sz w:val="24"/>
                <w:szCs w:val="24"/>
              </w:rPr>
            </w:pPr>
            <w:r>
              <w:rPr>
                <w:rFonts w:ascii="宋体" w:hAnsi="宋体" w:cs="宋体" w:eastAsia="宋体" w:hint="default"/>
                <w:sz w:val="24"/>
                <w:szCs w:val="24"/>
              </w:rPr>
              <w:t>年限平均法</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0"/>
              <w:jc w:val="center"/>
              <w:rPr>
                <w:rFonts w:ascii="宋体" w:hAnsi="宋体" w:cs="宋体" w:eastAsia="宋体" w:hint="default"/>
                <w:sz w:val="24"/>
                <w:szCs w:val="24"/>
              </w:rPr>
            </w:pPr>
            <w:r>
              <w:rPr>
                <w:rFonts w:ascii="宋体"/>
                <w:sz w:val="24"/>
              </w:rPr>
              <w:t>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0"/>
              <w:jc w:val="center"/>
              <w:rPr>
                <w:rFonts w:ascii="宋体" w:hAnsi="宋体" w:cs="宋体" w:eastAsia="宋体" w:hint="default"/>
                <w:sz w:val="24"/>
                <w:szCs w:val="24"/>
              </w:rPr>
            </w:pPr>
            <w:r>
              <w:rPr>
                <w:rFonts w:ascii="宋体"/>
                <w:sz w:val="24"/>
              </w:rPr>
              <w:t>3</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0"/>
              <w:jc w:val="center"/>
              <w:rPr>
                <w:rFonts w:ascii="宋体" w:hAnsi="宋体" w:cs="宋体" w:eastAsia="宋体" w:hint="default"/>
                <w:sz w:val="24"/>
                <w:szCs w:val="24"/>
              </w:rPr>
            </w:pPr>
            <w:r>
              <w:rPr>
                <w:rFonts w:ascii="宋体"/>
                <w:sz w:val="24"/>
              </w:rPr>
              <w:t>19.40</w:t>
            </w:r>
          </w:p>
        </w:tc>
      </w:tr>
      <w:tr>
        <w:trPr>
          <w:trHeight w:val="336"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运输工具</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
              <w:jc w:val="center"/>
              <w:rPr>
                <w:rFonts w:ascii="宋体" w:hAnsi="宋体" w:cs="宋体" w:eastAsia="宋体" w:hint="default"/>
                <w:sz w:val="24"/>
                <w:szCs w:val="24"/>
              </w:rPr>
            </w:pPr>
            <w:r>
              <w:rPr>
                <w:rFonts w:ascii="宋体" w:hAnsi="宋体" w:cs="宋体" w:eastAsia="宋体" w:hint="default"/>
                <w:sz w:val="24"/>
                <w:szCs w:val="24"/>
              </w:rPr>
              <w:t>年限平均法</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0"/>
              <w:jc w:val="center"/>
              <w:rPr>
                <w:rFonts w:ascii="宋体" w:hAnsi="宋体" w:cs="宋体" w:eastAsia="宋体" w:hint="default"/>
                <w:sz w:val="24"/>
                <w:szCs w:val="24"/>
              </w:rPr>
            </w:pPr>
            <w:r>
              <w:rPr>
                <w:rFonts w:ascii="宋体"/>
                <w:sz w:val="24"/>
              </w:rPr>
              <w:t>8</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0"/>
              <w:jc w:val="center"/>
              <w:rPr>
                <w:rFonts w:ascii="宋体" w:hAnsi="宋体" w:cs="宋体" w:eastAsia="宋体" w:hint="default"/>
                <w:sz w:val="24"/>
                <w:szCs w:val="24"/>
              </w:rPr>
            </w:pPr>
            <w:r>
              <w:rPr>
                <w:rFonts w:ascii="宋体"/>
                <w:sz w:val="24"/>
              </w:rPr>
              <w:t>3</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0"/>
              <w:jc w:val="center"/>
              <w:rPr>
                <w:rFonts w:ascii="宋体" w:hAnsi="宋体" w:cs="宋体" w:eastAsia="宋体" w:hint="default"/>
                <w:sz w:val="24"/>
                <w:szCs w:val="24"/>
              </w:rPr>
            </w:pPr>
            <w:r>
              <w:rPr>
                <w:rFonts w:ascii="宋体"/>
                <w:sz w:val="24"/>
              </w:rPr>
              <w:t>12.13</w:t>
            </w:r>
          </w:p>
        </w:tc>
      </w:tr>
      <w:tr>
        <w:trPr>
          <w:trHeight w:val="336"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办公设备及其他</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
              <w:jc w:val="center"/>
              <w:rPr>
                <w:rFonts w:ascii="宋体" w:hAnsi="宋体" w:cs="宋体" w:eastAsia="宋体" w:hint="default"/>
                <w:sz w:val="24"/>
                <w:szCs w:val="24"/>
              </w:rPr>
            </w:pPr>
            <w:r>
              <w:rPr>
                <w:rFonts w:ascii="宋体" w:hAnsi="宋体" w:cs="宋体" w:eastAsia="宋体" w:hint="default"/>
                <w:sz w:val="24"/>
                <w:szCs w:val="24"/>
              </w:rPr>
              <w:t>年限平均法</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0"/>
              <w:jc w:val="center"/>
              <w:rPr>
                <w:rFonts w:ascii="宋体" w:hAnsi="宋体" w:cs="宋体" w:eastAsia="宋体" w:hint="default"/>
                <w:sz w:val="24"/>
                <w:szCs w:val="24"/>
              </w:rPr>
            </w:pPr>
            <w:r>
              <w:rPr>
                <w:rFonts w:ascii="宋体"/>
                <w:sz w:val="24"/>
              </w:rPr>
              <w:t>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0"/>
              <w:jc w:val="center"/>
              <w:rPr>
                <w:rFonts w:ascii="宋体" w:hAnsi="宋体" w:cs="宋体" w:eastAsia="宋体" w:hint="default"/>
                <w:sz w:val="24"/>
                <w:szCs w:val="24"/>
              </w:rPr>
            </w:pPr>
            <w:r>
              <w:rPr>
                <w:rFonts w:ascii="宋体"/>
                <w:sz w:val="24"/>
              </w:rPr>
              <w:t>3</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0"/>
              <w:jc w:val="center"/>
              <w:rPr>
                <w:rFonts w:ascii="宋体" w:hAnsi="宋体" w:cs="宋体" w:eastAsia="宋体" w:hint="default"/>
                <w:sz w:val="24"/>
                <w:szCs w:val="24"/>
              </w:rPr>
            </w:pPr>
            <w:r>
              <w:rPr>
                <w:rFonts w:ascii="宋体"/>
                <w:sz w:val="24"/>
              </w:rPr>
              <w:t>19.40</w:t>
            </w:r>
          </w:p>
        </w:tc>
      </w:tr>
    </w:tbl>
    <w:p>
      <w:pPr>
        <w:pStyle w:val="BodyText"/>
        <w:spacing w:line="307" w:lineRule="auto" w:before="39"/>
        <w:ind w:left="698" w:right="0"/>
        <w:jc w:val="left"/>
      </w:pPr>
      <w:r>
        <w:rPr/>
        <w:t>本公司的专用设备包括摄像设备及节目编辑设备等。 本公司对于购入的二手固定资产，按照资产的成新率估计预计的剩余使用年限，</w:t>
      </w:r>
    </w:p>
    <w:p>
      <w:pPr>
        <w:pStyle w:val="BodyText"/>
        <w:spacing w:line="240" w:lineRule="auto" w:before="19"/>
        <w:ind w:left="218" w:right="0"/>
        <w:jc w:val="both"/>
      </w:pPr>
      <w:r>
        <w:rPr/>
        <w:t>并考虑预计净残值率后在剩余使用年限内平均计提折旧。</w:t>
      </w:r>
    </w:p>
    <w:p>
      <w:pPr>
        <w:spacing w:line="240" w:lineRule="auto" w:before="8"/>
        <w:rPr>
          <w:rFonts w:ascii="宋体" w:hAnsi="宋体" w:cs="宋体" w:eastAsia="宋体" w:hint="default"/>
          <w:sz w:val="32"/>
          <w:szCs w:val="32"/>
        </w:rPr>
      </w:pPr>
    </w:p>
    <w:p>
      <w:pPr>
        <w:spacing w:before="0"/>
        <w:ind w:left="218" w:right="0" w:firstLine="0"/>
        <w:jc w:val="both"/>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融资租入固定资产的认定依据、计价和折旧方法</w:t>
      </w:r>
      <w:r>
        <w:rPr>
          <w:rFonts w:ascii="宋体" w:hAnsi="宋体" w:cs="宋体" w:eastAsia="宋体" w:hint="default"/>
          <w:sz w:val="21"/>
          <w:szCs w:val="21"/>
        </w:rPr>
      </w:r>
    </w:p>
    <w:p>
      <w:pPr>
        <w:pStyle w:val="BodyText"/>
        <w:tabs>
          <w:tab w:pos="1177" w:val="left" w:leader="none"/>
        </w:tabs>
        <w:spacing w:line="312" w:lineRule="auto" w:before="86"/>
        <w:ind w:left="698" w:right="406" w:hanging="480"/>
        <w:jc w:val="left"/>
      </w:pPr>
      <w:r>
        <w:rPr>
          <w:spacing w:val="-1"/>
        </w:rPr>
        <w:t>√适用</w:t>
        <w:tab/>
      </w:r>
      <w:r>
        <w:rPr/>
        <w:t>□不适用</w:t>
      </w:r>
      <w:r>
        <w:rPr/>
        <w:t> 公司在租入的固定资产实质上转移了与资产有关的全部风险和报酬时确认该项</w:t>
      </w:r>
    </w:p>
    <w:p>
      <w:pPr>
        <w:pStyle w:val="BodyText"/>
        <w:spacing w:line="374" w:lineRule="auto" w:before="103"/>
        <w:ind w:left="218" w:right="214"/>
        <w:jc w:val="both"/>
      </w:pPr>
      <w:r>
        <w:rPr>
          <w:spacing w:val="-2"/>
        </w:rPr>
        <w:t>固定资产的租赁为融资租赁。融资租赁取得的固定资产的成本，按租赁开始日租赁资</w:t>
      </w:r>
      <w:r>
        <w:rPr>
          <w:spacing w:val="-94"/>
        </w:rPr>
        <w:t> </w:t>
      </w:r>
      <w:r>
        <w:rPr>
          <w:spacing w:val="-94"/>
        </w:rPr>
      </w:r>
      <w:r>
        <w:rPr>
          <w:spacing w:val="-2"/>
        </w:rPr>
        <w:t>产公允价值与最低租赁付款额现值两者中较低者确定。融资租入的固定资产采用与自</w:t>
      </w:r>
      <w:r>
        <w:rPr>
          <w:spacing w:val="-94"/>
        </w:rPr>
        <w:t> </w:t>
      </w:r>
      <w:r>
        <w:rPr>
          <w:spacing w:val="-94"/>
        </w:rPr>
      </w:r>
      <w:r>
        <w:rPr>
          <w:spacing w:val="-2"/>
        </w:rPr>
        <w:t>有固定资产相一致的折旧政策计提租赁资产折旧。能够合理确定租赁期届满时将会取</w:t>
      </w:r>
      <w:r>
        <w:rPr>
          <w:spacing w:val="-94"/>
        </w:rPr>
        <w:t> </w:t>
      </w:r>
      <w:r>
        <w:rPr>
          <w:spacing w:val="-94"/>
        </w:rPr>
      </w:r>
      <w:r>
        <w:rPr>
          <w:spacing w:val="-2"/>
        </w:rPr>
        <w:t>得租赁资产所有权的，在租赁资产使用年限内计提折旧；无法合理确定租赁期届满时</w:t>
      </w:r>
      <w:r>
        <w:rPr>
          <w:spacing w:val="-94"/>
        </w:rPr>
        <w:t> </w:t>
      </w:r>
      <w:r>
        <w:rPr>
          <w:spacing w:val="-94"/>
        </w:rPr>
      </w:r>
      <w:r>
        <w:rPr>
          <w:spacing w:val="-2"/>
        </w:rPr>
        <w:t>能够取得租赁资产所有权的，在租赁期与租赁资产使用寿命两者中较短的期间内计提</w:t>
      </w:r>
      <w:r>
        <w:rPr>
          <w:spacing w:val="-94"/>
        </w:rPr>
        <w:t> </w:t>
      </w:r>
      <w:r>
        <w:rPr>
          <w:spacing w:val="-94"/>
        </w:rPr>
      </w:r>
      <w:r>
        <w:rPr/>
        <w:t>折旧。</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9"/>
          <w:szCs w:val="29"/>
        </w:rPr>
      </w:pPr>
    </w:p>
    <w:p>
      <w:pPr>
        <w:spacing w:before="0"/>
        <w:ind w:left="218" w:right="0" w:firstLine="0"/>
        <w:jc w:val="both"/>
        <w:rPr>
          <w:rFonts w:ascii="宋体" w:hAnsi="宋体" w:cs="宋体" w:eastAsia="宋体" w:hint="default"/>
          <w:sz w:val="21"/>
          <w:szCs w:val="21"/>
        </w:rPr>
      </w:pPr>
      <w:r>
        <w:rPr>
          <w:rFonts w:ascii="宋体" w:hAnsi="宋体" w:cs="宋体" w:eastAsia="宋体" w:hint="default"/>
          <w:b/>
          <w:bCs/>
          <w:sz w:val="21"/>
          <w:szCs w:val="21"/>
        </w:rPr>
        <w:t>17.</w:t>
      </w:r>
      <w:r>
        <w:rPr>
          <w:rFonts w:ascii="宋体" w:hAnsi="宋体" w:cs="宋体" w:eastAsia="宋体" w:hint="default"/>
          <w:b/>
          <w:bCs/>
          <w:spacing w:val="2"/>
          <w:sz w:val="21"/>
          <w:szCs w:val="21"/>
        </w:rPr>
        <w:t> </w:t>
      </w:r>
      <w:r>
        <w:rPr>
          <w:rFonts w:ascii="宋体" w:hAnsi="宋体" w:cs="宋体" w:eastAsia="宋体" w:hint="default"/>
          <w:b/>
          <w:bCs/>
          <w:sz w:val="21"/>
          <w:szCs w:val="21"/>
        </w:rPr>
        <w:t>在建工程</w:t>
      </w:r>
      <w:r>
        <w:rPr>
          <w:rFonts w:ascii="宋体" w:hAnsi="宋体" w:cs="宋体" w:eastAsia="宋体" w:hint="default"/>
          <w:sz w:val="21"/>
          <w:szCs w:val="21"/>
        </w:rPr>
      </w:r>
    </w:p>
    <w:p>
      <w:pPr>
        <w:pStyle w:val="BodyText"/>
        <w:spacing w:line="240" w:lineRule="auto" w:before="86"/>
        <w:ind w:left="218" w:right="0"/>
        <w:jc w:val="both"/>
      </w:pPr>
      <w:r>
        <w:rPr/>
        <w:t>√适用</w:t>
      </w:r>
      <w:r>
        <w:rPr>
          <w:spacing w:val="119"/>
        </w:rPr>
        <w:t> </w:t>
      </w:r>
      <w:r>
        <w:rPr/>
        <w:t>□不适用</w:t>
      </w:r>
    </w:p>
    <w:p>
      <w:pPr>
        <w:pStyle w:val="BodyText"/>
        <w:spacing w:line="355" w:lineRule="auto" w:before="91"/>
        <w:ind w:left="698" w:right="4468"/>
        <w:jc w:val="left"/>
      </w:pPr>
      <w:r>
        <w:rPr/>
        <w:t>（</w:t>
      </w:r>
      <w:r>
        <w:rPr>
          <w:rFonts w:ascii="Arial" w:hAnsi="Arial" w:cs="Arial" w:eastAsia="Arial" w:hint="default"/>
        </w:rPr>
        <w:t>1</w:t>
      </w:r>
      <w:r>
        <w:rPr/>
        <w:t>）在建工程的分类 本公司在建工程以立项项目进行分类。</w:t>
      </w:r>
    </w:p>
    <w:p>
      <w:pPr>
        <w:pStyle w:val="BodyText"/>
        <w:spacing w:line="355" w:lineRule="auto" w:before="60"/>
        <w:ind w:left="698" w:right="0"/>
        <w:jc w:val="left"/>
      </w:pPr>
      <w:r>
        <w:rPr/>
        <w:t>（</w:t>
      </w:r>
      <w:r>
        <w:rPr>
          <w:rFonts w:ascii="Arial" w:hAnsi="Arial" w:cs="Arial" w:eastAsia="Arial" w:hint="default"/>
        </w:rPr>
        <w:t>2</w:t>
      </w:r>
      <w:r>
        <w:rPr/>
        <w:t>）在建工程结转为固定资产的标准和时点 </w:t>
      </w:r>
      <w:r>
        <w:rPr>
          <w:spacing w:val="-2"/>
        </w:rPr>
        <w:t>在建工程达到预定可使用状态时，按工程实际成本转入固定资产。已达到预定可</w:t>
      </w:r>
    </w:p>
    <w:p>
      <w:pPr>
        <w:pStyle w:val="BodyText"/>
        <w:spacing w:line="374" w:lineRule="auto" w:before="58"/>
        <w:ind w:left="218" w:right="0"/>
        <w:jc w:val="left"/>
      </w:pPr>
      <w:r>
        <w:rPr>
          <w:spacing w:val="-2"/>
        </w:rPr>
        <w:t>使用状态但尚未办理竣工决算的，先按估计价值转入固定资产，待办理竣工决算后再</w:t>
      </w:r>
      <w:r>
        <w:rPr>
          <w:spacing w:val="-94"/>
        </w:rPr>
        <w:t> </w:t>
      </w:r>
      <w:r>
        <w:rPr>
          <w:spacing w:val="-94"/>
        </w:rPr>
      </w:r>
      <w:r>
        <w:rPr/>
        <w:t>按实际成本调整原暂估价值，但不再调整原已计提的折旧。</w:t>
      </w:r>
    </w:p>
    <w:p>
      <w:pPr>
        <w:pStyle w:val="BodyText"/>
        <w:spacing w:line="240" w:lineRule="auto" w:before="41"/>
        <w:ind w:left="698" w:right="0"/>
        <w:jc w:val="left"/>
      </w:pPr>
      <w:r>
        <w:rPr/>
        <w:t>（</w:t>
      </w:r>
      <w:r>
        <w:rPr>
          <w:rFonts w:ascii="Arial" w:hAnsi="Arial" w:cs="Arial" w:eastAsia="Arial" w:hint="default"/>
        </w:rPr>
        <w:t>3</w:t>
      </w:r>
      <w:r>
        <w:rPr/>
        <w:t>）在建工程减值测试方法、减值准备计提方法</w:t>
      </w:r>
    </w:p>
    <w:p>
      <w:pPr>
        <w:spacing w:after="0" w:line="240" w:lineRule="auto"/>
        <w:jc w:val="left"/>
        <w:sectPr>
          <w:pgSz w:w="11910" w:h="16840"/>
          <w:pgMar w:header="882" w:footer="1195" w:top="1120" w:bottom="1380" w:left="1580" w:right="1060"/>
        </w:sectPr>
      </w:pPr>
    </w:p>
    <w:p>
      <w:pPr>
        <w:spacing w:line="240" w:lineRule="auto" w:before="0"/>
        <w:rPr>
          <w:rFonts w:ascii="宋体" w:hAnsi="宋体" w:cs="宋体" w:eastAsia="宋体" w:hint="default"/>
          <w:sz w:val="20"/>
          <w:szCs w:val="20"/>
        </w:rPr>
      </w:pPr>
    </w:p>
    <w:p>
      <w:pPr>
        <w:pStyle w:val="BodyText"/>
        <w:spacing w:line="374" w:lineRule="auto" w:before="188"/>
        <w:ind w:right="214" w:firstLine="479"/>
        <w:jc w:val="both"/>
      </w:pPr>
      <w:r>
        <w:rPr>
          <w:spacing w:val="-2"/>
        </w:rPr>
        <w:t>本公司于资产负债表日对在建工程进行全面检查，如果有证据表明在建工程已经</w:t>
      </w:r>
      <w:r>
        <w:rPr/>
        <w:t> </w:t>
      </w:r>
      <w:r>
        <w:rPr>
          <w:spacing w:val="-2"/>
        </w:rPr>
        <w:t>发生了减值，估计可收回金额低于其账面价值时，账面价值减记至可收回金额，减记</w:t>
      </w:r>
      <w:r>
        <w:rPr>
          <w:spacing w:val="-96"/>
        </w:rPr>
        <w:t> </w:t>
      </w:r>
      <w:r>
        <w:rPr>
          <w:spacing w:val="-96"/>
        </w:rPr>
      </w:r>
      <w:r>
        <w:rPr>
          <w:spacing w:val="-2"/>
        </w:rPr>
        <w:t>的金额确认为资产减值损失，计入当期损益，同时计提相应的资产减值准备。资产减</w:t>
      </w:r>
      <w:r>
        <w:rPr>
          <w:spacing w:val="-95"/>
        </w:rPr>
        <w:t> </w:t>
      </w:r>
      <w:r>
        <w:rPr>
          <w:spacing w:val="-95"/>
        </w:rPr>
      </w:r>
      <w:r>
        <w:rPr>
          <w:spacing w:val="-2"/>
        </w:rPr>
        <w:t>值损失一经确认，在以后会计期间不再转回。存在下列一项或若干项情况的，应当对</w:t>
      </w:r>
      <w:r>
        <w:rPr>
          <w:spacing w:val="-96"/>
        </w:rPr>
        <w:t> </w:t>
      </w:r>
      <w:r>
        <w:rPr>
          <w:spacing w:val="-96"/>
        </w:rPr>
      </w:r>
      <w:r>
        <w:rPr/>
        <w:t>在建工程进行减值测试：</w:t>
      </w:r>
    </w:p>
    <w:p>
      <w:pPr>
        <w:pStyle w:val="BodyText"/>
        <w:spacing w:line="355" w:lineRule="auto" w:before="41"/>
        <w:ind w:left="618" w:right="90"/>
        <w:jc w:val="left"/>
      </w:pPr>
      <w:r>
        <w:rPr/>
        <w:t>长期停建并且预计在未来</w:t>
      </w:r>
      <w:r>
        <w:rPr>
          <w:spacing w:val="-60"/>
        </w:rPr>
        <w:t> </w:t>
      </w:r>
      <w:r>
        <w:rPr>
          <w:rFonts w:ascii="Arial" w:hAnsi="Arial" w:cs="Arial" w:eastAsia="Arial" w:hint="default"/>
        </w:rPr>
        <w:t>3</w:t>
      </w:r>
      <w:r>
        <w:rPr>
          <w:rFonts w:ascii="Arial" w:hAnsi="Arial" w:cs="Arial" w:eastAsia="Arial" w:hint="default"/>
          <w:spacing w:val="-6"/>
        </w:rPr>
        <w:t> </w:t>
      </w:r>
      <w:r>
        <w:rPr/>
        <w:t>年内不会重新开工的在建工程； </w:t>
      </w:r>
      <w:r>
        <w:rPr>
          <w:spacing w:val="-2"/>
        </w:rPr>
        <w:t>所建项目无论在性能上，还是在技术上已经落后，并且给企业带来的经济利益具</w:t>
      </w:r>
    </w:p>
    <w:p>
      <w:pPr>
        <w:pStyle w:val="BodyText"/>
        <w:spacing w:line="372" w:lineRule="auto" w:before="61"/>
        <w:ind w:left="618" w:right="3748" w:hanging="480"/>
        <w:jc w:val="left"/>
      </w:pPr>
      <w:r>
        <w:rPr/>
        <w:t>有很大的不确定性； 其他足以证明在建工程已经发生减值的情形。</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3"/>
        <w:rPr>
          <w:rFonts w:ascii="宋体" w:hAnsi="宋体" w:cs="宋体" w:eastAsia="宋体" w:hint="default"/>
          <w:sz w:val="17"/>
          <w:szCs w:val="17"/>
        </w:rPr>
      </w:pPr>
    </w:p>
    <w:p>
      <w:pPr>
        <w:spacing w:before="0"/>
        <w:ind w:left="138" w:right="90" w:firstLine="0"/>
        <w:jc w:val="left"/>
        <w:rPr>
          <w:rFonts w:ascii="宋体" w:hAnsi="宋体" w:cs="宋体" w:eastAsia="宋体" w:hint="default"/>
          <w:sz w:val="21"/>
          <w:szCs w:val="21"/>
        </w:rPr>
      </w:pPr>
      <w:r>
        <w:rPr>
          <w:rFonts w:ascii="宋体" w:hAnsi="宋体" w:cs="宋体" w:eastAsia="宋体" w:hint="default"/>
          <w:b/>
          <w:bCs/>
          <w:sz w:val="21"/>
          <w:szCs w:val="21"/>
        </w:rPr>
        <w:t>18.</w:t>
      </w:r>
      <w:r>
        <w:rPr>
          <w:rFonts w:ascii="宋体" w:hAnsi="宋体" w:cs="宋体" w:eastAsia="宋体" w:hint="default"/>
          <w:b/>
          <w:bCs/>
          <w:spacing w:val="2"/>
          <w:sz w:val="21"/>
          <w:szCs w:val="21"/>
        </w:rPr>
        <w:t> </w:t>
      </w:r>
      <w:r>
        <w:rPr>
          <w:rFonts w:ascii="宋体" w:hAnsi="宋体" w:cs="宋体" w:eastAsia="宋体" w:hint="default"/>
          <w:b/>
          <w:bCs/>
          <w:sz w:val="21"/>
          <w:szCs w:val="21"/>
        </w:rPr>
        <w:t>借款费用</w:t>
      </w:r>
      <w:r>
        <w:rPr>
          <w:rFonts w:ascii="宋体" w:hAnsi="宋体" w:cs="宋体" w:eastAsia="宋体" w:hint="default"/>
          <w:sz w:val="21"/>
          <w:szCs w:val="21"/>
        </w:rPr>
      </w:r>
    </w:p>
    <w:p>
      <w:pPr>
        <w:pStyle w:val="BodyText"/>
        <w:tabs>
          <w:tab w:pos="1097" w:val="left" w:leader="none"/>
        </w:tabs>
        <w:spacing w:line="309" w:lineRule="auto" w:before="86"/>
        <w:ind w:left="618" w:right="214" w:hanging="480"/>
        <w:jc w:val="left"/>
      </w:pPr>
      <w:r>
        <w:rPr>
          <w:spacing w:val="-1"/>
        </w:rPr>
        <w:t>√适用</w:t>
        <w:tab/>
      </w:r>
      <w:r>
        <w:rPr/>
        <w:t>□不适用</w:t>
      </w:r>
      <w:r>
        <w:rPr/>
        <w:t> </w:t>
      </w:r>
      <w:r>
        <w:rPr>
          <w:spacing w:val="-2"/>
        </w:rPr>
        <w:t>借款费用包括借款利息、折价或溢价的摊销、辅助费用以及因外币借款而发生的</w:t>
      </w:r>
    </w:p>
    <w:p>
      <w:pPr>
        <w:pStyle w:val="BodyText"/>
        <w:spacing w:line="374" w:lineRule="auto" w:before="106"/>
        <w:ind w:right="214"/>
        <w:jc w:val="both"/>
      </w:pPr>
      <w:r>
        <w:rPr>
          <w:spacing w:val="-2"/>
        </w:rPr>
        <w:t>汇兑差额等。可直接归属于符合资本化条件的资产的购建或者生产的借款费用，在资</w:t>
      </w:r>
      <w:r>
        <w:rPr>
          <w:spacing w:val="-94"/>
        </w:rPr>
        <w:t> </w:t>
      </w:r>
      <w:r>
        <w:rPr>
          <w:spacing w:val="-94"/>
        </w:rPr>
      </w:r>
      <w:r>
        <w:rPr>
          <w:spacing w:val="-2"/>
        </w:rPr>
        <w:t>产支出已经发生、借款费用已经发生、为使资产达到预定可使用或可销售状态所必要</w:t>
      </w:r>
      <w:r>
        <w:rPr>
          <w:spacing w:val="-94"/>
        </w:rPr>
        <w:t> </w:t>
      </w:r>
      <w:r>
        <w:rPr>
          <w:spacing w:val="-94"/>
        </w:rPr>
      </w:r>
      <w:r>
        <w:rPr>
          <w:spacing w:val="-2"/>
        </w:rPr>
        <w:t>的购建或生产活动已经开始时，开始资本化；构建或者生产的符合资本化条件的资产</w:t>
      </w:r>
      <w:r>
        <w:rPr>
          <w:spacing w:val="-94"/>
        </w:rPr>
        <w:t> </w:t>
      </w:r>
      <w:r>
        <w:rPr>
          <w:spacing w:val="-94"/>
        </w:rPr>
      </w:r>
      <w:r>
        <w:rPr>
          <w:spacing w:val="-2"/>
        </w:rPr>
        <w:t>达到预定可使用状态或者可销售状态时，停止资本化。其余借款费用在发生当期确认</w:t>
      </w:r>
      <w:r>
        <w:rPr>
          <w:spacing w:val="-94"/>
        </w:rPr>
        <w:t> </w:t>
      </w:r>
      <w:r>
        <w:rPr>
          <w:spacing w:val="-94"/>
        </w:rPr>
      </w:r>
      <w:r>
        <w:rPr/>
        <w:t>为费用。</w:t>
      </w:r>
    </w:p>
    <w:p>
      <w:pPr>
        <w:pStyle w:val="BodyText"/>
        <w:spacing w:line="374" w:lineRule="auto" w:before="41"/>
        <w:ind w:right="212" w:firstLine="479"/>
        <w:jc w:val="both"/>
      </w:pPr>
      <w:r>
        <w:rPr>
          <w:spacing w:val="-2"/>
        </w:rPr>
        <w:t>专门借款当期实际发生的利息费用，减去尚未动用的借款资金存入银行取得的利</w:t>
      </w:r>
      <w:r>
        <w:rPr/>
        <w:t> </w:t>
      </w:r>
      <w:r>
        <w:rPr>
          <w:spacing w:val="-2"/>
        </w:rPr>
        <w:t>息收入或进行暂时性投资取得的投资收益后的金额予以资本化；一般借款根据累计资</w:t>
      </w:r>
      <w:r>
        <w:rPr>
          <w:spacing w:val="-93"/>
        </w:rPr>
        <w:t> </w:t>
      </w:r>
      <w:r>
        <w:rPr>
          <w:spacing w:val="-93"/>
        </w:rPr>
      </w:r>
      <w:r>
        <w:rPr>
          <w:spacing w:val="-2"/>
        </w:rPr>
        <w:t>产支出超过专门借款部分的资产支出加权平均数乘以所占用一般借款的资本化率，确</w:t>
      </w:r>
      <w:r>
        <w:rPr>
          <w:spacing w:val="-94"/>
        </w:rPr>
        <w:t> </w:t>
      </w:r>
      <w:r>
        <w:rPr>
          <w:spacing w:val="-94"/>
        </w:rPr>
      </w:r>
      <w:r>
        <w:rPr/>
        <w:t>定资本化金额。资本化率根据一般借款的加权平均利率计算确定。</w:t>
      </w:r>
    </w:p>
    <w:p>
      <w:pPr>
        <w:pStyle w:val="BodyText"/>
        <w:spacing w:line="374" w:lineRule="auto" w:before="41"/>
        <w:ind w:right="214" w:firstLine="479"/>
        <w:jc w:val="both"/>
      </w:pPr>
      <w:r>
        <w:rPr>
          <w:spacing w:val="-2"/>
        </w:rPr>
        <w:t>资本化期间内，外币专门借款的汇兑差额全部予以资本化；外币一般借款的汇兑</w:t>
      </w:r>
      <w:r>
        <w:rPr/>
        <w:t> 差额计入当期损益。</w:t>
      </w:r>
    </w:p>
    <w:p>
      <w:pPr>
        <w:pStyle w:val="BodyText"/>
        <w:spacing w:line="374" w:lineRule="auto" w:before="38"/>
        <w:ind w:right="389" w:firstLine="479"/>
        <w:jc w:val="left"/>
      </w:pPr>
      <w:r>
        <w:rPr/>
        <w:t>符合资本化条件的资产指需要经过相当长时间的购建或者生产活动才能达到预 定可使用或可销售状态的固定资产、投资性房地产和存货等资产。</w:t>
      </w:r>
    </w:p>
    <w:p>
      <w:pPr>
        <w:pStyle w:val="BodyText"/>
        <w:spacing w:line="374" w:lineRule="auto" w:before="41"/>
        <w:ind w:right="90" w:firstLine="479"/>
        <w:jc w:val="left"/>
      </w:pPr>
      <w:r>
        <w:rPr/>
        <w:t>如果符合资本化条件的资产在购建或生产过程中发生非正常中断、并且中断时间 连续超过 </w:t>
      </w:r>
      <w:r>
        <w:rPr>
          <w:rFonts w:ascii="Arial" w:hAnsi="Arial" w:cs="Arial" w:eastAsia="Arial" w:hint="default"/>
        </w:rPr>
        <w:t>3</w:t>
      </w:r>
      <w:r>
        <w:rPr>
          <w:rFonts w:ascii="Arial" w:hAnsi="Arial" w:cs="Arial" w:eastAsia="Arial" w:hint="default"/>
          <w:spacing w:val="-22"/>
        </w:rPr>
        <w:t> </w:t>
      </w:r>
      <w:r>
        <w:rPr/>
        <w:t>个月的，暂停借款费用的资本化，直至资产的购建或生产活动重新开始。</w:t>
      </w:r>
    </w:p>
    <w:p>
      <w:pPr>
        <w:spacing w:after="0" w:line="374" w:lineRule="auto"/>
        <w:jc w:val="left"/>
        <w:sectPr>
          <w:pgSz w:w="11910" w:h="16840"/>
          <w:pgMar w:header="882" w:footer="1195" w:top="1120" w:bottom="1380" w:left="166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spacing w:before="36"/>
        <w:ind w:left="138" w:right="106" w:firstLine="0"/>
        <w:jc w:val="left"/>
        <w:rPr>
          <w:rFonts w:ascii="宋体" w:hAnsi="宋体" w:cs="宋体" w:eastAsia="宋体" w:hint="default"/>
          <w:sz w:val="21"/>
          <w:szCs w:val="21"/>
        </w:rPr>
      </w:pPr>
      <w:r>
        <w:rPr>
          <w:rFonts w:ascii="宋体" w:hAnsi="宋体" w:cs="宋体" w:eastAsia="宋体" w:hint="default"/>
          <w:b/>
          <w:bCs/>
          <w:sz w:val="21"/>
          <w:szCs w:val="21"/>
        </w:rPr>
        <w:t>19.</w:t>
      </w:r>
      <w:r>
        <w:rPr>
          <w:rFonts w:ascii="宋体" w:hAnsi="宋体" w:cs="宋体" w:eastAsia="宋体" w:hint="default"/>
          <w:b/>
          <w:bCs/>
          <w:spacing w:val="2"/>
          <w:sz w:val="21"/>
          <w:szCs w:val="21"/>
        </w:rPr>
        <w:t> </w:t>
      </w:r>
      <w:r>
        <w:rPr>
          <w:rFonts w:ascii="宋体" w:hAnsi="宋体" w:cs="宋体" w:eastAsia="宋体" w:hint="default"/>
          <w:b/>
          <w:bCs/>
          <w:sz w:val="21"/>
          <w:szCs w:val="21"/>
        </w:rPr>
        <w:t>生物资产</w:t>
      </w:r>
      <w:r>
        <w:rPr>
          <w:rFonts w:ascii="宋体" w:hAnsi="宋体" w:cs="宋体" w:eastAsia="宋体" w:hint="default"/>
          <w:sz w:val="21"/>
          <w:szCs w:val="21"/>
        </w:rPr>
      </w:r>
    </w:p>
    <w:p>
      <w:pPr>
        <w:pStyle w:val="BodyText"/>
        <w:tabs>
          <w:tab w:pos="1097" w:val="left" w:leader="none"/>
        </w:tabs>
        <w:spacing w:line="240" w:lineRule="auto" w:before="86"/>
        <w:ind w:right="106"/>
        <w:jc w:val="left"/>
      </w:pPr>
      <w:r>
        <w:rPr>
          <w:spacing w:val="-1"/>
        </w:rPr>
        <w:t>□适用</w:t>
        <w:tab/>
      </w:r>
      <w:r>
        <w:rPr/>
        <w:t>√不适用</w:t>
      </w:r>
    </w:p>
    <w:p>
      <w:pPr>
        <w:spacing w:line="240" w:lineRule="auto" w:before="3"/>
        <w:rPr>
          <w:rFonts w:ascii="宋体" w:hAnsi="宋体" w:cs="宋体" w:eastAsia="宋体" w:hint="default"/>
          <w:sz w:val="32"/>
          <w:szCs w:val="32"/>
        </w:rPr>
      </w:pPr>
    </w:p>
    <w:p>
      <w:pPr>
        <w:spacing w:before="0"/>
        <w:ind w:left="138" w:right="106" w:firstLine="0"/>
        <w:jc w:val="left"/>
        <w:rPr>
          <w:rFonts w:ascii="宋体" w:hAnsi="宋体" w:cs="宋体" w:eastAsia="宋体" w:hint="default"/>
          <w:sz w:val="21"/>
          <w:szCs w:val="21"/>
        </w:rPr>
      </w:pPr>
      <w:r>
        <w:rPr>
          <w:rFonts w:ascii="宋体" w:hAnsi="宋体" w:cs="宋体" w:eastAsia="宋体" w:hint="default"/>
          <w:b/>
          <w:bCs/>
          <w:sz w:val="21"/>
          <w:szCs w:val="21"/>
        </w:rPr>
        <w:t>20.</w:t>
      </w:r>
      <w:r>
        <w:rPr>
          <w:rFonts w:ascii="宋体" w:hAnsi="宋体" w:cs="宋体" w:eastAsia="宋体" w:hint="default"/>
          <w:b/>
          <w:bCs/>
          <w:spacing w:val="2"/>
          <w:sz w:val="21"/>
          <w:szCs w:val="21"/>
        </w:rPr>
        <w:t> </w:t>
      </w:r>
      <w:r>
        <w:rPr>
          <w:rFonts w:ascii="宋体" w:hAnsi="宋体" w:cs="宋体" w:eastAsia="宋体" w:hint="default"/>
          <w:b/>
          <w:bCs/>
          <w:sz w:val="21"/>
          <w:szCs w:val="21"/>
        </w:rPr>
        <w:t>油气资产</w:t>
      </w:r>
      <w:r>
        <w:rPr>
          <w:rFonts w:ascii="宋体" w:hAnsi="宋体" w:cs="宋体" w:eastAsia="宋体" w:hint="default"/>
          <w:sz w:val="21"/>
          <w:szCs w:val="21"/>
        </w:rPr>
      </w:r>
    </w:p>
    <w:p>
      <w:pPr>
        <w:pStyle w:val="BodyText"/>
        <w:tabs>
          <w:tab w:pos="1097" w:val="left" w:leader="none"/>
        </w:tabs>
        <w:spacing w:line="240" w:lineRule="auto" w:before="86"/>
        <w:ind w:right="106"/>
        <w:jc w:val="left"/>
      </w:pPr>
      <w:r>
        <w:rPr>
          <w:spacing w:val="-1"/>
        </w:rPr>
        <w:t>□适用</w:t>
        <w:tab/>
      </w:r>
      <w:r>
        <w:rPr/>
        <w:t>√不适用</w:t>
      </w:r>
    </w:p>
    <w:p>
      <w:pPr>
        <w:spacing w:line="240" w:lineRule="auto" w:before="5"/>
        <w:rPr>
          <w:rFonts w:ascii="宋体" w:hAnsi="宋体" w:cs="宋体" w:eastAsia="宋体" w:hint="default"/>
          <w:sz w:val="32"/>
          <w:szCs w:val="32"/>
        </w:rPr>
      </w:pPr>
    </w:p>
    <w:p>
      <w:pPr>
        <w:spacing w:before="0"/>
        <w:ind w:left="138" w:right="106" w:firstLine="0"/>
        <w:jc w:val="left"/>
        <w:rPr>
          <w:rFonts w:ascii="宋体" w:hAnsi="宋体" w:cs="宋体" w:eastAsia="宋体" w:hint="default"/>
          <w:sz w:val="21"/>
          <w:szCs w:val="21"/>
        </w:rPr>
      </w:pPr>
      <w:r>
        <w:rPr>
          <w:rFonts w:ascii="宋体" w:hAnsi="宋体" w:cs="宋体" w:eastAsia="宋体" w:hint="default"/>
          <w:b/>
          <w:bCs/>
          <w:sz w:val="21"/>
          <w:szCs w:val="21"/>
        </w:rPr>
        <w:t>21.</w:t>
      </w:r>
      <w:r>
        <w:rPr>
          <w:rFonts w:ascii="宋体" w:hAnsi="宋体" w:cs="宋体" w:eastAsia="宋体" w:hint="default"/>
          <w:b/>
          <w:bCs/>
          <w:spacing w:val="2"/>
          <w:sz w:val="21"/>
          <w:szCs w:val="21"/>
        </w:rPr>
        <w:t> </w:t>
      </w:r>
      <w:r>
        <w:rPr>
          <w:rFonts w:ascii="宋体" w:hAnsi="宋体" w:cs="宋体" w:eastAsia="宋体" w:hint="default"/>
          <w:b/>
          <w:bCs/>
          <w:sz w:val="21"/>
          <w:szCs w:val="21"/>
        </w:rPr>
        <w:t>无形资产</w:t>
      </w:r>
      <w:r>
        <w:rPr>
          <w:rFonts w:ascii="宋体" w:hAnsi="宋体" w:cs="宋体" w:eastAsia="宋体" w:hint="default"/>
          <w:sz w:val="21"/>
          <w:szCs w:val="21"/>
        </w:rPr>
      </w:r>
    </w:p>
    <w:p>
      <w:pPr>
        <w:spacing w:before="112"/>
        <w:ind w:left="138" w:right="106"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82"/>
          <w:sz w:val="21"/>
          <w:szCs w:val="21"/>
        </w:rPr>
        <w:t> </w:t>
      </w:r>
      <w:r>
        <w:rPr>
          <w:rFonts w:ascii="宋体" w:hAnsi="宋体" w:cs="宋体" w:eastAsia="宋体" w:hint="default"/>
          <w:b/>
          <w:bCs/>
          <w:sz w:val="21"/>
          <w:szCs w:val="21"/>
        </w:rPr>
        <w:t>计价方法、使用寿命、减值测试</w:t>
      </w:r>
      <w:r>
        <w:rPr>
          <w:rFonts w:ascii="宋体" w:hAnsi="宋体" w:cs="宋体" w:eastAsia="宋体" w:hint="default"/>
          <w:sz w:val="21"/>
          <w:szCs w:val="21"/>
        </w:rPr>
      </w:r>
    </w:p>
    <w:p>
      <w:pPr>
        <w:pStyle w:val="BodyText"/>
        <w:spacing w:line="309" w:lineRule="auto" w:before="86"/>
        <w:ind w:left="618" w:right="106" w:hanging="480"/>
        <w:jc w:val="left"/>
      </w:pPr>
      <w:r>
        <w:rPr/>
        <w:t>√适用 □不适用 </w:t>
      </w:r>
      <w:r>
        <w:rPr>
          <w:spacing w:val="-2"/>
        </w:rPr>
        <w:t>无形资产是指本公司拥有或者控制的没有实物形态的可辨认非货币性资产。本公</w:t>
      </w:r>
    </w:p>
    <w:p>
      <w:pPr>
        <w:pStyle w:val="BodyText"/>
        <w:spacing w:line="374" w:lineRule="auto" w:before="106"/>
        <w:ind w:left="618" w:right="106" w:hanging="480"/>
        <w:jc w:val="left"/>
      </w:pPr>
      <w:r>
        <w:rPr/>
        <w:t>司的无形资产具体包括栏目著作权、商标权、软件使用权、互联网域名等。 </w:t>
      </w:r>
      <w:r>
        <w:rPr>
          <w:spacing w:val="-2"/>
        </w:rPr>
        <w:t>无形资产按成本进行初始计量。与无形资产有关的支出，如果相关的经济利益很</w:t>
      </w:r>
    </w:p>
    <w:p>
      <w:pPr>
        <w:pStyle w:val="BodyText"/>
        <w:spacing w:line="372" w:lineRule="auto" w:before="41"/>
        <w:ind w:right="106"/>
        <w:jc w:val="left"/>
      </w:pPr>
      <w:r>
        <w:rPr>
          <w:spacing w:val="-2"/>
        </w:rPr>
        <w:t>可能流入本公司且其成本能可靠地计量，则计入无形资产成本。除此以外的其他项目</w:t>
      </w:r>
      <w:r>
        <w:rPr>
          <w:spacing w:val="-94"/>
        </w:rPr>
        <w:t> </w:t>
      </w:r>
      <w:r>
        <w:rPr>
          <w:spacing w:val="-94"/>
        </w:rPr>
      </w:r>
      <w:r>
        <w:rPr/>
        <w:t>的支出，在发生时计入当期损益。</w:t>
      </w:r>
    </w:p>
    <w:p>
      <w:pPr>
        <w:pStyle w:val="BodyText"/>
        <w:spacing w:line="374" w:lineRule="auto" w:before="44"/>
        <w:ind w:right="106" w:firstLine="479"/>
        <w:jc w:val="left"/>
      </w:pPr>
      <w:r>
        <w:rPr/>
        <w:t>取得的土地使用权通常作为无形资产核算。自行开发建造厂房等建筑物，相关的 土地使用权支出和建筑物建造成本则分别作为无形资产和固定资产核算。如为外购的 </w:t>
      </w:r>
      <w:r>
        <w:rPr>
          <w:spacing w:val="-5"/>
        </w:rPr>
        <w:t>房屋及建筑物，则将有关价款在土地使用权和建筑物之间进行分配，难以合理分配的，</w:t>
      </w:r>
      <w:r>
        <w:rPr>
          <w:spacing w:val="-99"/>
        </w:rPr>
        <w:t> </w:t>
      </w:r>
      <w:r>
        <w:rPr>
          <w:spacing w:val="-99"/>
        </w:rPr>
      </w:r>
      <w:r>
        <w:rPr/>
        <w:t>全部作为固定资产处理。</w:t>
      </w:r>
    </w:p>
    <w:p>
      <w:pPr>
        <w:pStyle w:val="BodyText"/>
        <w:spacing w:line="367" w:lineRule="auto" w:before="41"/>
        <w:ind w:right="233" w:firstLine="479"/>
        <w:jc w:val="both"/>
      </w:pPr>
      <w:r>
        <w:rPr>
          <w:spacing w:val="-2"/>
        </w:rPr>
        <w:t>使用寿命有限的无形资产自可供使用时起，对其原值减去预计净残值和已计提的</w:t>
      </w:r>
      <w:r>
        <w:rPr/>
        <w:t> </w:t>
      </w:r>
      <w:r>
        <w:rPr>
          <w:spacing w:val="-2"/>
        </w:rPr>
        <w:t>减值准备累计金额在其预计使用寿命内采用直线法分期平均摊销。使用寿命不确定的</w:t>
      </w:r>
      <w:r>
        <w:rPr>
          <w:spacing w:val="-94"/>
        </w:rPr>
        <w:t> </w:t>
      </w:r>
      <w:r>
        <w:rPr>
          <w:spacing w:val="-94"/>
        </w:rPr>
      </w:r>
      <w:r>
        <w:rPr/>
        <w:t>无形资产不予摊销。本公司的栏目著作权采用直线法按</w:t>
      </w:r>
      <w:r>
        <w:rPr>
          <w:spacing w:val="-73"/>
        </w:rPr>
        <w:t> </w:t>
      </w:r>
      <w:r>
        <w:rPr>
          <w:rFonts w:ascii="Arial" w:hAnsi="Arial" w:cs="Arial" w:eastAsia="Arial" w:hint="default"/>
        </w:rPr>
        <w:t>5</w:t>
      </w:r>
      <w:r>
        <w:rPr>
          <w:rFonts w:ascii="Arial" w:hAnsi="Arial" w:cs="Arial" w:eastAsia="Arial" w:hint="default"/>
          <w:spacing w:val="-20"/>
        </w:rPr>
        <w:t> </w:t>
      </w:r>
      <w:r>
        <w:rPr>
          <w:spacing w:val="-3"/>
        </w:rPr>
        <w:t>年摊销，商标权及软件使用</w:t>
      </w:r>
      <w:r>
        <w:rPr/>
        <w:t> 权等无形资产在权利期限内摊销。</w:t>
      </w:r>
    </w:p>
    <w:p>
      <w:pPr>
        <w:pStyle w:val="BodyText"/>
        <w:spacing w:line="374" w:lineRule="auto" w:before="48"/>
        <w:ind w:right="234" w:firstLine="839"/>
        <w:jc w:val="both"/>
      </w:pPr>
      <w:r>
        <w:rPr/>
        <w:t>期末，对使用寿命有限的无形资产的使用寿命和摊销方法进行复核，如发生 </w:t>
      </w:r>
      <w:r>
        <w:rPr>
          <w:spacing w:val="-2"/>
        </w:rPr>
        <w:t>变更则作为会计估计变更处理。此外，还对使用寿命不确定的无形资产的使用寿命进</w:t>
      </w:r>
      <w:r>
        <w:rPr>
          <w:spacing w:val="-94"/>
        </w:rPr>
        <w:t> </w:t>
      </w:r>
      <w:r>
        <w:rPr>
          <w:spacing w:val="-94"/>
        </w:rPr>
      </w:r>
      <w:r>
        <w:rPr>
          <w:spacing w:val="-2"/>
        </w:rPr>
        <w:t>行复核，如果有证据表明该无形资产为企业带来经济利益的期限是可预见的，则估计</w:t>
      </w:r>
      <w:r>
        <w:rPr>
          <w:spacing w:val="-94"/>
        </w:rPr>
        <w:t> </w:t>
      </w:r>
      <w:r>
        <w:rPr>
          <w:spacing w:val="-94"/>
        </w:rPr>
      </w:r>
      <w:r>
        <w:rPr/>
        <w:t>其使用寿命并按照使用寿命有限的无形资产的摊销政策进行摊销。</w:t>
      </w:r>
    </w:p>
    <w:p>
      <w:pPr>
        <w:spacing w:after="0" w:line="374" w:lineRule="auto"/>
        <w:jc w:val="both"/>
        <w:sectPr>
          <w:footerReference w:type="default" r:id="rId54"/>
          <w:pgSz w:w="11910" w:h="16840"/>
          <w:pgMar w:footer="1195" w:header="882" w:top="1120" w:bottom="1380" w:left="1660" w:right="1040"/>
        </w:sectPr>
      </w:pPr>
    </w:p>
    <w:p>
      <w:pPr>
        <w:spacing w:line="240" w:lineRule="auto" w:before="4"/>
        <w:rPr>
          <w:rFonts w:ascii="宋体" w:hAnsi="宋体" w:cs="宋体" w:eastAsia="宋体" w:hint="default"/>
          <w:sz w:val="27"/>
          <w:szCs w:val="27"/>
        </w:rPr>
      </w:pPr>
    </w:p>
    <w:p>
      <w:pPr>
        <w:spacing w:before="36"/>
        <w:ind w:left="138" w:right="228"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83"/>
          <w:sz w:val="21"/>
          <w:szCs w:val="21"/>
        </w:rPr>
        <w:t> </w:t>
      </w:r>
      <w:r>
        <w:rPr>
          <w:rFonts w:ascii="宋体" w:hAnsi="宋体" w:cs="宋体" w:eastAsia="宋体" w:hint="default"/>
          <w:b/>
          <w:bCs/>
          <w:sz w:val="21"/>
          <w:szCs w:val="21"/>
        </w:rPr>
        <w:t>内部研究开发支出会计政策</w:t>
      </w:r>
      <w:r>
        <w:rPr>
          <w:rFonts w:ascii="宋体" w:hAnsi="宋体" w:cs="宋体" w:eastAsia="宋体" w:hint="default"/>
          <w:sz w:val="21"/>
          <w:szCs w:val="21"/>
        </w:rPr>
      </w:r>
    </w:p>
    <w:p>
      <w:pPr>
        <w:pStyle w:val="BodyText"/>
        <w:spacing w:line="304" w:lineRule="auto" w:before="86"/>
        <w:ind w:left="618" w:right="228" w:hanging="480"/>
        <w:jc w:val="left"/>
      </w:pPr>
      <w:r>
        <w:rPr/>
        <w:t>√适用 □不适用 本公司内部研究开发项目的支出分为研究阶段支出与开发阶段支出。 研究阶段的支出，于发生时计入当期损益。 </w:t>
      </w:r>
      <w:r>
        <w:rPr>
          <w:spacing w:val="-2"/>
        </w:rPr>
        <w:t>开发阶段的支出同时满足下列条件的，确认为无形资产，不能满足下述条件的开</w:t>
      </w:r>
    </w:p>
    <w:p>
      <w:pPr>
        <w:pStyle w:val="BodyText"/>
        <w:spacing w:line="240" w:lineRule="auto" w:before="22"/>
        <w:ind w:right="228"/>
        <w:jc w:val="left"/>
      </w:pPr>
      <w:r>
        <w:rPr/>
        <w:t>发阶段的支出计入当期损益：</w:t>
      </w:r>
    </w:p>
    <w:p>
      <w:pPr>
        <w:pStyle w:val="BodyText"/>
        <w:spacing w:line="240" w:lineRule="auto" w:before="86"/>
        <w:ind w:left="618" w:right="228"/>
        <w:jc w:val="left"/>
      </w:pPr>
      <w:r>
        <w:rPr/>
        <w:t>① 完成该无形资产以使其能够使用或出售在技术上具有可行性；</w:t>
      </w:r>
    </w:p>
    <w:p>
      <w:pPr>
        <w:pStyle w:val="BodyText"/>
        <w:spacing w:line="240" w:lineRule="auto" w:before="84"/>
        <w:ind w:left="618" w:right="228"/>
        <w:jc w:val="left"/>
      </w:pPr>
      <w:r>
        <w:rPr/>
        <w:t>② 具有完成该无形资产并使用或出售的意图；</w:t>
      </w:r>
    </w:p>
    <w:p>
      <w:pPr>
        <w:pStyle w:val="BodyText"/>
        <w:spacing w:line="307" w:lineRule="auto" w:before="87"/>
        <w:ind w:right="409" w:firstLine="479"/>
        <w:jc w:val="left"/>
      </w:pPr>
      <w:r>
        <w:rPr/>
        <w:t>③ 无形资产产生经济利益的方式，包括能够证明运用该无形资产生产的产品存 在市场或无形资产自身存在市场，无形资产将在内部使用的，能够证明其有用性；</w:t>
      </w:r>
    </w:p>
    <w:p>
      <w:pPr>
        <w:pStyle w:val="BodyText"/>
        <w:spacing w:line="307" w:lineRule="auto" w:before="17"/>
        <w:ind w:right="409" w:firstLine="479"/>
        <w:jc w:val="left"/>
      </w:pPr>
      <w:r>
        <w:rPr/>
        <w:t>④ 有足够的技术、财务资源和其他资源支持，以完成该无形资产的开发，并有 能力使用或出售该无形资产；</w:t>
      </w:r>
    </w:p>
    <w:p>
      <w:pPr>
        <w:pStyle w:val="BodyText"/>
        <w:spacing w:line="304" w:lineRule="auto" w:before="19"/>
        <w:ind w:left="618" w:right="112"/>
        <w:jc w:val="left"/>
      </w:pPr>
      <w:r>
        <w:rPr/>
        <w:t>⑤ 归属于该无形资产开发阶段的支出能够可靠地计量。 </w:t>
      </w:r>
      <w:r>
        <w:rPr>
          <w:spacing w:val="-2"/>
        </w:rPr>
        <w:t>无法区分研究阶段支出和开发阶段支出的，将发生的研发支出全部计入当期损益。</w:t>
      </w:r>
    </w:p>
    <w:p>
      <w:pPr>
        <w:pStyle w:val="Heading2"/>
        <w:spacing w:line="266" w:lineRule="exact" w:before="0"/>
        <w:ind w:left="138" w:right="228"/>
        <w:jc w:val="left"/>
        <w:rPr>
          <w:b w:val="0"/>
          <w:bCs w:val="0"/>
        </w:rPr>
      </w:pPr>
      <w:r>
        <w:rPr>
          <w:rFonts w:ascii="宋体" w:hAnsi="宋体" w:cs="宋体" w:eastAsia="宋体" w:hint="default"/>
        </w:rPr>
        <w:t>(3).</w:t>
      </w:r>
      <w:r>
        <w:rPr>
          <w:rFonts w:ascii="宋体" w:hAnsi="宋体" w:cs="宋体" w:eastAsia="宋体" w:hint="default"/>
          <w:spacing w:val="-4"/>
        </w:rPr>
        <w:t> </w:t>
      </w:r>
      <w:r>
        <w:rPr/>
        <w:t>无形资产的减值测试方法及减值准备计提方法</w:t>
      </w:r>
      <w:r>
        <w:rPr>
          <w:b w:val="0"/>
          <w:bCs w:val="0"/>
        </w:rPr>
      </w:r>
    </w:p>
    <w:p>
      <w:pPr>
        <w:pStyle w:val="BodyText"/>
        <w:spacing w:line="240" w:lineRule="auto" w:before="82"/>
        <w:ind w:left="740" w:right="112"/>
        <w:jc w:val="left"/>
      </w:pPr>
      <w:r>
        <w:rPr/>
        <w:t>无形资产的减值测试方法和减值准备计提方法详</w:t>
      </w:r>
      <w:r>
        <w:rPr>
          <w:spacing w:val="1"/>
        </w:rPr>
        <w:t>见</w:t>
      </w:r>
      <w:r>
        <w:rPr/>
        <w:t>本节五</w:t>
      </w:r>
      <w:r>
        <w:rPr>
          <w:spacing w:val="-106"/>
        </w:rPr>
        <w:t>、</w:t>
      </w:r>
      <w:r>
        <w:rPr>
          <w:rFonts w:ascii="Arial" w:hAnsi="Arial" w:cs="Arial" w:eastAsia="Arial" w:hint="default"/>
          <w:w w:val="99"/>
        </w:rPr>
        <w:t>2</w:t>
      </w:r>
      <w:r>
        <w:rPr>
          <w:rFonts w:ascii="Arial" w:hAnsi="Arial" w:cs="Arial" w:eastAsia="Arial" w:hint="default"/>
          <w:spacing w:val="-105"/>
          <w:w w:val="99"/>
        </w:rPr>
        <w:t>2</w:t>
      </w:r>
      <w:r>
        <w:rPr/>
        <w:t>“长</w:t>
      </w:r>
      <w:r>
        <w:rPr>
          <w:spacing w:val="-3"/>
        </w:rPr>
        <w:t>期</w:t>
      </w:r>
      <w:r>
        <w:rPr/>
        <w:t>资产减值</w:t>
      </w:r>
      <w:r>
        <w:rPr>
          <w:spacing w:val="-106"/>
        </w:rPr>
        <w:t>”</w:t>
      </w:r>
      <w:r>
        <w:rPr/>
        <w:t>。</w:t>
      </w: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32"/>
          <w:szCs w:val="32"/>
        </w:rPr>
      </w:pPr>
    </w:p>
    <w:p>
      <w:pPr>
        <w:spacing w:before="0"/>
        <w:ind w:left="138" w:right="228" w:firstLine="0"/>
        <w:jc w:val="left"/>
        <w:rPr>
          <w:rFonts w:ascii="宋体" w:hAnsi="宋体" w:cs="宋体" w:eastAsia="宋体" w:hint="default"/>
          <w:sz w:val="21"/>
          <w:szCs w:val="21"/>
        </w:rPr>
      </w:pPr>
      <w:r>
        <w:rPr>
          <w:rFonts w:ascii="宋体" w:hAnsi="宋体" w:cs="宋体" w:eastAsia="宋体" w:hint="default"/>
          <w:b/>
          <w:bCs/>
          <w:sz w:val="21"/>
          <w:szCs w:val="21"/>
        </w:rPr>
        <w:t>22.</w:t>
      </w:r>
      <w:r>
        <w:rPr>
          <w:rFonts w:ascii="宋体" w:hAnsi="宋体" w:cs="宋体" w:eastAsia="宋体" w:hint="default"/>
          <w:b/>
          <w:bCs/>
          <w:spacing w:val="3"/>
          <w:sz w:val="21"/>
          <w:szCs w:val="21"/>
        </w:rPr>
        <w:t> </w:t>
      </w:r>
      <w:r>
        <w:rPr>
          <w:rFonts w:ascii="宋体" w:hAnsi="宋体" w:cs="宋体" w:eastAsia="宋体" w:hint="default"/>
          <w:b/>
          <w:bCs/>
          <w:sz w:val="21"/>
          <w:szCs w:val="21"/>
        </w:rPr>
        <w:t>长期资产减值</w:t>
      </w:r>
      <w:r>
        <w:rPr>
          <w:rFonts w:ascii="宋体" w:hAnsi="宋体" w:cs="宋体" w:eastAsia="宋体" w:hint="default"/>
          <w:sz w:val="21"/>
          <w:szCs w:val="21"/>
        </w:rPr>
      </w:r>
    </w:p>
    <w:p>
      <w:pPr>
        <w:pStyle w:val="BodyText"/>
        <w:tabs>
          <w:tab w:pos="1097" w:val="left" w:leader="none"/>
        </w:tabs>
        <w:spacing w:line="312" w:lineRule="auto" w:before="86"/>
        <w:ind w:left="618" w:right="352" w:hanging="480"/>
        <w:jc w:val="left"/>
      </w:pPr>
      <w:r>
        <w:rPr>
          <w:spacing w:val="-1"/>
        </w:rPr>
        <w:t>√适用</w:t>
        <w:tab/>
      </w:r>
      <w:r>
        <w:rPr/>
        <w:t>□不适用</w:t>
      </w:r>
      <w:r>
        <w:rPr/>
        <w:t> </w:t>
      </w:r>
      <w:r>
        <w:rPr>
          <w:spacing w:val="-2"/>
        </w:rPr>
        <w:t>对于固定资产、在建工程、使用寿命有限的无形资产、以成本模式计量的投资性</w:t>
      </w:r>
    </w:p>
    <w:p>
      <w:pPr>
        <w:pStyle w:val="BodyText"/>
        <w:spacing w:line="374" w:lineRule="auto" w:before="103"/>
        <w:ind w:right="228"/>
        <w:jc w:val="left"/>
      </w:pPr>
      <w:r>
        <w:rPr/>
        <w:t>房地产及对子公司、合营企业、联营企业的长期股权投资等非流动非金融资产，本公 </w:t>
      </w:r>
      <w:r>
        <w:rPr>
          <w:spacing w:val="-5"/>
        </w:rPr>
        <w:t>司于资产负债表日判断是否存在减值迹象。如存在减值迹象的，则估计其可收回金额，</w:t>
      </w:r>
      <w:r>
        <w:rPr>
          <w:spacing w:val="-98"/>
        </w:rPr>
        <w:t> </w:t>
      </w:r>
      <w:r>
        <w:rPr>
          <w:spacing w:val="-98"/>
        </w:rPr>
      </w:r>
      <w:r>
        <w:rPr>
          <w:spacing w:val="-5"/>
        </w:rPr>
        <w:t>进行减值测试。商誉、使用寿命不确定的无形资产和尚未达到可使用状态的无形资产，</w:t>
      </w:r>
      <w:r>
        <w:rPr>
          <w:spacing w:val="-98"/>
        </w:rPr>
        <w:t> </w:t>
      </w:r>
      <w:r>
        <w:rPr>
          <w:spacing w:val="-98"/>
        </w:rPr>
      </w:r>
      <w:r>
        <w:rPr/>
        <w:t>无论是否存在减值迹象，每年均进行减值测试。</w:t>
      </w:r>
    </w:p>
    <w:p>
      <w:pPr>
        <w:pStyle w:val="BodyText"/>
        <w:spacing w:line="374" w:lineRule="auto" w:before="41"/>
        <w:ind w:right="228" w:firstLine="479"/>
        <w:jc w:val="left"/>
      </w:pPr>
      <w:r>
        <w:rPr/>
        <w:t>减值测试结果表明资产的可收回金额低于其账面价值的，按其差额计提减值准备 并计入减值损失。可收回金额为资产的公允价值减去处置费用后的净额与资产预计未 来现金流量的现值两者之间的较高者。资产的公允价值根据公平交易中销售协议价格 </w:t>
      </w:r>
      <w:r>
        <w:rPr>
          <w:spacing w:val="-5"/>
        </w:rPr>
        <w:t>确定；不存在销售协议但存在资产活跃市场的，公允价值按照该资产的买方出价确定；</w:t>
      </w:r>
      <w:r>
        <w:rPr>
          <w:spacing w:val="-98"/>
        </w:rPr>
        <w:t> </w:t>
      </w:r>
      <w:r>
        <w:rPr>
          <w:spacing w:val="-98"/>
        </w:rPr>
      </w:r>
      <w:r>
        <w:rPr/>
        <w:t>不存在销售协议和资产活跃市场的，则以可获取的最佳信息为基础估计资产的公允价</w:t>
      </w:r>
      <w:r>
        <w:rPr/>
        <w:t> 值。处置费用包括与资产处置有关的法律费用、相关税费、搬运费以及为使资产达到 可销售状态所发生的直接费用。资产预计未来现金流量的现值，按照资产在持续使用</w:t>
      </w:r>
    </w:p>
    <w:p>
      <w:pPr>
        <w:spacing w:after="0" w:line="374" w:lineRule="auto"/>
        <w:jc w:val="left"/>
        <w:sectPr>
          <w:footerReference w:type="default" r:id="rId55"/>
          <w:pgSz w:w="11910" w:h="16840"/>
          <w:pgMar w:footer="1195" w:header="882" w:top="1120" w:bottom="1380" w:left="1660" w:right="920"/>
          <w:pgNumType w:start="131"/>
        </w:sectPr>
      </w:pPr>
    </w:p>
    <w:p>
      <w:pPr>
        <w:spacing w:line="240" w:lineRule="auto" w:before="0"/>
        <w:rPr>
          <w:rFonts w:ascii="宋体" w:hAnsi="宋体" w:cs="宋体" w:eastAsia="宋体" w:hint="default"/>
          <w:sz w:val="20"/>
          <w:szCs w:val="20"/>
        </w:rPr>
      </w:pPr>
    </w:p>
    <w:p>
      <w:pPr>
        <w:pStyle w:val="BodyText"/>
        <w:spacing w:line="374" w:lineRule="auto" w:before="188"/>
        <w:ind w:right="133"/>
        <w:jc w:val="both"/>
      </w:pPr>
      <w:r>
        <w:rPr>
          <w:spacing w:val="-2"/>
        </w:rPr>
        <w:t>过程中和最终处置时所产生的预计未来现金流量，选择恰当的折现率对其进行折现后</w:t>
      </w:r>
      <w:r>
        <w:rPr>
          <w:spacing w:val="-94"/>
        </w:rPr>
        <w:t> </w:t>
      </w:r>
      <w:r>
        <w:rPr>
          <w:spacing w:val="-94"/>
        </w:rPr>
      </w:r>
      <w:r>
        <w:rPr>
          <w:spacing w:val="-2"/>
        </w:rPr>
        <w:t>的金额加以确定。资产减值准备按单项资产为基础计算并确认，如果难以对单项资产</w:t>
      </w:r>
      <w:r>
        <w:rPr>
          <w:spacing w:val="-94"/>
        </w:rPr>
        <w:t> </w:t>
      </w:r>
      <w:r>
        <w:rPr>
          <w:spacing w:val="-94"/>
        </w:rPr>
      </w:r>
      <w:r>
        <w:rPr>
          <w:spacing w:val="-2"/>
        </w:rPr>
        <w:t>的可收回金额进行估计的，以该资产所属的资产组确定资产组的可收回金额。资产组</w:t>
      </w:r>
      <w:r>
        <w:rPr>
          <w:spacing w:val="-94"/>
        </w:rPr>
        <w:t> </w:t>
      </w:r>
      <w:r>
        <w:rPr>
          <w:spacing w:val="-94"/>
        </w:rPr>
      </w:r>
      <w:r>
        <w:rPr/>
        <w:t>是能够独立产生现金流入的最小资产组合。</w:t>
      </w:r>
    </w:p>
    <w:p>
      <w:pPr>
        <w:pStyle w:val="BodyText"/>
        <w:spacing w:line="374" w:lineRule="auto" w:before="38"/>
        <w:ind w:right="134" w:firstLine="479"/>
        <w:jc w:val="both"/>
      </w:pPr>
      <w:r>
        <w:rPr>
          <w:spacing w:val="-2"/>
        </w:rPr>
        <w:t>在财务报表中单独列示的商誉，在进行减值测试时，将商誉的账面价值分摊至预</w:t>
      </w:r>
      <w:r>
        <w:rPr/>
        <w:t> </w:t>
      </w:r>
      <w:r>
        <w:rPr>
          <w:spacing w:val="-2"/>
        </w:rPr>
        <w:t>期从企业合并的协同效应中受益的资产组或资产组组合。测试结果表明包含分摊的商</w:t>
      </w:r>
      <w:r>
        <w:rPr>
          <w:spacing w:val="-94"/>
        </w:rPr>
        <w:t> </w:t>
      </w:r>
      <w:r>
        <w:rPr>
          <w:spacing w:val="-94"/>
        </w:rPr>
      </w:r>
      <w:r>
        <w:rPr>
          <w:spacing w:val="-2"/>
        </w:rPr>
        <w:t>誉的资产组或资产组组合的可收回金额低于其账面价值的，确认相应的减值损失。减</w:t>
      </w:r>
      <w:r>
        <w:rPr>
          <w:spacing w:val="-94"/>
        </w:rPr>
        <w:t> </w:t>
      </w:r>
      <w:r>
        <w:rPr>
          <w:spacing w:val="-94"/>
        </w:rPr>
      </w:r>
      <w:r>
        <w:rPr>
          <w:spacing w:val="-2"/>
        </w:rPr>
        <w:t>值损失金额先抵减分摊至该资产组或资产组组合的商誉的账面价值，再根据资产组或</w:t>
      </w:r>
      <w:r>
        <w:rPr>
          <w:spacing w:val="-94"/>
        </w:rPr>
        <w:t> </w:t>
      </w:r>
      <w:r>
        <w:rPr>
          <w:spacing w:val="-94"/>
        </w:rPr>
      </w:r>
      <w:r>
        <w:rPr>
          <w:spacing w:val="-2"/>
        </w:rPr>
        <w:t>资产组组合中除商誉以外的其他各项资产的账面价值所占比重，按比例抵减其他各项</w:t>
      </w:r>
      <w:r>
        <w:rPr>
          <w:spacing w:val="-94"/>
        </w:rPr>
        <w:t> </w:t>
      </w:r>
      <w:r>
        <w:rPr>
          <w:spacing w:val="-94"/>
        </w:rPr>
      </w:r>
      <w:r>
        <w:rPr/>
        <w:t>资产的账面价值。</w:t>
      </w:r>
    </w:p>
    <w:p>
      <w:pPr>
        <w:pStyle w:val="BodyText"/>
        <w:spacing w:line="240" w:lineRule="auto" w:before="41"/>
        <w:ind w:left="618" w:right="0"/>
        <w:jc w:val="left"/>
      </w:pPr>
      <w:r>
        <w:rPr/>
        <w:t>上述资产减值损失一经确认，以后期间不予转回价值得以恢复的部分。</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before="201"/>
        <w:ind w:left="138" w:right="0" w:firstLine="0"/>
        <w:jc w:val="both"/>
        <w:rPr>
          <w:rFonts w:ascii="宋体" w:hAnsi="宋体" w:cs="宋体" w:eastAsia="宋体" w:hint="default"/>
          <w:sz w:val="21"/>
          <w:szCs w:val="21"/>
        </w:rPr>
      </w:pPr>
      <w:r>
        <w:rPr>
          <w:rFonts w:ascii="宋体" w:hAnsi="宋体" w:cs="宋体" w:eastAsia="宋体" w:hint="default"/>
          <w:b/>
          <w:bCs/>
          <w:sz w:val="21"/>
          <w:szCs w:val="21"/>
        </w:rPr>
        <w:t>23.</w:t>
      </w:r>
      <w:r>
        <w:rPr>
          <w:rFonts w:ascii="宋体" w:hAnsi="宋体" w:cs="宋体" w:eastAsia="宋体" w:hint="default"/>
          <w:b/>
          <w:bCs/>
          <w:spacing w:val="3"/>
          <w:sz w:val="21"/>
          <w:szCs w:val="21"/>
        </w:rPr>
        <w:t> </w:t>
      </w:r>
      <w:r>
        <w:rPr>
          <w:rFonts w:ascii="宋体" w:hAnsi="宋体" w:cs="宋体" w:eastAsia="宋体" w:hint="default"/>
          <w:b/>
          <w:bCs/>
          <w:sz w:val="21"/>
          <w:szCs w:val="21"/>
        </w:rPr>
        <w:t>长期待摊费用</w:t>
      </w:r>
      <w:r>
        <w:rPr>
          <w:rFonts w:ascii="宋体" w:hAnsi="宋体" w:cs="宋体" w:eastAsia="宋体" w:hint="default"/>
          <w:sz w:val="21"/>
          <w:szCs w:val="21"/>
        </w:rPr>
      </w:r>
    </w:p>
    <w:p>
      <w:pPr>
        <w:pStyle w:val="BodyText"/>
        <w:tabs>
          <w:tab w:pos="1097" w:val="left" w:leader="none"/>
        </w:tabs>
        <w:spacing w:line="302" w:lineRule="auto" w:before="86"/>
        <w:ind w:left="618" w:right="326" w:hanging="480"/>
        <w:jc w:val="left"/>
      </w:pPr>
      <w:r>
        <w:rPr>
          <w:spacing w:val="-1"/>
        </w:rPr>
        <w:t>√适用</w:t>
        <w:tab/>
      </w:r>
      <w:r>
        <w:rPr/>
        <w:t>□不适用</w:t>
      </w:r>
      <w:r>
        <w:rPr/>
        <w:t> 长期待摊费用为已经发生但应由报告期和以后各期负担的分摊期限在一年以上</w:t>
      </w:r>
    </w:p>
    <w:p>
      <w:pPr>
        <w:pStyle w:val="BodyText"/>
        <w:spacing w:line="240" w:lineRule="auto" w:before="24"/>
        <w:ind w:right="0"/>
        <w:jc w:val="both"/>
      </w:pPr>
      <w:r>
        <w:rPr/>
        <w:t>的各项费用。长期待摊费用在预计受益期间按直线法摊销。</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33"/>
          <w:szCs w:val="33"/>
        </w:rPr>
      </w:pPr>
    </w:p>
    <w:p>
      <w:pPr>
        <w:spacing w:line="338" w:lineRule="auto" w:before="0"/>
        <w:ind w:left="138" w:right="6101" w:firstLine="0"/>
        <w:jc w:val="left"/>
        <w:rPr>
          <w:rFonts w:ascii="宋体" w:hAnsi="宋体" w:cs="宋体" w:eastAsia="宋体" w:hint="default"/>
          <w:sz w:val="21"/>
          <w:szCs w:val="21"/>
        </w:rPr>
      </w:pPr>
      <w:r>
        <w:rPr>
          <w:rFonts w:ascii="宋体" w:hAnsi="宋体" w:cs="宋体" w:eastAsia="宋体" w:hint="default"/>
          <w:b/>
          <w:bCs/>
          <w:sz w:val="21"/>
          <w:szCs w:val="21"/>
        </w:rPr>
        <w:t>24.</w:t>
      </w:r>
      <w:r>
        <w:rPr>
          <w:rFonts w:ascii="宋体" w:hAnsi="宋体" w:cs="宋体" w:eastAsia="宋体" w:hint="default"/>
          <w:b/>
          <w:bCs/>
          <w:spacing w:val="2"/>
          <w:sz w:val="21"/>
          <w:szCs w:val="21"/>
        </w:rPr>
        <w:t> </w:t>
      </w:r>
      <w:r>
        <w:rPr>
          <w:rFonts w:ascii="宋体" w:hAnsi="宋体" w:cs="宋体" w:eastAsia="宋体" w:hint="default"/>
          <w:b/>
          <w:bCs/>
          <w:sz w:val="21"/>
          <w:szCs w:val="21"/>
        </w:rPr>
        <w:t>职工薪酬</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sz w:val="21"/>
          <w:szCs w:val="21"/>
        </w:rPr>
      </w:r>
    </w:p>
    <w:p>
      <w:pPr>
        <w:pStyle w:val="BodyText"/>
        <w:tabs>
          <w:tab w:pos="1097" w:val="left" w:leader="none"/>
        </w:tabs>
        <w:spacing w:line="309" w:lineRule="auto"/>
        <w:ind w:left="618" w:right="134" w:hanging="480"/>
        <w:jc w:val="left"/>
      </w:pPr>
      <w:r>
        <w:rPr>
          <w:spacing w:val="-1"/>
        </w:rPr>
        <w:t>√适用</w:t>
        <w:tab/>
      </w:r>
      <w:r>
        <w:rPr/>
        <w:t>□不适用</w:t>
      </w:r>
      <w:r>
        <w:rPr/>
        <w:t> </w:t>
      </w:r>
      <w:r>
        <w:rPr>
          <w:spacing w:val="-2"/>
        </w:rPr>
        <w:t>本公司职工薪酬主要包括短期职工薪酬、离职后福利、辞退福利以及其他长期职</w:t>
      </w:r>
    </w:p>
    <w:p>
      <w:pPr>
        <w:pStyle w:val="BodyText"/>
        <w:spacing w:line="374" w:lineRule="auto" w:before="106"/>
        <w:ind w:left="618" w:right="0" w:hanging="480"/>
        <w:jc w:val="left"/>
      </w:pPr>
      <w:r>
        <w:rPr/>
        <w:t>工福利。其中： </w:t>
      </w:r>
      <w:r>
        <w:rPr>
          <w:spacing w:val="-2"/>
        </w:rPr>
        <w:t>短期薪酬主要包括工资、奖金、津贴和补贴、职工福利费、医疗保险费、生育保</w:t>
      </w:r>
    </w:p>
    <w:p>
      <w:pPr>
        <w:pStyle w:val="BodyText"/>
        <w:spacing w:line="374" w:lineRule="auto" w:before="41"/>
        <w:ind w:right="134"/>
        <w:jc w:val="both"/>
      </w:pPr>
      <w:r>
        <w:rPr>
          <w:spacing w:val="-2"/>
        </w:rPr>
        <w:t>险费、工伤保险费、住房公积金、工会经费和职工教育经费、非货币性福利等。本公</w:t>
      </w:r>
      <w:r>
        <w:rPr>
          <w:spacing w:val="-96"/>
        </w:rPr>
        <w:t> </w:t>
      </w:r>
      <w:r>
        <w:rPr>
          <w:spacing w:val="-96"/>
        </w:rPr>
      </w:r>
      <w:r>
        <w:rPr>
          <w:spacing w:val="-2"/>
        </w:rPr>
        <w:t>司在职工为本公司提供服务的会计期间将实际发生的短期职工薪酬确认为负债，并计</w:t>
      </w:r>
      <w:r>
        <w:rPr>
          <w:spacing w:val="-94"/>
        </w:rPr>
        <w:t> </w:t>
      </w:r>
      <w:r>
        <w:rPr>
          <w:spacing w:val="-94"/>
        </w:rPr>
      </w:r>
      <w:r>
        <w:rPr/>
        <w:t>入当期损益或相关资产成本。其中非货币性福利按公允价值计量。</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9"/>
          <w:szCs w:val="29"/>
        </w:rPr>
      </w:pPr>
    </w:p>
    <w:p>
      <w:pPr>
        <w:spacing w:before="0"/>
        <w:ind w:left="138" w:right="0" w:firstLine="0"/>
        <w:jc w:val="both"/>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sz w:val="21"/>
          <w:szCs w:val="21"/>
        </w:rPr>
      </w:r>
    </w:p>
    <w:p>
      <w:pPr>
        <w:pStyle w:val="BodyText"/>
        <w:spacing w:line="240" w:lineRule="auto" w:before="83"/>
        <w:ind w:right="0"/>
        <w:jc w:val="both"/>
      </w:pPr>
      <w:r>
        <w:rPr/>
        <w:t>√适用</w:t>
      </w:r>
      <w:r>
        <w:rPr>
          <w:spacing w:val="119"/>
        </w:rPr>
        <w:t> </w:t>
      </w:r>
      <w:r>
        <w:rPr/>
        <w:t>□不适用</w:t>
      </w:r>
    </w:p>
    <w:p>
      <w:pPr>
        <w:spacing w:after="0" w:line="240" w:lineRule="auto"/>
        <w:jc w:val="both"/>
        <w:sectPr>
          <w:pgSz w:w="11910" w:h="16840"/>
          <w:pgMar w:header="882" w:footer="1195" w:top="1120" w:bottom="1380" w:left="1660" w:right="1140"/>
        </w:sectPr>
      </w:pPr>
    </w:p>
    <w:p>
      <w:pPr>
        <w:spacing w:line="240" w:lineRule="auto" w:before="0"/>
        <w:rPr>
          <w:rFonts w:ascii="宋体" w:hAnsi="宋体" w:cs="宋体" w:eastAsia="宋体" w:hint="default"/>
          <w:sz w:val="20"/>
          <w:szCs w:val="20"/>
        </w:rPr>
      </w:pPr>
    </w:p>
    <w:p>
      <w:pPr>
        <w:pStyle w:val="BodyText"/>
        <w:spacing w:line="374" w:lineRule="auto" w:before="188"/>
        <w:ind w:right="234" w:firstLine="479"/>
        <w:jc w:val="both"/>
      </w:pPr>
      <w:r>
        <w:rPr>
          <w:spacing w:val="-2"/>
        </w:rPr>
        <w:t>离职后福利主要包括设定提存计划及设定受益计划。其中设定提存计划主要包括</w:t>
      </w:r>
      <w:r>
        <w:rPr/>
        <w:t> </w:t>
      </w:r>
      <w:r>
        <w:rPr>
          <w:spacing w:val="-2"/>
        </w:rPr>
        <w:t>基本养老保险、失业保险以及年金等，相应的应缴存金额于发生时计入相关资产成本</w:t>
      </w:r>
      <w:r>
        <w:rPr>
          <w:spacing w:val="-94"/>
        </w:rPr>
        <w:t> </w:t>
      </w:r>
      <w:r>
        <w:rPr>
          <w:spacing w:val="-94"/>
        </w:rPr>
      </w:r>
      <w:r>
        <w:rPr/>
        <w:t>或当期损益。</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9"/>
          <w:szCs w:val="29"/>
        </w:rPr>
      </w:pPr>
    </w:p>
    <w:p>
      <w:pPr>
        <w:spacing w:before="0"/>
        <w:ind w:left="138" w:right="106"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sz w:val="21"/>
          <w:szCs w:val="21"/>
        </w:rPr>
      </w:r>
    </w:p>
    <w:p>
      <w:pPr>
        <w:pStyle w:val="BodyText"/>
        <w:tabs>
          <w:tab w:pos="1097" w:val="left" w:leader="none"/>
        </w:tabs>
        <w:spacing w:line="312" w:lineRule="auto" w:before="86"/>
        <w:ind w:left="618" w:right="234" w:hanging="480"/>
        <w:jc w:val="left"/>
      </w:pPr>
      <w:r>
        <w:rPr>
          <w:spacing w:val="-1"/>
        </w:rPr>
        <w:t>√适用</w:t>
        <w:tab/>
      </w:r>
      <w:r>
        <w:rPr/>
        <w:t>□不适用</w:t>
      </w:r>
      <w:r>
        <w:rPr/>
        <w:t> </w:t>
      </w:r>
      <w:r>
        <w:rPr>
          <w:spacing w:val="-2"/>
        </w:rPr>
        <w:t>在职工劳动合同到期之前解除与职工的劳动关系，或为鼓励职工自愿接受裁减而</w:t>
      </w:r>
    </w:p>
    <w:p>
      <w:pPr>
        <w:pStyle w:val="BodyText"/>
        <w:spacing w:line="374" w:lineRule="auto" w:before="104"/>
        <w:ind w:right="106"/>
        <w:jc w:val="left"/>
      </w:pPr>
      <w:r>
        <w:rPr/>
        <w:t>提出给予补偿的建议，在本公司不能单方面撤回因解除劳动关系计划或裁减建议所提 供的辞退福利时，和本公司确认与涉及支付辞退福利的重组相关的成本两者孰早日，</w:t>
      </w:r>
      <w:r>
        <w:rPr>
          <w:spacing w:val="-63"/>
        </w:rPr>
        <w:t> </w:t>
      </w:r>
      <w:r>
        <w:rPr>
          <w:spacing w:val="-63"/>
        </w:rPr>
      </w:r>
      <w:r>
        <w:rPr/>
        <w:t>确认辞退福利产生的职工薪酬负债，并计入当期损益。但辞退福利预期在年度报告期</w:t>
      </w:r>
      <w:r>
        <w:rPr/>
        <w:t> 结束后十二个月不能完全支付的，按照其他长期职工薪酬处理。</w:t>
      </w:r>
    </w:p>
    <w:p>
      <w:pPr>
        <w:pStyle w:val="BodyText"/>
        <w:spacing w:line="374" w:lineRule="auto" w:before="41"/>
        <w:ind w:right="234" w:firstLine="479"/>
        <w:jc w:val="both"/>
      </w:pPr>
      <w:r>
        <w:rPr>
          <w:spacing w:val="-2"/>
        </w:rPr>
        <w:t>职工内部退休计划采用上述辞退福利相同的原则处理。本公司将自职工停止提供</w:t>
      </w:r>
      <w:r>
        <w:rPr/>
        <w:t> </w:t>
      </w:r>
      <w:r>
        <w:rPr>
          <w:spacing w:val="-2"/>
        </w:rPr>
        <w:t>服务日至正常退休日的期间拟支付的内退人员工资和缴纳的社会保险费等，在符合预</w:t>
      </w:r>
      <w:r>
        <w:rPr>
          <w:spacing w:val="-94"/>
        </w:rPr>
        <w:t> </w:t>
      </w:r>
      <w:r>
        <w:rPr>
          <w:spacing w:val="-94"/>
        </w:rPr>
      </w:r>
      <w:r>
        <w:rPr/>
        <w:t>计负债确认条件时，计入当期损益（辞退福利）。</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9"/>
          <w:szCs w:val="29"/>
        </w:rPr>
      </w:pPr>
    </w:p>
    <w:p>
      <w:pPr>
        <w:spacing w:before="0"/>
        <w:ind w:left="138" w:right="106"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、其他长期职工福利的会计处理方法</w:t>
      </w:r>
      <w:r>
        <w:rPr>
          <w:rFonts w:ascii="宋体" w:hAnsi="宋体" w:cs="宋体" w:eastAsia="宋体" w:hint="default"/>
          <w:sz w:val="21"/>
          <w:szCs w:val="21"/>
        </w:rPr>
      </w:r>
    </w:p>
    <w:p>
      <w:pPr>
        <w:pStyle w:val="BodyText"/>
        <w:tabs>
          <w:tab w:pos="1097" w:val="left" w:leader="none"/>
        </w:tabs>
        <w:spacing w:line="312" w:lineRule="auto" w:before="83"/>
        <w:ind w:left="618" w:right="234" w:hanging="480"/>
        <w:jc w:val="left"/>
      </w:pPr>
      <w:r>
        <w:rPr>
          <w:spacing w:val="-1"/>
        </w:rPr>
        <w:t>√适用</w:t>
        <w:tab/>
      </w:r>
      <w:r>
        <w:rPr/>
        <w:t>□不适用</w:t>
      </w:r>
      <w:r>
        <w:rPr/>
        <w:t> </w:t>
      </w:r>
      <w:r>
        <w:rPr>
          <w:spacing w:val="-2"/>
        </w:rPr>
        <w:t>本公司向职工提供的其他长期职工福利，符合设定提存计划的，按照设定提存计</w:t>
      </w:r>
    </w:p>
    <w:p>
      <w:pPr>
        <w:pStyle w:val="BodyText"/>
        <w:spacing w:line="240" w:lineRule="auto" w:before="103"/>
        <w:ind w:right="106"/>
        <w:jc w:val="left"/>
      </w:pPr>
      <w:r>
        <w:rPr/>
        <w:t>划进行会计处理，除此之外按照设定收益计划进行会计处理。</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27"/>
          <w:szCs w:val="27"/>
        </w:rPr>
      </w:pPr>
    </w:p>
    <w:p>
      <w:pPr>
        <w:spacing w:before="0"/>
        <w:ind w:left="138" w:right="106" w:firstLine="0"/>
        <w:jc w:val="left"/>
        <w:rPr>
          <w:rFonts w:ascii="宋体" w:hAnsi="宋体" w:cs="宋体" w:eastAsia="宋体" w:hint="default"/>
          <w:sz w:val="21"/>
          <w:szCs w:val="21"/>
        </w:rPr>
      </w:pPr>
      <w:r>
        <w:rPr>
          <w:rFonts w:ascii="宋体" w:hAnsi="宋体" w:cs="宋体" w:eastAsia="宋体" w:hint="default"/>
          <w:b/>
          <w:bCs/>
          <w:sz w:val="21"/>
          <w:szCs w:val="21"/>
        </w:rPr>
        <w:t>25.</w:t>
      </w:r>
      <w:r>
        <w:rPr>
          <w:rFonts w:ascii="宋体" w:hAnsi="宋体" w:cs="宋体" w:eastAsia="宋体" w:hint="default"/>
          <w:b/>
          <w:bCs/>
          <w:spacing w:val="2"/>
          <w:sz w:val="21"/>
          <w:szCs w:val="21"/>
        </w:rPr>
        <w:t> </w:t>
      </w:r>
      <w:r>
        <w:rPr>
          <w:rFonts w:ascii="宋体" w:hAnsi="宋体" w:cs="宋体" w:eastAsia="宋体" w:hint="default"/>
          <w:b/>
          <w:bCs/>
          <w:sz w:val="21"/>
          <w:szCs w:val="21"/>
        </w:rPr>
        <w:t>预计负债</w:t>
      </w:r>
      <w:r>
        <w:rPr>
          <w:rFonts w:ascii="宋体" w:hAnsi="宋体" w:cs="宋体" w:eastAsia="宋体" w:hint="default"/>
          <w:sz w:val="21"/>
          <w:szCs w:val="21"/>
        </w:rPr>
      </w:r>
    </w:p>
    <w:p>
      <w:pPr>
        <w:pStyle w:val="BodyText"/>
        <w:tabs>
          <w:tab w:pos="1097" w:val="left" w:leader="none"/>
        </w:tabs>
        <w:spacing w:line="312" w:lineRule="auto" w:before="86"/>
        <w:ind w:left="618" w:right="290" w:hanging="480"/>
        <w:jc w:val="left"/>
      </w:pPr>
      <w:r>
        <w:rPr>
          <w:spacing w:val="-1"/>
        </w:rPr>
        <w:t>√适用</w:t>
        <w:tab/>
      </w:r>
      <w:r>
        <w:rPr/>
        <w:t>□不适用</w:t>
      </w:r>
      <w:r>
        <w:rPr/>
        <w:t> 当与或有事项相关的义务同时符合以下条件，确认为预计负债：（</w:t>
      </w:r>
      <w:r>
        <w:rPr>
          <w:rFonts w:ascii="Arial" w:hAnsi="Arial" w:cs="Arial" w:eastAsia="Arial" w:hint="default"/>
        </w:rPr>
        <w:t>1</w:t>
      </w:r>
      <w:r>
        <w:rPr/>
        <w:t>）该义务是</w:t>
      </w:r>
    </w:p>
    <w:p>
      <w:pPr>
        <w:pStyle w:val="BodyText"/>
        <w:spacing w:line="355" w:lineRule="auto" w:before="78"/>
        <w:ind w:right="217"/>
        <w:jc w:val="left"/>
      </w:pPr>
      <w:r>
        <w:rPr>
          <w:spacing w:val="-2"/>
        </w:rPr>
        <w:t>本公司承担的现时义务；（</w:t>
      </w:r>
      <w:r>
        <w:rPr>
          <w:rFonts w:ascii="Arial" w:hAnsi="Arial" w:cs="Arial" w:eastAsia="Arial" w:hint="default"/>
          <w:spacing w:val="-2"/>
        </w:rPr>
        <w:t>2</w:t>
      </w:r>
      <w:r>
        <w:rPr>
          <w:spacing w:val="-2"/>
        </w:rPr>
        <w:t>）履行该义务很可能导致经济利益流出；（</w:t>
      </w:r>
      <w:r>
        <w:rPr>
          <w:rFonts w:ascii="Arial" w:hAnsi="Arial" w:cs="Arial" w:eastAsia="Arial" w:hint="default"/>
          <w:spacing w:val="-2"/>
        </w:rPr>
        <w:t>3</w:t>
      </w:r>
      <w:r>
        <w:rPr>
          <w:spacing w:val="-2"/>
        </w:rPr>
        <w:t>）该义务的</w:t>
      </w:r>
      <w:r>
        <w:rPr/>
        <w:t> 金额能够可靠地计量。</w:t>
      </w:r>
    </w:p>
    <w:p>
      <w:pPr>
        <w:pStyle w:val="BodyText"/>
        <w:spacing w:line="374" w:lineRule="auto" w:before="58"/>
        <w:ind w:right="109" w:firstLine="479"/>
        <w:jc w:val="left"/>
      </w:pPr>
      <w:r>
        <w:rPr>
          <w:spacing w:val="-5"/>
        </w:rPr>
        <w:t>在资产负债表日，考虑与或有事项有关的风险、不确定性和货币时间价值等因素，</w:t>
      </w:r>
      <w:r>
        <w:rPr/>
        <w:t> 按照履行相关现时义务所需支出的最佳估计数对预计负债进行计量。</w:t>
      </w:r>
    </w:p>
    <w:p>
      <w:pPr>
        <w:spacing w:after="0" w:line="374" w:lineRule="auto"/>
        <w:jc w:val="left"/>
        <w:sectPr>
          <w:pgSz w:w="11910" w:h="16840"/>
          <w:pgMar w:header="882" w:footer="1195" w:top="1120" w:bottom="1380" w:left="1660" w:right="1040"/>
        </w:sectPr>
      </w:pPr>
    </w:p>
    <w:p>
      <w:pPr>
        <w:spacing w:line="240" w:lineRule="auto" w:before="0"/>
        <w:rPr>
          <w:rFonts w:ascii="宋体" w:hAnsi="宋体" w:cs="宋体" w:eastAsia="宋体" w:hint="default"/>
          <w:sz w:val="20"/>
          <w:szCs w:val="20"/>
        </w:rPr>
      </w:pPr>
    </w:p>
    <w:p>
      <w:pPr>
        <w:pStyle w:val="BodyText"/>
        <w:spacing w:line="374" w:lineRule="auto" w:before="188"/>
        <w:ind w:right="228" w:firstLine="479"/>
        <w:jc w:val="left"/>
      </w:pPr>
      <w:r>
        <w:rPr/>
        <w:t>如果清偿预计负债所需支出全部或部分预期由第三方补偿的，补偿金额在基本确 定能够收到时，作为资产单独确认，且确认的补偿金额不超过预计负债的账面价值。</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17"/>
          <w:szCs w:val="17"/>
        </w:rPr>
      </w:pPr>
    </w:p>
    <w:p>
      <w:pPr>
        <w:spacing w:before="0"/>
        <w:ind w:left="138" w:right="228" w:firstLine="0"/>
        <w:jc w:val="left"/>
        <w:rPr>
          <w:rFonts w:ascii="宋体" w:hAnsi="宋体" w:cs="宋体" w:eastAsia="宋体" w:hint="default"/>
          <w:sz w:val="21"/>
          <w:szCs w:val="21"/>
        </w:rPr>
      </w:pPr>
      <w:r>
        <w:rPr>
          <w:rFonts w:ascii="宋体" w:hAnsi="宋体" w:cs="宋体" w:eastAsia="宋体" w:hint="default"/>
          <w:b/>
          <w:bCs/>
          <w:sz w:val="21"/>
          <w:szCs w:val="21"/>
        </w:rPr>
        <w:t>26.</w:t>
      </w:r>
      <w:r>
        <w:rPr>
          <w:rFonts w:ascii="宋体" w:hAnsi="宋体" w:cs="宋体" w:eastAsia="宋体" w:hint="default"/>
          <w:b/>
          <w:bCs/>
          <w:spacing w:val="2"/>
          <w:sz w:val="21"/>
          <w:szCs w:val="21"/>
        </w:rPr>
        <w:t> </w:t>
      </w:r>
      <w:r>
        <w:rPr>
          <w:rFonts w:ascii="宋体" w:hAnsi="宋体" w:cs="宋体" w:eastAsia="宋体" w:hint="default"/>
          <w:b/>
          <w:bCs/>
          <w:sz w:val="21"/>
          <w:szCs w:val="21"/>
        </w:rPr>
        <w:t>股份支付</w:t>
      </w:r>
      <w:r>
        <w:rPr>
          <w:rFonts w:ascii="宋体" w:hAnsi="宋体" w:cs="宋体" w:eastAsia="宋体" w:hint="default"/>
          <w:sz w:val="21"/>
          <w:szCs w:val="21"/>
        </w:rPr>
      </w:r>
    </w:p>
    <w:p>
      <w:pPr>
        <w:pStyle w:val="BodyText"/>
        <w:tabs>
          <w:tab w:pos="1097" w:val="left" w:leader="none"/>
        </w:tabs>
        <w:spacing w:line="240" w:lineRule="auto" w:before="86"/>
        <w:ind w:right="228"/>
        <w:jc w:val="left"/>
      </w:pPr>
      <w:r>
        <w:rPr>
          <w:spacing w:val="-1"/>
        </w:rPr>
        <w:t>□适用</w:t>
        <w:tab/>
      </w:r>
      <w:r>
        <w:rPr/>
        <w:t>√不适用</w:t>
      </w:r>
    </w:p>
    <w:p>
      <w:pPr>
        <w:spacing w:line="240" w:lineRule="auto" w:before="5"/>
        <w:rPr>
          <w:rFonts w:ascii="宋体" w:hAnsi="宋体" w:cs="宋体" w:eastAsia="宋体" w:hint="default"/>
          <w:sz w:val="32"/>
          <w:szCs w:val="32"/>
        </w:rPr>
      </w:pPr>
    </w:p>
    <w:p>
      <w:pPr>
        <w:spacing w:before="0"/>
        <w:ind w:left="138" w:right="228" w:firstLine="0"/>
        <w:jc w:val="left"/>
        <w:rPr>
          <w:rFonts w:ascii="宋体" w:hAnsi="宋体" w:cs="宋体" w:eastAsia="宋体" w:hint="default"/>
          <w:sz w:val="21"/>
          <w:szCs w:val="21"/>
        </w:rPr>
      </w:pPr>
      <w:r>
        <w:rPr>
          <w:rFonts w:ascii="宋体" w:hAnsi="宋体" w:cs="宋体" w:eastAsia="宋体" w:hint="default"/>
          <w:b/>
          <w:bCs/>
          <w:sz w:val="21"/>
          <w:szCs w:val="21"/>
        </w:rPr>
        <w:t>27. </w:t>
      </w:r>
      <w:r>
        <w:rPr>
          <w:rFonts w:ascii="宋体" w:hAnsi="宋体" w:cs="宋体" w:eastAsia="宋体" w:hint="default"/>
          <w:b/>
          <w:bCs/>
          <w:sz w:val="21"/>
          <w:szCs w:val="21"/>
        </w:rPr>
        <w:t>优先股、永续债等其他金融工具</w:t>
      </w:r>
      <w:r>
        <w:rPr>
          <w:rFonts w:ascii="宋体" w:hAnsi="宋体" w:cs="宋体" w:eastAsia="宋体" w:hint="default"/>
          <w:sz w:val="21"/>
          <w:szCs w:val="21"/>
        </w:rPr>
      </w:r>
    </w:p>
    <w:p>
      <w:pPr>
        <w:pStyle w:val="BodyText"/>
        <w:tabs>
          <w:tab w:pos="1097" w:val="left" w:leader="none"/>
        </w:tabs>
        <w:spacing w:line="240" w:lineRule="auto" w:before="86"/>
        <w:ind w:right="228"/>
        <w:jc w:val="left"/>
      </w:pPr>
      <w:r>
        <w:rPr>
          <w:spacing w:val="-1"/>
        </w:rPr>
        <w:t>□适用</w:t>
        <w:tab/>
      </w:r>
      <w:r>
        <w:rPr/>
        <w:t>√不适用</w:t>
      </w:r>
    </w:p>
    <w:p>
      <w:pPr>
        <w:spacing w:line="240" w:lineRule="auto" w:before="3"/>
        <w:rPr>
          <w:rFonts w:ascii="宋体" w:hAnsi="宋体" w:cs="宋体" w:eastAsia="宋体" w:hint="default"/>
          <w:sz w:val="32"/>
          <w:szCs w:val="32"/>
        </w:rPr>
      </w:pPr>
    </w:p>
    <w:p>
      <w:pPr>
        <w:spacing w:before="0"/>
        <w:ind w:left="138" w:right="228" w:firstLine="0"/>
        <w:jc w:val="left"/>
        <w:rPr>
          <w:rFonts w:ascii="宋体" w:hAnsi="宋体" w:cs="宋体" w:eastAsia="宋体" w:hint="default"/>
          <w:sz w:val="21"/>
          <w:szCs w:val="21"/>
        </w:rPr>
      </w:pPr>
      <w:r>
        <w:rPr>
          <w:rFonts w:ascii="宋体" w:hAnsi="宋体" w:cs="宋体" w:eastAsia="宋体" w:hint="default"/>
          <w:b/>
          <w:bCs/>
          <w:sz w:val="21"/>
          <w:szCs w:val="21"/>
        </w:rPr>
        <w:t>28.</w:t>
      </w:r>
      <w:r>
        <w:rPr>
          <w:rFonts w:ascii="宋体" w:hAnsi="宋体" w:cs="宋体" w:eastAsia="宋体" w:hint="default"/>
          <w:b/>
          <w:bCs/>
          <w:spacing w:val="2"/>
          <w:sz w:val="21"/>
          <w:szCs w:val="21"/>
        </w:rPr>
        <w:t> </w:t>
      </w:r>
      <w:r>
        <w:rPr>
          <w:rFonts w:ascii="宋体" w:hAnsi="宋体" w:cs="宋体" w:eastAsia="宋体" w:hint="default"/>
          <w:b/>
          <w:bCs/>
          <w:sz w:val="21"/>
          <w:szCs w:val="21"/>
        </w:rPr>
        <w:t>收入</w:t>
      </w:r>
      <w:r>
        <w:rPr>
          <w:rFonts w:ascii="宋体" w:hAnsi="宋体" w:cs="宋体" w:eastAsia="宋体" w:hint="default"/>
          <w:sz w:val="21"/>
          <w:szCs w:val="21"/>
        </w:rPr>
      </w:r>
    </w:p>
    <w:p>
      <w:pPr>
        <w:pStyle w:val="BodyText"/>
        <w:tabs>
          <w:tab w:pos="1097" w:val="left" w:leader="none"/>
        </w:tabs>
        <w:spacing w:line="312" w:lineRule="auto" w:before="86"/>
        <w:ind w:left="618" w:right="114" w:hanging="480"/>
        <w:jc w:val="left"/>
      </w:pPr>
      <w:r>
        <w:rPr>
          <w:spacing w:val="-1"/>
        </w:rPr>
        <w:t>√适用</w:t>
        <w:tab/>
      </w:r>
      <w:r>
        <w:rPr/>
        <w:t>□不适用</w:t>
      </w:r>
      <w:r>
        <w:rPr/>
        <w:t> </w:t>
      </w:r>
      <w:r>
        <w:rPr>
          <w:spacing w:val="-2"/>
        </w:rPr>
        <w:t>本公司的营业收入主要包括节目销售及制作服务收入、电视剧播映权运营收入等。</w:t>
      </w:r>
    </w:p>
    <w:p>
      <w:pPr>
        <w:pStyle w:val="BodyText"/>
        <w:spacing w:line="355" w:lineRule="auto" w:before="103"/>
        <w:ind w:left="618" w:right="3754"/>
        <w:jc w:val="left"/>
      </w:pPr>
      <w:r>
        <w:rPr/>
        <w:t>（</w:t>
      </w:r>
      <w:r>
        <w:rPr>
          <w:rFonts w:ascii="Arial" w:hAnsi="Arial" w:cs="Arial" w:eastAsia="Arial" w:hint="default"/>
        </w:rPr>
        <w:t>1</w:t>
      </w:r>
      <w:r>
        <w:rPr/>
        <w:t>）节目销售及制作服务销售收入的确认方法 包括节目版权销售及节目制作服务两种形式：</w:t>
      </w:r>
    </w:p>
    <w:p>
      <w:pPr>
        <w:pStyle w:val="BodyText"/>
        <w:spacing w:line="364" w:lineRule="auto" w:before="58"/>
        <w:ind w:right="351" w:firstLine="479"/>
        <w:jc w:val="both"/>
      </w:pPr>
      <w:r>
        <w:rPr>
          <w:spacing w:val="-2"/>
        </w:rPr>
        <w:t>①节目版权销售收入：是指公司自主制作的视频节目，主要包括日播、周播类节</w:t>
      </w:r>
      <w:r>
        <w:rPr/>
        <w:t> </w:t>
      </w:r>
      <w:r>
        <w:rPr>
          <w:spacing w:val="-2"/>
        </w:rPr>
        <w:t>目及季播类大型节目。该类销售将节目拷贝、邮寄、网络传输或其他载体转移给购货</w:t>
      </w:r>
      <w:r>
        <w:rPr>
          <w:spacing w:val="-95"/>
        </w:rPr>
        <w:t> </w:t>
      </w:r>
      <w:r>
        <w:rPr>
          <w:spacing w:val="-95"/>
        </w:rPr>
      </w:r>
      <w:r>
        <w:rPr>
          <w:spacing w:val="-6"/>
        </w:rPr>
        <w:t>方、相关经济利益很可能流入本公司时确认收入。其收入实现方式包括以下两种：</w:t>
      </w:r>
      <w:r>
        <w:rPr>
          <w:rFonts w:ascii="Arial" w:hAnsi="Arial" w:cs="Arial" w:eastAsia="Arial" w:hint="default"/>
          <w:spacing w:val="-6"/>
        </w:rPr>
        <w:t>A</w:t>
      </w:r>
      <w:r>
        <w:rPr>
          <w:spacing w:val="-6"/>
        </w:rPr>
        <w:t>）</w:t>
      </w:r>
      <w:r>
        <w:rPr>
          <w:spacing w:val="-101"/>
        </w:rPr>
        <w:t> </w:t>
      </w:r>
      <w:r>
        <w:rPr>
          <w:spacing w:val="-2"/>
        </w:rPr>
        <w:t>节目直接销售：根据与客户签订的节目销售合同，公司将节目交付给客户，按照提供</w:t>
      </w:r>
      <w:r>
        <w:rPr>
          <w:spacing w:val="-96"/>
        </w:rPr>
        <w:t> </w:t>
      </w:r>
      <w:r>
        <w:rPr>
          <w:spacing w:val="-96"/>
        </w:rPr>
      </w:r>
      <w:r>
        <w:rPr/>
        <w:t>节目的进度确认收入；</w:t>
      </w:r>
      <w:r>
        <w:rPr>
          <w:rFonts w:ascii="Arial" w:hAnsi="Arial" w:cs="Arial" w:eastAsia="Arial" w:hint="default"/>
        </w:rPr>
        <w:t>B</w:t>
      </w:r>
      <w:r>
        <w:rPr/>
        <w:t>）以节目换取广告时间、通过广告营销实现收入：公司以自 制的节目换取广告时间，客户的广告发布后，根据广告的播出进度确认收入，收入</w:t>
      </w:r>
      <w:r>
        <w:rPr>
          <w:rFonts w:ascii="Arial" w:hAnsi="Arial" w:cs="Arial" w:eastAsia="Arial" w:hint="default"/>
        </w:rPr>
        <w:t>= </w:t>
      </w:r>
      <w:r>
        <w:rPr/>
        <w:t>合同金额</w:t>
      </w:r>
      <w:r>
        <w:rPr>
          <w:rFonts w:ascii="Arial" w:hAnsi="Arial" w:cs="Arial" w:eastAsia="Arial" w:hint="default"/>
        </w:rPr>
        <w:t>×</w:t>
      </w:r>
      <w:r>
        <w:rPr/>
        <w:t>已经播出的期数占合同要求总期数的比例。</w:t>
      </w:r>
    </w:p>
    <w:p>
      <w:pPr>
        <w:pStyle w:val="BodyText"/>
        <w:spacing w:line="374" w:lineRule="auto" w:before="19"/>
        <w:ind w:right="112" w:firstLine="479"/>
        <w:jc w:val="left"/>
      </w:pPr>
      <w:r>
        <w:rPr/>
        <w:t>②节目制作服务收入：是指公司依据节目需求方的要求提供节目制作服务，主要 </w:t>
      </w:r>
      <w:r>
        <w:rPr>
          <w:spacing w:val="-2"/>
        </w:rPr>
        <w:t>包括受托制作的大型节目及活动型节目，该类业务在总收入和总成本能够可靠地计量、</w:t>
      </w:r>
      <w:r>
        <w:rPr>
          <w:spacing w:val="-92"/>
        </w:rPr>
        <w:t> </w:t>
      </w:r>
      <w:r>
        <w:rPr>
          <w:spacing w:val="-92"/>
        </w:rPr>
      </w:r>
      <w:r>
        <w:rPr/>
        <w:t>与交易相关的经济利益很可能流入公司，按照节目制作服务的交付进度确认收入。</w:t>
      </w:r>
    </w:p>
    <w:p>
      <w:pPr>
        <w:pStyle w:val="BodyText"/>
        <w:spacing w:line="355" w:lineRule="auto" w:before="41"/>
        <w:ind w:left="618" w:right="228"/>
        <w:jc w:val="left"/>
      </w:pPr>
      <w:r>
        <w:rPr/>
        <w:t>（</w:t>
      </w:r>
      <w:r>
        <w:rPr>
          <w:rFonts w:ascii="Arial" w:hAnsi="Arial" w:cs="Arial" w:eastAsia="Arial" w:hint="default"/>
        </w:rPr>
        <w:t>2</w:t>
      </w:r>
      <w:r>
        <w:rPr/>
        <w:t>）电视剧播映权运营收入的确认方法 </w:t>
      </w:r>
      <w:r>
        <w:rPr>
          <w:spacing w:val="-2"/>
        </w:rPr>
        <w:t>在电视剧节目已实际播出，相关服务提供完成，并在相关收入的金额能够可靠计</w:t>
      </w:r>
    </w:p>
    <w:p>
      <w:pPr>
        <w:pStyle w:val="BodyText"/>
        <w:spacing w:line="240" w:lineRule="auto" w:before="58"/>
        <w:ind w:right="228"/>
        <w:jc w:val="left"/>
      </w:pPr>
      <w:r>
        <w:rPr/>
        <w:t>量时确认收入。</w:t>
      </w:r>
    </w:p>
    <w:p>
      <w:pPr>
        <w:pStyle w:val="BodyText"/>
        <w:spacing w:line="355" w:lineRule="auto" w:before="175"/>
        <w:ind w:left="618" w:right="3648"/>
        <w:jc w:val="left"/>
      </w:pPr>
      <w:r>
        <w:rPr/>
        <w:t>（</w:t>
      </w:r>
      <w:r>
        <w:rPr>
          <w:rFonts w:ascii="Arial" w:hAnsi="Arial" w:cs="Arial" w:eastAsia="Arial" w:hint="default"/>
        </w:rPr>
        <w:t>3</w:t>
      </w:r>
      <w:r>
        <w:rPr/>
        <w:t>）使用费收入 根据有关合同或协议，按权责发生制确认收入。</w:t>
      </w:r>
    </w:p>
    <w:p>
      <w:pPr>
        <w:spacing w:after="0" w:line="355" w:lineRule="auto"/>
        <w:jc w:val="left"/>
        <w:sectPr>
          <w:pgSz w:w="11910" w:h="16840"/>
          <w:pgMar w:header="882" w:footer="1195" w:top="1120" w:bottom="1380" w:left="1660" w:right="920"/>
        </w:sectPr>
      </w:pPr>
    </w:p>
    <w:p>
      <w:pPr>
        <w:spacing w:line="240" w:lineRule="auto" w:before="0"/>
        <w:rPr>
          <w:rFonts w:ascii="宋体" w:hAnsi="宋体" w:cs="宋体" w:eastAsia="宋体" w:hint="default"/>
          <w:sz w:val="20"/>
          <w:szCs w:val="20"/>
        </w:rPr>
      </w:pPr>
    </w:p>
    <w:p>
      <w:pPr>
        <w:pStyle w:val="BodyText"/>
        <w:spacing w:line="355" w:lineRule="auto" w:before="188"/>
        <w:ind w:left="618" w:right="2448"/>
        <w:jc w:val="left"/>
      </w:pPr>
      <w:r>
        <w:rPr/>
        <w:t>（</w:t>
      </w:r>
      <w:r>
        <w:rPr>
          <w:rFonts w:ascii="Arial" w:hAnsi="Arial" w:cs="Arial" w:eastAsia="Arial" w:hint="default"/>
        </w:rPr>
        <w:t>4</w:t>
      </w:r>
      <w:r>
        <w:rPr/>
        <w:t>）利息收入 按照他人使用本公司货币资金的时间和实际利率计算确定。</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18"/>
          <w:szCs w:val="18"/>
        </w:rPr>
      </w:pPr>
    </w:p>
    <w:p>
      <w:pPr>
        <w:spacing w:before="0"/>
        <w:ind w:left="138" w:right="228" w:firstLine="0"/>
        <w:jc w:val="left"/>
        <w:rPr>
          <w:rFonts w:ascii="宋体" w:hAnsi="宋体" w:cs="宋体" w:eastAsia="宋体" w:hint="default"/>
          <w:sz w:val="21"/>
          <w:szCs w:val="21"/>
        </w:rPr>
      </w:pPr>
      <w:r>
        <w:rPr>
          <w:rFonts w:ascii="宋体" w:hAnsi="宋体" w:cs="宋体" w:eastAsia="宋体" w:hint="default"/>
          <w:b/>
          <w:bCs/>
          <w:sz w:val="21"/>
          <w:szCs w:val="21"/>
        </w:rPr>
        <w:t>29.</w:t>
      </w:r>
      <w:r>
        <w:rPr>
          <w:rFonts w:ascii="宋体" w:hAnsi="宋体" w:cs="宋体" w:eastAsia="宋体" w:hint="default"/>
          <w:b/>
          <w:bCs/>
          <w:spacing w:val="2"/>
          <w:sz w:val="21"/>
          <w:szCs w:val="21"/>
        </w:rPr>
        <w:t> </w:t>
      </w:r>
      <w:r>
        <w:rPr>
          <w:rFonts w:ascii="宋体" w:hAnsi="宋体" w:cs="宋体" w:eastAsia="宋体" w:hint="default"/>
          <w:b/>
          <w:bCs/>
          <w:sz w:val="21"/>
          <w:szCs w:val="21"/>
        </w:rPr>
        <w:t>政府补助</w:t>
      </w:r>
      <w:r>
        <w:rPr>
          <w:rFonts w:ascii="宋体" w:hAnsi="宋体" w:cs="宋体" w:eastAsia="宋体" w:hint="default"/>
          <w:sz w:val="21"/>
          <w:szCs w:val="21"/>
        </w:rPr>
      </w:r>
    </w:p>
    <w:p>
      <w:pPr>
        <w:pStyle w:val="BodyText"/>
        <w:spacing w:line="374" w:lineRule="auto" w:before="165"/>
        <w:ind w:right="354" w:firstLine="479"/>
        <w:jc w:val="both"/>
      </w:pPr>
      <w:r>
        <w:rPr>
          <w:spacing w:val="-2"/>
        </w:rPr>
        <w:t>政府补助是指本公司从政府无偿取得货币性资产和非货币性资产，不包括政府以</w:t>
      </w:r>
      <w:r>
        <w:rPr/>
        <w:t> </w:t>
      </w:r>
      <w:r>
        <w:rPr>
          <w:spacing w:val="-2"/>
        </w:rPr>
        <w:t>投资者身份并享有相应所有者权益而投入的资本。政府补助分为与资产相关的政府补</w:t>
      </w:r>
      <w:r>
        <w:rPr>
          <w:spacing w:val="-94"/>
        </w:rPr>
        <w:t> </w:t>
      </w:r>
      <w:r>
        <w:rPr>
          <w:spacing w:val="-94"/>
        </w:rPr>
      </w:r>
      <w:r>
        <w:rPr/>
        <w:t>助和与收益相关的政府补助。</w:t>
      </w:r>
    </w:p>
    <w:p>
      <w:pPr>
        <w:spacing w:line="240" w:lineRule="auto" w:before="6"/>
        <w:rPr>
          <w:rFonts w:ascii="宋体" w:hAnsi="宋体" w:cs="宋体" w:eastAsia="宋体" w:hint="default"/>
          <w:sz w:val="28"/>
          <w:szCs w:val="28"/>
        </w:rPr>
      </w:pPr>
    </w:p>
    <w:p>
      <w:pPr>
        <w:spacing w:before="0"/>
        <w:ind w:left="138" w:right="228"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、与资产相关的政府补助判断依据及会计处理方法</w:t>
      </w:r>
      <w:r>
        <w:rPr>
          <w:rFonts w:ascii="宋体" w:hAnsi="宋体" w:cs="宋体" w:eastAsia="宋体" w:hint="default"/>
          <w:sz w:val="21"/>
          <w:szCs w:val="21"/>
        </w:rPr>
      </w:r>
    </w:p>
    <w:p>
      <w:pPr>
        <w:pStyle w:val="BodyText"/>
        <w:tabs>
          <w:tab w:pos="1097" w:val="left" w:leader="none"/>
        </w:tabs>
        <w:spacing w:line="240" w:lineRule="auto" w:before="83"/>
        <w:ind w:right="228"/>
        <w:jc w:val="left"/>
      </w:pPr>
      <w:r>
        <w:rPr>
          <w:spacing w:val="-1"/>
        </w:rPr>
        <w:t>√适用</w:t>
        <w:tab/>
      </w:r>
      <w:r>
        <w:rPr/>
        <w:t>□不适用</w:t>
      </w:r>
    </w:p>
    <w:p>
      <w:pPr>
        <w:spacing w:line="350" w:lineRule="auto" w:before="117"/>
        <w:ind w:left="138" w:right="228" w:firstLine="479"/>
        <w:jc w:val="left"/>
        <w:rPr>
          <w:rFonts w:ascii="宋体" w:hAnsi="宋体" w:cs="宋体" w:eastAsia="宋体" w:hint="default"/>
          <w:sz w:val="21"/>
          <w:szCs w:val="21"/>
        </w:rPr>
      </w:pPr>
      <w:r>
        <w:rPr>
          <w:rFonts w:ascii="宋体" w:hAnsi="宋体" w:cs="宋体" w:eastAsia="宋体" w:hint="default"/>
          <w:spacing w:val="-3"/>
          <w:sz w:val="21"/>
          <w:szCs w:val="21"/>
        </w:rPr>
        <w:t>与资产相关的政府补助，确认为递延收益，并在相关资产的使用寿命内按照合理、系统的方</w:t>
      </w:r>
      <w:r>
        <w:rPr>
          <w:rFonts w:ascii="宋体" w:hAnsi="宋体" w:cs="宋体" w:eastAsia="宋体" w:hint="default"/>
          <w:w w:val="100"/>
          <w:sz w:val="21"/>
          <w:szCs w:val="21"/>
        </w:rPr>
        <w:t> </w:t>
      </w:r>
      <w:r>
        <w:rPr>
          <w:rFonts w:ascii="宋体" w:hAnsi="宋体" w:cs="宋体" w:eastAsia="宋体" w:hint="default"/>
          <w:sz w:val="21"/>
          <w:szCs w:val="21"/>
        </w:rPr>
        <w:t>法分期计入当期损益。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37"/>
        <w:ind w:left="138" w:right="228"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、与收益相关的政府补助判断依据及会计处理方法</w:t>
      </w:r>
      <w:r>
        <w:rPr>
          <w:rFonts w:ascii="宋体" w:hAnsi="宋体" w:cs="宋体" w:eastAsia="宋体" w:hint="default"/>
          <w:sz w:val="21"/>
          <w:szCs w:val="21"/>
        </w:rPr>
      </w:r>
    </w:p>
    <w:p>
      <w:pPr>
        <w:pStyle w:val="BodyText"/>
        <w:tabs>
          <w:tab w:pos="1097" w:val="left" w:leader="none"/>
        </w:tabs>
        <w:spacing w:line="249" w:lineRule="auto" w:before="86"/>
        <w:ind w:left="498" w:right="426" w:hanging="360"/>
        <w:jc w:val="left"/>
      </w:pPr>
      <w:r>
        <w:rPr>
          <w:spacing w:val="-1"/>
        </w:rPr>
        <w:t>√适用</w:t>
        <w:tab/>
      </w:r>
      <w:r>
        <w:rPr/>
        <w:t>□不适用</w:t>
      </w:r>
      <w:r>
        <w:rPr/>
        <w:t> 与收益相关的政府补助，用于补偿以后期间的相关成本费用或损失的，确认为递</w:t>
      </w:r>
    </w:p>
    <w:p>
      <w:pPr>
        <w:pStyle w:val="BodyText"/>
        <w:spacing w:line="249" w:lineRule="auto" w:before="2"/>
        <w:ind w:right="228"/>
        <w:jc w:val="left"/>
      </w:pPr>
      <w:r>
        <w:rPr>
          <w:spacing w:val="-2"/>
        </w:rPr>
        <w:t>延收益，并在确认相关成本费用或损失的期间计入当期损益；用于补偿已经发生的相</w:t>
      </w:r>
      <w:r>
        <w:rPr>
          <w:spacing w:val="-94"/>
        </w:rPr>
        <w:t> </w:t>
      </w:r>
      <w:r>
        <w:rPr>
          <w:spacing w:val="-94"/>
        </w:rPr>
      </w:r>
      <w:r>
        <w:rPr/>
        <w:t>关成本费用或损失的，直接计入当期损益。</w:t>
      </w:r>
    </w:p>
    <w:p>
      <w:pPr>
        <w:spacing w:line="240" w:lineRule="auto" w:before="7"/>
        <w:rPr>
          <w:rFonts w:ascii="宋体" w:hAnsi="宋体" w:cs="宋体" w:eastAsia="宋体" w:hint="default"/>
          <w:sz w:val="31"/>
          <w:szCs w:val="31"/>
        </w:rPr>
      </w:pPr>
    </w:p>
    <w:p>
      <w:pPr>
        <w:spacing w:before="0"/>
        <w:ind w:left="138" w:right="228" w:firstLine="0"/>
        <w:jc w:val="left"/>
        <w:rPr>
          <w:rFonts w:ascii="宋体" w:hAnsi="宋体" w:cs="宋体" w:eastAsia="宋体" w:hint="default"/>
          <w:sz w:val="21"/>
          <w:szCs w:val="21"/>
        </w:rPr>
      </w:pPr>
      <w:r>
        <w:rPr>
          <w:rFonts w:ascii="宋体" w:hAnsi="宋体" w:cs="宋体" w:eastAsia="宋体" w:hint="default"/>
          <w:b/>
          <w:bCs/>
          <w:sz w:val="21"/>
          <w:szCs w:val="21"/>
        </w:rPr>
        <w:t>30.</w:t>
      </w:r>
      <w:r>
        <w:rPr>
          <w:rFonts w:ascii="宋体" w:hAnsi="宋体" w:cs="宋体" w:eastAsia="宋体" w:hint="default"/>
          <w:b/>
          <w:bCs/>
          <w:spacing w:val="2"/>
          <w:sz w:val="21"/>
          <w:szCs w:val="21"/>
        </w:rPr>
        <w:t> </w:t>
      </w:r>
      <w:r>
        <w:rPr>
          <w:rFonts w:ascii="宋体" w:hAnsi="宋体" w:cs="宋体" w:eastAsia="宋体" w:hint="default"/>
          <w:b/>
          <w:bCs/>
          <w:sz w:val="21"/>
          <w:szCs w:val="21"/>
        </w:rPr>
        <w:t>递延所得税资产</w:t>
      </w:r>
      <w:r>
        <w:rPr>
          <w:rFonts w:ascii="Calibri" w:hAnsi="Calibri" w:cs="Calibri" w:eastAsia="Calibri"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sz w:val="21"/>
          <w:szCs w:val="21"/>
        </w:rPr>
      </w:r>
    </w:p>
    <w:p>
      <w:pPr>
        <w:pStyle w:val="BodyText"/>
        <w:tabs>
          <w:tab w:pos="1097" w:val="left" w:leader="none"/>
        </w:tabs>
        <w:spacing w:line="312" w:lineRule="auto" w:before="59"/>
        <w:ind w:left="618" w:right="354" w:hanging="480"/>
        <w:jc w:val="left"/>
      </w:pPr>
      <w:r>
        <w:rPr>
          <w:spacing w:val="-1"/>
        </w:rPr>
        <w:t>√适用</w:t>
        <w:tab/>
      </w:r>
      <w:r>
        <w:rPr/>
        <w:t>□不适用</w:t>
      </w:r>
      <w:r>
        <w:rPr/>
        <w:t> </w:t>
      </w:r>
      <w:r>
        <w:rPr>
          <w:spacing w:val="-2"/>
        </w:rPr>
        <w:t>某些资产、负债项目的账面价值与其计税基础之间的差额，以及未作为资产和负</w:t>
      </w:r>
    </w:p>
    <w:p>
      <w:pPr>
        <w:pStyle w:val="BodyText"/>
        <w:spacing w:line="372" w:lineRule="auto" w:before="103"/>
        <w:ind w:right="112"/>
        <w:jc w:val="left"/>
      </w:pPr>
      <w:r>
        <w:rPr/>
        <w:t>债确认但按照税法规定可以确定其计税基础的项目的账面价值与计税基础之间的差 </w:t>
      </w:r>
      <w:r>
        <w:rPr>
          <w:spacing w:val="-2"/>
        </w:rPr>
        <w:t>额产生的暂时性差异，采用资产负债表债务法确认递延所得税资产及递延所得税负债。</w:t>
      </w:r>
    </w:p>
    <w:p>
      <w:pPr>
        <w:pStyle w:val="BodyText"/>
        <w:spacing w:line="374" w:lineRule="auto" w:before="43"/>
        <w:ind w:right="228" w:firstLine="479"/>
        <w:jc w:val="left"/>
      </w:pPr>
      <w:r>
        <w:rPr/>
        <w:t>与商誉的初始确认有关，以及与既不是企业合并、发生时也不影响会计利润和应 纳税所得额（或可抵扣亏损）的交易中产生的资产或负债的初始确认有关的应纳税暂 时性差异，不予确认有关的递延所得税负债。此外，对与子公司、联营企业及合营企 业投资相关的应纳税暂时性差异，如果本公司能够控制暂时性差异转回的时间，而且 该暂时性差异在可预见的未来很可能不会转回，也不予确认有关的递延所得税负债。</w:t>
      </w:r>
      <w:r>
        <w:rPr>
          <w:spacing w:val="-63"/>
        </w:rPr>
        <w:t> </w:t>
      </w:r>
      <w:r>
        <w:rPr>
          <w:spacing w:val="-63"/>
        </w:rPr>
      </w:r>
      <w:r>
        <w:rPr/>
        <w:t>除上述例外情况，本公司确认其他所有应纳税暂时性差异产生的递延所得税负债。</w:t>
      </w:r>
    </w:p>
    <w:p>
      <w:pPr>
        <w:spacing w:after="0" w:line="374" w:lineRule="auto"/>
        <w:jc w:val="left"/>
        <w:sectPr>
          <w:pgSz w:w="11910" w:h="16840"/>
          <w:pgMar w:header="882" w:footer="1195" w:top="1120" w:bottom="1380" w:left="1660" w:right="920"/>
        </w:sectPr>
      </w:pPr>
    </w:p>
    <w:p>
      <w:pPr>
        <w:spacing w:line="240" w:lineRule="auto" w:before="0"/>
        <w:rPr>
          <w:rFonts w:ascii="宋体" w:hAnsi="宋体" w:cs="宋体" w:eastAsia="宋体" w:hint="default"/>
          <w:sz w:val="20"/>
          <w:szCs w:val="20"/>
        </w:rPr>
      </w:pPr>
    </w:p>
    <w:p>
      <w:pPr>
        <w:pStyle w:val="BodyText"/>
        <w:spacing w:line="374" w:lineRule="auto" w:before="188"/>
        <w:ind w:right="228" w:firstLine="479"/>
        <w:jc w:val="left"/>
      </w:pPr>
      <w:r>
        <w:rPr/>
        <w:t>与既不是企业合并、发生时也不影响会计利润和应纳税所得额（或可抵扣亏损） 的交易中产生的资产或负债的初始确认有关的可抵扣暂时性差异，不予确认有关的递 延所得税资产。此外，对与子公司、联营企业及合营企业投资相关的可抵扣暂时性差 异，如果暂时性差异在可预见的未来不是很可能转回，或者未来不是很可能获得用来 抵扣可抵扣暂时性差异的应纳税所得额，不予确认有关的递延所得税资产。除上述例 外情况，本公司以很可能取得用来抵扣可抵扣暂时性差异的应纳税所得额为限，确认 其他可抵扣暂时性差异产生的递延所得税资产。</w:t>
      </w:r>
    </w:p>
    <w:p>
      <w:pPr>
        <w:pStyle w:val="BodyText"/>
        <w:spacing w:line="372" w:lineRule="auto" w:before="41"/>
        <w:ind w:right="228" w:firstLine="479"/>
        <w:jc w:val="left"/>
      </w:pPr>
      <w:r>
        <w:rPr>
          <w:spacing w:val="-2"/>
        </w:rPr>
        <w:t>对于能够结转以后年度的可抵扣亏损和税款抵减，以很可能获得用来抵扣可抵扣</w:t>
      </w:r>
      <w:r>
        <w:rPr/>
        <w:t> 亏损和税款抵减的未来应纳税所得额为限，确认相应的递延所得税资产。</w:t>
      </w:r>
    </w:p>
    <w:p>
      <w:pPr>
        <w:pStyle w:val="BodyText"/>
        <w:spacing w:line="374" w:lineRule="auto" w:before="43"/>
        <w:ind w:right="228" w:firstLine="479"/>
        <w:jc w:val="left"/>
      </w:pPr>
      <w:r>
        <w:rPr>
          <w:spacing w:val="-2"/>
        </w:rPr>
        <w:t>资产负债表日，对于递延所得税资产和递延所得税负债，根据税法规定，按照预</w:t>
      </w:r>
      <w:r>
        <w:rPr/>
        <w:t> 期收回相关资产或清偿相关负债期间的适用税率计量。</w:t>
      </w:r>
    </w:p>
    <w:p>
      <w:pPr>
        <w:pStyle w:val="BodyText"/>
        <w:spacing w:line="374" w:lineRule="auto" w:before="41"/>
        <w:ind w:right="354" w:firstLine="479"/>
        <w:jc w:val="both"/>
      </w:pPr>
      <w:r>
        <w:rPr>
          <w:spacing w:val="-2"/>
        </w:rPr>
        <w:t>于资产负债表日，对递延所得税资产的账面价值进行复核，如果未来很可能无法</w:t>
      </w:r>
      <w:r>
        <w:rPr/>
        <w:t> </w:t>
      </w:r>
      <w:r>
        <w:rPr>
          <w:spacing w:val="-2"/>
        </w:rPr>
        <w:t>获得足够的应纳税所得额用以抵扣递延所得税资产的利益，则减记递延所得税资产的</w:t>
      </w:r>
      <w:r>
        <w:rPr>
          <w:spacing w:val="-94"/>
        </w:rPr>
        <w:t> </w:t>
      </w:r>
      <w:r>
        <w:rPr>
          <w:spacing w:val="-94"/>
        </w:rPr>
      </w:r>
      <w:r>
        <w:rPr/>
        <w:t>账面价值。在很可能获得足够的应纳税所得额时，减记的金额予以转回。</w:t>
      </w:r>
    </w:p>
    <w:p>
      <w:pPr>
        <w:pStyle w:val="BodyText"/>
        <w:spacing w:line="374" w:lineRule="auto" w:before="41"/>
        <w:ind w:right="228" w:firstLine="479"/>
        <w:jc w:val="left"/>
      </w:pPr>
      <w:r>
        <w:rPr>
          <w:spacing w:val="-2"/>
        </w:rPr>
        <w:t>当拥有以净额结算的法定权利，且意图以净额结算或取得资产、清偿负债同时进</w:t>
      </w:r>
      <w:r>
        <w:rPr/>
        <w:t> 行时，本公司当期所得税资产及当期所得税负债以抵销后的净额列报。</w:t>
      </w:r>
    </w:p>
    <w:p>
      <w:pPr>
        <w:pStyle w:val="BodyText"/>
        <w:spacing w:line="374" w:lineRule="auto" w:before="38"/>
        <w:ind w:right="112" w:firstLine="479"/>
        <w:jc w:val="left"/>
      </w:pPr>
      <w:r>
        <w:rPr/>
        <w:t>当拥有以净额结算当期所得税资产及当期所得税负债的法定权利，且递延所得税 资产及递延所得税负债是与同一税收征管部门对同一纳税主体征收的所得税相关或 者是对不同的纳税主体相关，但在未来每一具有重要性的递延所得税资产及负债转回 </w:t>
      </w:r>
      <w:r>
        <w:rPr>
          <w:spacing w:val="-2"/>
        </w:rPr>
        <w:t>的期间内，涉及的纳税主体意图以净额结算当期所得税资产和负债或是同时取得资产、</w:t>
      </w:r>
      <w:r>
        <w:rPr>
          <w:spacing w:val="-92"/>
        </w:rPr>
        <w:t> </w:t>
      </w:r>
      <w:r>
        <w:rPr>
          <w:spacing w:val="-92"/>
        </w:rPr>
      </w:r>
      <w:r>
        <w:rPr/>
        <w:t>清偿负债时，本公司递延所得税资产及递延所得税负债以抵销后的净额列报。</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17"/>
          <w:szCs w:val="17"/>
        </w:rPr>
      </w:pPr>
    </w:p>
    <w:p>
      <w:pPr>
        <w:spacing w:before="0"/>
        <w:ind w:left="138" w:right="228" w:firstLine="0"/>
        <w:jc w:val="left"/>
        <w:rPr>
          <w:rFonts w:ascii="宋体" w:hAnsi="宋体" w:cs="宋体" w:eastAsia="宋体" w:hint="default"/>
          <w:sz w:val="21"/>
          <w:szCs w:val="21"/>
        </w:rPr>
      </w:pPr>
      <w:r>
        <w:rPr>
          <w:rFonts w:ascii="宋体" w:hAnsi="宋体" w:cs="宋体" w:eastAsia="宋体" w:hint="default"/>
          <w:b/>
          <w:bCs/>
          <w:sz w:val="21"/>
          <w:szCs w:val="21"/>
        </w:rPr>
        <w:t>31.</w:t>
      </w:r>
      <w:r>
        <w:rPr>
          <w:rFonts w:ascii="宋体" w:hAnsi="宋体" w:cs="宋体" w:eastAsia="宋体" w:hint="default"/>
          <w:b/>
          <w:bCs/>
          <w:spacing w:val="2"/>
          <w:sz w:val="21"/>
          <w:szCs w:val="21"/>
        </w:rPr>
        <w:t> </w:t>
      </w:r>
      <w:r>
        <w:rPr>
          <w:rFonts w:ascii="宋体" w:hAnsi="宋体" w:cs="宋体" w:eastAsia="宋体" w:hint="default"/>
          <w:b/>
          <w:bCs/>
          <w:sz w:val="21"/>
          <w:szCs w:val="21"/>
        </w:rPr>
        <w:t>租赁</w:t>
      </w:r>
      <w:r>
        <w:rPr>
          <w:rFonts w:ascii="宋体" w:hAnsi="宋体" w:cs="宋体" w:eastAsia="宋体" w:hint="default"/>
          <w:sz w:val="21"/>
          <w:szCs w:val="21"/>
        </w:rPr>
      </w:r>
    </w:p>
    <w:p>
      <w:pPr>
        <w:pStyle w:val="BodyText"/>
        <w:spacing w:line="240" w:lineRule="auto" w:before="86"/>
        <w:ind w:left="562" w:right="228"/>
        <w:jc w:val="left"/>
      </w:pPr>
      <w:r>
        <w:rPr/>
        <w:t>本公司在租赁开始日将租赁分为融资租赁和经营租赁。</w:t>
      </w:r>
    </w:p>
    <w:p>
      <w:pPr>
        <w:spacing w:line="427" w:lineRule="auto" w:before="117"/>
        <w:ind w:left="138" w:right="228" w:firstLine="424"/>
        <w:jc w:val="left"/>
        <w:rPr>
          <w:rFonts w:ascii="宋体" w:hAnsi="宋体" w:cs="宋体" w:eastAsia="宋体" w:hint="default"/>
          <w:sz w:val="21"/>
          <w:szCs w:val="21"/>
        </w:rPr>
      </w:pPr>
      <w:r>
        <w:rPr>
          <w:rFonts w:ascii="宋体" w:hAnsi="宋体" w:cs="宋体" w:eastAsia="宋体" w:hint="default"/>
          <w:spacing w:val="-2"/>
          <w:sz w:val="21"/>
          <w:szCs w:val="21"/>
        </w:rPr>
        <w:t>融资租赁为实质上转移了与资产所有权有关的全部风险和报酬的租赁，其所有权最终可能转</w:t>
      </w:r>
      <w:r>
        <w:rPr>
          <w:rFonts w:ascii="宋体" w:hAnsi="宋体" w:cs="宋体" w:eastAsia="宋体" w:hint="default"/>
          <w:w w:val="100"/>
          <w:sz w:val="21"/>
          <w:szCs w:val="21"/>
        </w:rPr>
        <w:t> </w:t>
      </w:r>
      <w:r>
        <w:rPr>
          <w:rFonts w:ascii="宋体" w:hAnsi="宋体" w:cs="宋体" w:eastAsia="宋体" w:hint="default"/>
          <w:sz w:val="21"/>
          <w:szCs w:val="21"/>
        </w:rPr>
        <w:t>移，也可能不转移。融资租赁以外的其他租赁为经营租赁。</w:t>
      </w:r>
    </w:p>
    <w:p>
      <w:pPr>
        <w:spacing w:before="29"/>
        <w:ind w:left="138" w:right="228"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、经营租赁的会计处理方法</w:t>
      </w:r>
      <w:r>
        <w:rPr>
          <w:rFonts w:ascii="宋体" w:hAnsi="宋体" w:cs="宋体" w:eastAsia="宋体" w:hint="default"/>
          <w:sz w:val="21"/>
          <w:szCs w:val="21"/>
        </w:rPr>
      </w:r>
    </w:p>
    <w:p>
      <w:pPr>
        <w:pStyle w:val="BodyText"/>
        <w:tabs>
          <w:tab w:pos="1097" w:val="left" w:leader="none"/>
        </w:tabs>
        <w:spacing w:line="240" w:lineRule="auto" w:before="86"/>
        <w:ind w:right="228"/>
        <w:jc w:val="left"/>
      </w:pPr>
      <w:r>
        <w:rPr>
          <w:spacing w:val="-1"/>
        </w:rPr>
        <w:t>√适用</w:t>
        <w:tab/>
      </w:r>
      <w:r>
        <w:rPr/>
        <w:t>□不适用</w:t>
      </w:r>
    </w:p>
    <w:p>
      <w:pPr>
        <w:spacing w:after="0" w:line="240" w:lineRule="auto"/>
        <w:jc w:val="left"/>
        <w:sectPr>
          <w:pgSz w:w="11910" w:h="16840"/>
          <w:pgMar w:header="882" w:footer="1195" w:top="1120" w:bottom="1380" w:left="1660" w:right="920"/>
        </w:sectPr>
      </w:pPr>
    </w:p>
    <w:p>
      <w:pPr>
        <w:spacing w:line="240" w:lineRule="auto" w:before="0"/>
        <w:rPr>
          <w:rFonts w:ascii="宋体" w:hAnsi="宋体" w:cs="宋体" w:eastAsia="宋体" w:hint="default"/>
          <w:sz w:val="20"/>
          <w:szCs w:val="20"/>
        </w:rPr>
      </w:pPr>
    </w:p>
    <w:p>
      <w:pPr>
        <w:pStyle w:val="BodyText"/>
        <w:spacing w:line="374" w:lineRule="auto" w:before="188"/>
        <w:ind w:left="618" w:right="388"/>
        <w:jc w:val="left"/>
      </w:pPr>
      <w:r>
        <w:rPr/>
        <w:t>本公司作为承租人记录经营租赁业务 经营租赁的租金支出在租赁期内的各个期间按直线法计入相关资产成本或当期</w:t>
      </w:r>
    </w:p>
    <w:p>
      <w:pPr>
        <w:pStyle w:val="BodyText"/>
        <w:spacing w:line="374" w:lineRule="auto" w:before="41"/>
        <w:ind w:left="618" w:right="90" w:hanging="480"/>
        <w:jc w:val="left"/>
      </w:pPr>
      <w:r>
        <w:rPr/>
        <w:t>损益。初始直接费用计入当期损益。或有租金于实际发生时计入当期损益。 本公司作为出租人记录经营租赁业务 </w:t>
      </w:r>
      <w:r>
        <w:rPr>
          <w:spacing w:val="-2"/>
        </w:rPr>
        <w:t>经营租赁的租金收入在租赁期内的各个期间按直线法确认为当期损益。对金额较</w:t>
      </w:r>
    </w:p>
    <w:p>
      <w:pPr>
        <w:pStyle w:val="BodyText"/>
        <w:spacing w:line="374" w:lineRule="auto" w:before="41"/>
        <w:ind w:right="214"/>
        <w:jc w:val="both"/>
      </w:pPr>
      <w:r>
        <w:rPr>
          <w:spacing w:val="-2"/>
        </w:rPr>
        <w:t>大的初始直接费用于发生时予以资本化，在整个租赁期间内按照与确认租金收入相同</w:t>
      </w:r>
      <w:r>
        <w:rPr>
          <w:spacing w:val="-94"/>
        </w:rPr>
        <w:t> </w:t>
      </w:r>
      <w:r>
        <w:rPr>
          <w:spacing w:val="-94"/>
        </w:rPr>
      </w:r>
      <w:r>
        <w:rPr>
          <w:spacing w:val="-2"/>
        </w:rPr>
        <w:t>的基础分期计入当期损益；其他金额较小的初始直接费用于发生时计入当期损益。或</w:t>
      </w:r>
      <w:r>
        <w:rPr>
          <w:spacing w:val="-94"/>
        </w:rPr>
        <w:t> </w:t>
      </w:r>
      <w:r>
        <w:rPr>
          <w:spacing w:val="-94"/>
        </w:rPr>
      </w:r>
      <w:r>
        <w:rPr/>
        <w:t>有租金于实际发生时计入当期损益。</w:t>
      </w:r>
    </w:p>
    <w:p>
      <w:pPr>
        <w:spacing w:line="240" w:lineRule="auto" w:before="3"/>
        <w:rPr>
          <w:rFonts w:ascii="宋体" w:hAnsi="宋体" w:cs="宋体" w:eastAsia="宋体" w:hint="default"/>
          <w:sz w:val="28"/>
          <w:szCs w:val="28"/>
        </w:rPr>
      </w:pPr>
    </w:p>
    <w:p>
      <w:pPr>
        <w:spacing w:before="0"/>
        <w:ind w:left="138" w:right="0" w:firstLine="0"/>
        <w:jc w:val="both"/>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、融资租赁的会计处理方法</w:t>
      </w:r>
      <w:r>
        <w:rPr>
          <w:rFonts w:ascii="宋体" w:hAnsi="宋体" w:cs="宋体" w:eastAsia="宋体" w:hint="default"/>
          <w:sz w:val="21"/>
          <w:szCs w:val="21"/>
        </w:rPr>
      </w:r>
    </w:p>
    <w:p>
      <w:pPr>
        <w:pStyle w:val="BodyText"/>
        <w:tabs>
          <w:tab w:pos="1097" w:val="left" w:leader="none"/>
        </w:tabs>
        <w:spacing w:line="312" w:lineRule="auto" w:before="86"/>
        <w:ind w:left="618" w:right="4726" w:hanging="480"/>
        <w:jc w:val="left"/>
      </w:pPr>
      <w:r>
        <w:rPr>
          <w:spacing w:val="-1"/>
        </w:rPr>
        <w:t>√适用</w:t>
        <w:tab/>
      </w:r>
      <w:r>
        <w:rPr/>
        <w:t>□不适用</w:t>
      </w:r>
      <w:r>
        <w:rPr/>
        <w:t> 本公司作为承租人记录融资租赁业务</w:t>
      </w:r>
    </w:p>
    <w:p>
      <w:pPr>
        <w:pStyle w:val="BodyText"/>
        <w:spacing w:line="374" w:lineRule="auto" w:before="103"/>
        <w:ind w:right="90" w:firstLine="479"/>
        <w:jc w:val="left"/>
      </w:pPr>
      <w:r>
        <w:rPr/>
        <w:t>于租赁期开始日，将租赁开始日租赁资产的公允价值与最低租赁付款额现值两者 中较低者作为租入资产的入账价值，将最低租赁付款额作为长期应付款的入账价值，</w:t>
      </w:r>
      <w:r>
        <w:rPr>
          <w:spacing w:val="-63"/>
        </w:rPr>
        <w:t> </w:t>
      </w:r>
      <w:r>
        <w:rPr>
          <w:spacing w:val="-63"/>
        </w:rPr>
      </w:r>
      <w:r>
        <w:rPr/>
        <w:t>其差额作为未确认融资费用。此外，在租赁谈判和签订租赁合同过程中发生的，可归</w:t>
      </w:r>
      <w:r>
        <w:rPr/>
        <w:t> 属于租赁项目的初始直接费用也计入租入资产价值。最低租赁付款额扣除未确认融资 费用后的余额分别长期负债和一年内到期的长期负债列示。</w:t>
      </w:r>
    </w:p>
    <w:p>
      <w:pPr>
        <w:pStyle w:val="BodyText"/>
        <w:spacing w:line="374" w:lineRule="auto" w:before="38"/>
        <w:ind w:right="90" w:firstLine="479"/>
        <w:jc w:val="left"/>
      </w:pPr>
      <w:r>
        <w:rPr>
          <w:spacing w:val="-2"/>
        </w:rPr>
        <w:t>未确认融资费用在租赁期内采用实际利率法计算确认当期的融资费用。或有租金</w:t>
      </w:r>
      <w:r>
        <w:rPr/>
        <w:t> 于实际发生时计入当期损益。</w:t>
      </w:r>
    </w:p>
    <w:p>
      <w:pPr>
        <w:pStyle w:val="BodyText"/>
        <w:spacing w:line="374" w:lineRule="auto" w:before="41"/>
        <w:ind w:left="618" w:right="90"/>
        <w:jc w:val="left"/>
      </w:pPr>
      <w:r>
        <w:rPr/>
        <w:t>本公司作为出租人记录融资租赁业务 </w:t>
      </w:r>
      <w:r>
        <w:rPr>
          <w:spacing w:val="-2"/>
        </w:rPr>
        <w:t>于租赁期开始日，将租赁开始日最低租赁收款额与初始直接费用之和作为应收融</w:t>
      </w:r>
    </w:p>
    <w:p>
      <w:pPr>
        <w:pStyle w:val="BodyText"/>
        <w:spacing w:line="374" w:lineRule="auto" w:before="39"/>
        <w:ind w:right="212"/>
        <w:jc w:val="both"/>
      </w:pPr>
      <w:r>
        <w:rPr>
          <w:spacing w:val="-2"/>
        </w:rPr>
        <w:t>资租赁款的入账价值，同时记录未担保余值；将最低租赁收款额、初始直接费用及未</w:t>
      </w:r>
      <w:r>
        <w:rPr>
          <w:spacing w:val="-94"/>
        </w:rPr>
        <w:t> </w:t>
      </w:r>
      <w:r>
        <w:rPr>
          <w:spacing w:val="-94"/>
        </w:rPr>
      </w:r>
      <w:r>
        <w:rPr>
          <w:spacing w:val="-2"/>
        </w:rPr>
        <w:t>担保余值之和与其现值之和的差额确认为未实现融资收益。应收融资租赁款扣除未实</w:t>
      </w:r>
      <w:r>
        <w:rPr>
          <w:spacing w:val="-94"/>
        </w:rPr>
        <w:t> </w:t>
      </w:r>
      <w:r>
        <w:rPr>
          <w:spacing w:val="-94"/>
        </w:rPr>
      </w:r>
      <w:r>
        <w:rPr/>
        <w:t>现融资收益后的余额分别长期债权和一年内到期的长期债权列示。</w:t>
      </w:r>
    </w:p>
    <w:p>
      <w:pPr>
        <w:pStyle w:val="BodyText"/>
        <w:spacing w:line="372" w:lineRule="auto" w:before="41"/>
        <w:ind w:right="90" w:firstLine="479"/>
        <w:jc w:val="left"/>
      </w:pPr>
      <w:r>
        <w:rPr>
          <w:spacing w:val="-2"/>
        </w:rPr>
        <w:t>未实现融资收益在租赁期内采用实际利率法计算确认当期的融资收入。或有租金</w:t>
      </w:r>
      <w:r>
        <w:rPr/>
        <w:t> 于实际发生时计入当期损益。</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9"/>
          <w:szCs w:val="29"/>
        </w:rPr>
      </w:pPr>
    </w:p>
    <w:p>
      <w:pPr>
        <w:spacing w:before="0"/>
        <w:ind w:left="138" w:right="0" w:firstLine="0"/>
        <w:jc w:val="both"/>
        <w:rPr>
          <w:rFonts w:ascii="宋体" w:hAnsi="宋体" w:cs="宋体" w:eastAsia="宋体" w:hint="default"/>
          <w:sz w:val="21"/>
          <w:szCs w:val="21"/>
        </w:rPr>
      </w:pPr>
      <w:r>
        <w:rPr>
          <w:rFonts w:ascii="宋体" w:hAnsi="宋体" w:cs="宋体" w:eastAsia="宋体" w:hint="default"/>
          <w:b/>
          <w:bCs/>
          <w:sz w:val="21"/>
          <w:szCs w:val="21"/>
        </w:rPr>
        <w:t>32. </w:t>
      </w:r>
      <w:r>
        <w:rPr>
          <w:rFonts w:ascii="宋体" w:hAnsi="宋体" w:cs="宋体" w:eastAsia="宋体" w:hint="default"/>
          <w:b/>
          <w:bCs/>
          <w:sz w:val="21"/>
          <w:szCs w:val="21"/>
        </w:rPr>
        <w:t>其他重要的会计政策和会计估计</w:t>
      </w:r>
      <w:r>
        <w:rPr>
          <w:rFonts w:ascii="宋体" w:hAnsi="宋体" w:cs="宋体" w:eastAsia="宋体" w:hint="default"/>
          <w:sz w:val="21"/>
          <w:szCs w:val="21"/>
        </w:rPr>
      </w:r>
    </w:p>
    <w:p>
      <w:pPr>
        <w:pStyle w:val="BodyText"/>
        <w:spacing w:line="240" w:lineRule="auto" w:before="86"/>
        <w:ind w:right="0"/>
        <w:jc w:val="both"/>
      </w:pPr>
      <w:r>
        <w:rPr/>
        <w:t>□适用</w:t>
      </w:r>
      <w:r>
        <w:rPr>
          <w:spacing w:val="119"/>
        </w:rPr>
        <w:t> </w:t>
      </w:r>
      <w:r>
        <w:rPr/>
        <w:t>√不适用</w:t>
      </w:r>
    </w:p>
    <w:p>
      <w:pPr>
        <w:spacing w:after="0" w:line="240" w:lineRule="auto"/>
        <w:jc w:val="both"/>
        <w:sectPr>
          <w:footerReference w:type="default" r:id="rId56"/>
          <w:pgSz w:w="11910" w:h="16840"/>
          <w:pgMar w:footer="1195" w:header="882" w:top="1120" w:bottom="1380" w:left="1660" w:right="1060"/>
          <w:pgNumType w:start="137"/>
        </w:sectPr>
      </w:pPr>
    </w:p>
    <w:p>
      <w:pPr>
        <w:spacing w:line="240" w:lineRule="auto" w:before="2"/>
        <w:rPr>
          <w:rFonts w:ascii="宋体" w:hAnsi="宋体" w:cs="宋体" w:eastAsia="宋体" w:hint="default"/>
          <w:sz w:val="26"/>
          <w:szCs w:val="26"/>
        </w:rPr>
      </w:pPr>
    </w:p>
    <w:p>
      <w:pPr>
        <w:pStyle w:val="Heading2"/>
        <w:spacing w:line="295" w:lineRule="auto"/>
        <w:ind w:left="218" w:right="5252"/>
        <w:jc w:val="left"/>
        <w:rPr>
          <w:b w:val="0"/>
          <w:bCs w:val="0"/>
        </w:rPr>
      </w:pPr>
      <w:r>
        <w:rPr>
          <w:rFonts w:ascii="宋体" w:hAnsi="宋体" w:cs="宋体" w:eastAsia="宋体" w:hint="default"/>
        </w:rPr>
        <w:t>33.</w:t>
      </w:r>
      <w:r>
        <w:rPr>
          <w:rFonts w:ascii="宋体" w:hAnsi="宋体" w:cs="宋体" w:eastAsia="宋体" w:hint="default"/>
          <w:spacing w:val="-61"/>
        </w:rPr>
        <w:t> </w:t>
      </w:r>
      <w:r>
        <w:rPr/>
        <w:t>重要会计政策和会计估计的变更</w:t>
      </w:r>
      <w:r>
        <w:rPr>
          <w:w w:val="99"/>
        </w:rPr>
        <w:t> </w:t>
      </w:r>
      <w:r>
        <w:rPr>
          <w:rFonts w:ascii="宋体" w:hAnsi="宋体" w:cs="宋体" w:eastAsia="宋体" w:hint="default"/>
        </w:rPr>
        <w:t>(1)</w:t>
      </w:r>
      <w:r>
        <w:rPr/>
        <w:t>、重要会计政策变更</w:t>
      </w:r>
      <w:r>
        <w:rPr>
          <w:b w:val="0"/>
          <w:bCs w:val="0"/>
        </w:rPr>
      </w:r>
    </w:p>
    <w:p>
      <w:pPr>
        <w:pStyle w:val="BodyText"/>
        <w:spacing w:line="240" w:lineRule="auto" w:before="17"/>
        <w:ind w:left="218" w:right="222"/>
        <w:jc w:val="left"/>
      </w:pPr>
      <w:r>
        <w:rPr/>
        <w:t>√适用</w:t>
      </w:r>
      <w:r>
        <w:rPr>
          <w:spacing w:val="-1"/>
        </w:rPr>
        <w:t> </w:t>
      </w:r>
      <w:r>
        <w:rPr/>
        <w:t>□不适用</w:t>
      </w:r>
    </w:p>
    <w:p>
      <w:pPr>
        <w:spacing w:line="240" w:lineRule="auto" w:before="4"/>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955"/>
        <w:gridCol w:w="1973"/>
        <w:gridCol w:w="4121"/>
      </w:tblGrid>
      <w:tr>
        <w:trPr>
          <w:trHeight w:val="662" w:hRule="exact"/>
        </w:trPr>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0"/>
              <w:jc w:val="center"/>
              <w:rPr>
                <w:rFonts w:ascii="宋体" w:hAnsi="宋体" w:cs="宋体" w:eastAsia="宋体" w:hint="default"/>
                <w:sz w:val="24"/>
                <w:szCs w:val="24"/>
              </w:rPr>
            </w:pPr>
            <w:r>
              <w:rPr>
                <w:rFonts w:ascii="宋体" w:hAnsi="宋体" w:cs="宋体" w:eastAsia="宋体" w:hint="default"/>
                <w:sz w:val="24"/>
                <w:szCs w:val="24"/>
              </w:rPr>
              <w:t>会计政策变更的内容和原</w:t>
            </w:r>
          </w:p>
          <w:p>
            <w:pPr>
              <w:pStyle w:val="TableParagraph"/>
              <w:spacing w:line="240" w:lineRule="auto" w:before="12"/>
              <w:ind w:right="1"/>
              <w:jc w:val="center"/>
              <w:rPr>
                <w:rFonts w:ascii="宋体" w:hAnsi="宋体" w:cs="宋体" w:eastAsia="宋体" w:hint="default"/>
                <w:sz w:val="24"/>
                <w:szCs w:val="24"/>
              </w:rPr>
            </w:pPr>
            <w:r>
              <w:rPr>
                <w:rFonts w:ascii="宋体" w:hAnsi="宋体" w:cs="宋体" w:eastAsia="宋体" w:hint="default"/>
                <w:sz w:val="24"/>
                <w:szCs w:val="24"/>
              </w:rPr>
              <w:t>因</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0"/>
              <w:jc w:val="center"/>
              <w:rPr>
                <w:rFonts w:ascii="宋体" w:hAnsi="宋体" w:cs="宋体" w:eastAsia="宋体" w:hint="default"/>
                <w:sz w:val="24"/>
                <w:szCs w:val="24"/>
              </w:rPr>
            </w:pPr>
            <w:r>
              <w:rPr>
                <w:rFonts w:ascii="宋体" w:hAnsi="宋体" w:cs="宋体" w:eastAsia="宋体" w:hint="default"/>
                <w:sz w:val="24"/>
                <w:szCs w:val="24"/>
              </w:rPr>
              <w:t>审批程序</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
              <w:jc w:val="center"/>
              <w:rPr>
                <w:rFonts w:ascii="宋体" w:hAnsi="宋体" w:cs="宋体" w:eastAsia="宋体" w:hint="default"/>
                <w:sz w:val="24"/>
                <w:szCs w:val="24"/>
              </w:rPr>
            </w:pPr>
            <w:r>
              <w:rPr>
                <w:rFonts w:ascii="宋体" w:hAnsi="宋体" w:cs="宋体" w:eastAsia="宋体" w:hint="default"/>
                <w:sz w:val="24"/>
                <w:szCs w:val="24"/>
              </w:rPr>
              <w:t>备注</w:t>
            </w:r>
            <w:r>
              <w:rPr>
                <w:rFonts w:ascii="宋体" w:hAnsi="宋体" w:cs="宋体" w:eastAsia="宋体" w:hint="default"/>
                <w:sz w:val="24"/>
                <w:szCs w:val="24"/>
              </w:rPr>
              <w:t>(</w:t>
            </w:r>
            <w:r>
              <w:rPr>
                <w:rFonts w:ascii="宋体" w:hAnsi="宋体" w:cs="宋体" w:eastAsia="宋体" w:hint="default"/>
                <w:sz w:val="24"/>
                <w:szCs w:val="24"/>
              </w:rPr>
              <w:t>受重要影响的报表项目名称和</w:t>
            </w:r>
          </w:p>
          <w:p>
            <w:pPr>
              <w:pStyle w:val="TableParagraph"/>
              <w:spacing w:line="240" w:lineRule="auto" w:before="12"/>
              <w:ind w:right="1"/>
              <w:jc w:val="center"/>
              <w:rPr>
                <w:rFonts w:ascii="宋体" w:hAnsi="宋体" w:cs="宋体" w:eastAsia="宋体" w:hint="default"/>
                <w:sz w:val="24"/>
                <w:szCs w:val="24"/>
              </w:rPr>
            </w:pPr>
            <w:r>
              <w:rPr>
                <w:rFonts w:ascii="宋体" w:hAnsi="宋体" w:cs="宋体" w:eastAsia="宋体" w:hint="default"/>
                <w:sz w:val="24"/>
                <w:szCs w:val="24"/>
              </w:rPr>
              <w:t>金额</w:t>
            </w:r>
            <w:r>
              <w:rPr>
                <w:rFonts w:ascii="宋体" w:hAnsi="宋体" w:cs="宋体" w:eastAsia="宋体" w:hint="default"/>
                <w:sz w:val="24"/>
                <w:szCs w:val="24"/>
              </w:rPr>
              <w:t>)</w:t>
            </w:r>
          </w:p>
        </w:tc>
      </w:tr>
      <w:tr>
        <w:trPr>
          <w:trHeight w:val="1640" w:hRule="exact"/>
        </w:trPr>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0"/>
              <w:jc w:val="center"/>
              <w:rPr>
                <w:rFonts w:ascii="宋体" w:hAnsi="宋体" w:cs="宋体" w:eastAsia="宋体" w:hint="default"/>
                <w:sz w:val="24"/>
                <w:szCs w:val="24"/>
              </w:rPr>
            </w:pPr>
            <w:r>
              <w:rPr>
                <w:rFonts w:ascii="宋体" w:hAnsi="宋体" w:cs="宋体" w:eastAsia="宋体" w:hint="default"/>
                <w:sz w:val="24"/>
                <w:szCs w:val="24"/>
              </w:rPr>
              <w:t>本公司将</w:t>
            </w:r>
            <w:r>
              <w:rPr>
                <w:rFonts w:ascii="宋体" w:hAnsi="宋体" w:cs="宋体" w:eastAsia="宋体" w:hint="default"/>
                <w:spacing w:val="-72"/>
                <w:sz w:val="24"/>
                <w:szCs w:val="24"/>
              </w:rPr>
              <w:t> </w:t>
            </w:r>
            <w:r>
              <w:rPr>
                <w:rFonts w:ascii="宋体" w:hAnsi="宋体" w:cs="宋体" w:eastAsia="宋体" w:hint="default"/>
                <w:sz w:val="24"/>
                <w:szCs w:val="24"/>
              </w:rPr>
              <w:t>2017</w:t>
            </w:r>
            <w:r>
              <w:rPr>
                <w:rFonts w:ascii="宋体" w:hAnsi="宋体" w:cs="宋体" w:eastAsia="宋体" w:hint="default"/>
                <w:spacing w:val="-72"/>
                <w:sz w:val="24"/>
                <w:szCs w:val="24"/>
              </w:rPr>
              <w:t> </w:t>
            </w:r>
            <w:r>
              <w:rPr>
                <w:rFonts w:ascii="宋体" w:hAnsi="宋体" w:cs="宋体" w:eastAsia="宋体" w:hint="default"/>
                <w:sz w:val="24"/>
                <w:szCs w:val="24"/>
              </w:rPr>
              <w:t>年度发生的</w:t>
            </w:r>
          </w:p>
          <w:p>
            <w:pPr>
              <w:pStyle w:val="TableParagraph"/>
              <w:spacing w:line="249" w:lineRule="auto" w:before="12"/>
              <w:ind w:left="122" w:right="122" w:hanging="3"/>
              <w:jc w:val="center"/>
              <w:rPr>
                <w:rFonts w:ascii="宋体" w:hAnsi="宋体" w:cs="宋体" w:eastAsia="宋体" w:hint="default"/>
                <w:sz w:val="24"/>
                <w:szCs w:val="24"/>
              </w:rPr>
            </w:pPr>
            <w:r>
              <w:rPr>
                <w:rFonts w:ascii="宋体" w:hAnsi="宋体" w:cs="宋体" w:eastAsia="宋体" w:hint="default"/>
                <w:sz w:val="24"/>
                <w:szCs w:val="24"/>
              </w:rPr>
              <w:t>与日常经营活动相关的政 府补助计入其他收益项 目。</w:t>
            </w:r>
            <w:r>
              <w:rPr>
                <w:rFonts w:ascii="宋体" w:hAnsi="宋体" w:cs="宋体" w:eastAsia="宋体" w:hint="default"/>
                <w:sz w:val="24"/>
                <w:szCs w:val="24"/>
              </w:rPr>
              <w:t>2016</w:t>
            </w:r>
            <w:r>
              <w:rPr>
                <w:rFonts w:ascii="宋体" w:hAnsi="宋体" w:cs="宋体" w:eastAsia="宋体" w:hint="default"/>
                <w:spacing w:val="-61"/>
                <w:sz w:val="24"/>
                <w:szCs w:val="24"/>
              </w:rPr>
              <w:t> </w:t>
            </w:r>
            <w:r>
              <w:rPr>
                <w:rFonts w:ascii="宋体" w:hAnsi="宋体" w:cs="宋体" w:eastAsia="宋体" w:hint="default"/>
                <w:sz w:val="24"/>
                <w:szCs w:val="24"/>
              </w:rPr>
              <w:t>年度的比较财务 报表未重列。</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董事会决议</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本年营业外收入减少</w:t>
            </w:r>
            <w:r>
              <w:rPr>
                <w:rFonts w:ascii="宋体" w:hAnsi="宋体" w:cs="宋体" w:eastAsia="宋体" w:hint="default"/>
                <w:spacing w:val="-60"/>
                <w:sz w:val="24"/>
                <w:szCs w:val="24"/>
              </w:rPr>
              <w:t> </w:t>
            </w:r>
            <w:r>
              <w:rPr>
                <w:rFonts w:ascii="宋体" w:hAnsi="宋体" w:cs="宋体" w:eastAsia="宋体" w:hint="default"/>
                <w:sz w:val="24"/>
                <w:szCs w:val="24"/>
              </w:rPr>
              <w:t>11,654,471.69</w:t>
            </w:r>
          </w:p>
          <w:p>
            <w:pPr>
              <w:pStyle w:val="TableParagraph"/>
              <w:spacing w:line="247" w:lineRule="auto" w:before="12"/>
              <w:ind w:left="103" w:right="101"/>
              <w:jc w:val="left"/>
              <w:rPr>
                <w:rFonts w:ascii="宋体" w:hAnsi="宋体" w:cs="宋体" w:eastAsia="宋体" w:hint="default"/>
                <w:sz w:val="24"/>
                <w:szCs w:val="24"/>
              </w:rPr>
            </w:pPr>
            <w:r>
              <w:rPr>
                <w:rFonts w:ascii="宋体" w:hAnsi="宋体" w:cs="宋体" w:eastAsia="宋体" w:hint="default"/>
                <w:spacing w:val="-12"/>
                <w:sz w:val="24"/>
                <w:szCs w:val="24"/>
              </w:rPr>
              <w:t>元，重分类至其他收益</w:t>
            </w:r>
            <w:r>
              <w:rPr>
                <w:rFonts w:ascii="宋体" w:hAnsi="宋体" w:cs="宋体" w:eastAsia="宋体" w:hint="default"/>
                <w:spacing w:val="-57"/>
                <w:sz w:val="24"/>
                <w:szCs w:val="24"/>
              </w:rPr>
              <w:t> </w:t>
            </w:r>
            <w:r>
              <w:rPr>
                <w:rFonts w:ascii="宋体" w:hAnsi="宋体" w:cs="宋体" w:eastAsia="宋体" w:hint="default"/>
                <w:sz w:val="24"/>
                <w:szCs w:val="24"/>
              </w:rPr>
              <w:t>11,654,471.69 </w:t>
            </w:r>
            <w:r>
              <w:rPr>
                <w:rFonts w:ascii="宋体" w:hAnsi="宋体" w:cs="宋体" w:eastAsia="宋体" w:hint="default"/>
                <w:sz w:val="24"/>
                <w:szCs w:val="24"/>
              </w:rPr>
              <w:t>元。</w:t>
            </w:r>
          </w:p>
        </w:tc>
      </w:tr>
      <w:tr>
        <w:trPr>
          <w:trHeight w:val="2292" w:hRule="exact"/>
        </w:trPr>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2" w:lineRule="auto"/>
              <w:ind w:left="103" w:right="101" w:hanging="1"/>
              <w:jc w:val="center"/>
              <w:rPr>
                <w:rFonts w:ascii="宋体" w:hAnsi="宋体" w:cs="宋体" w:eastAsia="宋体" w:hint="default"/>
                <w:sz w:val="24"/>
                <w:szCs w:val="24"/>
              </w:rPr>
            </w:pPr>
            <w:r>
              <w:rPr>
                <w:rFonts w:ascii="宋体" w:hAnsi="宋体" w:cs="宋体" w:eastAsia="宋体" w:hint="default"/>
                <w:sz w:val="24"/>
                <w:szCs w:val="24"/>
              </w:rPr>
              <w:t>本公司将</w:t>
            </w:r>
            <w:r>
              <w:rPr>
                <w:rFonts w:ascii="宋体" w:hAnsi="宋体" w:cs="宋体" w:eastAsia="宋体" w:hint="default"/>
                <w:spacing w:val="-62"/>
                <w:sz w:val="24"/>
                <w:szCs w:val="24"/>
              </w:rPr>
              <w:t> </w:t>
            </w:r>
            <w:r>
              <w:rPr>
                <w:rFonts w:ascii="Arial" w:hAnsi="Arial" w:cs="Arial" w:eastAsia="Arial" w:hint="default"/>
                <w:sz w:val="24"/>
                <w:szCs w:val="24"/>
              </w:rPr>
              <w:t>2017</w:t>
            </w:r>
            <w:r>
              <w:rPr>
                <w:rFonts w:ascii="Arial" w:hAnsi="Arial" w:cs="Arial" w:eastAsia="Arial" w:hint="default"/>
                <w:spacing w:val="-7"/>
                <w:sz w:val="24"/>
                <w:szCs w:val="24"/>
              </w:rPr>
              <w:t> </w:t>
            </w:r>
            <w:r>
              <w:rPr>
                <w:rFonts w:ascii="宋体" w:hAnsi="宋体" w:cs="宋体" w:eastAsia="宋体" w:hint="default"/>
                <w:sz w:val="24"/>
                <w:szCs w:val="24"/>
              </w:rPr>
              <w:t>年度发生 的资产处置损益计入资产 处置收益项目。</w:t>
            </w:r>
            <w:r>
              <w:rPr>
                <w:rFonts w:ascii="Arial" w:hAnsi="Arial" w:cs="Arial" w:eastAsia="Arial" w:hint="default"/>
                <w:sz w:val="24"/>
                <w:szCs w:val="24"/>
              </w:rPr>
              <w:t>2016</w:t>
            </w:r>
            <w:r>
              <w:rPr>
                <w:rFonts w:ascii="Arial" w:hAnsi="Arial" w:cs="Arial" w:eastAsia="Arial" w:hint="default"/>
                <w:spacing w:val="-24"/>
                <w:sz w:val="24"/>
                <w:szCs w:val="24"/>
              </w:rPr>
              <w:t> </w:t>
            </w:r>
            <w:r>
              <w:rPr>
                <w:rFonts w:ascii="宋体" w:hAnsi="宋体" w:cs="宋体" w:eastAsia="宋体" w:hint="default"/>
                <w:sz w:val="24"/>
                <w:szCs w:val="24"/>
              </w:rPr>
              <w:t>年度 的比较财务报表已相应调 整。</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董事会决议</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343" w:right="0"/>
              <w:jc w:val="left"/>
              <w:rPr>
                <w:rFonts w:ascii="宋体" w:hAnsi="宋体" w:cs="宋体" w:eastAsia="宋体" w:hint="default"/>
                <w:sz w:val="24"/>
                <w:szCs w:val="24"/>
              </w:rPr>
            </w:pPr>
            <w:r>
              <w:rPr>
                <w:rFonts w:ascii="宋体" w:hAnsi="宋体" w:cs="宋体" w:eastAsia="宋体" w:hint="default"/>
                <w:sz w:val="24"/>
                <w:szCs w:val="24"/>
              </w:rPr>
              <w:t>①本年营业外收入减少</w:t>
            </w:r>
            <w:r>
              <w:rPr>
                <w:rFonts w:ascii="宋体" w:hAnsi="宋体" w:cs="宋体" w:eastAsia="宋体" w:hint="default"/>
                <w:spacing w:val="-60"/>
                <w:sz w:val="24"/>
                <w:szCs w:val="24"/>
              </w:rPr>
              <w:t> </w:t>
            </w:r>
            <w:r>
              <w:rPr>
                <w:rFonts w:ascii="宋体" w:hAnsi="宋体" w:cs="宋体" w:eastAsia="宋体" w:hint="default"/>
                <w:sz w:val="24"/>
                <w:szCs w:val="24"/>
              </w:rPr>
              <w:t>75,471.70</w:t>
            </w:r>
          </w:p>
          <w:p>
            <w:pPr>
              <w:pStyle w:val="TableParagraph"/>
              <w:spacing w:line="249" w:lineRule="auto" w:before="12"/>
              <w:ind w:left="103" w:right="101"/>
              <w:jc w:val="left"/>
              <w:rPr>
                <w:rFonts w:ascii="宋体" w:hAnsi="宋体" w:cs="宋体" w:eastAsia="宋体" w:hint="default"/>
                <w:sz w:val="24"/>
                <w:szCs w:val="24"/>
              </w:rPr>
            </w:pPr>
            <w:r>
              <w:rPr>
                <w:rFonts w:ascii="宋体" w:hAnsi="宋体" w:cs="宋体" w:eastAsia="宋体" w:hint="default"/>
                <w:spacing w:val="-10"/>
                <w:sz w:val="24"/>
                <w:szCs w:val="24"/>
              </w:rPr>
              <w:t>元，重分类至资产处置收益</w:t>
            </w:r>
            <w:r>
              <w:rPr>
                <w:rFonts w:ascii="宋体" w:hAnsi="宋体" w:cs="宋体" w:eastAsia="宋体" w:hint="default"/>
                <w:spacing w:val="-57"/>
                <w:sz w:val="24"/>
                <w:szCs w:val="24"/>
              </w:rPr>
              <w:t> </w:t>
            </w:r>
            <w:r>
              <w:rPr>
                <w:rFonts w:ascii="宋体" w:hAnsi="宋体" w:cs="宋体" w:eastAsia="宋体" w:hint="default"/>
                <w:sz w:val="24"/>
                <w:szCs w:val="24"/>
              </w:rPr>
              <w:t>75,471.70 </w:t>
            </w:r>
            <w:r>
              <w:rPr>
                <w:rFonts w:ascii="宋体" w:hAnsi="宋体" w:cs="宋体" w:eastAsia="宋体" w:hint="default"/>
                <w:sz w:val="24"/>
                <w:szCs w:val="24"/>
              </w:rPr>
              <w:t>元。</w:t>
            </w:r>
          </w:p>
          <w:p>
            <w:pPr>
              <w:pStyle w:val="TableParagraph"/>
              <w:spacing w:line="240" w:lineRule="auto" w:before="2"/>
              <w:ind w:left="103" w:right="0"/>
              <w:jc w:val="left"/>
              <w:rPr>
                <w:rFonts w:ascii="宋体" w:hAnsi="宋体" w:cs="宋体" w:eastAsia="宋体" w:hint="default"/>
                <w:sz w:val="24"/>
                <w:szCs w:val="24"/>
              </w:rPr>
            </w:pPr>
            <w:r>
              <w:rPr>
                <w:rFonts w:ascii="宋体" w:hAnsi="宋体" w:cs="宋体" w:eastAsia="宋体" w:hint="default"/>
                <w:sz w:val="24"/>
                <w:szCs w:val="24"/>
              </w:rPr>
              <w:t>②上年营业外收入减少</w:t>
            </w:r>
            <w:r>
              <w:rPr>
                <w:rFonts w:ascii="宋体" w:hAnsi="宋体" w:cs="宋体" w:eastAsia="宋体" w:hint="default"/>
                <w:spacing w:val="-60"/>
                <w:sz w:val="24"/>
                <w:szCs w:val="24"/>
              </w:rPr>
              <w:t> </w:t>
            </w:r>
            <w:r>
              <w:rPr>
                <w:rFonts w:ascii="宋体" w:hAnsi="宋体" w:cs="宋体" w:eastAsia="宋体" w:hint="default"/>
                <w:sz w:val="24"/>
                <w:szCs w:val="24"/>
              </w:rPr>
              <w:t>107,016.44</w:t>
            </w:r>
          </w:p>
          <w:p>
            <w:pPr>
              <w:pStyle w:val="TableParagraph"/>
              <w:spacing w:line="249" w:lineRule="auto" w:before="12"/>
              <w:ind w:left="103" w:right="47"/>
              <w:jc w:val="left"/>
              <w:rPr>
                <w:rFonts w:ascii="宋体" w:hAnsi="宋体" w:cs="宋体" w:eastAsia="宋体" w:hint="default"/>
                <w:sz w:val="24"/>
                <w:szCs w:val="24"/>
              </w:rPr>
            </w:pPr>
            <w:r>
              <w:rPr>
                <w:rFonts w:ascii="宋体" w:hAnsi="宋体" w:cs="宋体" w:eastAsia="宋体" w:hint="default"/>
                <w:sz w:val="24"/>
                <w:szCs w:val="24"/>
              </w:rPr>
              <w:t>元、营业外支出减少</w:t>
            </w:r>
            <w:r>
              <w:rPr>
                <w:rFonts w:ascii="宋体" w:hAnsi="宋体" w:cs="宋体" w:eastAsia="宋体" w:hint="default"/>
                <w:spacing w:val="-60"/>
                <w:sz w:val="24"/>
                <w:szCs w:val="24"/>
              </w:rPr>
              <w:t> </w:t>
            </w:r>
            <w:r>
              <w:rPr>
                <w:rFonts w:ascii="宋体" w:hAnsi="宋体" w:cs="宋体" w:eastAsia="宋体" w:hint="default"/>
                <w:sz w:val="24"/>
                <w:szCs w:val="24"/>
              </w:rPr>
              <w:t>152,926.74</w:t>
            </w:r>
            <w:r>
              <w:rPr>
                <w:rFonts w:ascii="宋体" w:hAnsi="宋体" w:cs="宋体" w:eastAsia="宋体" w:hint="default"/>
                <w:spacing w:val="-60"/>
                <w:sz w:val="24"/>
                <w:szCs w:val="24"/>
              </w:rPr>
              <w:t> </w:t>
            </w:r>
            <w:r>
              <w:rPr>
                <w:rFonts w:ascii="宋体" w:hAnsi="宋体" w:cs="宋体" w:eastAsia="宋体" w:hint="default"/>
                <w:sz w:val="24"/>
                <w:szCs w:val="24"/>
              </w:rPr>
              <w:t>元， 重分类至资产处置收益</w:t>
            </w:r>
            <w:r>
              <w:rPr>
                <w:rFonts w:ascii="宋体" w:hAnsi="宋体" w:cs="宋体" w:eastAsia="宋体" w:hint="default"/>
                <w:sz w:val="24"/>
                <w:szCs w:val="24"/>
              </w:rPr>
              <w:t>-45,910.30 </w:t>
            </w:r>
            <w:r>
              <w:rPr>
                <w:rFonts w:ascii="宋体" w:hAnsi="宋体" w:cs="宋体" w:eastAsia="宋体" w:hint="default"/>
                <w:sz w:val="24"/>
                <w:szCs w:val="24"/>
              </w:rPr>
              <w:t>元。</w:t>
            </w:r>
          </w:p>
        </w:tc>
      </w:tr>
    </w:tbl>
    <w:p>
      <w:pPr>
        <w:pStyle w:val="BodyText"/>
        <w:spacing w:line="283" w:lineRule="exact"/>
        <w:ind w:left="218" w:right="222"/>
        <w:jc w:val="left"/>
      </w:pPr>
      <w:r>
        <w:rPr/>
        <w:t>其他说明</w:t>
      </w:r>
    </w:p>
    <w:p>
      <w:pPr>
        <w:pStyle w:val="BodyText"/>
        <w:spacing w:line="240" w:lineRule="auto" w:before="12"/>
        <w:ind w:left="218" w:right="222"/>
        <w:jc w:val="left"/>
      </w:pPr>
      <w:r>
        <w:rPr/>
        <w:t>不适用</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33"/>
          <w:szCs w:val="33"/>
        </w:rPr>
      </w:pPr>
    </w:p>
    <w:p>
      <w:pPr>
        <w:spacing w:before="0"/>
        <w:ind w:left="218" w:right="222"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、重要会计估计变更</w:t>
      </w:r>
      <w:r>
        <w:rPr>
          <w:rFonts w:ascii="宋体" w:hAnsi="宋体" w:cs="宋体" w:eastAsia="宋体" w:hint="default"/>
          <w:sz w:val="21"/>
          <w:szCs w:val="21"/>
        </w:rPr>
      </w:r>
    </w:p>
    <w:p>
      <w:pPr>
        <w:pStyle w:val="BodyText"/>
        <w:spacing w:line="240" w:lineRule="auto" w:before="83"/>
        <w:ind w:left="218" w:right="222"/>
        <w:jc w:val="left"/>
      </w:pPr>
      <w:r>
        <w:rPr/>
        <w:t>□适用</w:t>
      </w:r>
      <w:r>
        <w:rPr>
          <w:spacing w:val="-1"/>
        </w:rPr>
        <w:t> </w:t>
      </w:r>
      <w:r>
        <w:rPr/>
        <w:t>√不适用</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33"/>
          <w:szCs w:val="33"/>
        </w:rPr>
      </w:pPr>
    </w:p>
    <w:p>
      <w:pPr>
        <w:spacing w:before="0"/>
        <w:ind w:left="218" w:right="222" w:firstLine="0"/>
        <w:jc w:val="left"/>
        <w:rPr>
          <w:rFonts w:ascii="宋体" w:hAnsi="宋体" w:cs="宋体" w:eastAsia="宋体" w:hint="default"/>
          <w:sz w:val="21"/>
          <w:szCs w:val="21"/>
        </w:rPr>
      </w:pPr>
      <w:r>
        <w:rPr>
          <w:rFonts w:ascii="宋体" w:hAnsi="宋体" w:cs="宋体" w:eastAsia="宋体" w:hint="default"/>
          <w:b/>
          <w:bCs/>
          <w:sz w:val="21"/>
          <w:szCs w:val="21"/>
        </w:rPr>
        <w:t>34.</w:t>
      </w:r>
      <w:r>
        <w:rPr>
          <w:rFonts w:ascii="宋体" w:hAnsi="宋体" w:cs="宋体" w:eastAsia="宋体" w:hint="default"/>
          <w:b/>
          <w:bCs/>
          <w:spacing w:val="2"/>
          <w:sz w:val="21"/>
          <w:szCs w:val="21"/>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tabs>
          <w:tab w:pos="1177" w:val="left" w:leader="none"/>
        </w:tabs>
        <w:spacing w:line="240" w:lineRule="auto" w:before="86"/>
        <w:ind w:left="218" w:right="222"/>
        <w:jc w:val="left"/>
      </w:pPr>
      <w:r>
        <w:rPr>
          <w:spacing w:val="-1"/>
        </w:rPr>
        <w:t>□适用</w:t>
        <w:tab/>
      </w:r>
      <w:r>
        <w:rPr/>
        <w:t>√不适用</w:t>
      </w:r>
    </w:p>
    <w:p>
      <w:pPr>
        <w:spacing w:line="240" w:lineRule="auto" w:before="3"/>
        <w:rPr>
          <w:rFonts w:ascii="宋体" w:hAnsi="宋体" w:cs="宋体" w:eastAsia="宋体" w:hint="default"/>
          <w:sz w:val="32"/>
          <w:szCs w:val="32"/>
        </w:rPr>
      </w:pPr>
    </w:p>
    <w:p>
      <w:pPr>
        <w:spacing w:before="0"/>
        <w:ind w:left="218" w:right="222" w:firstLine="0"/>
        <w:jc w:val="left"/>
        <w:rPr>
          <w:rFonts w:ascii="宋体" w:hAnsi="宋体" w:cs="宋体" w:eastAsia="宋体" w:hint="default"/>
          <w:sz w:val="21"/>
          <w:szCs w:val="21"/>
        </w:rPr>
      </w:pPr>
      <w:r>
        <w:rPr>
          <w:rFonts w:ascii="宋体" w:hAnsi="宋体" w:cs="宋体" w:eastAsia="宋体" w:hint="default"/>
          <w:b/>
          <w:bCs/>
          <w:sz w:val="21"/>
          <w:szCs w:val="21"/>
        </w:rPr>
        <w:t>六、税项</w:t>
      </w:r>
      <w:r>
        <w:rPr>
          <w:rFonts w:ascii="宋体" w:hAnsi="宋体" w:cs="宋体" w:eastAsia="宋体" w:hint="default"/>
          <w:sz w:val="21"/>
          <w:szCs w:val="21"/>
        </w:rPr>
      </w:r>
    </w:p>
    <w:p>
      <w:pPr>
        <w:tabs>
          <w:tab w:pos="642" w:val="left" w:leader="none"/>
        </w:tabs>
        <w:spacing w:line="338" w:lineRule="auto" w:before="112"/>
        <w:ind w:left="218" w:right="7163"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主要税种及税率</w:t>
      </w:r>
      <w:r>
        <w:rPr>
          <w:rFonts w:ascii="宋体" w:hAnsi="宋体" w:cs="宋体" w:eastAsia="宋体" w:hint="default"/>
          <w:b/>
          <w:bCs/>
          <w:spacing w:val="-104"/>
          <w:sz w:val="21"/>
          <w:szCs w:val="21"/>
        </w:rPr>
        <w:t> </w:t>
      </w:r>
      <w:r>
        <w:rPr>
          <w:rFonts w:ascii="宋体" w:hAnsi="宋体" w:cs="宋体" w:eastAsia="宋体" w:hint="default"/>
          <w:sz w:val="21"/>
          <w:szCs w:val="21"/>
        </w:rPr>
        <w:t>主要税种及税率情况</w:t>
      </w:r>
    </w:p>
    <w:p>
      <w:pPr>
        <w:tabs>
          <w:tab w:pos="1060" w:val="left" w:leader="none"/>
        </w:tabs>
        <w:spacing w:line="240" w:lineRule="exact" w:before="0"/>
        <w:ind w:left="218" w:right="222" w:firstLine="0"/>
        <w:jc w:val="left"/>
        <w:rPr>
          <w:rFonts w:ascii="宋体" w:hAnsi="宋体" w:cs="宋体" w:eastAsia="宋体" w:hint="default"/>
          <w:sz w:val="21"/>
          <w:szCs w:val="21"/>
        </w:rPr>
      </w:pPr>
      <w:r>
        <w:rPr>
          <w:rFonts w:ascii="宋体" w:hAnsi="宋体" w:cs="宋体" w:eastAsia="宋体" w:hint="default"/>
          <w:sz w:val="21"/>
          <w:szCs w:val="21"/>
        </w:rPr>
        <w:t>√适用</w:t>
        <w:tab/>
        <w:t>□不适用</w:t>
      </w:r>
    </w:p>
    <w:p>
      <w:pPr>
        <w:spacing w:line="240" w:lineRule="auto" w:before="5"/>
        <w:rPr>
          <w:rFonts w:ascii="宋体" w:hAnsi="宋体" w:cs="宋体" w:eastAsia="宋体" w:hint="default"/>
          <w:sz w:val="4"/>
          <w:szCs w:val="4"/>
        </w:rPr>
      </w:pPr>
    </w:p>
    <w:tbl>
      <w:tblPr>
        <w:tblW w:w="0" w:type="auto"/>
        <w:jc w:val="left"/>
        <w:tblInd w:w="105" w:type="dxa"/>
        <w:tblLayout w:type="fixed"/>
        <w:tblCellMar>
          <w:top w:w="0" w:type="dxa"/>
          <w:left w:w="0" w:type="dxa"/>
          <w:bottom w:w="0" w:type="dxa"/>
          <w:right w:w="0" w:type="dxa"/>
        </w:tblCellMar>
        <w:tblLook w:val="01E0"/>
      </w:tblPr>
      <w:tblGrid>
        <w:gridCol w:w="2782"/>
        <w:gridCol w:w="3147"/>
        <w:gridCol w:w="3121"/>
      </w:tblGrid>
      <w:tr>
        <w:trPr>
          <w:trHeight w:val="336"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
              <w:jc w:val="center"/>
              <w:rPr>
                <w:rFonts w:ascii="宋体" w:hAnsi="宋体" w:cs="宋体" w:eastAsia="宋体" w:hint="default"/>
                <w:sz w:val="24"/>
                <w:szCs w:val="24"/>
              </w:rPr>
            </w:pPr>
            <w:r>
              <w:rPr>
                <w:rFonts w:ascii="宋体" w:hAnsi="宋体" w:cs="宋体" w:eastAsia="宋体" w:hint="default"/>
                <w:sz w:val="24"/>
                <w:szCs w:val="24"/>
              </w:rPr>
              <w:t>税种</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0"/>
              <w:jc w:val="center"/>
              <w:rPr>
                <w:rFonts w:ascii="宋体" w:hAnsi="宋体" w:cs="宋体" w:eastAsia="宋体" w:hint="default"/>
                <w:sz w:val="24"/>
                <w:szCs w:val="24"/>
              </w:rPr>
            </w:pPr>
            <w:r>
              <w:rPr>
                <w:rFonts w:ascii="宋体" w:hAnsi="宋体" w:cs="宋体" w:eastAsia="宋体" w:hint="default"/>
                <w:sz w:val="24"/>
                <w:szCs w:val="24"/>
              </w:rPr>
              <w:t>计税依据</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2"/>
              <w:jc w:val="center"/>
              <w:rPr>
                <w:rFonts w:ascii="宋体" w:hAnsi="宋体" w:cs="宋体" w:eastAsia="宋体" w:hint="default"/>
                <w:sz w:val="24"/>
                <w:szCs w:val="24"/>
              </w:rPr>
            </w:pPr>
            <w:r>
              <w:rPr>
                <w:rFonts w:ascii="宋体" w:hAnsi="宋体" w:cs="宋体" w:eastAsia="宋体" w:hint="default"/>
                <w:sz w:val="24"/>
                <w:szCs w:val="24"/>
              </w:rPr>
              <w:t>税率</w:t>
            </w:r>
          </w:p>
        </w:tc>
      </w:tr>
      <w:tr>
        <w:trPr>
          <w:trHeight w:val="1639"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增值税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both"/>
              <w:rPr>
                <w:rFonts w:ascii="宋体" w:hAnsi="宋体" w:cs="宋体" w:eastAsia="宋体" w:hint="default"/>
                <w:sz w:val="24"/>
                <w:szCs w:val="24"/>
              </w:rPr>
            </w:pPr>
            <w:r>
              <w:rPr>
                <w:rFonts w:ascii="宋体" w:hAnsi="宋体" w:cs="宋体" w:eastAsia="宋体" w:hint="default"/>
                <w:sz w:val="24"/>
                <w:szCs w:val="24"/>
              </w:rPr>
              <w:t>按税法规定计算的销售货物</w:t>
            </w:r>
          </w:p>
          <w:p>
            <w:pPr>
              <w:pStyle w:val="TableParagraph"/>
              <w:spacing w:line="249" w:lineRule="auto" w:before="12"/>
              <w:ind w:left="103" w:right="153"/>
              <w:jc w:val="both"/>
              <w:rPr>
                <w:rFonts w:ascii="宋体" w:hAnsi="宋体" w:cs="宋体" w:eastAsia="宋体" w:hint="default"/>
                <w:sz w:val="24"/>
                <w:szCs w:val="24"/>
              </w:rPr>
            </w:pPr>
            <w:r>
              <w:rPr>
                <w:rFonts w:ascii="宋体" w:hAnsi="宋体" w:cs="宋体" w:eastAsia="宋体" w:hint="default"/>
                <w:sz w:val="24"/>
                <w:szCs w:val="24"/>
              </w:rPr>
              <w:t>和应税劳务收入为基础计算 销项税额，在扣除当期允许 抵扣的进项税额后，差额部 分为应交增值税</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w:t>
            </w:r>
            <w:r>
              <w:rPr>
                <w:rFonts w:ascii="宋体" w:hAnsi="宋体" w:cs="宋体" w:eastAsia="宋体" w:hint="default"/>
                <w:sz w:val="24"/>
                <w:szCs w:val="24"/>
              </w:rPr>
              <w:t>6%</w:t>
            </w:r>
            <w:r>
              <w:rPr>
                <w:rFonts w:ascii="宋体" w:hAnsi="宋体" w:cs="宋体" w:eastAsia="宋体" w:hint="default"/>
                <w:sz w:val="24"/>
                <w:szCs w:val="24"/>
              </w:rPr>
              <w:t>、</w:t>
            </w:r>
            <w:r>
              <w:rPr>
                <w:rFonts w:ascii="宋体" w:hAnsi="宋体" w:cs="宋体" w:eastAsia="宋体" w:hint="default"/>
                <w:sz w:val="24"/>
                <w:szCs w:val="24"/>
              </w:rPr>
              <w:t>11%</w:t>
            </w:r>
            <w:r>
              <w:rPr>
                <w:rFonts w:ascii="宋体" w:hAnsi="宋体" w:cs="宋体" w:eastAsia="宋体" w:hint="default"/>
                <w:sz w:val="24"/>
                <w:szCs w:val="24"/>
              </w:rPr>
              <w:t>、</w:t>
            </w:r>
            <w:r>
              <w:rPr>
                <w:rFonts w:ascii="宋体" w:hAnsi="宋体" w:cs="宋体" w:eastAsia="宋体" w:hint="default"/>
                <w:sz w:val="24"/>
                <w:szCs w:val="24"/>
              </w:rPr>
              <w:t>17%</w:t>
            </w:r>
          </w:p>
        </w:tc>
      </w:tr>
      <w:tr>
        <w:trPr>
          <w:trHeight w:val="336"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left="103" w:right="0"/>
              <w:jc w:val="left"/>
              <w:rPr>
                <w:rFonts w:ascii="宋体" w:hAnsi="宋体" w:cs="宋体" w:eastAsia="宋体" w:hint="default"/>
                <w:sz w:val="24"/>
                <w:szCs w:val="24"/>
              </w:rPr>
            </w:pPr>
            <w:r>
              <w:rPr>
                <w:rFonts w:ascii="宋体" w:hAnsi="宋体" w:cs="宋体" w:eastAsia="宋体" w:hint="default"/>
                <w:sz w:val="24"/>
                <w:szCs w:val="24"/>
              </w:rPr>
              <w:t>城市维护建设税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left="103" w:right="0"/>
              <w:jc w:val="left"/>
              <w:rPr>
                <w:rFonts w:ascii="宋体" w:hAnsi="宋体" w:cs="宋体" w:eastAsia="宋体" w:hint="default"/>
                <w:sz w:val="24"/>
                <w:szCs w:val="24"/>
              </w:rPr>
            </w:pPr>
            <w:r>
              <w:rPr>
                <w:rFonts w:ascii="宋体" w:hAnsi="宋体" w:cs="宋体" w:eastAsia="宋体" w:hint="default"/>
                <w:sz w:val="24"/>
                <w:szCs w:val="24"/>
              </w:rPr>
              <w:t>应缴纳流转税额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left="100" w:right="0"/>
              <w:jc w:val="left"/>
              <w:rPr>
                <w:rFonts w:ascii="宋体" w:hAnsi="宋体" w:cs="宋体" w:eastAsia="宋体" w:hint="default"/>
                <w:sz w:val="24"/>
                <w:szCs w:val="24"/>
              </w:rPr>
            </w:pPr>
            <w:r>
              <w:rPr>
                <w:rFonts w:ascii="宋体"/>
                <w:sz w:val="24"/>
              </w:rPr>
              <w:t>7%</w:t>
            </w:r>
          </w:p>
        </w:tc>
      </w:tr>
      <w:tr>
        <w:trPr>
          <w:trHeight w:val="336"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企业所得税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应纳税所得额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本公司所得税率详见附注</w:t>
            </w:r>
          </w:p>
        </w:tc>
      </w:tr>
    </w:tbl>
    <w:p>
      <w:pPr>
        <w:spacing w:after="0" w:line="283" w:lineRule="exact"/>
        <w:jc w:val="left"/>
        <w:rPr>
          <w:rFonts w:ascii="宋体" w:hAnsi="宋体" w:cs="宋体" w:eastAsia="宋体" w:hint="default"/>
          <w:sz w:val="24"/>
          <w:szCs w:val="24"/>
        </w:rPr>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782"/>
        <w:gridCol w:w="3147"/>
        <w:gridCol w:w="3121"/>
      </w:tblGrid>
      <w:tr>
        <w:trPr>
          <w:trHeight w:val="1316" w:hRule="exact"/>
        </w:trPr>
        <w:tc>
          <w:tcPr>
            <w:tcW w:w="2782" w:type="dxa"/>
            <w:tcBorders>
              <w:top w:val="single" w:sz="4" w:space="0" w:color="000000"/>
              <w:left w:val="single" w:sz="4" w:space="0" w:color="000000"/>
              <w:bottom w:val="single" w:sz="4" w:space="0" w:color="000000"/>
              <w:right w:val="single" w:sz="4" w:space="0" w:color="000000"/>
            </w:tcBorders>
          </w:tcPr>
          <w:p>
            <w:pPr/>
          </w:p>
        </w:tc>
        <w:tc>
          <w:tcPr>
            <w:tcW w:w="3147" w:type="dxa"/>
            <w:tcBorders>
              <w:top w:val="single" w:sz="4" w:space="0" w:color="000000"/>
              <w:left w:val="single" w:sz="4" w:space="0" w:color="000000"/>
              <w:bottom w:val="single" w:sz="4" w:space="0" w:color="000000"/>
              <w:right w:val="single" w:sz="4" w:space="0" w:color="000000"/>
            </w:tcBorders>
          </w:tcPr>
          <w:p>
            <w:pP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100" w:right="-17"/>
              <w:jc w:val="left"/>
              <w:rPr>
                <w:rFonts w:ascii="宋体" w:hAnsi="宋体" w:cs="宋体" w:eastAsia="宋体" w:hint="default"/>
                <w:sz w:val="24"/>
                <w:szCs w:val="24"/>
              </w:rPr>
            </w:pPr>
            <w:r>
              <w:rPr>
                <w:rFonts w:ascii="宋体" w:hAnsi="宋体" w:cs="宋体" w:eastAsia="宋体" w:hint="default"/>
                <w:spacing w:val="-12"/>
                <w:sz w:val="24"/>
                <w:szCs w:val="24"/>
              </w:rPr>
              <w:t>六、2</w:t>
            </w:r>
            <w:r>
              <w:rPr>
                <w:rFonts w:ascii="宋体" w:hAnsi="宋体" w:cs="宋体" w:eastAsia="宋体" w:hint="default"/>
                <w:spacing w:val="-58"/>
                <w:sz w:val="24"/>
                <w:szCs w:val="24"/>
              </w:rPr>
              <w:t> </w:t>
            </w:r>
            <w:r>
              <w:rPr>
                <w:rFonts w:ascii="宋体" w:hAnsi="宋体" w:cs="宋体" w:eastAsia="宋体" w:hint="default"/>
                <w:sz w:val="24"/>
                <w:szCs w:val="24"/>
              </w:rPr>
              <w:t>“税收优惠及批文”；</w:t>
            </w:r>
          </w:p>
          <w:p>
            <w:pPr>
              <w:pStyle w:val="TableParagraph"/>
              <w:spacing w:line="240" w:lineRule="auto" w:before="10"/>
              <w:ind w:left="100" w:right="0"/>
              <w:jc w:val="left"/>
              <w:rPr>
                <w:rFonts w:ascii="宋体" w:hAnsi="宋体" w:cs="宋体" w:eastAsia="宋体" w:hint="default"/>
                <w:sz w:val="24"/>
                <w:szCs w:val="24"/>
              </w:rPr>
            </w:pPr>
            <w:r>
              <w:rPr>
                <w:rFonts w:ascii="宋体" w:hAnsi="宋体" w:cs="宋体" w:eastAsia="宋体" w:hint="default"/>
                <w:sz w:val="24"/>
                <w:szCs w:val="24"/>
              </w:rPr>
              <w:t>本公司之子公司极锐视界</w:t>
            </w:r>
          </w:p>
          <w:p>
            <w:pPr>
              <w:pStyle w:val="TableParagraph"/>
              <w:spacing w:line="249" w:lineRule="auto" w:before="12"/>
              <w:ind w:left="100" w:right="128"/>
              <w:jc w:val="left"/>
              <w:rPr>
                <w:rFonts w:ascii="宋体" w:hAnsi="宋体" w:cs="宋体" w:eastAsia="宋体" w:hint="default"/>
                <w:sz w:val="24"/>
                <w:szCs w:val="24"/>
              </w:rPr>
            </w:pPr>
            <w:r>
              <w:rPr>
                <w:rFonts w:ascii="宋体" w:hAnsi="宋体" w:cs="宋体" w:eastAsia="宋体" w:hint="default"/>
                <w:sz w:val="24"/>
                <w:szCs w:val="24"/>
              </w:rPr>
              <w:t>（湖南）投资管理有限公司 执行</w:t>
            </w:r>
            <w:r>
              <w:rPr>
                <w:rFonts w:ascii="宋体" w:hAnsi="宋体" w:cs="宋体" w:eastAsia="宋体" w:hint="default"/>
                <w:spacing w:val="-60"/>
                <w:sz w:val="24"/>
                <w:szCs w:val="24"/>
              </w:rPr>
              <w:t> </w:t>
            </w:r>
            <w:r>
              <w:rPr>
                <w:rFonts w:ascii="宋体" w:hAnsi="宋体" w:cs="宋体" w:eastAsia="宋体" w:hint="default"/>
                <w:sz w:val="24"/>
                <w:szCs w:val="24"/>
              </w:rPr>
              <w:t>25%</w:t>
            </w:r>
            <w:r>
              <w:rPr>
                <w:rFonts w:ascii="宋体" w:hAnsi="宋体" w:cs="宋体" w:eastAsia="宋体" w:hint="default"/>
                <w:sz w:val="24"/>
                <w:szCs w:val="24"/>
              </w:rPr>
              <w:t>的所得税税率；</w:t>
            </w:r>
          </w:p>
        </w:tc>
      </w:tr>
      <w:tr>
        <w:trPr>
          <w:trHeight w:val="336"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教育费附加</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应缴纳流转税额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sz w:val="24"/>
              </w:rPr>
              <w:t>5%</w:t>
            </w:r>
          </w:p>
        </w:tc>
      </w:tr>
      <w:tr>
        <w:trPr>
          <w:trHeight w:val="336"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文化事业建设费</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广告业务应纳税收入额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sz w:val="24"/>
              </w:rPr>
              <w:t>3%</w:t>
            </w:r>
          </w:p>
        </w:tc>
      </w:tr>
    </w:tbl>
    <w:p>
      <w:pPr>
        <w:spacing w:line="240" w:lineRule="auto" w:before="10"/>
        <w:rPr>
          <w:rFonts w:ascii="宋体" w:hAnsi="宋体" w:cs="宋体" w:eastAsia="宋体" w:hint="default"/>
          <w:sz w:val="21"/>
          <w:szCs w:val="21"/>
        </w:rPr>
      </w:pPr>
    </w:p>
    <w:p>
      <w:pPr>
        <w:spacing w:before="36"/>
        <w:ind w:left="218" w:right="222" w:firstLine="0"/>
        <w:jc w:val="left"/>
        <w:rPr>
          <w:rFonts w:ascii="宋体" w:hAnsi="宋体" w:cs="宋体" w:eastAsia="宋体" w:hint="default"/>
          <w:sz w:val="21"/>
          <w:szCs w:val="21"/>
        </w:rPr>
      </w:pPr>
      <w:r>
        <w:rPr>
          <w:rFonts w:ascii="宋体" w:hAnsi="宋体" w:cs="宋体" w:eastAsia="宋体" w:hint="default"/>
          <w:sz w:val="21"/>
          <w:szCs w:val="21"/>
        </w:rPr>
        <w:t>存在不同企业所得税税率纳税主体的，披露情况说明</w:t>
      </w:r>
    </w:p>
    <w:p>
      <w:pPr>
        <w:tabs>
          <w:tab w:pos="1060" w:val="left" w:leader="none"/>
        </w:tabs>
        <w:spacing w:before="51"/>
        <w:ind w:left="218" w:right="222"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p>
    <w:p>
      <w:pPr>
        <w:spacing w:line="240" w:lineRule="auto" w:before="0"/>
        <w:rPr>
          <w:rFonts w:ascii="宋体" w:hAnsi="宋体" w:cs="宋体" w:eastAsia="宋体" w:hint="default"/>
          <w:sz w:val="20"/>
          <w:szCs w:val="20"/>
        </w:rPr>
      </w:pPr>
    </w:p>
    <w:p>
      <w:pPr>
        <w:tabs>
          <w:tab w:pos="642" w:val="left" w:leader="none"/>
        </w:tabs>
        <w:spacing w:before="174"/>
        <w:ind w:left="218" w:right="222" w:firstLine="0"/>
        <w:jc w:val="left"/>
        <w:rPr>
          <w:rFonts w:ascii="宋体" w:hAnsi="宋体" w:cs="宋体" w:eastAsia="宋体" w:hint="default"/>
          <w:sz w:val="21"/>
          <w:szCs w:val="21"/>
        </w:rPr>
      </w:pPr>
      <w:r>
        <w:rPr>
          <w:rFonts w:ascii="宋体" w:hAnsi="宋体" w:cs="宋体" w:eastAsia="宋体" w:hint="default"/>
          <w:b/>
          <w:bCs/>
          <w:w w:val="95"/>
          <w:sz w:val="21"/>
          <w:szCs w:val="21"/>
        </w:rPr>
        <w:t>2.</w:t>
        <w:tab/>
      </w:r>
      <w:r>
        <w:rPr>
          <w:rFonts w:ascii="宋体" w:hAnsi="宋体" w:cs="宋体" w:eastAsia="宋体" w:hint="default"/>
          <w:b/>
          <w:bCs/>
          <w:sz w:val="21"/>
          <w:szCs w:val="21"/>
        </w:rPr>
        <w:t>税收优惠</w:t>
      </w:r>
      <w:r>
        <w:rPr>
          <w:rFonts w:ascii="宋体" w:hAnsi="宋体" w:cs="宋体" w:eastAsia="宋体" w:hint="default"/>
          <w:sz w:val="21"/>
          <w:szCs w:val="21"/>
        </w:rPr>
      </w:r>
    </w:p>
    <w:p>
      <w:pPr>
        <w:pStyle w:val="BodyText"/>
        <w:tabs>
          <w:tab w:pos="1177" w:val="left" w:leader="none"/>
        </w:tabs>
        <w:spacing w:line="240" w:lineRule="auto" w:before="86"/>
        <w:ind w:left="218" w:right="222"/>
        <w:jc w:val="left"/>
      </w:pPr>
      <w:r>
        <w:rPr>
          <w:spacing w:val="-1"/>
        </w:rPr>
        <w:t>√适用</w:t>
        <w:tab/>
      </w:r>
      <w:r>
        <w:rPr/>
        <w:t>□不适用</w:t>
      </w:r>
    </w:p>
    <w:p>
      <w:pPr>
        <w:pStyle w:val="BodyText"/>
        <w:spacing w:line="328" w:lineRule="auto" w:before="115"/>
        <w:ind w:left="218" w:right="230" w:firstLine="479"/>
        <w:jc w:val="both"/>
      </w:pPr>
      <w:r>
        <w:rPr>
          <w:spacing w:val="-8"/>
        </w:rPr>
        <w:t>根据《财政部 </w:t>
      </w:r>
      <w:r>
        <w:rPr/>
        <w:t>国家税务总局</w:t>
      </w:r>
      <w:r>
        <w:rPr>
          <w:spacing w:val="8"/>
        </w:rPr>
        <w:t> </w:t>
      </w:r>
      <w:r>
        <w:rPr/>
        <w:t>中宣部关于继续实施文化体制改革中经营性文化事</w:t>
      </w:r>
      <w:r>
        <w:rPr/>
        <w:t> 业单位转制为企业若干税收政策的通知》（财税</w:t>
      </w:r>
      <w:r>
        <w:rPr>
          <w:rFonts w:ascii="Arial" w:hAnsi="Arial" w:cs="Arial" w:eastAsia="Arial" w:hint="default"/>
        </w:rPr>
        <w:t>[2014]84</w:t>
      </w:r>
      <w:r>
        <w:rPr>
          <w:rFonts w:ascii="Arial" w:hAnsi="Arial" w:cs="Arial" w:eastAsia="Arial" w:hint="default"/>
          <w:spacing w:val="-38"/>
        </w:rPr>
        <w:t> </w:t>
      </w:r>
      <w:r>
        <w:rPr>
          <w:spacing w:val="-4"/>
        </w:rPr>
        <w:t>号），“经营性文化事业单</w:t>
      </w:r>
      <w:r>
        <w:rPr/>
        <w:t> 位转制为企业后，自转制注册之日起免征企业所得税，执行期限为</w:t>
      </w:r>
      <w:r>
        <w:rPr>
          <w:spacing w:val="-62"/>
        </w:rPr>
        <w:t> </w:t>
      </w:r>
      <w:r>
        <w:rPr>
          <w:rFonts w:ascii="Arial" w:hAnsi="Arial" w:cs="Arial" w:eastAsia="Arial" w:hint="default"/>
        </w:rPr>
        <w:t>2014</w:t>
      </w:r>
      <w:r>
        <w:rPr>
          <w:rFonts w:ascii="Arial" w:hAnsi="Arial" w:cs="Arial" w:eastAsia="Arial" w:hint="default"/>
          <w:spacing w:val="-8"/>
        </w:rPr>
        <w:t> </w:t>
      </w:r>
      <w:r>
        <w:rPr/>
        <w:t>年</w:t>
      </w:r>
      <w:r>
        <w:rPr>
          <w:spacing w:val="-65"/>
        </w:rPr>
        <w:t> </w:t>
      </w:r>
      <w:r>
        <w:rPr>
          <w:rFonts w:ascii="Arial" w:hAnsi="Arial" w:cs="Arial" w:eastAsia="Arial" w:hint="default"/>
        </w:rPr>
        <w:t>1</w:t>
      </w:r>
      <w:r>
        <w:rPr>
          <w:rFonts w:ascii="Arial" w:hAnsi="Arial" w:cs="Arial" w:eastAsia="Arial" w:hint="default"/>
          <w:spacing w:val="-8"/>
        </w:rPr>
        <w:t> </w:t>
      </w:r>
      <w:r>
        <w:rPr/>
        <w:t>月</w:t>
      </w:r>
      <w:r>
        <w:rPr>
          <w:spacing w:val="-62"/>
        </w:rPr>
        <w:t> </w:t>
      </w:r>
      <w:r>
        <w:rPr>
          <w:rFonts w:ascii="Arial" w:hAnsi="Arial" w:cs="Arial" w:eastAsia="Arial" w:hint="default"/>
        </w:rPr>
        <w:t>1</w:t>
      </w:r>
      <w:r>
        <w:rPr>
          <w:rFonts w:ascii="Arial" w:hAnsi="Arial" w:cs="Arial" w:eastAsia="Arial" w:hint="default"/>
          <w:spacing w:val="-8"/>
        </w:rPr>
        <w:t> </w:t>
      </w:r>
      <w:r>
        <w:rPr/>
        <w:t>日</w:t>
      </w:r>
    </w:p>
    <w:p>
      <w:pPr>
        <w:pStyle w:val="BodyText"/>
        <w:spacing w:line="328" w:lineRule="auto" w:before="9"/>
        <w:ind w:left="218" w:right="221"/>
        <w:jc w:val="left"/>
      </w:pPr>
      <w:r>
        <w:rPr/>
        <w:t>至</w:t>
      </w:r>
      <w:r>
        <w:rPr>
          <w:spacing w:val="-62"/>
        </w:rPr>
        <w:t> </w:t>
      </w:r>
      <w:r>
        <w:rPr>
          <w:rFonts w:ascii="Arial" w:hAnsi="Arial" w:cs="Arial" w:eastAsia="Arial" w:hint="default"/>
        </w:rPr>
        <w:t>2018</w:t>
      </w:r>
      <w:r>
        <w:rPr>
          <w:rFonts w:ascii="Arial" w:hAnsi="Arial" w:cs="Arial" w:eastAsia="Arial" w:hint="default"/>
          <w:spacing w:val="-7"/>
        </w:rPr>
        <w:t> </w:t>
      </w:r>
      <w:r>
        <w:rPr/>
        <w:t>年</w:t>
      </w:r>
      <w:r>
        <w:rPr>
          <w:spacing w:val="-61"/>
        </w:rPr>
        <w:t> </w:t>
      </w:r>
      <w:r>
        <w:rPr>
          <w:rFonts w:ascii="Arial" w:hAnsi="Arial" w:cs="Arial" w:eastAsia="Arial" w:hint="default"/>
        </w:rPr>
        <w:t>12</w:t>
      </w:r>
      <w:r>
        <w:rPr>
          <w:rFonts w:ascii="Arial" w:hAnsi="Arial" w:cs="Arial" w:eastAsia="Arial" w:hint="default"/>
          <w:spacing w:val="-7"/>
        </w:rPr>
        <w:t> </w:t>
      </w:r>
      <w:r>
        <w:rPr/>
        <w:t>月</w:t>
      </w:r>
      <w:r>
        <w:rPr>
          <w:spacing w:val="-64"/>
        </w:rPr>
        <w:t> </w:t>
      </w:r>
      <w:r>
        <w:rPr>
          <w:rFonts w:ascii="Arial" w:hAnsi="Arial" w:cs="Arial" w:eastAsia="Arial" w:hint="default"/>
        </w:rPr>
        <w:t>31</w:t>
      </w:r>
      <w:r>
        <w:rPr>
          <w:rFonts w:ascii="Arial" w:hAnsi="Arial" w:cs="Arial" w:eastAsia="Arial" w:hint="default"/>
          <w:spacing w:val="-7"/>
        </w:rPr>
        <w:t> </w:t>
      </w:r>
      <w:r>
        <w:rPr/>
        <w:t>日”</w:t>
      </w:r>
      <w:r>
        <w:rPr>
          <w:spacing w:val="-2"/>
        </w:rPr>
        <w:t> </w:t>
      </w:r>
      <w:r>
        <w:rPr/>
        <w:t>和中共长沙市委宣传部、长沙市财政局、长沙市国家税务</w:t>
      </w:r>
      <w:r>
        <w:rPr/>
        <w:t> 局、长沙市地方税务局关于下发长沙市第二批转制文化企业名单的通知（长宣联 </w:t>
      </w:r>
      <w:r>
        <w:rPr>
          <w:rFonts w:ascii="Arial" w:hAnsi="Arial" w:cs="Arial" w:eastAsia="Arial" w:hint="default"/>
        </w:rPr>
        <w:t>[2013]21</w:t>
      </w:r>
      <w:r>
        <w:rPr>
          <w:rFonts w:ascii="Arial" w:hAnsi="Arial" w:cs="Arial" w:eastAsia="Arial" w:hint="default"/>
          <w:spacing w:val="5"/>
        </w:rPr>
        <w:t> </w:t>
      </w:r>
      <w:r>
        <w:rPr>
          <w:spacing w:val="-3"/>
        </w:rPr>
        <w:t>号），本公司被认定为长沙市第二批文化体制改革中经营性文化事业单位转</w:t>
      </w:r>
    </w:p>
    <w:p>
      <w:pPr>
        <w:pStyle w:val="BodyText"/>
        <w:spacing w:line="319" w:lineRule="auto" w:before="9"/>
        <w:ind w:left="218" w:right="235"/>
        <w:jc w:val="left"/>
      </w:pPr>
      <w:r>
        <w:rPr/>
        <w:t>制企业，并在长沙市天心区国家税务局取得企业所得税优惠备案表，本公司</w:t>
      </w:r>
      <w:r>
        <w:rPr>
          <w:spacing w:val="-61"/>
        </w:rPr>
        <w:t> </w:t>
      </w:r>
      <w:r>
        <w:rPr>
          <w:rFonts w:ascii="Arial" w:hAnsi="Arial" w:cs="Arial" w:eastAsia="Arial" w:hint="default"/>
        </w:rPr>
        <w:t>2017</w:t>
      </w:r>
      <w:r>
        <w:rPr>
          <w:rFonts w:ascii="Arial" w:hAnsi="Arial" w:cs="Arial" w:eastAsia="Arial" w:hint="default"/>
          <w:spacing w:val="-7"/>
        </w:rPr>
        <w:t> </w:t>
      </w:r>
      <w:r>
        <w:rPr/>
        <w:t>年 免征企业所得税。</w:t>
      </w:r>
    </w:p>
    <w:p>
      <w:pPr>
        <w:spacing w:line="240" w:lineRule="auto" w:before="7"/>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82" w:footer="1195" w:top="1120" w:bottom="1380" w:left="1580" w:right="1040"/>
        </w:sectPr>
      </w:pPr>
    </w:p>
    <w:p>
      <w:pPr>
        <w:tabs>
          <w:tab w:pos="642" w:val="left" w:leader="none"/>
        </w:tabs>
        <w:spacing w:before="36"/>
        <w:ind w:left="218" w:right="0" w:firstLine="0"/>
        <w:jc w:val="left"/>
        <w:rPr>
          <w:rFonts w:ascii="宋体" w:hAnsi="宋体" w:cs="宋体" w:eastAsia="宋体" w:hint="default"/>
          <w:sz w:val="21"/>
          <w:szCs w:val="21"/>
        </w:rPr>
      </w:pPr>
      <w:r>
        <w:rPr>
          <w:rFonts w:ascii="宋体" w:hAnsi="宋体" w:cs="宋体" w:eastAsia="宋体" w:hint="default"/>
          <w:b/>
          <w:bCs/>
          <w:w w:val="95"/>
          <w:sz w:val="21"/>
          <w:szCs w:val="21"/>
        </w:rPr>
        <w:t>3.</w:t>
        <w:tab/>
      </w:r>
      <w:r>
        <w:rPr>
          <w:rFonts w:ascii="宋体" w:hAnsi="宋体" w:cs="宋体" w:eastAsia="宋体" w:hint="default"/>
          <w:b/>
          <w:bCs/>
          <w:sz w:val="21"/>
          <w:szCs w:val="21"/>
        </w:rPr>
        <w:t>其他</w:t>
      </w:r>
      <w:r>
        <w:rPr>
          <w:rFonts w:ascii="宋体" w:hAnsi="宋体" w:cs="宋体" w:eastAsia="宋体" w:hint="default"/>
          <w:sz w:val="21"/>
          <w:szCs w:val="21"/>
        </w:rPr>
      </w:r>
    </w:p>
    <w:p>
      <w:pPr>
        <w:tabs>
          <w:tab w:pos="1177" w:val="left" w:leader="none"/>
        </w:tabs>
        <w:spacing w:line="326" w:lineRule="auto" w:before="83"/>
        <w:ind w:left="218" w:right="0" w:firstLine="0"/>
        <w:jc w:val="left"/>
        <w:rPr>
          <w:rFonts w:ascii="宋体" w:hAnsi="宋体" w:cs="宋体" w:eastAsia="宋体" w:hint="default"/>
          <w:sz w:val="21"/>
          <w:szCs w:val="21"/>
        </w:rPr>
      </w:pPr>
      <w:r>
        <w:rPr>
          <w:rFonts w:ascii="宋体" w:hAnsi="宋体" w:cs="宋体" w:eastAsia="宋体" w:hint="default"/>
          <w:spacing w:val="-1"/>
          <w:sz w:val="24"/>
          <w:szCs w:val="24"/>
        </w:rPr>
        <w:t>□适用</w:t>
        <w:tab/>
      </w:r>
      <w:r>
        <w:rPr>
          <w:rFonts w:ascii="宋体" w:hAnsi="宋体" w:cs="宋体" w:eastAsia="宋体" w:hint="default"/>
          <w:sz w:val="24"/>
          <w:szCs w:val="24"/>
        </w:rPr>
        <w:t>√不适用</w:t>
      </w:r>
      <w:r>
        <w:rPr>
          <w:rFonts w:ascii="宋体" w:hAnsi="宋体" w:cs="宋体" w:eastAsia="宋体" w:hint="default"/>
          <w:sz w:val="24"/>
          <w:szCs w:val="24"/>
        </w:rPr>
        <w:t> </w:t>
      </w:r>
      <w:r>
        <w:rPr>
          <w:rFonts w:ascii="宋体" w:hAnsi="宋体" w:cs="宋体" w:eastAsia="宋体" w:hint="default"/>
          <w:b/>
          <w:bCs/>
          <w:sz w:val="21"/>
          <w:szCs w:val="21"/>
        </w:rPr>
        <w:t>七、合并财务报表项目注释</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tabs>
          <w:tab w:pos="1177" w:val="left" w:leader="none"/>
        </w:tabs>
        <w:spacing w:line="240" w:lineRule="auto" w:before="1"/>
        <w:ind w:left="218" w:right="0"/>
        <w:jc w:val="left"/>
      </w:pPr>
      <w:r>
        <w:rPr>
          <w:spacing w:val="-1"/>
        </w:rPr>
        <w:t>√适用</w:t>
        <w:tab/>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21"/>
          <w:szCs w:val="21"/>
        </w:rPr>
      </w:pPr>
    </w:p>
    <w:p>
      <w:pPr>
        <w:pStyle w:val="BodyText"/>
        <w:tabs>
          <w:tab w:pos="1418" w:val="left" w:leader="none"/>
        </w:tabs>
        <w:spacing w:line="240" w:lineRule="auto"/>
        <w:ind w:left="218" w:right="0"/>
        <w:jc w:val="left"/>
      </w:pPr>
      <w:r>
        <w:rPr/>
        <w:t>单位：元</w:t>
        <w:tab/>
        <w:t>币种：人民币</w:t>
      </w:r>
    </w:p>
    <w:p>
      <w:pPr>
        <w:spacing w:after="0" w:line="240" w:lineRule="auto"/>
        <w:jc w:val="left"/>
        <w:sectPr>
          <w:type w:val="continuous"/>
          <w:pgSz w:w="11910" w:h="16840"/>
          <w:pgMar w:top="1120" w:bottom="1380" w:left="1580" w:right="1040"/>
          <w:cols w:num="2" w:equalWidth="0">
            <w:col w:w="2753" w:space="3440"/>
            <w:col w:w="3097"/>
          </w:cols>
        </w:sectPr>
      </w:pPr>
    </w:p>
    <w:p>
      <w:pPr>
        <w:spacing w:line="240" w:lineRule="auto" w:before="10"/>
        <w:rPr>
          <w:rFonts w:ascii="宋体" w:hAnsi="宋体" w:cs="宋体" w:eastAsia="宋体" w:hint="default"/>
          <w:sz w:val="2"/>
          <w:szCs w:val="2"/>
        </w:rPr>
      </w:pPr>
    </w:p>
    <w:tbl>
      <w:tblPr>
        <w:tblW w:w="0" w:type="auto"/>
        <w:jc w:val="left"/>
        <w:tblInd w:w="208" w:type="dxa"/>
        <w:tblLayout w:type="fixed"/>
        <w:tblCellMar>
          <w:top w:w="0" w:type="dxa"/>
          <w:left w:w="0" w:type="dxa"/>
          <w:bottom w:w="0" w:type="dxa"/>
          <w:right w:w="0" w:type="dxa"/>
        </w:tblCellMar>
        <w:tblLook w:val="01E0"/>
      </w:tblPr>
      <w:tblGrid>
        <w:gridCol w:w="2386"/>
        <w:gridCol w:w="3164"/>
        <w:gridCol w:w="3161"/>
      </w:tblGrid>
      <w:tr>
        <w:trPr>
          <w:trHeight w:val="413" w:hRule="exact"/>
        </w:trPr>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 w:right="0"/>
              <w:jc w:val="left"/>
              <w:rPr>
                <w:rFonts w:ascii="宋体" w:hAnsi="宋体" w:cs="宋体" w:eastAsia="宋体" w:hint="default"/>
                <w:sz w:val="24"/>
                <w:szCs w:val="24"/>
              </w:rPr>
            </w:pPr>
            <w:r>
              <w:rPr>
                <w:rFonts w:ascii="宋体" w:hAnsi="宋体" w:cs="宋体" w:eastAsia="宋体" w:hint="default"/>
                <w:sz w:val="24"/>
                <w:szCs w:val="24"/>
              </w:rPr>
              <w:t>项目</w:t>
            </w:r>
          </w:p>
        </w:tc>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
              <w:jc w:val="center"/>
              <w:rPr>
                <w:rFonts w:ascii="宋体" w:hAnsi="宋体" w:cs="宋体" w:eastAsia="宋体" w:hint="default"/>
                <w:sz w:val="24"/>
                <w:szCs w:val="24"/>
              </w:rPr>
            </w:pPr>
            <w:r>
              <w:rPr>
                <w:rFonts w:ascii="宋体" w:hAnsi="宋体" w:cs="宋体" w:eastAsia="宋体" w:hint="default"/>
                <w:sz w:val="24"/>
                <w:szCs w:val="24"/>
              </w:rPr>
              <w:t>期末余额</w:t>
            </w:r>
          </w:p>
        </w:tc>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5"/>
              <w:jc w:val="center"/>
              <w:rPr>
                <w:rFonts w:ascii="宋体" w:hAnsi="宋体" w:cs="宋体" w:eastAsia="宋体" w:hint="default"/>
                <w:sz w:val="24"/>
                <w:szCs w:val="24"/>
              </w:rPr>
            </w:pPr>
            <w:r>
              <w:rPr>
                <w:rFonts w:ascii="宋体" w:hAnsi="宋体" w:cs="宋体" w:eastAsia="宋体" w:hint="default"/>
                <w:sz w:val="24"/>
                <w:szCs w:val="24"/>
              </w:rPr>
              <w:t>期初余额</w:t>
            </w:r>
          </w:p>
        </w:tc>
      </w:tr>
      <w:tr>
        <w:trPr>
          <w:trHeight w:val="413" w:hRule="exact"/>
        </w:trPr>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 w:right="0"/>
              <w:jc w:val="left"/>
              <w:rPr>
                <w:rFonts w:ascii="宋体" w:hAnsi="宋体" w:cs="宋体" w:eastAsia="宋体" w:hint="default"/>
                <w:sz w:val="24"/>
                <w:szCs w:val="24"/>
              </w:rPr>
            </w:pPr>
            <w:r>
              <w:rPr>
                <w:rFonts w:ascii="宋体" w:hAnsi="宋体" w:cs="宋体" w:eastAsia="宋体" w:hint="default"/>
                <w:sz w:val="24"/>
                <w:szCs w:val="24"/>
              </w:rPr>
              <w:t>库存现金</w:t>
            </w:r>
          </w:p>
        </w:tc>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51"/>
              <w:jc w:val="right"/>
              <w:rPr>
                <w:rFonts w:ascii="宋体" w:hAnsi="宋体" w:cs="宋体" w:eastAsia="宋体" w:hint="default"/>
                <w:sz w:val="21"/>
                <w:szCs w:val="21"/>
              </w:rPr>
            </w:pPr>
            <w:r>
              <w:rPr>
                <w:rFonts w:ascii="宋体"/>
                <w:sz w:val="21"/>
              </w:rPr>
              <w:t>0.00</w:t>
            </w:r>
          </w:p>
        </w:tc>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51"/>
              <w:jc w:val="right"/>
              <w:rPr>
                <w:rFonts w:ascii="宋体" w:hAnsi="宋体" w:cs="宋体" w:eastAsia="宋体" w:hint="default"/>
                <w:sz w:val="21"/>
                <w:szCs w:val="21"/>
              </w:rPr>
            </w:pPr>
            <w:r>
              <w:rPr>
                <w:rFonts w:ascii="宋体"/>
                <w:sz w:val="21"/>
              </w:rPr>
              <w:t>430.80</w:t>
            </w:r>
          </w:p>
        </w:tc>
      </w:tr>
      <w:tr>
        <w:trPr>
          <w:trHeight w:val="415" w:hRule="exact"/>
        </w:trPr>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 w:right="0"/>
              <w:jc w:val="left"/>
              <w:rPr>
                <w:rFonts w:ascii="宋体" w:hAnsi="宋体" w:cs="宋体" w:eastAsia="宋体" w:hint="default"/>
                <w:sz w:val="24"/>
                <w:szCs w:val="24"/>
              </w:rPr>
            </w:pPr>
            <w:r>
              <w:rPr>
                <w:rFonts w:ascii="宋体" w:hAnsi="宋体" w:cs="宋体" w:eastAsia="宋体" w:hint="default"/>
                <w:sz w:val="24"/>
                <w:szCs w:val="24"/>
              </w:rPr>
              <w:t>银行存款</w:t>
            </w:r>
          </w:p>
        </w:tc>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51"/>
              <w:jc w:val="right"/>
              <w:rPr>
                <w:rFonts w:ascii="宋体" w:hAnsi="宋体" w:cs="宋体" w:eastAsia="宋体" w:hint="default"/>
                <w:sz w:val="21"/>
                <w:szCs w:val="21"/>
              </w:rPr>
            </w:pPr>
            <w:r>
              <w:rPr>
                <w:rFonts w:ascii="宋体"/>
                <w:spacing w:val="-1"/>
                <w:sz w:val="21"/>
              </w:rPr>
              <w:t>277,015,544.24</w:t>
            </w:r>
          </w:p>
        </w:tc>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51"/>
              <w:jc w:val="right"/>
              <w:rPr>
                <w:rFonts w:ascii="宋体" w:hAnsi="宋体" w:cs="宋体" w:eastAsia="宋体" w:hint="default"/>
                <w:sz w:val="21"/>
                <w:szCs w:val="21"/>
              </w:rPr>
            </w:pPr>
            <w:r>
              <w:rPr>
                <w:rFonts w:ascii="宋体"/>
                <w:spacing w:val="-1"/>
                <w:sz w:val="21"/>
              </w:rPr>
              <w:t>79,872,699.24</w:t>
            </w:r>
          </w:p>
        </w:tc>
      </w:tr>
      <w:tr>
        <w:trPr>
          <w:trHeight w:val="413" w:hRule="exact"/>
        </w:trPr>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left"/>
              <w:rPr>
                <w:rFonts w:ascii="宋体" w:hAnsi="宋体" w:cs="宋体" w:eastAsia="宋体" w:hint="default"/>
                <w:sz w:val="24"/>
                <w:szCs w:val="24"/>
              </w:rPr>
            </w:pPr>
            <w:r>
              <w:rPr>
                <w:rFonts w:ascii="宋体" w:hAnsi="宋体" w:cs="宋体" w:eastAsia="宋体" w:hint="default"/>
                <w:sz w:val="24"/>
                <w:szCs w:val="24"/>
              </w:rPr>
              <w:t>其他货币资金</w:t>
            </w:r>
          </w:p>
        </w:tc>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51"/>
              <w:jc w:val="right"/>
              <w:rPr>
                <w:rFonts w:ascii="宋体" w:hAnsi="宋体" w:cs="宋体" w:eastAsia="宋体" w:hint="default"/>
                <w:sz w:val="21"/>
                <w:szCs w:val="21"/>
              </w:rPr>
            </w:pPr>
            <w:r>
              <w:rPr>
                <w:rFonts w:ascii="宋体"/>
                <w:sz w:val="21"/>
              </w:rPr>
              <w:t>0.00</w:t>
            </w:r>
          </w:p>
        </w:tc>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51"/>
              <w:jc w:val="right"/>
              <w:rPr>
                <w:rFonts w:ascii="宋体" w:hAnsi="宋体" w:cs="宋体" w:eastAsia="宋体" w:hint="default"/>
                <w:sz w:val="21"/>
                <w:szCs w:val="21"/>
              </w:rPr>
            </w:pPr>
            <w:r>
              <w:rPr>
                <w:rFonts w:ascii="宋体"/>
                <w:sz w:val="21"/>
              </w:rPr>
              <w:t>0.00</w:t>
            </w:r>
          </w:p>
        </w:tc>
      </w:tr>
      <w:tr>
        <w:trPr>
          <w:trHeight w:val="413" w:hRule="exact"/>
        </w:trPr>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51"/>
              <w:jc w:val="right"/>
              <w:rPr>
                <w:rFonts w:ascii="宋体" w:hAnsi="宋体" w:cs="宋体" w:eastAsia="宋体" w:hint="default"/>
                <w:sz w:val="21"/>
                <w:szCs w:val="21"/>
              </w:rPr>
            </w:pPr>
            <w:r>
              <w:rPr>
                <w:rFonts w:ascii="宋体"/>
                <w:spacing w:val="-1"/>
                <w:sz w:val="21"/>
              </w:rPr>
              <w:t>277,015,544.24</w:t>
            </w:r>
          </w:p>
        </w:tc>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51"/>
              <w:jc w:val="right"/>
              <w:rPr>
                <w:rFonts w:ascii="宋体" w:hAnsi="宋体" w:cs="宋体" w:eastAsia="宋体" w:hint="default"/>
                <w:sz w:val="21"/>
                <w:szCs w:val="21"/>
              </w:rPr>
            </w:pPr>
            <w:r>
              <w:rPr>
                <w:rFonts w:ascii="宋体"/>
                <w:spacing w:val="-1"/>
                <w:sz w:val="21"/>
              </w:rPr>
              <w:t>79,873,130.04</w:t>
            </w:r>
          </w:p>
        </w:tc>
      </w:tr>
      <w:tr>
        <w:trPr>
          <w:trHeight w:val="631" w:hRule="exact"/>
        </w:trPr>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39" w:right="0"/>
              <w:jc w:val="left"/>
              <w:rPr>
                <w:rFonts w:ascii="宋体" w:hAnsi="宋体" w:cs="宋体" w:eastAsia="宋体" w:hint="default"/>
                <w:sz w:val="24"/>
                <w:szCs w:val="24"/>
              </w:rPr>
            </w:pPr>
            <w:r>
              <w:rPr>
                <w:rFonts w:ascii="宋体" w:hAnsi="宋体" w:cs="宋体" w:eastAsia="宋体" w:hint="default"/>
                <w:spacing w:val="-3"/>
                <w:sz w:val="24"/>
                <w:szCs w:val="24"/>
              </w:rPr>
              <w:t>其中：存放在境外的</w:t>
            </w:r>
          </w:p>
          <w:p>
            <w:pPr>
              <w:pStyle w:val="TableParagraph"/>
              <w:spacing w:line="313" w:lineRule="exact"/>
              <w:ind w:left="-1" w:right="0"/>
              <w:jc w:val="left"/>
              <w:rPr>
                <w:rFonts w:ascii="宋体" w:hAnsi="宋体" w:cs="宋体" w:eastAsia="宋体" w:hint="default"/>
                <w:sz w:val="24"/>
                <w:szCs w:val="24"/>
              </w:rPr>
            </w:pPr>
            <w:r>
              <w:rPr>
                <w:rFonts w:ascii="宋体" w:hAnsi="宋体" w:cs="宋体" w:eastAsia="宋体" w:hint="default"/>
                <w:sz w:val="24"/>
                <w:szCs w:val="24"/>
              </w:rPr>
              <w:t>款项总额</w:t>
            </w:r>
          </w:p>
        </w:tc>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51"/>
              <w:jc w:val="right"/>
              <w:rPr>
                <w:rFonts w:ascii="宋体" w:hAnsi="宋体" w:cs="宋体" w:eastAsia="宋体" w:hint="default"/>
                <w:sz w:val="21"/>
                <w:szCs w:val="21"/>
              </w:rPr>
            </w:pPr>
            <w:r>
              <w:rPr>
                <w:rFonts w:ascii="宋体"/>
                <w:sz w:val="21"/>
              </w:rPr>
              <w:t>0.00</w:t>
            </w:r>
          </w:p>
        </w:tc>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51"/>
              <w:jc w:val="right"/>
              <w:rPr>
                <w:rFonts w:ascii="宋体" w:hAnsi="宋体" w:cs="宋体" w:eastAsia="宋体" w:hint="default"/>
                <w:sz w:val="21"/>
                <w:szCs w:val="21"/>
              </w:rPr>
            </w:pPr>
            <w:r>
              <w:rPr>
                <w:rFonts w:ascii="宋体"/>
                <w:sz w:val="21"/>
              </w:rPr>
              <w:t>0.00</w:t>
            </w:r>
          </w:p>
        </w:tc>
      </w:tr>
    </w:tbl>
    <w:p>
      <w:pPr>
        <w:spacing w:line="240" w:lineRule="auto" w:before="8"/>
        <w:rPr>
          <w:rFonts w:ascii="宋体" w:hAnsi="宋体" w:cs="宋体" w:eastAsia="宋体" w:hint="default"/>
          <w:sz w:val="20"/>
          <w:szCs w:val="20"/>
        </w:rPr>
      </w:pPr>
    </w:p>
    <w:p>
      <w:pPr>
        <w:pStyle w:val="BodyText"/>
        <w:spacing w:line="240" w:lineRule="auto" w:before="26"/>
        <w:ind w:left="218" w:right="222"/>
        <w:jc w:val="left"/>
      </w:pPr>
      <w:r>
        <w:rPr/>
        <w:t>其他说明</w:t>
      </w:r>
    </w:p>
    <w:p>
      <w:pPr>
        <w:spacing w:after="0" w:line="240" w:lineRule="auto"/>
        <w:jc w:val="left"/>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pStyle w:val="BodyText"/>
        <w:spacing w:line="374" w:lineRule="auto" w:before="188"/>
        <w:ind w:left="258" w:right="152" w:firstLine="359"/>
        <w:jc w:val="both"/>
      </w:pPr>
      <w:r>
        <w:rPr/>
        <w:t>于期末，本公司无因抵押、质押等对使用有限制、以及存放在境外且资金汇回受 </w:t>
      </w:r>
      <w:r>
        <w:rPr>
          <w:spacing w:val="-8"/>
        </w:rPr>
        <w:t>到限制的情况；于年初，本公司因诉讼财产保全冻结的银行存款金额为</w:t>
      </w:r>
      <w:r>
        <w:rPr>
          <w:spacing w:val="-43"/>
        </w:rPr>
        <w:t> </w:t>
      </w:r>
      <w:r>
        <w:rPr>
          <w:rFonts w:ascii="宋体" w:hAnsi="宋体" w:cs="宋体" w:eastAsia="宋体" w:hint="default"/>
        </w:rPr>
        <w:t>15,106,797.90</w:t>
      </w:r>
      <w:r>
        <w:rPr>
          <w:rFonts w:ascii="宋体" w:hAnsi="宋体" w:cs="宋体" w:eastAsia="宋体" w:hint="default"/>
          <w:spacing w:val="-118"/>
        </w:rPr>
        <w:t> </w:t>
      </w:r>
      <w:r>
        <w:rPr/>
        <w:t>元，在本年已全部收回。</w:t>
      </w:r>
    </w:p>
    <w:p>
      <w:pPr>
        <w:spacing w:before="45"/>
        <w:ind w:left="258" w:right="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以公允价值计量且其变动计入当期损益的金融资产</w:t>
      </w:r>
      <w:r>
        <w:rPr>
          <w:rFonts w:ascii="宋体" w:hAnsi="宋体" w:cs="宋体" w:eastAsia="宋体" w:hint="default"/>
          <w:sz w:val="21"/>
          <w:szCs w:val="21"/>
        </w:rPr>
      </w:r>
    </w:p>
    <w:p>
      <w:pPr>
        <w:pStyle w:val="BodyText"/>
        <w:spacing w:line="240" w:lineRule="auto" w:before="83"/>
        <w:ind w:left="258" w:right="0"/>
        <w:jc w:val="left"/>
      </w:pPr>
      <w:r>
        <w:rPr/>
        <w:t>□适用</w:t>
      </w:r>
      <w:r>
        <w:rPr>
          <w:spacing w:val="-1"/>
        </w:rPr>
        <w:t> </w:t>
      </w:r>
      <w:r>
        <w:rPr/>
        <w:t>√不适用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footerReference w:type="default" r:id="rId57"/>
          <w:pgSz w:w="11910" w:h="16840"/>
          <w:pgMar w:footer="1195" w:header="882" w:top="1120" w:bottom="1380" w:left="1540" w:right="1120"/>
        </w:sectPr>
      </w:pPr>
    </w:p>
    <w:p>
      <w:pPr>
        <w:spacing w:before="36"/>
        <w:ind w:left="258" w:right="-2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衍生金融资产</w:t>
      </w:r>
      <w:r>
        <w:rPr>
          <w:rFonts w:ascii="宋体" w:hAnsi="宋体" w:cs="宋体" w:eastAsia="宋体" w:hint="default"/>
          <w:sz w:val="21"/>
          <w:szCs w:val="21"/>
        </w:rPr>
      </w:r>
    </w:p>
    <w:p>
      <w:pPr>
        <w:pStyle w:val="BodyText"/>
        <w:spacing w:line="240" w:lineRule="auto" w:before="86"/>
        <w:ind w:left="258" w:right="-20"/>
        <w:jc w:val="left"/>
      </w:pPr>
      <w:r>
        <w:rPr/>
        <w:t>□适用</w:t>
      </w:r>
      <w:r>
        <w:rPr>
          <w:spacing w:val="-1"/>
        </w:rPr>
        <w:t> </w:t>
      </w:r>
      <w:r>
        <w:rPr/>
        <w:t>√不适用</w:t>
      </w:r>
    </w:p>
    <w:p>
      <w:pPr>
        <w:spacing w:before="98"/>
        <w:ind w:left="258" w:right="-2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应收票据</w:t>
      </w:r>
      <w:r>
        <w:rPr>
          <w:rFonts w:ascii="宋体" w:hAnsi="宋体" w:cs="宋体" w:eastAsia="宋体" w:hint="default"/>
          <w:sz w:val="21"/>
          <w:szCs w:val="21"/>
        </w:rPr>
      </w:r>
    </w:p>
    <w:p>
      <w:pPr>
        <w:spacing w:before="111"/>
        <w:ind w:left="258" w:right="-2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1"/>
          <w:sz w:val="21"/>
          <w:szCs w:val="21"/>
        </w:rPr>
        <w:t> </w:t>
      </w:r>
      <w:r>
        <w:rPr>
          <w:rFonts w:ascii="宋体" w:hAnsi="宋体" w:cs="宋体" w:eastAsia="宋体" w:hint="default"/>
          <w:b/>
          <w:bCs/>
          <w:sz w:val="21"/>
          <w:szCs w:val="21"/>
        </w:rPr>
        <w:t>应收票据分类列示</w:t>
      </w:r>
      <w:r>
        <w:rPr>
          <w:rFonts w:ascii="宋体" w:hAnsi="宋体" w:cs="宋体" w:eastAsia="宋体" w:hint="default"/>
          <w:sz w:val="21"/>
          <w:szCs w:val="21"/>
        </w:rPr>
      </w:r>
    </w:p>
    <w:p>
      <w:pPr>
        <w:pStyle w:val="BodyText"/>
        <w:spacing w:line="240" w:lineRule="auto" w:before="83"/>
        <w:ind w:left="258" w:right="-2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3"/>
          <w:szCs w:val="23"/>
        </w:rPr>
      </w:pPr>
    </w:p>
    <w:p>
      <w:pPr>
        <w:pStyle w:val="BodyText"/>
        <w:tabs>
          <w:tab w:pos="1458" w:val="left" w:leader="none"/>
        </w:tabs>
        <w:spacing w:line="240" w:lineRule="auto"/>
        <w:ind w:left="258" w:right="0"/>
        <w:jc w:val="left"/>
      </w:pPr>
      <w:r>
        <w:rPr/>
        <w:t>单位：元</w:t>
        <w:tab/>
        <w:t>币种：人民币</w:t>
      </w:r>
    </w:p>
    <w:p>
      <w:pPr>
        <w:spacing w:after="0" w:line="240" w:lineRule="auto"/>
        <w:jc w:val="left"/>
        <w:sectPr>
          <w:type w:val="continuous"/>
          <w:pgSz w:w="11910" w:h="16840"/>
          <w:pgMar w:top="1120" w:bottom="1380" w:left="1540" w:right="1120"/>
          <w:cols w:num="2" w:equalWidth="0">
            <w:col w:w="2476" w:space="3717"/>
            <w:col w:w="3057"/>
          </w:cols>
        </w:sectPr>
      </w:pPr>
    </w:p>
    <w:p>
      <w:pPr>
        <w:spacing w:line="240" w:lineRule="auto" w:before="12"/>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965"/>
        <w:gridCol w:w="3147"/>
        <w:gridCol w:w="2895"/>
      </w:tblGrid>
      <w:tr>
        <w:trPr>
          <w:trHeight w:val="322"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238"/>
              <w:jc w:val="right"/>
              <w:rPr>
                <w:rFonts w:ascii="宋体" w:hAnsi="宋体" w:cs="宋体" w:eastAsia="宋体" w:hint="default"/>
                <w:sz w:val="24"/>
                <w:szCs w:val="24"/>
              </w:rPr>
            </w:pPr>
            <w:r>
              <w:rPr>
                <w:rFonts w:ascii="宋体" w:hAnsi="宋体" w:cs="宋体" w:eastAsia="宋体" w:hint="default"/>
                <w:sz w:val="24"/>
                <w:szCs w:val="24"/>
              </w:rPr>
              <w:t>项目</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hAnsi="宋体" w:cs="宋体" w:eastAsia="宋体" w:hint="default"/>
                <w:sz w:val="24"/>
                <w:szCs w:val="24"/>
              </w:rPr>
              <w:t>期末余额</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60" w:right="0"/>
              <w:jc w:val="left"/>
              <w:rPr>
                <w:rFonts w:ascii="宋体" w:hAnsi="宋体" w:cs="宋体" w:eastAsia="宋体" w:hint="default"/>
                <w:sz w:val="24"/>
                <w:szCs w:val="24"/>
              </w:rPr>
            </w:pPr>
            <w:r>
              <w:rPr>
                <w:rFonts w:ascii="宋体" w:hAnsi="宋体" w:cs="宋体" w:eastAsia="宋体" w:hint="default"/>
                <w:sz w:val="24"/>
                <w:szCs w:val="24"/>
              </w:rPr>
              <w:t>期初余额</w:t>
            </w:r>
          </w:p>
        </w:tc>
      </w:tr>
      <w:tr>
        <w:trPr>
          <w:trHeight w:val="336"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银行承兑票据</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46"/>
              <w:jc w:val="right"/>
              <w:rPr>
                <w:rFonts w:ascii="宋体" w:hAnsi="宋体" w:cs="宋体" w:eastAsia="宋体" w:hint="default"/>
                <w:sz w:val="21"/>
                <w:szCs w:val="21"/>
              </w:rPr>
            </w:pPr>
            <w:r>
              <w:rPr>
                <w:rFonts w:ascii="宋体"/>
                <w:spacing w:val="-1"/>
                <w:sz w:val="21"/>
              </w:rPr>
              <w:t>12,500,000.00</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49"/>
              <w:jc w:val="right"/>
              <w:rPr>
                <w:rFonts w:ascii="宋体" w:hAnsi="宋体" w:cs="宋体" w:eastAsia="宋体" w:hint="default"/>
                <w:sz w:val="21"/>
                <w:szCs w:val="21"/>
              </w:rPr>
            </w:pPr>
            <w:r>
              <w:rPr>
                <w:rFonts w:ascii="宋体"/>
                <w:spacing w:val="-1"/>
                <w:sz w:val="21"/>
              </w:rPr>
              <w:t>100,000.00</w:t>
            </w:r>
          </w:p>
        </w:tc>
      </w:tr>
      <w:tr>
        <w:trPr>
          <w:trHeight w:val="336"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商业承兑票据</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46"/>
              <w:jc w:val="right"/>
              <w:rPr>
                <w:rFonts w:ascii="宋体" w:hAnsi="宋体" w:cs="宋体" w:eastAsia="宋体" w:hint="default"/>
                <w:sz w:val="21"/>
                <w:szCs w:val="21"/>
              </w:rPr>
            </w:pPr>
            <w:r>
              <w:rPr>
                <w:rFonts w:ascii="宋体"/>
                <w:spacing w:val="-1"/>
                <w:sz w:val="21"/>
              </w:rPr>
              <w:t>729,000.00</w:t>
            </w:r>
          </w:p>
        </w:tc>
        <w:tc>
          <w:tcPr>
            <w:tcW w:w="2895"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right="1238"/>
              <w:jc w:val="right"/>
              <w:rPr>
                <w:rFonts w:ascii="宋体" w:hAnsi="宋体" w:cs="宋体" w:eastAsia="宋体" w:hint="default"/>
                <w:sz w:val="24"/>
                <w:szCs w:val="24"/>
              </w:rPr>
            </w:pPr>
            <w:r>
              <w:rPr>
                <w:rFonts w:ascii="宋体" w:hAnsi="宋体" w:cs="宋体" w:eastAsia="宋体" w:hint="default"/>
                <w:sz w:val="24"/>
                <w:szCs w:val="24"/>
              </w:rPr>
              <w:t>合计</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47"/>
              <w:jc w:val="right"/>
              <w:rPr>
                <w:rFonts w:ascii="宋体" w:hAnsi="宋体" w:cs="宋体" w:eastAsia="宋体" w:hint="default"/>
                <w:sz w:val="21"/>
                <w:szCs w:val="21"/>
              </w:rPr>
            </w:pPr>
            <w:r>
              <w:rPr>
                <w:rFonts w:ascii="宋体"/>
                <w:spacing w:val="-1"/>
                <w:sz w:val="21"/>
              </w:rPr>
              <w:t>13,229,000.00</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49"/>
              <w:jc w:val="right"/>
              <w:rPr>
                <w:rFonts w:ascii="宋体" w:hAnsi="宋体" w:cs="宋体" w:eastAsia="宋体" w:hint="default"/>
                <w:sz w:val="21"/>
                <w:szCs w:val="21"/>
              </w:rPr>
            </w:pPr>
            <w:r>
              <w:rPr>
                <w:rFonts w:ascii="宋体"/>
                <w:spacing w:val="-1"/>
                <w:sz w:val="21"/>
              </w:rPr>
              <w:t>100,000.00</w:t>
            </w:r>
          </w:p>
        </w:tc>
      </w:tr>
    </w:tbl>
    <w:p>
      <w:pPr>
        <w:spacing w:line="240" w:lineRule="auto" w:before="5"/>
        <w:rPr>
          <w:rFonts w:ascii="宋体" w:hAnsi="宋体" w:cs="宋体" w:eastAsia="宋体" w:hint="default"/>
          <w:sz w:val="26"/>
          <w:szCs w:val="26"/>
        </w:rPr>
      </w:pPr>
    </w:p>
    <w:p>
      <w:pPr>
        <w:spacing w:before="36"/>
        <w:ind w:left="258" w:right="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4"/>
          <w:sz w:val="21"/>
          <w:szCs w:val="21"/>
        </w:rPr>
        <w:t> </w:t>
      </w:r>
      <w:r>
        <w:rPr>
          <w:rFonts w:ascii="宋体" w:hAnsi="宋体" w:cs="宋体" w:eastAsia="宋体" w:hint="default"/>
          <w:b/>
          <w:bCs/>
          <w:sz w:val="21"/>
          <w:szCs w:val="21"/>
        </w:rPr>
        <w:t>期末公司已质押的应收票据</w:t>
      </w:r>
      <w:r>
        <w:rPr>
          <w:rFonts w:ascii="宋体" w:hAnsi="宋体" w:cs="宋体" w:eastAsia="宋体" w:hint="default"/>
          <w:sz w:val="21"/>
          <w:szCs w:val="21"/>
        </w:rPr>
      </w:r>
    </w:p>
    <w:p>
      <w:pPr>
        <w:pStyle w:val="BodyText"/>
        <w:spacing w:line="240" w:lineRule="auto" w:before="86"/>
        <w:ind w:left="258" w:right="0"/>
        <w:jc w:val="left"/>
      </w:pPr>
      <w:r>
        <w:rPr/>
        <w:t>□适用</w:t>
      </w:r>
      <w:r>
        <w:rPr>
          <w:spacing w:val="-1"/>
        </w:rPr>
        <w:t> </w:t>
      </w:r>
      <w:r>
        <w:rPr/>
        <w:t>√不适用</w:t>
      </w:r>
    </w:p>
    <w:p>
      <w:pPr>
        <w:spacing w:before="95"/>
        <w:ind w:left="258" w:right="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pacing w:val="-4"/>
          <w:sz w:val="21"/>
          <w:szCs w:val="21"/>
        </w:rPr>
        <w:t> </w:t>
      </w:r>
      <w:r>
        <w:rPr>
          <w:rFonts w:ascii="宋体" w:hAnsi="宋体" w:cs="宋体" w:eastAsia="宋体" w:hint="default"/>
          <w:b/>
          <w:bCs/>
          <w:sz w:val="21"/>
          <w:szCs w:val="21"/>
        </w:rPr>
        <w:t>期末公司已背书或贴现且在资产负债表日尚未到期的应收票据：</w:t>
      </w:r>
      <w:r>
        <w:rPr>
          <w:rFonts w:ascii="宋体" w:hAnsi="宋体" w:cs="宋体" w:eastAsia="宋体" w:hint="default"/>
          <w:sz w:val="21"/>
          <w:szCs w:val="21"/>
        </w:rPr>
      </w:r>
    </w:p>
    <w:p>
      <w:pPr>
        <w:pStyle w:val="BodyText"/>
        <w:spacing w:line="240" w:lineRule="auto" w:before="86"/>
        <w:ind w:left="258" w:right="0"/>
        <w:jc w:val="left"/>
      </w:pPr>
      <w:r>
        <w:rPr/>
        <w:t>□适用</w:t>
      </w:r>
      <w:r>
        <w:rPr>
          <w:spacing w:val="-1"/>
        </w:rPr>
        <w:t> </w:t>
      </w:r>
      <w:r>
        <w:rPr/>
        <w:t>√不适用</w:t>
      </w:r>
    </w:p>
    <w:p>
      <w:pPr>
        <w:spacing w:before="97"/>
        <w:ind w:left="258" w:right="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pacing w:val="-3"/>
          <w:sz w:val="21"/>
          <w:szCs w:val="21"/>
        </w:rPr>
        <w:t> </w:t>
      </w:r>
      <w:r>
        <w:rPr>
          <w:rFonts w:ascii="宋体" w:hAnsi="宋体" w:cs="宋体" w:eastAsia="宋体" w:hint="default"/>
          <w:b/>
          <w:bCs/>
          <w:sz w:val="21"/>
          <w:szCs w:val="21"/>
        </w:rPr>
        <w:t>期末公司因出票人未履约而将其转应收账款的票据</w:t>
      </w:r>
      <w:r>
        <w:rPr>
          <w:rFonts w:ascii="宋体" w:hAnsi="宋体" w:cs="宋体" w:eastAsia="宋体" w:hint="default"/>
          <w:sz w:val="21"/>
          <w:szCs w:val="21"/>
        </w:rPr>
      </w:r>
    </w:p>
    <w:p>
      <w:pPr>
        <w:pStyle w:val="BodyText"/>
        <w:spacing w:line="249" w:lineRule="auto" w:before="86"/>
        <w:ind w:left="258" w:right="7169"/>
        <w:jc w:val="left"/>
      </w:pPr>
      <w:r>
        <w:rPr/>
        <w:t>□适用</w:t>
      </w:r>
      <w:r>
        <w:rPr>
          <w:spacing w:val="-1"/>
        </w:rPr>
        <w:t> </w:t>
      </w:r>
      <w:r>
        <w:rPr/>
        <w:t>√不适用</w:t>
      </w:r>
      <w:r>
        <w:rPr/>
        <w:t> 其他说明</w:t>
      </w:r>
    </w:p>
    <w:p>
      <w:pPr>
        <w:pStyle w:val="BodyText"/>
        <w:spacing w:line="240" w:lineRule="auto" w:before="2"/>
        <w:ind w:left="258" w:right="0"/>
        <w:jc w:val="left"/>
      </w:pPr>
      <w:r>
        <w:rPr/>
        <w:t>□适用</w:t>
      </w:r>
      <w:r>
        <w:rPr>
          <w:spacing w:val="-1"/>
        </w:rPr>
        <w:t> </w:t>
      </w:r>
      <w:r>
        <w:rPr/>
        <w:t>√不适用</w:t>
      </w:r>
    </w:p>
    <w:p>
      <w:pPr>
        <w:spacing w:after="0" w:line="240" w:lineRule="auto"/>
        <w:jc w:val="left"/>
        <w:sectPr>
          <w:type w:val="continuous"/>
          <w:pgSz w:w="11910" w:h="16840"/>
          <w:pgMar w:top="1120" w:bottom="1380" w:left="1540" w:right="1120"/>
        </w:sectPr>
      </w:pPr>
    </w:p>
    <w:p>
      <w:pPr>
        <w:spacing w:before="20"/>
        <w:ind w:left="6398" w:right="6551" w:firstLine="0"/>
        <w:jc w:val="center"/>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08"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headerReference w:type="default" r:id="rId58"/>
          <w:footerReference w:type="default" r:id="rId59"/>
          <w:pgSz w:w="16840" w:h="11910" w:orient="landscape"/>
          <w:pgMar w:header="0" w:footer="0" w:top="800" w:bottom="280" w:left="1380" w:right="1160"/>
        </w:sectPr>
      </w:pPr>
    </w:p>
    <w:p>
      <w:pPr>
        <w:spacing w:before="36"/>
        <w:ind w:left="144" w:right="-20"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应收账款</w:t>
      </w:r>
      <w:r>
        <w:rPr>
          <w:rFonts w:ascii="宋体" w:hAnsi="宋体" w:cs="宋体" w:eastAsia="宋体" w:hint="default"/>
          <w:sz w:val="21"/>
          <w:szCs w:val="21"/>
        </w:rPr>
      </w:r>
    </w:p>
    <w:p>
      <w:pPr>
        <w:spacing w:before="111"/>
        <w:ind w:left="144" w:right="-2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47"/>
          <w:sz w:val="21"/>
          <w:szCs w:val="21"/>
        </w:rPr>
        <w:t> </w:t>
      </w:r>
      <w:r>
        <w:rPr>
          <w:rFonts w:ascii="宋体" w:hAnsi="宋体" w:cs="宋体" w:eastAsia="宋体" w:hint="default"/>
          <w:b/>
          <w:bCs/>
          <w:sz w:val="21"/>
          <w:szCs w:val="21"/>
        </w:rPr>
        <w:t>应收账款分类披露</w:t>
      </w:r>
      <w:r>
        <w:rPr>
          <w:rFonts w:ascii="宋体" w:hAnsi="宋体" w:cs="宋体" w:eastAsia="宋体" w:hint="default"/>
          <w:sz w:val="21"/>
          <w:szCs w:val="21"/>
        </w:rPr>
      </w:r>
    </w:p>
    <w:p>
      <w:pPr>
        <w:pStyle w:val="BodyText"/>
        <w:tabs>
          <w:tab w:pos="1104" w:val="left" w:leader="none"/>
        </w:tabs>
        <w:spacing w:line="240" w:lineRule="auto" w:before="86"/>
        <w:ind w:left="144" w:right="-20"/>
        <w:jc w:val="left"/>
      </w:pPr>
      <w:r>
        <w:rPr/>
        <w:t>√适用</w:t>
        <w:tab/>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tabs>
          <w:tab w:pos="1343" w:val="left" w:leader="none"/>
        </w:tabs>
        <w:spacing w:line="240" w:lineRule="auto" w:before="167"/>
        <w:ind w:left="144" w:right="0"/>
        <w:jc w:val="left"/>
      </w:pPr>
      <w:r>
        <w:rPr/>
        <w:t>单位：元</w:t>
        <w:tab/>
        <w:t>币种：人民币</w:t>
      </w:r>
    </w:p>
    <w:p>
      <w:pPr>
        <w:spacing w:after="0" w:line="240" w:lineRule="auto"/>
        <w:jc w:val="left"/>
        <w:sectPr>
          <w:type w:val="continuous"/>
          <w:pgSz w:w="16840" w:h="11910" w:orient="landscape"/>
          <w:pgMar w:top="1120" w:bottom="1380" w:left="1380" w:right="1160"/>
          <w:cols w:num="2" w:equalWidth="0">
            <w:col w:w="2408" w:space="8723"/>
            <w:col w:w="3169"/>
          </w:cols>
        </w:sectPr>
      </w:pPr>
    </w:p>
    <w:p>
      <w:pPr>
        <w:spacing w:line="240" w:lineRule="auto" w:before="4"/>
        <w:rPr>
          <w:rFonts w:ascii="宋体" w:hAnsi="宋体" w:cs="宋体" w:eastAsia="宋体" w:hint="default"/>
          <w:sz w:val="3"/>
          <w:szCs w:val="3"/>
        </w:rPr>
      </w:pPr>
    </w:p>
    <w:tbl>
      <w:tblPr>
        <w:tblW w:w="0" w:type="auto"/>
        <w:jc w:val="left"/>
        <w:tblInd w:w="108" w:type="dxa"/>
        <w:tblLayout w:type="fixed"/>
        <w:tblCellMar>
          <w:top w:w="0" w:type="dxa"/>
          <w:left w:w="0" w:type="dxa"/>
          <w:bottom w:w="0" w:type="dxa"/>
          <w:right w:w="0" w:type="dxa"/>
        </w:tblCellMar>
        <w:tblLook w:val="01E0"/>
      </w:tblPr>
      <w:tblGrid>
        <w:gridCol w:w="2021"/>
        <w:gridCol w:w="1412"/>
        <w:gridCol w:w="924"/>
        <w:gridCol w:w="1344"/>
        <w:gridCol w:w="929"/>
        <w:gridCol w:w="1486"/>
        <w:gridCol w:w="1414"/>
        <w:gridCol w:w="793"/>
        <w:gridCol w:w="1339"/>
        <w:gridCol w:w="958"/>
        <w:gridCol w:w="1450"/>
      </w:tblGrid>
      <w:tr>
        <w:trPr>
          <w:trHeight w:val="336" w:hRule="exact"/>
        </w:trPr>
        <w:tc>
          <w:tcPr>
            <w:tcW w:w="2021"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35"/>
                <w:szCs w:val="35"/>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类别</w:t>
            </w:r>
          </w:p>
        </w:tc>
        <w:tc>
          <w:tcPr>
            <w:tcW w:w="6095" w:type="dxa"/>
            <w:gridSpan w:val="5"/>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0"/>
              <w:jc w:val="center"/>
              <w:rPr>
                <w:rFonts w:ascii="宋体" w:hAnsi="宋体" w:cs="宋体" w:eastAsia="宋体" w:hint="default"/>
                <w:sz w:val="24"/>
                <w:szCs w:val="24"/>
              </w:rPr>
            </w:pPr>
            <w:r>
              <w:rPr>
                <w:rFonts w:ascii="宋体" w:hAnsi="宋体" w:cs="宋体" w:eastAsia="宋体" w:hint="default"/>
                <w:sz w:val="24"/>
                <w:szCs w:val="24"/>
              </w:rPr>
              <w:t>期末余额</w:t>
            </w:r>
          </w:p>
        </w:tc>
        <w:tc>
          <w:tcPr>
            <w:tcW w:w="5953" w:type="dxa"/>
            <w:gridSpan w:val="5"/>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0"/>
              <w:jc w:val="center"/>
              <w:rPr>
                <w:rFonts w:ascii="宋体" w:hAnsi="宋体" w:cs="宋体" w:eastAsia="宋体" w:hint="default"/>
                <w:sz w:val="24"/>
                <w:szCs w:val="24"/>
              </w:rPr>
            </w:pPr>
            <w:r>
              <w:rPr>
                <w:rFonts w:ascii="宋体" w:hAnsi="宋体" w:cs="宋体" w:eastAsia="宋体" w:hint="default"/>
                <w:sz w:val="24"/>
                <w:szCs w:val="24"/>
              </w:rPr>
              <w:t>期初余额</w:t>
            </w:r>
          </w:p>
        </w:tc>
      </w:tr>
      <w:tr>
        <w:trPr>
          <w:trHeight w:val="336" w:hRule="exact"/>
        </w:trPr>
        <w:tc>
          <w:tcPr>
            <w:tcW w:w="2021" w:type="dxa"/>
            <w:vMerge/>
            <w:tcBorders>
              <w:left w:val="single" w:sz="4" w:space="0" w:color="000000"/>
              <w:right w:val="single" w:sz="4" w:space="0" w:color="000000"/>
            </w:tcBorders>
          </w:tcPr>
          <w:p>
            <w:pPr/>
          </w:p>
        </w:tc>
        <w:tc>
          <w:tcPr>
            <w:tcW w:w="23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681" w:right="0"/>
              <w:jc w:val="left"/>
              <w:rPr>
                <w:rFonts w:ascii="宋体" w:hAnsi="宋体" w:cs="宋体" w:eastAsia="宋体" w:hint="default"/>
                <w:sz w:val="24"/>
                <w:szCs w:val="24"/>
              </w:rPr>
            </w:pPr>
            <w:r>
              <w:rPr>
                <w:rFonts w:ascii="宋体" w:hAnsi="宋体" w:cs="宋体" w:eastAsia="宋体" w:hint="default"/>
                <w:sz w:val="24"/>
                <w:szCs w:val="24"/>
              </w:rPr>
              <w:t>账面余额</w:t>
            </w:r>
          </w:p>
        </w:tc>
        <w:tc>
          <w:tcPr>
            <w:tcW w:w="22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650" w:right="0"/>
              <w:jc w:val="left"/>
              <w:rPr>
                <w:rFonts w:ascii="宋体" w:hAnsi="宋体" w:cs="宋体" w:eastAsia="宋体" w:hint="default"/>
                <w:sz w:val="24"/>
                <w:szCs w:val="24"/>
              </w:rPr>
            </w:pPr>
            <w:r>
              <w:rPr>
                <w:rFonts w:ascii="宋体" w:hAnsi="宋体" w:cs="宋体" w:eastAsia="宋体" w:hint="default"/>
                <w:sz w:val="24"/>
                <w:szCs w:val="24"/>
              </w:rPr>
              <w:t>坏账准备</w:t>
            </w:r>
          </w:p>
        </w:tc>
        <w:tc>
          <w:tcPr>
            <w:tcW w:w="1486" w:type="dxa"/>
            <w:vMerge w:val="restart"/>
            <w:tcBorders>
              <w:top w:val="single" w:sz="4" w:space="0" w:color="000000"/>
              <w:left w:val="single" w:sz="4" w:space="0" w:color="000000"/>
              <w:right w:val="single" w:sz="4" w:space="0" w:color="000000"/>
            </w:tcBorders>
          </w:tcPr>
          <w:p>
            <w:pPr>
              <w:pStyle w:val="TableParagraph"/>
              <w:spacing w:line="249" w:lineRule="auto" w:before="138"/>
              <w:ind w:left="497" w:right="497"/>
              <w:jc w:val="center"/>
              <w:rPr>
                <w:rFonts w:ascii="宋体" w:hAnsi="宋体" w:cs="宋体" w:eastAsia="宋体" w:hint="default"/>
                <w:sz w:val="24"/>
                <w:szCs w:val="24"/>
              </w:rPr>
            </w:pPr>
            <w:r>
              <w:rPr>
                <w:rFonts w:ascii="宋体" w:hAnsi="宋体" w:cs="宋体" w:eastAsia="宋体" w:hint="default"/>
                <w:sz w:val="24"/>
                <w:szCs w:val="24"/>
              </w:rPr>
              <w:t>账面 价值</w:t>
            </w:r>
          </w:p>
        </w:tc>
        <w:tc>
          <w:tcPr>
            <w:tcW w:w="22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616" w:right="0"/>
              <w:jc w:val="left"/>
              <w:rPr>
                <w:rFonts w:ascii="宋体" w:hAnsi="宋体" w:cs="宋体" w:eastAsia="宋体" w:hint="default"/>
                <w:sz w:val="24"/>
                <w:szCs w:val="24"/>
              </w:rPr>
            </w:pPr>
            <w:r>
              <w:rPr>
                <w:rFonts w:ascii="宋体" w:hAnsi="宋体" w:cs="宋体" w:eastAsia="宋体" w:hint="default"/>
                <w:sz w:val="24"/>
                <w:szCs w:val="24"/>
              </w:rPr>
              <w:t>账面余额</w:t>
            </w:r>
          </w:p>
        </w:tc>
        <w:tc>
          <w:tcPr>
            <w:tcW w:w="22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664" w:right="0"/>
              <w:jc w:val="left"/>
              <w:rPr>
                <w:rFonts w:ascii="宋体" w:hAnsi="宋体" w:cs="宋体" w:eastAsia="宋体" w:hint="default"/>
                <w:sz w:val="24"/>
                <w:szCs w:val="24"/>
              </w:rPr>
            </w:pPr>
            <w:r>
              <w:rPr>
                <w:rFonts w:ascii="宋体" w:hAnsi="宋体" w:cs="宋体" w:eastAsia="宋体" w:hint="default"/>
                <w:sz w:val="24"/>
                <w:szCs w:val="24"/>
              </w:rPr>
              <w:t>坏账准备</w:t>
            </w:r>
          </w:p>
        </w:tc>
        <w:tc>
          <w:tcPr>
            <w:tcW w:w="1450" w:type="dxa"/>
            <w:vMerge w:val="restart"/>
            <w:tcBorders>
              <w:top w:val="single" w:sz="4" w:space="0" w:color="000000"/>
              <w:left w:val="single" w:sz="4" w:space="0" w:color="000000"/>
              <w:right w:val="single" w:sz="4" w:space="0" w:color="000000"/>
            </w:tcBorders>
          </w:tcPr>
          <w:p>
            <w:pPr>
              <w:pStyle w:val="TableParagraph"/>
              <w:spacing w:line="249" w:lineRule="auto" w:before="138"/>
              <w:ind w:left="482" w:right="477"/>
              <w:jc w:val="left"/>
              <w:rPr>
                <w:rFonts w:ascii="宋体" w:hAnsi="宋体" w:cs="宋体" w:eastAsia="宋体" w:hint="default"/>
                <w:sz w:val="24"/>
                <w:szCs w:val="24"/>
              </w:rPr>
            </w:pPr>
            <w:r>
              <w:rPr>
                <w:rFonts w:ascii="宋体" w:hAnsi="宋体" w:cs="宋体" w:eastAsia="宋体" w:hint="default"/>
                <w:sz w:val="24"/>
                <w:szCs w:val="24"/>
              </w:rPr>
              <w:t>账面 价值</w:t>
            </w:r>
          </w:p>
        </w:tc>
      </w:tr>
      <w:tr>
        <w:trPr>
          <w:trHeight w:val="663" w:hRule="exact"/>
        </w:trPr>
        <w:tc>
          <w:tcPr>
            <w:tcW w:w="2021" w:type="dxa"/>
            <w:vMerge/>
            <w:tcBorders>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460" w:right="0"/>
              <w:jc w:val="left"/>
              <w:rPr>
                <w:rFonts w:ascii="宋体" w:hAnsi="宋体" w:cs="宋体" w:eastAsia="宋体" w:hint="default"/>
                <w:sz w:val="24"/>
                <w:szCs w:val="24"/>
              </w:rPr>
            </w:pPr>
            <w:r>
              <w:rPr>
                <w:rFonts w:ascii="宋体" w:hAnsi="宋体" w:cs="宋体" w:eastAsia="宋体" w:hint="default"/>
                <w:sz w:val="24"/>
                <w:szCs w:val="24"/>
              </w:rPr>
              <w:t>金额</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36"/>
              <w:jc w:val="right"/>
              <w:rPr>
                <w:rFonts w:ascii="宋体" w:hAnsi="宋体" w:cs="宋体" w:eastAsia="宋体" w:hint="default"/>
                <w:sz w:val="24"/>
                <w:szCs w:val="24"/>
              </w:rPr>
            </w:pPr>
            <w:r>
              <w:rPr>
                <w:rFonts w:ascii="宋体" w:hAnsi="宋体" w:cs="宋体" w:eastAsia="宋体" w:hint="default"/>
                <w:sz w:val="24"/>
                <w:szCs w:val="24"/>
              </w:rPr>
              <w:t>比例</w:t>
            </w:r>
            <w:r>
              <w:rPr>
                <w:rFonts w:ascii="宋体" w:hAnsi="宋体" w:cs="宋体" w:eastAsia="宋体" w:hint="default"/>
                <w:sz w:val="24"/>
                <w:szCs w:val="24"/>
              </w:rPr>
              <w:t>(%)</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427" w:right="0"/>
              <w:jc w:val="left"/>
              <w:rPr>
                <w:rFonts w:ascii="宋体" w:hAnsi="宋体" w:cs="宋体" w:eastAsia="宋体" w:hint="default"/>
                <w:sz w:val="24"/>
                <w:szCs w:val="24"/>
              </w:rPr>
            </w:pPr>
            <w:r>
              <w:rPr>
                <w:rFonts w:ascii="宋体" w:hAnsi="宋体" w:cs="宋体" w:eastAsia="宋体" w:hint="default"/>
                <w:sz w:val="24"/>
                <w:szCs w:val="24"/>
              </w:rPr>
              <w:t>金额</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left="158" w:right="0" w:hanging="60"/>
              <w:jc w:val="left"/>
              <w:rPr>
                <w:rFonts w:ascii="宋体" w:hAnsi="宋体" w:cs="宋体" w:eastAsia="宋体" w:hint="default"/>
                <w:sz w:val="24"/>
                <w:szCs w:val="24"/>
              </w:rPr>
            </w:pPr>
            <w:r>
              <w:rPr>
                <w:rFonts w:ascii="宋体" w:hAnsi="宋体" w:cs="宋体" w:eastAsia="宋体" w:hint="default"/>
                <w:sz w:val="24"/>
                <w:szCs w:val="24"/>
              </w:rPr>
              <w:t>计提比</w:t>
            </w:r>
          </w:p>
          <w:p>
            <w:pPr>
              <w:pStyle w:val="TableParagraph"/>
              <w:spacing w:line="240" w:lineRule="auto" w:before="12"/>
              <w:ind w:left="158" w:right="0"/>
              <w:jc w:val="left"/>
              <w:rPr>
                <w:rFonts w:ascii="宋体" w:hAnsi="宋体" w:cs="宋体" w:eastAsia="宋体" w:hint="default"/>
                <w:sz w:val="24"/>
                <w:szCs w:val="24"/>
              </w:rPr>
            </w:pPr>
            <w:r>
              <w:rPr>
                <w:rFonts w:ascii="宋体" w:hAnsi="宋体" w:cs="宋体" w:eastAsia="宋体" w:hint="default"/>
                <w:sz w:val="24"/>
                <w:szCs w:val="24"/>
              </w:rPr>
              <w:t>例</w:t>
            </w:r>
            <w:r>
              <w:rPr>
                <w:rFonts w:ascii="宋体" w:hAnsi="宋体" w:cs="宋体" w:eastAsia="宋体" w:hint="default"/>
                <w:sz w:val="24"/>
                <w:szCs w:val="24"/>
              </w:rPr>
              <w:t>(%)</w:t>
            </w:r>
          </w:p>
        </w:tc>
        <w:tc>
          <w:tcPr>
            <w:tcW w:w="1486" w:type="dxa"/>
            <w:vMerge/>
            <w:tcBorders>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463" w:right="0"/>
              <w:jc w:val="left"/>
              <w:rPr>
                <w:rFonts w:ascii="宋体" w:hAnsi="宋体" w:cs="宋体" w:eastAsia="宋体" w:hint="default"/>
                <w:sz w:val="24"/>
                <w:szCs w:val="24"/>
              </w:rPr>
            </w:pPr>
            <w:r>
              <w:rPr>
                <w:rFonts w:ascii="宋体" w:hAnsi="宋体" w:cs="宋体" w:eastAsia="宋体" w:hint="default"/>
                <w:sz w:val="24"/>
                <w:szCs w:val="24"/>
              </w:rPr>
              <w:t>金额</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left="211" w:right="0" w:hanging="60"/>
              <w:jc w:val="left"/>
              <w:rPr>
                <w:rFonts w:ascii="宋体" w:hAnsi="宋体" w:cs="宋体" w:eastAsia="宋体" w:hint="default"/>
                <w:sz w:val="24"/>
                <w:szCs w:val="24"/>
              </w:rPr>
            </w:pPr>
            <w:r>
              <w:rPr>
                <w:rFonts w:ascii="宋体" w:hAnsi="宋体" w:cs="宋体" w:eastAsia="宋体" w:hint="default"/>
                <w:sz w:val="24"/>
                <w:szCs w:val="24"/>
              </w:rPr>
              <w:t>比例</w:t>
            </w:r>
          </w:p>
          <w:p>
            <w:pPr>
              <w:pStyle w:val="TableParagraph"/>
              <w:spacing w:line="240" w:lineRule="auto" w:before="12"/>
              <w:ind w:left="211" w:right="0"/>
              <w:jc w:val="left"/>
              <w:rPr>
                <w:rFonts w:ascii="宋体" w:hAnsi="宋体" w:cs="宋体" w:eastAsia="宋体" w:hint="default"/>
                <w:sz w:val="24"/>
                <w:szCs w:val="24"/>
              </w:rPr>
            </w:pPr>
            <w:r>
              <w:rPr>
                <w:rFonts w:ascii="宋体"/>
                <w:sz w:val="24"/>
              </w:rPr>
              <w:t>(%)</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424" w:right="0"/>
              <w:jc w:val="left"/>
              <w:rPr>
                <w:rFonts w:ascii="宋体" w:hAnsi="宋体" w:cs="宋体" w:eastAsia="宋体" w:hint="default"/>
                <w:sz w:val="24"/>
                <w:szCs w:val="24"/>
              </w:rPr>
            </w:pPr>
            <w:r>
              <w:rPr>
                <w:rFonts w:ascii="宋体" w:hAnsi="宋体" w:cs="宋体" w:eastAsia="宋体" w:hint="default"/>
                <w:sz w:val="24"/>
                <w:szCs w:val="24"/>
              </w:rPr>
              <w:t>金额</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left="175" w:right="0" w:hanging="60"/>
              <w:jc w:val="left"/>
              <w:rPr>
                <w:rFonts w:ascii="宋体" w:hAnsi="宋体" w:cs="宋体" w:eastAsia="宋体" w:hint="default"/>
                <w:sz w:val="24"/>
                <w:szCs w:val="24"/>
              </w:rPr>
            </w:pPr>
            <w:r>
              <w:rPr>
                <w:rFonts w:ascii="宋体" w:hAnsi="宋体" w:cs="宋体" w:eastAsia="宋体" w:hint="default"/>
                <w:sz w:val="24"/>
                <w:szCs w:val="24"/>
              </w:rPr>
              <w:t>计提比</w:t>
            </w:r>
          </w:p>
          <w:p>
            <w:pPr>
              <w:pStyle w:val="TableParagraph"/>
              <w:spacing w:line="240" w:lineRule="auto" w:before="12"/>
              <w:ind w:left="175" w:right="0"/>
              <w:jc w:val="left"/>
              <w:rPr>
                <w:rFonts w:ascii="宋体" w:hAnsi="宋体" w:cs="宋体" w:eastAsia="宋体" w:hint="default"/>
                <w:sz w:val="24"/>
                <w:szCs w:val="24"/>
              </w:rPr>
            </w:pPr>
            <w:r>
              <w:rPr>
                <w:rFonts w:ascii="宋体" w:hAnsi="宋体" w:cs="宋体" w:eastAsia="宋体" w:hint="default"/>
                <w:sz w:val="24"/>
                <w:szCs w:val="24"/>
              </w:rPr>
              <w:t>例</w:t>
            </w:r>
            <w:r>
              <w:rPr>
                <w:rFonts w:ascii="宋体" w:hAnsi="宋体" w:cs="宋体" w:eastAsia="宋体" w:hint="default"/>
                <w:sz w:val="24"/>
                <w:szCs w:val="24"/>
              </w:rPr>
              <w:t>(%)</w:t>
            </w:r>
          </w:p>
        </w:tc>
        <w:tc>
          <w:tcPr>
            <w:tcW w:w="1450" w:type="dxa"/>
            <w:vMerge/>
            <w:tcBorders>
              <w:left w:val="single" w:sz="4" w:space="0" w:color="000000"/>
              <w:bottom w:val="single" w:sz="4" w:space="0" w:color="000000"/>
              <w:right w:val="single" w:sz="4" w:space="0" w:color="000000"/>
            </w:tcBorders>
          </w:tcPr>
          <w:p>
            <w:pPr/>
          </w:p>
        </w:tc>
      </w:tr>
      <w:tr>
        <w:trPr>
          <w:trHeight w:val="660" w:hRule="exact"/>
        </w:trPr>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333" w:lineRule="auto" w:before="15"/>
              <w:ind w:left="26" w:right="29"/>
              <w:jc w:val="left"/>
              <w:rPr>
                <w:rFonts w:ascii="宋体" w:hAnsi="宋体" w:cs="宋体" w:eastAsia="宋体" w:hint="default"/>
                <w:sz w:val="18"/>
                <w:szCs w:val="18"/>
              </w:rPr>
            </w:pPr>
            <w:r>
              <w:rPr>
                <w:rFonts w:ascii="宋体" w:hAnsi="宋体" w:cs="宋体" w:eastAsia="宋体" w:hint="default"/>
                <w:spacing w:val="15"/>
                <w:sz w:val="18"/>
                <w:szCs w:val="18"/>
              </w:rPr>
              <w:t>单项金额重大并单独计</w:t>
            </w:r>
            <w:r>
              <w:rPr>
                <w:rFonts w:ascii="宋体" w:hAnsi="宋体" w:cs="宋体" w:eastAsia="宋体" w:hint="default"/>
                <w:sz w:val="18"/>
                <w:szCs w:val="18"/>
              </w:rPr>
              <w:t> 提坏账准备的应收账款</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3,229,565.00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23"/>
              <w:jc w:val="right"/>
              <w:rPr>
                <w:rFonts w:ascii="宋体" w:hAnsi="宋体" w:cs="宋体" w:eastAsia="宋体" w:hint="default"/>
                <w:sz w:val="18"/>
                <w:szCs w:val="18"/>
              </w:rPr>
            </w:pPr>
            <w:r>
              <w:rPr>
                <w:rFonts w:ascii="宋体"/>
                <w:sz w:val="18"/>
              </w:rPr>
              <w:t>2.15</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3,229,565.00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100.00</w:t>
            </w:r>
          </w:p>
        </w:tc>
        <w:tc>
          <w:tcPr>
            <w:tcW w:w="1486"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14,000,000.00</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304" w:right="0"/>
              <w:jc w:val="left"/>
              <w:rPr>
                <w:rFonts w:ascii="宋体" w:hAnsi="宋体" w:cs="宋体" w:eastAsia="宋体" w:hint="default"/>
                <w:sz w:val="18"/>
                <w:szCs w:val="18"/>
              </w:rPr>
            </w:pPr>
            <w:r>
              <w:rPr>
                <w:rFonts w:ascii="宋体"/>
                <w:sz w:val="18"/>
              </w:rPr>
              <w:t>11.18</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8,848,000.00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18"/>
                <w:szCs w:val="18"/>
              </w:rPr>
            </w:pPr>
            <w:r>
              <w:rPr>
                <w:rFonts w:ascii="宋体"/>
                <w:sz w:val="18"/>
              </w:rPr>
              <w:t>63.20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5,152,000.00</w:t>
            </w:r>
          </w:p>
        </w:tc>
      </w:tr>
      <w:tr>
        <w:trPr>
          <w:trHeight w:val="662" w:hRule="exact"/>
        </w:trPr>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331" w:lineRule="auto" w:before="17"/>
              <w:ind w:left="26" w:right="29"/>
              <w:jc w:val="left"/>
              <w:rPr>
                <w:rFonts w:ascii="宋体" w:hAnsi="宋体" w:cs="宋体" w:eastAsia="宋体" w:hint="default"/>
                <w:sz w:val="18"/>
                <w:szCs w:val="18"/>
              </w:rPr>
            </w:pPr>
            <w:r>
              <w:rPr>
                <w:rFonts w:ascii="宋体" w:hAnsi="宋体" w:cs="宋体" w:eastAsia="宋体" w:hint="default"/>
                <w:spacing w:val="15"/>
                <w:sz w:val="18"/>
                <w:szCs w:val="18"/>
              </w:rPr>
              <w:t>按信用风险特征组合计</w:t>
            </w:r>
            <w:r>
              <w:rPr>
                <w:rFonts w:ascii="宋体" w:hAnsi="宋体" w:cs="宋体" w:eastAsia="宋体" w:hint="default"/>
                <w:sz w:val="18"/>
                <w:szCs w:val="18"/>
              </w:rPr>
              <w:t> 提坏账准备的应收账款</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144,236,784.59</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3"/>
              <w:jc w:val="right"/>
              <w:rPr>
                <w:rFonts w:ascii="宋体" w:hAnsi="宋体" w:cs="宋体" w:eastAsia="宋体" w:hint="default"/>
                <w:sz w:val="18"/>
                <w:szCs w:val="18"/>
              </w:rPr>
            </w:pPr>
            <w:r>
              <w:rPr>
                <w:rFonts w:ascii="宋体"/>
                <w:sz w:val="18"/>
              </w:rPr>
              <w:t>96.05</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9,199,316.51</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3"/>
              <w:jc w:val="right"/>
              <w:rPr>
                <w:rFonts w:ascii="宋体" w:hAnsi="宋体" w:cs="宋体" w:eastAsia="宋体" w:hint="default"/>
                <w:sz w:val="18"/>
                <w:szCs w:val="18"/>
              </w:rPr>
            </w:pPr>
            <w:r>
              <w:rPr>
                <w:rFonts w:ascii="宋体"/>
                <w:sz w:val="18"/>
              </w:rPr>
              <w:t>6.38</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135,037,468.08</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108,700,876.70</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304" w:right="0"/>
              <w:jc w:val="left"/>
              <w:rPr>
                <w:rFonts w:ascii="宋体" w:hAnsi="宋体" w:cs="宋体" w:eastAsia="宋体" w:hint="default"/>
                <w:sz w:val="18"/>
                <w:szCs w:val="18"/>
              </w:rPr>
            </w:pPr>
            <w:r>
              <w:rPr>
                <w:rFonts w:ascii="宋体"/>
                <w:sz w:val="18"/>
              </w:rPr>
              <w:t>86.81</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6,577,410.57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18"/>
                <w:szCs w:val="18"/>
              </w:rPr>
            </w:pPr>
            <w:r>
              <w:rPr>
                <w:rFonts w:ascii="宋体"/>
                <w:sz w:val="18"/>
              </w:rPr>
              <w:t>6.05</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102,123,466.13</w:t>
            </w:r>
          </w:p>
        </w:tc>
      </w:tr>
      <w:tr>
        <w:trPr>
          <w:trHeight w:val="989" w:hRule="exact"/>
        </w:trPr>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333" w:lineRule="auto" w:before="15"/>
              <w:ind w:left="26" w:right="29"/>
              <w:jc w:val="both"/>
              <w:rPr>
                <w:rFonts w:ascii="宋体" w:hAnsi="宋体" w:cs="宋体" w:eastAsia="宋体" w:hint="default"/>
                <w:sz w:val="18"/>
                <w:szCs w:val="18"/>
              </w:rPr>
            </w:pPr>
            <w:r>
              <w:rPr>
                <w:rFonts w:ascii="宋体" w:hAnsi="宋体" w:cs="宋体" w:eastAsia="宋体" w:hint="default"/>
                <w:spacing w:val="15"/>
                <w:sz w:val="18"/>
                <w:szCs w:val="18"/>
              </w:rPr>
              <w:t>单项金额不重大但单独</w:t>
            </w:r>
            <w:r>
              <w:rPr>
                <w:rFonts w:ascii="宋体" w:hAnsi="宋体" w:cs="宋体" w:eastAsia="宋体" w:hint="default"/>
                <w:sz w:val="18"/>
                <w:szCs w:val="18"/>
              </w:rPr>
              <w:t> </w:t>
            </w:r>
            <w:r>
              <w:rPr>
                <w:rFonts w:ascii="宋体" w:hAnsi="宋体" w:cs="宋体" w:eastAsia="宋体" w:hint="default"/>
                <w:spacing w:val="15"/>
                <w:sz w:val="18"/>
                <w:szCs w:val="18"/>
              </w:rPr>
              <w:t>计提坏账准备的应收账</w:t>
            </w:r>
            <w:r>
              <w:rPr>
                <w:rFonts w:ascii="宋体" w:hAnsi="宋体" w:cs="宋体" w:eastAsia="宋体" w:hint="default"/>
                <w:sz w:val="18"/>
                <w:szCs w:val="18"/>
              </w:rPr>
              <w:t> 款</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2,708,867.84</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23"/>
              <w:jc w:val="right"/>
              <w:rPr>
                <w:rFonts w:ascii="宋体" w:hAnsi="宋体" w:cs="宋体" w:eastAsia="宋体" w:hint="default"/>
                <w:sz w:val="18"/>
                <w:szCs w:val="18"/>
              </w:rPr>
            </w:pPr>
            <w:r>
              <w:rPr>
                <w:rFonts w:ascii="宋体"/>
                <w:sz w:val="18"/>
              </w:rPr>
              <w:t>1.80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2,708,867.84</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100.00</w:t>
            </w:r>
          </w:p>
        </w:tc>
        <w:tc>
          <w:tcPr>
            <w:tcW w:w="1486"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2,518,453.84</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396" w:right="0"/>
              <w:jc w:val="left"/>
              <w:rPr>
                <w:rFonts w:ascii="宋体" w:hAnsi="宋体" w:cs="宋体" w:eastAsia="宋体" w:hint="default"/>
                <w:sz w:val="18"/>
                <w:szCs w:val="18"/>
              </w:rPr>
            </w:pPr>
            <w:r>
              <w:rPr>
                <w:rFonts w:ascii="宋体"/>
                <w:sz w:val="18"/>
              </w:rPr>
              <w:t>2.01</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2,518,453.84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100.00</w:t>
            </w:r>
          </w:p>
        </w:tc>
        <w:tc>
          <w:tcPr>
            <w:tcW w:w="1450"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2"/>
              <w:jc w:val="right"/>
              <w:rPr>
                <w:rFonts w:ascii="宋体" w:hAnsi="宋体" w:cs="宋体" w:eastAsia="宋体" w:hint="default"/>
                <w:sz w:val="18"/>
                <w:szCs w:val="18"/>
              </w:rPr>
            </w:pPr>
            <w:r>
              <w:rPr>
                <w:rFonts w:ascii="宋体"/>
                <w:spacing w:val="-1"/>
                <w:sz w:val="18"/>
              </w:rPr>
              <w:t>150,175,217.43</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宋体" w:hAnsi="宋体" w:cs="宋体" w:eastAsia="宋体" w:hint="default"/>
                <w:sz w:val="18"/>
                <w:szCs w:val="18"/>
              </w:rPr>
            </w:pPr>
            <w:r>
              <w:rPr>
                <w:rFonts w:ascii="宋体"/>
                <w:sz w:val="18"/>
              </w:rPr>
              <w:t>/</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1"/>
              <w:jc w:val="right"/>
              <w:rPr>
                <w:rFonts w:ascii="宋体" w:hAnsi="宋体" w:cs="宋体" w:eastAsia="宋体" w:hint="default"/>
                <w:sz w:val="18"/>
                <w:szCs w:val="18"/>
              </w:rPr>
            </w:pPr>
            <w:r>
              <w:rPr>
                <w:rFonts w:ascii="宋体"/>
                <w:spacing w:val="-1"/>
                <w:sz w:val="18"/>
              </w:rPr>
              <w:t>15,137,749.35</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宋体" w:hAnsi="宋体" w:cs="宋体" w:eastAsia="宋体" w:hint="default"/>
                <w:sz w:val="18"/>
                <w:szCs w:val="18"/>
              </w:rPr>
            </w:pPr>
            <w:r>
              <w:rPr>
                <w:rFonts w:ascii="宋体"/>
                <w:sz w:val="18"/>
              </w:rPr>
              <w:t>/</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4"/>
              <w:jc w:val="right"/>
              <w:rPr>
                <w:rFonts w:ascii="宋体" w:hAnsi="宋体" w:cs="宋体" w:eastAsia="宋体" w:hint="default"/>
                <w:sz w:val="18"/>
                <w:szCs w:val="18"/>
              </w:rPr>
            </w:pPr>
            <w:r>
              <w:rPr>
                <w:rFonts w:ascii="宋体"/>
                <w:spacing w:val="-1"/>
                <w:sz w:val="18"/>
              </w:rPr>
              <w:t>135,037,468.08</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3"/>
              <w:jc w:val="right"/>
              <w:rPr>
                <w:rFonts w:ascii="宋体" w:hAnsi="宋体" w:cs="宋体" w:eastAsia="宋体" w:hint="default"/>
                <w:sz w:val="18"/>
                <w:szCs w:val="18"/>
              </w:rPr>
            </w:pPr>
            <w:r>
              <w:rPr>
                <w:rFonts w:ascii="宋体"/>
                <w:spacing w:val="-1"/>
                <w:sz w:val="18"/>
              </w:rPr>
              <w:t>125,219,330.54</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345" w:right="0"/>
              <w:jc w:val="left"/>
              <w:rPr>
                <w:rFonts w:ascii="宋体" w:hAnsi="宋体" w:cs="宋体" w:eastAsia="宋体" w:hint="default"/>
                <w:sz w:val="18"/>
                <w:szCs w:val="18"/>
              </w:rPr>
            </w:pPr>
            <w:r>
              <w:rPr>
                <w:rFonts w:ascii="宋体"/>
                <w:sz w:val="18"/>
              </w:rPr>
              <w:t>/</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4"/>
              <w:jc w:val="right"/>
              <w:rPr>
                <w:rFonts w:ascii="宋体" w:hAnsi="宋体" w:cs="宋体" w:eastAsia="宋体" w:hint="default"/>
                <w:sz w:val="18"/>
                <w:szCs w:val="18"/>
              </w:rPr>
            </w:pPr>
            <w:r>
              <w:rPr>
                <w:rFonts w:ascii="宋体"/>
                <w:spacing w:val="-1"/>
                <w:sz w:val="18"/>
              </w:rPr>
              <w:t>17,943,864.41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 w:right="0"/>
              <w:jc w:val="center"/>
              <w:rPr>
                <w:rFonts w:ascii="宋体" w:hAnsi="宋体" w:cs="宋体" w:eastAsia="宋体" w:hint="default"/>
                <w:sz w:val="18"/>
                <w:szCs w:val="18"/>
              </w:rPr>
            </w:pPr>
            <w:r>
              <w:rPr>
                <w:rFonts w:ascii="宋体"/>
                <w:sz w:val="18"/>
              </w:rPr>
              <w:t>/</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2"/>
              <w:jc w:val="right"/>
              <w:rPr>
                <w:rFonts w:ascii="宋体" w:hAnsi="宋体" w:cs="宋体" w:eastAsia="宋体" w:hint="default"/>
                <w:sz w:val="18"/>
                <w:szCs w:val="18"/>
              </w:rPr>
            </w:pPr>
            <w:r>
              <w:rPr>
                <w:rFonts w:ascii="宋体"/>
                <w:spacing w:val="-1"/>
                <w:sz w:val="18"/>
              </w:rPr>
              <w:t>107,275,466.13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spacing w:before="63"/>
        <w:ind w:left="6398" w:right="6534" w:firstLine="0"/>
        <w:jc w:val="center"/>
        <w:rPr>
          <w:rFonts w:ascii="Calibri" w:hAnsi="Calibri" w:cs="Calibri" w:eastAsia="Calibri" w:hint="default"/>
          <w:sz w:val="18"/>
          <w:szCs w:val="18"/>
        </w:rPr>
      </w:pPr>
      <w:r>
        <w:rPr>
          <w:rFonts w:ascii="Calibri"/>
          <w:b/>
          <w:sz w:val="18"/>
        </w:rPr>
        <w:t>141 </w:t>
      </w:r>
      <w:r>
        <w:rPr>
          <w:rFonts w:ascii="Calibri"/>
          <w:sz w:val="18"/>
        </w:rPr>
        <w:t>/</w:t>
      </w:r>
      <w:r>
        <w:rPr>
          <w:rFonts w:ascii="Calibri"/>
          <w:spacing w:val="-5"/>
          <w:sz w:val="18"/>
        </w:rPr>
        <w:t> </w:t>
      </w:r>
      <w:r>
        <w:rPr>
          <w:rFonts w:ascii="Calibri"/>
          <w:b/>
          <w:sz w:val="18"/>
        </w:rPr>
        <w:t>201</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380" w:right="1160"/>
        </w:sect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20"/>
          <w:szCs w:val="20"/>
        </w:rPr>
      </w:pPr>
    </w:p>
    <w:p>
      <w:pPr>
        <w:spacing w:line="240" w:lineRule="auto" w:before="6"/>
        <w:rPr>
          <w:rFonts w:ascii="Calibri" w:hAnsi="Calibri" w:cs="Calibri" w:eastAsia="Calibri" w:hint="default"/>
          <w:b/>
          <w:bCs/>
          <w:sz w:val="21"/>
          <w:szCs w:val="21"/>
        </w:rPr>
      </w:pPr>
    </w:p>
    <w:p>
      <w:pPr>
        <w:spacing w:after="0" w:line="240" w:lineRule="auto"/>
        <w:rPr>
          <w:rFonts w:ascii="Calibri" w:hAnsi="Calibri" w:cs="Calibri" w:eastAsia="Calibri" w:hint="default"/>
          <w:sz w:val="21"/>
          <w:szCs w:val="21"/>
        </w:rPr>
        <w:sectPr>
          <w:footerReference w:type="default" r:id="rId60"/>
          <w:pgSz w:w="11910" w:h="16840"/>
          <w:pgMar w:footer="1195" w:header="0" w:top="1120" w:bottom="1380" w:left="1580" w:right="1040"/>
          <w:pgNumType w:start="142"/>
        </w:sectPr>
      </w:pPr>
    </w:p>
    <w:p>
      <w:pPr>
        <w:pStyle w:val="BodyText"/>
        <w:spacing w:line="240" w:lineRule="auto" w:before="26"/>
        <w:ind w:left="218" w:right="-20"/>
        <w:jc w:val="left"/>
      </w:pPr>
      <w:r>
        <w:rPr/>
        <w:t>期末单项金额重大并单项计提坏帐准备的应收账款</w:t>
      </w:r>
    </w:p>
    <w:p>
      <w:pPr>
        <w:pStyle w:val="BodyText"/>
        <w:spacing w:line="240" w:lineRule="auto" w:before="12"/>
        <w:ind w:left="218" w:right="-2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1"/>
        <w:rPr>
          <w:rFonts w:ascii="宋体" w:hAnsi="宋体" w:cs="宋体" w:eastAsia="宋体" w:hint="default"/>
          <w:sz w:val="27"/>
          <w:szCs w:val="27"/>
        </w:rPr>
      </w:pPr>
    </w:p>
    <w:p>
      <w:pPr>
        <w:pStyle w:val="BodyText"/>
        <w:tabs>
          <w:tab w:pos="1418" w:val="left" w:leader="none"/>
        </w:tabs>
        <w:spacing w:line="240" w:lineRule="auto"/>
        <w:ind w:left="218" w:right="0"/>
        <w:jc w:val="left"/>
      </w:pPr>
      <w:r>
        <w:rPr/>
        <w:t>单位：元</w:t>
        <w:tab/>
        <w:t>币种：人民币</w:t>
      </w:r>
    </w:p>
    <w:p>
      <w:pPr>
        <w:spacing w:after="0" w:line="240" w:lineRule="auto"/>
        <w:jc w:val="left"/>
        <w:sectPr>
          <w:type w:val="continuous"/>
          <w:pgSz w:w="11910" w:h="16840"/>
          <w:pgMar w:top="1120" w:bottom="1380" w:left="1580" w:right="1040"/>
          <w:cols w:num="2" w:equalWidth="0">
            <w:col w:w="5499" w:space="694"/>
            <w:col w:w="3097"/>
          </w:cols>
        </w:sectPr>
      </w:pPr>
    </w:p>
    <w:p>
      <w:pPr>
        <w:spacing w:line="240" w:lineRule="auto" w:before="4"/>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973"/>
        <w:gridCol w:w="1712"/>
        <w:gridCol w:w="1899"/>
        <w:gridCol w:w="1753"/>
        <w:gridCol w:w="1714"/>
      </w:tblGrid>
      <w:tr>
        <w:trPr>
          <w:trHeight w:val="336" w:hRule="exact"/>
        </w:trPr>
        <w:tc>
          <w:tcPr>
            <w:tcW w:w="1973" w:type="dxa"/>
            <w:vMerge w:val="restart"/>
            <w:tcBorders>
              <w:top w:val="single" w:sz="4" w:space="0" w:color="000000"/>
              <w:left w:val="single" w:sz="4" w:space="0" w:color="000000"/>
              <w:right w:val="single" w:sz="4" w:space="0" w:color="000000"/>
            </w:tcBorders>
          </w:tcPr>
          <w:p>
            <w:pPr>
              <w:pStyle w:val="TableParagraph"/>
              <w:spacing w:line="288" w:lineRule="exact"/>
              <w:ind w:right="0"/>
              <w:jc w:val="center"/>
              <w:rPr>
                <w:rFonts w:ascii="宋体" w:hAnsi="宋体" w:cs="宋体" w:eastAsia="宋体" w:hint="default"/>
                <w:sz w:val="24"/>
                <w:szCs w:val="24"/>
              </w:rPr>
            </w:pPr>
            <w:r>
              <w:rPr>
                <w:rFonts w:ascii="宋体" w:hAnsi="宋体" w:cs="宋体" w:eastAsia="宋体" w:hint="default"/>
                <w:sz w:val="24"/>
                <w:szCs w:val="24"/>
              </w:rPr>
              <w:t>应收账款</w:t>
            </w:r>
          </w:p>
          <w:p>
            <w:pPr>
              <w:pStyle w:val="TableParagraph"/>
              <w:spacing w:line="240" w:lineRule="auto" w:before="12"/>
              <w:ind w:right="0"/>
              <w:jc w:val="center"/>
              <w:rPr>
                <w:rFonts w:ascii="宋体" w:hAnsi="宋体" w:cs="宋体" w:eastAsia="宋体" w:hint="default"/>
                <w:sz w:val="24"/>
                <w:szCs w:val="24"/>
              </w:rPr>
            </w:pPr>
            <w:r>
              <w:rPr>
                <w:rFonts w:ascii="宋体" w:hAnsi="宋体" w:cs="宋体" w:eastAsia="宋体" w:hint="default"/>
                <w:sz w:val="24"/>
                <w:szCs w:val="24"/>
              </w:rPr>
              <w:t>（按单位）</w:t>
            </w:r>
          </w:p>
        </w:tc>
        <w:tc>
          <w:tcPr>
            <w:tcW w:w="7077" w:type="dxa"/>
            <w:gridSpan w:val="4"/>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0"/>
              <w:jc w:val="center"/>
              <w:rPr>
                <w:rFonts w:ascii="宋体" w:hAnsi="宋体" w:cs="宋体" w:eastAsia="宋体" w:hint="default"/>
                <w:sz w:val="24"/>
                <w:szCs w:val="24"/>
              </w:rPr>
            </w:pPr>
            <w:r>
              <w:rPr>
                <w:rFonts w:ascii="宋体" w:hAnsi="宋体" w:cs="宋体" w:eastAsia="宋体" w:hint="default"/>
                <w:sz w:val="24"/>
                <w:szCs w:val="24"/>
              </w:rPr>
              <w:t>期末余额</w:t>
            </w:r>
          </w:p>
        </w:tc>
      </w:tr>
      <w:tr>
        <w:trPr>
          <w:trHeight w:val="336" w:hRule="exact"/>
        </w:trPr>
        <w:tc>
          <w:tcPr>
            <w:tcW w:w="1973" w:type="dxa"/>
            <w:vMerge/>
            <w:tcBorders>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370"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463" w:right="0"/>
              <w:jc w:val="left"/>
              <w:rPr>
                <w:rFonts w:ascii="宋体" w:hAnsi="宋体" w:cs="宋体" w:eastAsia="宋体" w:hint="default"/>
                <w:sz w:val="24"/>
                <w:szCs w:val="24"/>
              </w:rPr>
            </w:pPr>
            <w:r>
              <w:rPr>
                <w:rFonts w:ascii="宋体" w:hAnsi="宋体" w:cs="宋体" w:eastAsia="宋体" w:hint="default"/>
                <w:sz w:val="24"/>
                <w:szCs w:val="24"/>
              </w:rPr>
              <w:t>坏账准备</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77"/>
              <w:jc w:val="right"/>
              <w:rPr>
                <w:rFonts w:ascii="宋体" w:hAnsi="宋体" w:cs="宋体" w:eastAsia="宋体" w:hint="default"/>
                <w:sz w:val="24"/>
                <w:szCs w:val="24"/>
              </w:rPr>
            </w:pPr>
            <w:r>
              <w:rPr>
                <w:rFonts w:ascii="宋体" w:hAnsi="宋体" w:cs="宋体" w:eastAsia="宋体" w:hint="default"/>
                <w:sz w:val="24"/>
                <w:szCs w:val="24"/>
              </w:rPr>
              <w:t>计提比例（</w:t>
            </w:r>
            <w:r>
              <w:rPr>
                <w:rFonts w:ascii="宋体" w:hAnsi="宋体" w:cs="宋体" w:eastAsia="宋体" w:hint="default"/>
                <w:sz w:val="24"/>
                <w:szCs w:val="24"/>
              </w:rPr>
              <w:t>%</w:t>
            </w:r>
            <w:r>
              <w:rPr>
                <w:rFonts w:ascii="宋体" w:hAnsi="宋体" w:cs="宋体" w:eastAsia="宋体" w:hint="default"/>
                <w:sz w:val="24"/>
                <w:szCs w:val="24"/>
              </w:rPr>
              <w:t>）</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371" w:right="0"/>
              <w:jc w:val="left"/>
              <w:rPr>
                <w:rFonts w:ascii="宋体" w:hAnsi="宋体" w:cs="宋体" w:eastAsia="宋体" w:hint="default"/>
                <w:sz w:val="24"/>
                <w:szCs w:val="24"/>
              </w:rPr>
            </w:pPr>
            <w:r>
              <w:rPr>
                <w:rFonts w:ascii="宋体" w:hAnsi="宋体" w:cs="宋体" w:eastAsia="宋体" w:hint="default"/>
                <w:sz w:val="24"/>
                <w:szCs w:val="24"/>
              </w:rPr>
              <w:t>计提理由</w:t>
            </w:r>
          </w:p>
        </w:tc>
      </w:tr>
      <w:tr>
        <w:trPr>
          <w:trHeight w:val="660"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0"/>
              <w:jc w:val="center"/>
              <w:rPr>
                <w:rFonts w:ascii="宋体" w:hAnsi="宋体" w:cs="宋体" w:eastAsia="宋体" w:hint="default"/>
                <w:sz w:val="24"/>
                <w:szCs w:val="24"/>
              </w:rPr>
            </w:pPr>
            <w:r>
              <w:rPr>
                <w:rFonts w:ascii="宋体" w:hAnsi="宋体" w:cs="宋体" w:eastAsia="宋体" w:hint="default"/>
                <w:sz w:val="24"/>
                <w:szCs w:val="24"/>
              </w:rPr>
              <w:t>上海雅润文化传</w:t>
            </w:r>
          </w:p>
          <w:p>
            <w:pPr>
              <w:pStyle w:val="TableParagraph"/>
              <w:spacing w:line="240" w:lineRule="auto" w:before="12"/>
              <w:ind w:right="0"/>
              <w:jc w:val="center"/>
              <w:rPr>
                <w:rFonts w:ascii="宋体" w:hAnsi="宋体" w:cs="宋体" w:eastAsia="宋体" w:hint="default"/>
                <w:sz w:val="24"/>
                <w:szCs w:val="24"/>
              </w:rPr>
            </w:pPr>
            <w:r>
              <w:rPr>
                <w:rFonts w:ascii="宋体" w:hAnsi="宋体" w:cs="宋体" w:eastAsia="宋体" w:hint="default"/>
                <w:sz w:val="24"/>
                <w:szCs w:val="24"/>
              </w:rPr>
              <w:t>媒有限公司</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34"/>
              <w:jc w:val="right"/>
              <w:rPr>
                <w:rFonts w:ascii="Arial Narrow" w:hAnsi="Arial Narrow" w:cs="Arial Narrow" w:eastAsia="Arial Narrow" w:hint="default"/>
                <w:sz w:val="21"/>
                <w:szCs w:val="21"/>
              </w:rPr>
            </w:pPr>
            <w:r>
              <w:rPr>
                <w:rFonts w:ascii="Arial Narrow"/>
                <w:spacing w:val="-1"/>
                <w:sz w:val="21"/>
              </w:rPr>
              <w:t>3,229,565.00</w:t>
            </w:r>
            <w:r>
              <w:rPr>
                <w:rFonts w:ascii="Arial Narrow"/>
                <w:sz w:val="21"/>
              </w:rPr>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82"/>
              <w:jc w:val="right"/>
              <w:rPr>
                <w:rFonts w:ascii="Arial Narrow" w:hAnsi="Arial Narrow" w:cs="Arial Narrow" w:eastAsia="Arial Narrow" w:hint="default"/>
                <w:sz w:val="21"/>
                <w:szCs w:val="21"/>
              </w:rPr>
            </w:pPr>
            <w:r>
              <w:rPr>
                <w:rFonts w:ascii="Arial Narrow"/>
                <w:spacing w:val="-1"/>
                <w:sz w:val="21"/>
              </w:rPr>
              <w:t>3,229,565.00</w:t>
            </w:r>
            <w:r>
              <w:rPr>
                <w:rFonts w:ascii="Arial Narrow"/>
                <w:sz w:val="21"/>
              </w:rPr>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9"/>
              <w:jc w:val="right"/>
              <w:rPr>
                <w:rFonts w:ascii="Arial Narrow" w:hAnsi="Arial Narrow" w:cs="Arial Narrow" w:eastAsia="Arial Narrow" w:hint="default"/>
                <w:sz w:val="21"/>
                <w:szCs w:val="21"/>
              </w:rPr>
            </w:pPr>
            <w:r>
              <w:rPr>
                <w:rFonts w:ascii="Arial Narrow"/>
                <w:spacing w:val="-1"/>
                <w:sz w:val="21"/>
              </w:rPr>
              <w:t>100.00</w:t>
            </w:r>
            <w:r>
              <w:rPr>
                <w:rFonts w:ascii="Arial Narrow"/>
                <w:sz w:val="21"/>
              </w:rPr>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20" w:right="0"/>
              <w:jc w:val="left"/>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338"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4"/>
              <w:jc w:val="right"/>
              <w:rPr>
                <w:rFonts w:ascii="Arial Narrow" w:hAnsi="Arial Narrow" w:cs="Arial Narrow" w:eastAsia="Arial Narrow" w:hint="default"/>
                <w:sz w:val="21"/>
                <w:szCs w:val="21"/>
              </w:rPr>
            </w:pPr>
            <w:r>
              <w:rPr>
                <w:rFonts w:ascii="Arial Narrow"/>
                <w:spacing w:val="-1"/>
                <w:sz w:val="21"/>
              </w:rPr>
              <w:t>3,229,565.00</w:t>
            </w:r>
            <w:r>
              <w:rPr>
                <w:rFonts w:ascii="Arial Narrow"/>
                <w:sz w:val="21"/>
              </w:rPr>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9"/>
              <w:jc w:val="right"/>
              <w:rPr>
                <w:rFonts w:ascii="Arial Narrow" w:hAnsi="Arial Narrow" w:cs="Arial Narrow" w:eastAsia="Arial Narrow" w:hint="default"/>
                <w:sz w:val="21"/>
                <w:szCs w:val="21"/>
              </w:rPr>
            </w:pPr>
            <w:r>
              <w:rPr>
                <w:rFonts w:ascii="Arial Narrow"/>
                <w:spacing w:val="-1"/>
                <w:sz w:val="21"/>
              </w:rPr>
              <w:t>3,229,565.00</w:t>
            </w:r>
            <w:r>
              <w:rPr>
                <w:rFonts w:ascii="Arial Narrow"/>
                <w:sz w:val="21"/>
              </w:rPr>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101"/>
              <w:jc w:val="right"/>
              <w:rPr>
                <w:rFonts w:ascii="宋体" w:hAnsi="宋体" w:cs="宋体" w:eastAsia="宋体" w:hint="default"/>
                <w:sz w:val="21"/>
                <w:szCs w:val="21"/>
              </w:rPr>
            </w:pPr>
            <w:r>
              <w:rPr>
                <w:rFonts w:ascii="宋体"/>
                <w:w w:val="100"/>
                <w:sz w:val="21"/>
              </w:rPr>
              <w:t>/</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101"/>
              <w:jc w:val="right"/>
              <w:rPr>
                <w:rFonts w:ascii="宋体" w:hAnsi="宋体" w:cs="宋体" w:eastAsia="宋体" w:hint="default"/>
                <w:sz w:val="21"/>
                <w:szCs w:val="21"/>
              </w:rPr>
            </w:pPr>
            <w:r>
              <w:rPr>
                <w:rFonts w:ascii="宋体"/>
                <w:w w:val="100"/>
                <w:sz w:val="21"/>
              </w:rPr>
              <w:t>/</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10" w:h="16840"/>
          <w:pgMar w:top="1120" w:bottom="1380" w:left="1580" w:right="1040"/>
        </w:sectPr>
      </w:pPr>
    </w:p>
    <w:p>
      <w:pPr>
        <w:pStyle w:val="BodyText"/>
        <w:spacing w:line="240" w:lineRule="auto" w:before="26"/>
        <w:ind w:left="218" w:right="-20"/>
        <w:jc w:val="left"/>
      </w:pPr>
      <w:r>
        <w:rPr/>
        <w:t>组合中，按账龄分析法计提坏账准备的应收账款：</w:t>
      </w:r>
    </w:p>
    <w:p>
      <w:pPr>
        <w:pStyle w:val="BodyText"/>
        <w:spacing w:line="240" w:lineRule="auto" w:before="12"/>
        <w:ind w:left="218" w:right="-2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1"/>
        <w:rPr>
          <w:rFonts w:ascii="宋体" w:hAnsi="宋体" w:cs="宋体" w:eastAsia="宋体" w:hint="default"/>
          <w:sz w:val="27"/>
          <w:szCs w:val="27"/>
        </w:rPr>
      </w:pPr>
    </w:p>
    <w:p>
      <w:pPr>
        <w:pStyle w:val="BodyText"/>
        <w:tabs>
          <w:tab w:pos="1418" w:val="left" w:leader="none"/>
        </w:tabs>
        <w:spacing w:line="240" w:lineRule="auto"/>
        <w:ind w:left="218" w:right="0"/>
        <w:jc w:val="left"/>
      </w:pPr>
      <w:r>
        <w:rPr/>
        <w:t>单位：元</w:t>
        <w:tab/>
        <w:t>币种：人民币</w:t>
      </w:r>
    </w:p>
    <w:p>
      <w:pPr>
        <w:spacing w:after="0" w:line="240" w:lineRule="auto"/>
        <w:jc w:val="left"/>
        <w:sectPr>
          <w:type w:val="continuous"/>
          <w:pgSz w:w="11910" w:h="16840"/>
          <w:pgMar w:top="1120" w:bottom="1380" w:left="1580" w:right="1040"/>
          <w:cols w:num="2" w:equalWidth="0">
            <w:col w:w="5499" w:space="694"/>
            <w:col w:w="3097"/>
          </w:cols>
        </w:sectPr>
      </w:pPr>
    </w:p>
    <w:p>
      <w:pPr>
        <w:spacing w:line="240" w:lineRule="auto" w:before="4"/>
        <w:rPr>
          <w:rFonts w:ascii="宋体" w:hAnsi="宋体" w:cs="宋体" w:eastAsia="宋体" w:hint="default"/>
          <w:sz w:val="3"/>
          <w:szCs w:val="3"/>
        </w:rPr>
      </w:pPr>
    </w:p>
    <w:tbl>
      <w:tblPr>
        <w:tblW w:w="0" w:type="auto"/>
        <w:jc w:val="left"/>
        <w:tblInd w:w="182" w:type="dxa"/>
        <w:tblLayout w:type="fixed"/>
        <w:tblCellMar>
          <w:top w:w="0" w:type="dxa"/>
          <w:left w:w="0" w:type="dxa"/>
          <w:bottom w:w="0" w:type="dxa"/>
          <w:right w:w="0" w:type="dxa"/>
        </w:tblCellMar>
        <w:tblLook w:val="01E0"/>
      </w:tblPr>
      <w:tblGrid>
        <w:gridCol w:w="2048"/>
        <w:gridCol w:w="2282"/>
        <w:gridCol w:w="2316"/>
        <w:gridCol w:w="2249"/>
      </w:tblGrid>
      <w:tr>
        <w:trPr>
          <w:trHeight w:val="336" w:hRule="exact"/>
        </w:trPr>
        <w:tc>
          <w:tcPr>
            <w:tcW w:w="2048" w:type="dxa"/>
            <w:vMerge w:val="restart"/>
            <w:tcBorders>
              <w:top w:val="single" w:sz="4" w:space="0" w:color="000000"/>
              <w:left w:val="single" w:sz="4" w:space="0" w:color="000000"/>
              <w:right w:val="single" w:sz="4" w:space="0" w:color="000000"/>
            </w:tcBorders>
          </w:tcPr>
          <w:p>
            <w:pPr>
              <w:pStyle w:val="TableParagraph"/>
              <w:spacing w:line="240" w:lineRule="auto" w:before="137"/>
              <w:ind w:left="1" w:right="0"/>
              <w:jc w:val="center"/>
              <w:rPr>
                <w:rFonts w:ascii="宋体" w:hAnsi="宋体" w:cs="宋体" w:eastAsia="宋体" w:hint="default"/>
                <w:sz w:val="24"/>
                <w:szCs w:val="24"/>
              </w:rPr>
            </w:pPr>
            <w:r>
              <w:rPr>
                <w:rFonts w:ascii="宋体" w:hAnsi="宋体" w:cs="宋体" w:eastAsia="宋体" w:hint="default"/>
                <w:sz w:val="24"/>
                <w:szCs w:val="24"/>
              </w:rPr>
              <w:t>账龄</w:t>
            </w:r>
          </w:p>
        </w:tc>
        <w:tc>
          <w:tcPr>
            <w:tcW w:w="68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0"/>
              <w:jc w:val="center"/>
              <w:rPr>
                <w:rFonts w:ascii="宋体" w:hAnsi="宋体" w:cs="宋体" w:eastAsia="宋体" w:hint="default"/>
                <w:sz w:val="24"/>
                <w:szCs w:val="24"/>
              </w:rPr>
            </w:pPr>
            <w:r>
              <w:rPr>
                <w:rFonts w:ascii="宋体" w:hAnsi="宋体" w:cs="宋体" w:eastAsia="宋体" w:hint="default"/>
                <w:sz w:val="24"/>
                <w:szCs w:val="24"/>
              </w:rPr>
              <w:t>期末余额</w:t>
            </w:r>
          </w:p>
        </w:tc>
      </w:tr>
      <w:tr>
        <w:trPr>
          <w:trHeight w:val="336" w:hRule="exact"/>
        </w:trPr>
        <w:tc>
          <w:tcPr>
            <w:tcW w:w="2048" w:type="dxa"/>
            <w:vMerge/>
            <w:tcBorders>
              <w:left w:val="single" w:sz="4" w:space="0" w:color="000000"/>
              <w:bottom w:val="single" w:sz="4" w:space="0" w:color="000000"/>
              <w:right w:val="single" w:sz="4" w:space="0" w:color="000000"/>
            </w:tcBorders>
          </w:tcPr>
          <w:p>
            <w:pP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655"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672" w:right="0"/>
              <w:jc w:val="left"/>
              <w:rPr>
                <w:rFonts w:ascii="宋体" w:hAnsi="宋体" w:cs="宋体" w:eastAsia="宋体" w:hint="default"/>
                <w:sz w:val="24"/>
                <w:szCs w:val="24"/>
              </w:rPr>
            </w:pPr>
            <w:r>
              <w:rPr>
                <w:rFonts w:ascii="宋体" w:hAnsi="宋体" w:cs="宋体" w:eastAsia="宋体" w:hint="default"/>
                <w:sz w:val="24"/>
                <w:szCs w:val="24"/>
              </w:rPr>
              <w:t>坏账准备</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left="311" w:right="0"/>
              <w:jc w:val="left"/>
              <w:rPr>
                <w:rFonts w:ascii="宋体" w:hAnsi="宋体" w:cs="宋体" w:eastAsia="宋体" w:hint="default"/>
                <w:sz w:val="24"/>
                <w:szCs w:val="24"/>
              </w:rPr>
            </w:pPr>
            <w:r>
              <w:rPr>
                <w:rFonts w:ascii="宋体" w:hAnsi="宋体" w:cs="宋体" w:eastAsia="宋体" w:hint="default"/>
                <w:sz w:val="24"/>
                <w:szCs w:val="24"/>
              </w:rPr>
              <w:t>计提比例（</w:t>
            </w:r>
            <w:r>
              <w:rPr>
                <w:rFonts w:ascii="Arial Narrow" w:hAnsi="Arial Narrow" w:cs="Arial Narrow" w:eastAsia="Arial Narrow" w:hint="default"/>
                <w:sz w:val="24"/>
                <w:szCs w:val="24"/>
              </w:rPr>
              <w:t>%</w:t>
            </w:r>
            <w:r>
              <w:rPr>
                <w:rFonts w:ascii="宋体" w:hAnsi="宋体" w:cs="宋体" w:eastAsia="宋体" w:hint="default"/>
                <w:sz w:val="24"/>
                <w:szCs w:val="24"/>
              </w:rPr>
              <w:t>）</w:t>
            </w:r>
          </w:p>
        </w:tc>
      </w:tr>
      <w:tr>
        <w:trPr>
          <w:trHeight w:val="336"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left="26" w:right="0"/>
              <w:jc w:val="left"/>
              <w:rPr>
                <w:rFonts w:ascii="宋体" w:hAnsi="宋体" w:cs="宋体" w:eastAsia="宋体" w:hint="default"/>
                <w:sz w:val="24"/>
                <w:szCs w:val="24"/>
              </w:rPr>
            </w:pPr>
            <w:r>
              <w:rPr>
                <w:rFonts w:ascii="Arial Narrow" w:hAnsi="Arial Narrow" w:cs="Arial Narrow" w:eastAsia="Arial Narrow" w:hint="default"/>
                <w:sz w:val="24"/>
                <w:szCs w:val="24"/>
              </w:rPr>
              <w:t>1</w:t>
            </w:r>
            <w:r>
              <w:rPr>
                <w:rFonts w:ascii="Arial Narrow" w:hAnsi="Arial Narrow" w:cs="Arial Narrow" w:eastAsia="Arial Narrow" w:hint="default"/>
                <w:spacing w:val="6"/>
                <w:sz w:val="24"/>
                <w:szCs w:val="24"/>
              </w:rPr>
              <w:t> </w:t>
            </w:r>
            <w:r>
              <w:rPr>
                <w:rFonts w:ascii="宋体" w:hAnsi="宋体" w:cs="宋体" w:eastAsia="宋体" w:hint="default"/>
                <w:sz w:val="24"/>
                <w:szCs w:val="24"/>
              </w:rPr>
              <w:t>年以内</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58"/>
              <w:jc w:val="right"/>
              <w:rPr>
                <w:rFonts w:ascii="宋体" w:hAnsi="宋体" w:cs="宋体" w:eastAsia="宋体" w:hint="default"/>
                <w:sz w:val="21"/>
                <w:szCs w:val="21"/>
              </w:rPr>
            </w:pPr>
            <w:r>
              <w:rPr>
                <w:rFonts w:ascii="宋体"/>
                <w:spacing w:val="-1"/>
                <w:sz w:val="21"/>
              </w:rPr>
              <w:t>107,466,660.59</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77"/>
              <w:jc w:val="right"/>
              <w:rPr>
                <w:rFonts w:ascii="宋体" w:hAnsi="宋体" w:cs="宋体" w:eastAsia="宋体" w:hint="default"/>
                <w:sz w:val="21"/>
                <w:szCs w:val="21"/>
              </w:rPr>
            </w:pPr>
            <w:r>
              <w:rPr>
                <w:rFonts w:ascii="宋体"/>
                <w:spacing w:val="-1"/>
                <w:sz w:val="21"/>
              </w:rPr>
              <w:t>3,223,999.82</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82"/>
              <w:jc w:val="right"/>
              <w:rPr>
                <w:rFonts w:ascii="宋体" w:hAnsi="宋体" w:cs="宋体" w:eastAsia="宋体" w:hint="default"/>
                <w:sz w:val="21"/>
                <w:szCs w:val="21"/>
              </w:rPr>
            </w:pPr>
            <w:r>
              <w:rPr>
                <w:rFonts w:ascii="宋体"/>
                <w:sz w:val="21"/>
              </w:rPr>
              <w:t>3.00</w:t>
            </w:r>
          </w:p>
        </w:tc>
      </w:tr>
      <w:tr>
        <w:trPr>
          <w:trHeight w:val="336"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left="26" w:right="0"/>
              <w:jc w:val="left"/>
              <w:rPr>
                <w:rFonts w:ascii="宋体" w:hAnsi="宋体" w:cs="宋体" w:eastAsia="宋体" w:hint="default"/>
                <w:sz w:val="24"/>
                <w:szCs w:val="24"/>
              </w:rPr>
            </w:pPr>
            <w:r>
              <w:rPr>
                <w:rFonts w:ascii="Arial Narrow" w:hAnsi="Arial Narrow" w:cs="Arial Narrow" w:eastAsia="Arial Narrow" w:hint="default"/>
                <w:sz w:val="24"/>
                <w:szCs w:val="24"/>
              </w:rPr>
              <w:t>1</w:t>
            </w:r>
            <w:r>
              <w:rPr>
                <w:rFonts w:ascii="Arial Narrow" w:hAnsi="Arial Narrow" w:cs="Arial Narrow" w:eastAsia="Arial Narrow" w:hint="default"/>
                <w:spacing w:val="6"/>
                <w:sz w:val="24"/>
                <w:szCs w:val="24"/>
              </w:rPr>
              <w:t> </w:t>
            </w:r>
            <w:r>
              <w:rPr>
                <w:rFonts w:ascii="宋体" w:hAnsi="宋体" w:cs="宋体" w:eastAsia="宋体" w:hint="default"/>
                <w:sz w:val="24"/>
                <w:szCs w:val="24"/>
              </w:rPr>
              <w:t>年以内小计</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58"/>
              <w:jc w:val="right"/>
              <w:rPr>
                <w:rFonts w:ascii="宋体" w:hAnsi="宋体" w:cs="宋体" w:eastAsia="宋体" w:hint="default"/>
                <w:sz w:val="21"/>
                <w:szCs w:val="21"/>
              </w:rPr>
            </w:pPr>
            <w:r>
              <w:rPr>
                <w:rFonts w:ascii="宋体"/>
                <w:spacing w:val="-1"/>
                <w:sz w:val="21"/>
              </w:rPr>
              <w:t>107,466,660.59</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77"/>
              <w:jc w:val="right"/>
              <w:rPr>
                <w:rFonts w:ascii="宋体" w:hAnsi="宋体" w:cs="宋体" w:eastAsia="宋体" w:hint="default"/>
                <w:sz w:val="21"/>
                <w:szCs w:val="21"/>
              </w:rPr>
            </w:pPr>
            <w:r>
              <w:rPr>
                <w:rFonts w:ascii="宋体"/>
                <w:spacing w:val="-1"/>
                <w:sz w:val="21"/>
              </w:rPr>
              <w:t>3,223,999.82</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75"/>
              <w:jc w:val="right"/>
              <w:rPr>
                <w:rFonts w:ascii="宋体" w:hAnsi="宋体" w:cs="宋体" w:eastAsia="宋体" w:hint="default"/>
                <w:sz w:val="21"/>
                <w:szCs w:val="21"/>
              </w:rPr>
            </w:pPr>
            <w:r>
              <w:rPr>
                <w:rFonts w:ascii="宋体"/>
                <w:sz w:val="21"/>
              </w:rPr>
              <w:t>3.00</w:t>
            </w:r>
          </w:p>
        </w:tc>
      </w:tr>
      <w:tr>
        <w:trPr>
          <w:trHeight w:val="336"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left="26" w:right="0"/>
              <w:jc w:val="left"/>
              <w:rPr>
                <w:rFonts w:ascii="宋体" w:hAnsi="宋体" w:cs="宋体" w:eastAsia="宋体" w:hint="default"/>
                <w:sz w:val="24"/>
                <w:szCs w:val="24"/>
              </w:rPr>
            </w:pPr>
            <w:r>
              <w:rPr>
                <w:rFonts w:ascii="Arial Narrow" w:hAnsi="Arial Narrow" w:cs="Arial Narrow" w:eastAsia="Arial Narrow" w:hint="default"/>
                <w:sz w:val="24"/>
                <w:szCs w:val="24"/>
              </w:rPr>
              <w:t>1</w:t>
            </w:r>
            <w:r>
              <w:rPr>
                <w:rFonts w:ascii="Arial Narrow" w:hAnsi="Arial Narrow" w:cs="Arial Narrow" w:eastAsia="Arial Narrow" w:hint="default"/>
                <w:spacing w:val="6"/>
                <w:sz w:val="24"/>
                <w:szCs w:val="24"/>
              </w:rPr>
              <w:t>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Arial Narrow" w:hAnsi="Arial Narrow" w:cs="Arial Narrow" w:eastAsia="Arial Narrow" w:hint="default"/>
                <w:sz w:val="24"/>
                <w:szCs w:val="24"/>
              </w:rPr>
              <w:t>2</w:t>
            </w:r>
            <w:r>
              <w:rPr>
                <w:rFonts w:ascii="Arial Narrow" w:hAnsi="Arial Narrow" w:cs="Arial Narrow" w:eastAsia="Arial Narrow" w:hint="default"/>
                <w:spacing w:val="6"/>
                <w:sz w:val="24"/>
                <w:szCs w:val="24"/>
              </w:rPr>
              <w:t> </w:t>
            </w:r>
            <w:r>
              <w:rPr>
                <w:rFonts w:ascii="宋体" w:hAnsi="宋体" w:cs="宋体" w:eastAsia="宋体" w:hint="default"/>
                <w:sz w:val="24"/>
                <w:szCs w:val="24"/>
              </w:rPr>
              <w:t>年</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58"/>
              <w:jc w:val="right"/>
              <w:rPr>
                <w:rFonts w:ascii="宋体" w:hAnsi="宋体" w:cs="宋体" w:eastAsia="宋体" w:hint="default"/>
                <w:sz w:val="21"/>
                <w:szCs w:val="21"/>
              </w:rPr>
            </w:pPr>
            <w:r>
              <w:rPr>
                <w:rFonts w:ascii="宋体"/>
                <w:spacing w:val="-1"/>
                <w:sz w:val="21"/>
              </w:rPr>
              <w:t>21,103,661.38</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77"/>
              <w:jc w:val="right"/>
              <w:rPr>
                <w:rFonts w:ascii="宋体" w:hAnsi="宋体" w:cs="宋体" w:eastAsia="宋体" w:hint="default"/>
                <w:sz w:val="21"/>
                <w:szCs w:val="21"/>
              </w:rPr>
            </w:pPr>
            <w:r>
              <w:rPr>
                <w:rFonts w:ascii="宋体"/>
                <w:spacing w:val="-1"/>
                <w:sz w:val="21"/>
              </w:rPr>
              <w:t>2,110,366.14</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75"/>
              <w:jc w:val="right"/>
              <w:rPr>
                <w:rFonts w:ascii="宋体" w:hAnsi="宋体" w:cs="宋体" w:eastAsia="宋体" w:hint="default"/>
                <w:sz w:val="21"/>
                <w:szCs w:val="21"/>
              </w:rPr>
            </w:pPr>
            <w:r>
              <w:rPr>
                <w:rFonts w:ascii="宋体"/>
                <w:sz w:val="21"/>
              </w:rPr>
              <w:t>10.00</w:t>
            </w:r>
          </w:p>
        </w:tc>
      </w:tr>
      <w:tr>
        <w:trPr>
          <w:trHeight w:val="336"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left="26" w:right="0"/>
              <w:jc w:val="left"/>
              <w:rPr>
                <w:rFonts w:ascii="宋体" w:hAnsi="宋体" w:cs="宋体" w:eastAsia="宋体" w:hint="default"/>
                <w:sz w:val="24"/>
                <w:szCs w:val="24"/>
              </w:rPr>
            </w:pPr>
            <w:r>
              <w:rPr>
                <w:rFonts w:ascii="Arial Narrow" w:hAnsi="Arial Narrow" w:cs="Arial Narrow" w:eastAsia="Arial Narrow" w:hint="default"/>
                <w:sz w:val="24"/>
                <w:szCs w:val="24"/>
              </w:rPr>
              <w:t>2</w:t>
            </w:r>
            <w:r>
              <w:rPr>
                <w:rFonts w:ascii="Arial Narrow" w:hAnsi="Arial Narrow" w:cs="Arial Narrow" w:eastAsia="Arial Narrow" w:hint="default"/>
                <w:spacing w:val="6"/>
                <w:sz w:val="24"/>
                <w:szCs w:val="24"/>
              </w:rPr>
              <w:t>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Arial Narrow" w:hAnsi="Arial Narrow" w:cs="Arial Narrow" w:eastAsia="Arial Narrow" w:hint="default"/>
                <w:sz w:val="24"/>
                <w:szCs w:val="24"/>
              </w:rPr>
              <w:t>3</w:t>
            </w:r>
            <w:r>
              <w:rPr>
                <w:rFonts w:ascii="Arial Narrow" w:hAnsi="Arial Narrow" w:cs="Arial Narrow" w:eastAsia="Arial Narrow" w:hint="default"/>
                <w:spacing w:val="6"/>
                <w:sz w:val="24"/>
                <w:szCs w:val="24"/>
              </w:rPr>
              <w:t> </w:t>
            </w:r>
            <w:r>
              <w:rPr>
                <w:rFonts w:ascii="宋体" w:hAnsi="宋体" w:cs="宋体" w:eastAsia="宋体" w:hint="default"/>
                <w:sz w:val="24"/>
                <w:szCs w:val="24"/>
              </w:rPr>
              <w:t>年</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58"/>
              <w:jc w:val="right"/>
              <w:rPr>
                <w:rFonts w:ascii="宋体" w:hAnsi="宋体" w:cs="宋体" w:eastAsia="宋体" w:hint="default"/>
                <w:sz w:val="21"/>
                <w:szCs w:val="21"/>
              </w:rPr>
            </w:pPr>
            <w:r>
              <w:rPr>
                <w:rFonts w:ascii="宋体"/>
                <w:spacing w:val="-1"/>
                <w:sz w:val="21"/>
              </w:rPr>
              <w:t>9,902,298.75</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77"/>
              <w:jc w:val="right"/>
              <w:rPr>
                <w:rFonts w:ascii="宋体" w:hAnsi="宋体" w:cs="宋体" w:eastAsia="宋体" w:hint="default"/>
                <w:sz w:val="21"/>
                <w:szCs w:val="21"/>
              </w:rPr>
            </w:pPr>
            <w:r>
              <w:rPr>
                <w:rFonts w:ascii="宋体"/>
                <w:spacing w:val="-1"/>
                <w:sz w:val="21"/>
              </w:rPr>
              <w:t>1,980,459.75</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75"/>
              <w:jc w:val="right"/>
              <w:rPr>
                <w:rFonts w:ascii="宋体" w:hAnsi="宋体" w:cs="宋体" w:eastAsia="宋体" w:hint="default"/>
                <w:sz w:val="21"/>
                <w:szCs w:val="21"/>
              </w:rPr>
            </w:pPr>
            <w:r>
              <w:rPr>
                <w:rFonts w:ascii="宋体"/>
                <w:sz w:val="21"/>
              </w:rPr>
              <w:t>20.00</w:t>
            </w:r>
          </w:p>
        </w:tc>
      </w:tr>
      <w:tr>
        <w:trPr>
          <w:trHeight w:val="336"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left="26" w:right="0"/>
              <w:jc w:val="left"/>
              <w:rPr>
                <w:rFonts w:ascii="宋体" w:hAnsi="宋体" w:cs="宋体" w:eastAsia="宋体" w:hint="default"/>
                <w:sz w:val="24"/>
                <w:szCs w:val="24"/>
              </w:rPr>
            </w:pPr>
            <w:r>
              <w:rPr>
                <w:rFonts w:ascii="Arial Narrow" w:hAnsi="Arial Narrow" w:cs="Arial Narrow" w:eastAsia="Arial Narrow" w:hint="default"/>
                <w:sz w:val="24"/>
                <w:szCs w:val="24"/>
              </w:rPr>
              <w:t>3</w:t>
            </w:r>
            <w:r>
              <w:rPr>
                <w:rFonts w:ascii="Arial Narrow" w:hAnsi="Arial Narrow" w:cs="Arial Narrow" w:eastAsia="Arial Narrow" w:hint="default"/>
                <w:spacing w:val="6"/>
                <w:sz w:val="24"/>
                <w:szCs w:val="24"/>
              </w:rPr>
              <w:t>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Arial Narrow" w:hAnsi="Arial Narrow" w:cs="Arial Narrow" w:eastAsia="Arial Narrow" w:hint="default"/>
                <w:sz w:val="24"/>
                <w:szCs w:val="24"/>
              </w:rPr>
              <w:t>4</w:t>
            </w:r>
            <w:r>
              <w:rPr>
                <w:rFonts w:ascii="Arial Narrow" w:hAnsi="Arial Narrow" w:cs="Arial Narrow" w:eastAsia="Arial Narrow" w:hint="default"/>
                <w:spacing w:val="6"/>
                <w:sz w:val="24"/>
                <w:szCs w:val="24"/>
              </w:rPr>
              <w:t> </w:t>
            </w:r>
            <w:r>
              <w:rPr>
                <w:rFonts w:ascii="宋体" w:hAnsi="宋体" w:cs="宋体" w:eastAsia="宋体" w:hint="default"/>
                <w:sz w:val="24"/>
                <w:szCs w:val="24"/>
              </w:rPr>
              <w:t>年</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58"/>
              <w:jc w:val="right"/>
              <w:rPr>
                <w:rFonts w:ascii="宋体" w:hAnsi="宋体" w:cs="宋体" w:eastAsia="宋体" w:hint="default"/>
                <w:sz w:val="21"/>
                <w:szCs w:val="21"/>
              </w:rPr>
            </w:pPr>
            <w:r>
              <w:rPr>
                <w:rFonts w:ascii="宋体"/>
                <w:spacing w:val="-1"/>
                <w:sz w:val="21"/>
              </w:rPr>
              <w:t>820,512.00</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77"/>
              <w:jc w:val="right"/>
              <w:rPr>
                <w:rFonts w:ascii="宋体" w:hAnsi="宋体" w:cs="宋体" w:eastAsia="宋体" w:hint="default"/>
                <w:sz w:val="21"/>
                <w:szCs w:val="21"/>
              </w:rPr>
            </w:pPr>
            <w:r>
              <w:rPr>
                <w:rFonts w:ascii="宋体"/>
                <w:spacing w:val="-1"/>
                <w:sz w:val="21"/>
              </w:rPr>
              <w:t>328,204.80</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75"/>
              <w:jc w:val="right"/>
              <w:rPr>
                <w:rFonts w:ascii="宋体" w:hAnsi="宋体" w:cs="宋体" w:eastAsia="宋体" w:hint="default"/>
                <w:sz w:val="21"/>
                <w:szCs w:val="21"/>
              </w:rPr>
            </w:pPr>
            <w:r>
              <w:rPr>
                <w:rFonts w:ascii="宋体"/>
                <w:sz w:val="21"/>
              </w:rPr>
              <w:t>40.00</w:t>
            </w:r>
          </w:p>
        </w:tc>
      </w:tr>
      <w:tr>
        <w:trPr>
          <w:trHeight w:val="336"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left="26" w:right="0"/>
              <w:jc w:val="left"/>
              <w:rPr>
                <w:rFonts w:ascii="宋体" w:hAnsi="宋体" w:cs="宋体" w:eastAsia="宋体" w:hint="default"/>
                <w:sz w:val="24"/>
                <w:szCs w:val="24"/>
              </w:rPr>
            </w:pPr>
            <w:r>
              <w:rPr>
                <w:rFonts w:ascii="Arial Narrow" w:hAnsi="Arial Narrow" w:cs="Arial Narrow" w:eastAsia="Arial Narrow" w:hint="default"/>
                <w:sz w:val="24"/>
                <w:szCs w:val="24"/>
              </w:rPr>
              <w:t>4</w:t>
            </w:r>
            <w:r>
              <w:rPr>
                <w:rFonts w:ascii="Arial Narrow" w:hAnsi="Arial Narrow" w:cs="Arial Narrow" w:eastAsia="Arial Narrow" w:hint="default"/>
                <w:spacing w:val="6"/>
                <w:sz w:val="24"/>
                <w:szCs w:val="24"/>
              </w:rPr>
              <w:t>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Arial Narrow" w:hAnsi="Arial Narrow" w:cs="Arial Narrow" w:eastAsia="Arial Narrow" w:hint="default"/>
                <w:sz w:val="24"/>
                <w:szCs w:val="24"/>
              </w:rPr>
              <w:t>5</w:t>
            </w:r>
            <w:r>
              <w:rPr>
                <w:rFonts w:ascii="Arial Narrow" w:hAnsi="Arial Narrow" w:cs="Arial Narrow" w:eastAsia="Arial Narrow" w:hint="default"/>
                <w:spacing w:val="6"/>
                <w:sz w:val="24"/>
                <w:szCs w:val="24"/>
              </w:rPr>
              <w:t> </w:t>
            </w:r>
            <w:r>
              <w:rPr>
                <w:rFonts w:ascii="宋体" w:hAnsi="宋体" w:cs="宋体" w:eastAsia="宋体" w:hint="default"/>
                <w:sz w:val="24"/>
                <w:szCs w:val="24"/>
              </w:rPr>
              <w:t>年</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58"/>
              <w:jc w:val="right"/>
              <w:rPr>
                <w:rFonts w:ascii="宋体" w:hAnsi="宋体" w:cs="宋体" w:eastAsia="宋体" w:hint="default"/>
                <w:sz w:val="21"/>
                <w:szCs w:val="21"/>
              </w:rPr>
            </w:pPr>
            <w:r>
              <w:rPr>
                <w:rFonts w:ascii="宋体"/>
                <w:spacing w:val="-1"/>
                <w:sz w:val="21"/>
              </w:rPr>
              <w:t>30,000.00</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77"/>
              <w:jc w:val="right"/>
              <w:rPr>
                <w:rFonts w:ascii="宋体" w:hAnsi="宋体" w:cs="宋体" w:eastAsia="宋体" w:hint="default"/>
                <w:sz w:val="21"/>
                <w:szCs w:val="21"/>
              </w:rPr>
            </w:pPr>
            <w:r>
              <w:rPr>
                <w:rFonts w:ascii="宋体"/>
                <w:spacing w:val="-1"/>
                <w:sz w:val="21"/>
              </w:rPr>
              <w:t>18,000.00</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75"/>
              <w:jc w:val="right"/>
              <w:rPr>
                <w:rFonts w:ascii="宋体" w:hAnsi="宋体" w:cs="宋体" w:eastAsia="宋体" w:hint="default"/>
                <w:sz w:val="21"/>
                <w:szCs w:val="21"/>
              </w:rPr>
            </w:pPr>
            <w:r>
              <w:rPr>
                <w:rFonts w:ascii="宋体"/>
                <w:sz w:val="21"/>
              </w:rPr>
              <w:t>60.00</w:t>
            </w:r>
          </w:p>
        </w:tc>
      </w:tr>
      <w:tr>
        <w:trPr>
          <w:trHeight w:val="336"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left="26" w:right="0"/>
              <w:jc w:val="left"/>
              <w:rPr>
                <w:rFonts w:ascii="宋体" w:hAnsi="宋体" w:cs="宋体" w:eastAsia="宋体" w:hint="default"/>
                <w:sz w:val="24"/>
                <w:szCs w:val="24"/>
              </w:rPr>
            </w:pPr>
            <w:r>
              <w:rPr>
                <w:rFonts w:ascii="Arial Narrow" w:hAnsi="Arial Narrow" w:cs="Arial Narrow" w:eastAsia="Arial Narrow" w:hint="default"/>
                <w:sz w:val="24"/>
                <w:szCs w:val="24"/>
              </w:rPr>
              <w:t>5</w:t>
            </w:r>
            <w:r>
              <w:rPr>
                <w:rFonts w:ascii="Arial Narrow" w:hAnsi="Arial Narrow" w:cs="Arial Narrow" w:eastAsia="Arial Narrow" w:hint="default"/>
                <w:spacing w:val="6"/>
                <w:sz w:val="24"/>
                <w:szCs w:val="24"/>
              </w:rPr>
              <w:t> </w:t>
            </w:r>
            <w:r>
              <w:rPr>
                <w:rFonts w:ascii="宋体" w:hAnsi="宋体" w:cs="宋体" w:eastAsia="宋体" w:hint="default"/>
                <w:sz w:val="24"/>
                <w:szCs w:val="24"/>
              </w:rPr>
              <w:t>年以上</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60"/>
              <w:jc w:val="right"/>
              <w:rPr>
                <w:rFonts w:ascii="宋体" w:hAnsi="宋体" w:cs="宋体" w:eastAsia="宋体" w:hint="default"/>
                <w:sz w:val="21"/>
                <w:szCs w:val="21"/>
              </w:rPr>
            </w:pPr>
            <w:r>
              <w:rPr>
                <w:rFonts w:ascii="宋体"/>
                <w:spacing w:val="-1"/>
                <w:sz w:val="21"/>
              </w:rPr>
              <w:t>1,538,286.00</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77"/>
              <w:jc w:val="right"/>
              <w:rPr>
                <w:rFonts w:ascii="宋体" w:hAnsi="宋体" w:cs="宋体" w:eastAsia="宋体" w:hint="default"/>
                <w:sz w:val="21"/>
                <w:szCs w:val="21"/>
              </w:rPr>
            </w:pPr>
            <w:r>
              <w:rPr>
                <w:rFonts w:ascii="宋体"/>
                <w:spacing w:val="-1"/>
                <w:sz w:val="21"/>
              </w:rPr>
              <w:t>1,538,286.00</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75"/>
              <w:jc w:val="right"/>
              <w:rPr>
                <w:rFonts w:ascii="宋体" w:hAnsi="宋体" w:cs="宋体" w:eastAsia="宋体" w:hint="default"/>
                <w:sz w:val="21"/>
                <w:szCs w:val="21"/>
              </w:rPr>
            </w:pPr>
            <w:r>
              <w:rPr>
                <w:rFonts w:ascii="宋体"/>
                <w:sz w:val="21"/>
              </w:rPr>
              <w:t>100.00</w:t>
            </w:r>
          </w:p>
        </w:tc>
      </w:tr>
      <w:tr>
        <w:trPr>
          <w:trHeight w:val="336"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77"/>
              <w:jc w:val="right"/>
              <w:rPr>
                <w:rFonts w:ascii="宋体" w:hAnsi="宋体" w:cs="宋体" w:eastAsia="宋体" w:hint="default"/>
                <w:sz w:val="21"/>
                <w:szCs w:val="21"/>
              </w:rPr>
            </w:pPr>
            <w:r>
              <w:rPr>
                <w:rFonts w:ascii="宋体"/>
                <w:spacing w:val="-1"/>
                <w:sz w:val="21"/>
              </w:rPr>
              <w:t>140,861,418.72</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77"/>
              <w:jc w:val="right"/>
              <w:rPr>
                <w:rFonts w:ascii="宋体" w:hAnsi="宋体" w:cs="宋体" w:eastAsia="宋体" w:hint="default"/>
                <w:sz w:val="21"/>
                <w:szCs w:val="21"/>
              </w:rPr>
            </w:pPr>
            <w:r>
              <w:rPr>
                <w:rFonts w:ascii="宋体"/>
                <w:spacing w:val="-1"/>
                <w:sz w:val="21"/>
              </w:rPr>
              <w:t>9,199,316.51</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75"/>
              <w:jc w:val="right"/>
              <w:rPr>
                <w:rFonts w:ascii="宋体" w:hAnsi="宋体" w:cs="宋体" w:eastAsia="宋体" w:hint="default"/>
                <w:sz w:val="21"/>
                <w:szCs w:val="21"/>
              </w:rPr>
            </w:pPr>
            <w:r>
              <w:rPr>
                <w:rFonts w:ascii="宋体"/>
                <w:sz w:val="21"/>
              </w:rPr>
              <w:t>6.53</w:t>
            </w:r>
          </w:p>
        </w:tc>
      </w:tr>
    </w:tbl>
    <w:p>
      <w:pPr>
        <w:spacing w:line="240" w:lineRule="auto" w:before="8"/>
        <w:rPr>
          <w:rFonts w:ascii="宋体" w:hAnsi="宋体" w:cs="宋体" w:eastAsia="宋体" w:hint="default"/>
          <w:sz w:val="20"/>
          <w:szCs w:val="20"/>
        </w:rPr>
      </w:pPr>
    </w:p>
    <w:p>
      <w:pPr>
        <w:pStyle w:val="BodyText"/>
        <w:spacing w:line="242" w:lineRule="auto" w:before="26"/>
        <w:ind w:left="218" w:right="6408"/>
        <w:jc w:val="left"/>
      </w:pPr>
      <w:r>
        <w:rPr/>
        <w:t>确定该组合依据的说明： 不适用</w:t>
      </w:r>
    </w:p>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1580" w:right="1040"/>
        </w:sectPr>
      </w:pPr>
    </w:p>
    <w:p>
      <w:pPr>
        <w:pStyle w:val="BodyText"/>
        <w:spacing w:line="240" w:lineRule="auto" w:before="26"/>
        <w:ind w:left="218" w:right="-20"/>
        <w:jc w:val="left"/>
      </w:pPr>
      <w:r>
        <w:rPr/>
        <w:t>组合中，采用余额百分比法计提坏账准备的应收账款：</w:t>
      </w:r>
    </w:p>
    <w:p>
      <w:pPr>
        <w:pStyle w:val="BodyText"/>
        <w:spacing w:line="240" w:lineRule="auto" w:before="13"/>
        <w:ind w:left="218" w:right="-2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2"/>
        <w:rPr>
          <w:rFonts w:ascii="宋体" w:hAnsi="宋体" w:cs="宋体" w:eastAsia="宋体" w:hint="default"/>
          <w:sz w:val="27"/>
          <w:szCs w:val="27"/>
        </w:rPr>
      </w:pPr>
    </w:p>
    <w:p>
      <w:pPr>
        <w:pStyle w:val="BodyText"/>
        <w:tabs>
          <w:tab w:pos="1418" w:val="left" w:leader="none"/>
        </w:tabs>
        <w:spacing w:line="240" w:lineRule="auto"/>
        <w:ind w:left="218" w:right="0"/>
        <w:jc w:val="left"/>
      </w:pPr>
      <w:r>
        <w:rPr/>
        <w:t>单位：元</w:t>
        <w:tab/>
        <w:t>币种：人民币</w:t>
      </w:r>
    </w:p>
    <w:p>
      <w:pPr>
        <w:spacing w:after="0" w:line="240" w:lineRule="auto"/>
        <w:jc w:val="left"/>
        <w:sectPr>
          <w:type w:val="continuous"/>
          <w:pgSz w:w="11910" w:h="16840"/>
          <w:pgMar w:top="1120" w:bottom="1380" w:left="1580" w:right="1040"/>
          <w:cols w:num="2" w:equalWidth="0">
            <w:col w:w="5979" w:space="190"/>
            <w:col w:w="3121"/>
          </w:cols>
        </w:sectPr>
      </w:pPr>
    </w:p>
    <w:p>
      <w:pPr>
        <w:spacing w:line="240" w:lineRule="auto" w:before="4"/>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095"/>
        <w:gridCol w:w="2309"/>
        <w:gridCol w:w="2352"/>
        <w:gridCol w:w="2293"/>
      </w:tblGrid>
      <w:tr>
        <w:trPr>
          <w:trHeight w:val="336" w:hRule="exact"/>
        </w:trPr>
        <w:tc>
          <w:tcPr>
            <w:tcW w:w="2095" w:type="dxa"/>
            <w:vMerge w:val="restart"/>
            <w:tcBorders>
              <w:top w:val="single" w:sz="4" w:space="0" w:color="000000"/>
              <w:left w:val="single" w:sz="4" w:space="0" w:color="000000"/>
              <w:right w:val="single" w:sz="4" w:space="0" w:color="000000"/>
            </w:tcBorders>
          </w:tcPr>
          <w:p>
            <w:pPr>
              <w:pStyle w:val="TableParagraph"/>
              <w:spacing w:line="240" w:lineRule="auto" w:before="137"/>
              <w:ind w:left="441" w:right="0"/>
              <w:jc w:val="left"/>
              <w:rPr>
                <w:rFonts w:ascii="宋体" w:hAnsi="宋体" w:cs="宋体" w:eastAsia="宋体" w:hint="default"/>
                <w:sz w:val="24"/>
                <w:szCs w:val="24"/>
              </w:rPr>
            </w:pPr>
            <w:r>
              <w:rPr>
                <w:rFonts w:ascii="宋体" w:hAnsi="宋体" w:cs="宋体" w:eastAsia="宋体" w:hint="default"/>
                <w:sz w:val="24"/>
                <w:szCs w:val="24"/>
              </w:rPr>
              <w:t>余额百分比</w:t>
            </w:r>
          </w:p>
        </w:tc>
        <w:tc>
          <w:tcPr>
            <w:tcW w:w="69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
              <w:jc w:val="center"/>
              <w:rPr>
                <w:rFonts w:ascii="宋体" w:hAnsi="宋体" w:cs="宋体" w:eastAsia="宋体" w:hint="default"/>
                <w:sz w:val="24"/>
                <w:szCs w:val="24"/>
              </w:rPr>
            </w:pPr>
            <w:r>
              <w:rPr>
                <w:rFonts w:ascii="宋体" w:hAnsi="宋体" w:cs="宋体" w:eastAsia="宋体" w:hint="default"/>
                <w:sz w:val="24"/>
                <w:szCs w:val="24"/>
              </w:rPr>
              <w:t>期末余额</w:t>
            </w:r>
          </w:p>
        </w:tc>
      </w:tr>
      <w:tr>
        <w:trPr>
          <w:trHeight w:val="336" w:hRule="exact"/>
        </w:trPr>
        <w:tc>
          <w:tcPr>
            <w:tcW w:w="2095" w:type="dxa"/>
            <w:vMerge/>
            <w:tcBorders>
              <w:left w:val="single" w:sz="4" w:space="0" w:color="000000"/>
              <w:bottom w:val="single" w:sz="4" w:space="0" w:color="000000"/>
              <w:right w:val="single" w:sz="4" w:space="0" w:color="000000"/>
            </w:tcBorders>
          </w:tcPr>
          <w:p>
            <w:pP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670"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691" w:right="0"/>
              <w:jc w:val="left"/>
              <w:rPr>
                <w:rFonts w:ascii="宋体" w:hAnsi="宋体" w:cs="宋体" w:eastAsia="宋体" w:hint="default"/>
                <w:sz w:val="24"/>
                <w:szCs w:val="24"/>
              </w:rPr>
            </w:pPr>
            <w:r>
              <w:rPr>
                <w:rFonts w:ascii="宋体" w:hAnsi="宋体" w:cs="宋体" w:eastAsia="宋体" w:hint="default"/>
                <w:sz w:val="24"/>
                <w:szCs w:val="24"/>
              </w:rPr>
              <w:t>坏账准备</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359" w:right="0"/>
              <w:jc w:val="left"/>
              <w:rPr>
                <w:rFonts w:ascii="宋体" w:hAnsi="宋体" w:cs="宋体" w:eastAsia="宋体" w:hint="default"/>
                <w:sz w:val="24"/>
                <w:szCs w:val="24"/>
              </w:rPr>
            </w:pPr>
            <w:r>
              <w:rPr>
                <w:rFonts w:ascii="宋体" w:hAnsi="宋体" w:cs="宋体" w:eastAsia="宋体" w:hint="default"/>
                <w:sz w:val="24"/>
                <w:szCs w:val="24"/>
              </w:rPr>
              <w:t>计提比例（</w:t>
            </w:r>
            <w:r>
              <w:rPr>
                <w:rFonts w:ascii="宋体" w:hAnsi="宋体" w:cs="宋体" w:eastAsia="宋体" w:hint="default"/>
                <w:sz w:val="24"/>
                <w:szCs w:val="24"/>
              </w:rPr>
              <w:t>%</w:t>
            </w:r>
            <w:r>
              <w:rPr>
                <w:rFonts w:ascii="宋体" w:hAnsi="宋体" w:cs="宋体" w:eastAsia="宋体" w:hint="default"/>
                <w:sz w:val="24"/>
                <w:szCs w:val="24"/>
              </w:rPr>
              <w:t>）</w:t>
            </w:r>
          </w:p>
        </w:tc>
      </w:tr>
      <w:tr>
        <w:trPr>
          <w:trHeight w:val="336"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低信用风险组合</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8"/>
              <w:jc w:val="right"/>
              <w:rPr>
                <w:rFonts w:ascii="宋体" w:hAnsi="宋体" w:cs="宋体" w:eastAsia="宋体" w:hint="default"/>
                <w:sz w:val="21"/>
                <w:szCs w:val="21"/>
              </w:rPr>
            </w:pPr>
            <w:r>
              <w:rPr>
                <w:rFonts w:ascii="宋体"/>
                <w:spacing w:val="-1"/>
                <w:sz w:val="21"/>
              </w:rPr>
              <w:t>3,375,365.87</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8"/>
              <w:jc w:val="right"/>
              <w:rPr>
                <w:rFonts w:ascii="宋体" w:hAnsi="宋体" w:cs="宋体" w:eastAsia="宋体" w:hint="default"/>
                <w:sz w:val="21"/>
                <w:szCs w:val="21"/>
              </w:rPr>
            </w:pPr>
            <w:r>
              <w:rPr>
                <w:rFonts w:ascii="宋体"/>
                <w:sz w:val="21"/>
              </w:rPr>
              <w:t>0.00</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8"/>
              <w:jc w:val="right"/>
              <w:rPr>
                <w:rFonts w:ascii="宋体" w:hAnsi="宋体" w:cs="宋体" w:eastAsia="宋体" w:hint="default"/>
                <w:sz w:val="21"/>
                <w:szCs w:val="21"/>
              </w:rPr>
            </w:pPr>
            <w:r>
              <w:rPr>
                <w:rFonts w:ascii="宋体"/>
                <w:sz w:val="21"/>
              </w:rPr>
              <w:t>0.00</w:t>
            </w:r>
          </w:p>
        </w:tc>
      </w:tr>
      <w:tr>
        <w:trPr>
          <w:trHeight w:val="336"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8"/>
              <w:jc w:val="right"/>
              <w:rPr>
                <w:rFonts w:ascii="宋体" w:hAnsi="宋体" w:cs="宋体" w:eastAsia="宋体" w:hint="default"/>
                <w:sz w:val="21"/>
                <w:szCs w:val="21"/>
              </w:rPr>
            </w:pPr>
            <w:r>
              <w:rPr>
                <w:rFonts w:ascii="宋体"/>
                <w:spacing w:val="-1"/>
                <w:sz w:val="21"/>
              </w:rPr>
              <w:t>3,375,365.87</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8"/>
              <w:jc w:val="right"/>
              <w:rPr>
                <w:rFonts w:ascii="宋体" w:hAnsi="宋体" w:cs="宋体" w:eastAsia="宋体" w:hint="default"/>
                <w:sz w:val="21"/>
                <w:szCs w:val="21"/>
              </w:rPr>
            </w:pPr>
            <w:r>
              <w:rPr>
                <w:rFonts w:ascii="宋体"/>
                <w:sz w:val="21"/>
              </w:rPr>
              <w:t>0.00</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8"/>
              <w:jc w:val="right"/>
              <w:rPr>
                <w:rFonts w:ascii="宋体" w:hAnsi="宋体" w:cs="宋体" w:eastAsia="宋体" w:hint="default"/>
                <w:sz w:val="21"/>
                <w:szCs w:val="21"/>
              </w:rPr>
            </w:pPr>
            <w:r>
              <w:rPr>
                <w:rFonts w:ascii="宋体"/>
                <w:sz w:val="21"/>
              </w:rPr>
              <w:t>0.00</w:t>
            </w:r>
          </w:p>
        </w:tc>
      </w:tr>
    </w:tbl>
    <w:p>
      <w:pPr>
        <w:spacing w:line="240" w:lineRule="auto" w:before="8"/>
        <w:rPr>
          <w:rFonts w:ascii="宋体" w:hAnsi="宋体" w:cs="宋体" w:eastAsia="宋体" w:hint="default"/>
          <w:sz w:val="20"/>
          <w:szCs w:val="20"/>
        </w:rPr>
      </w:pPr>
    </w:p>
    <w:p>
      <w:pPr>
        <w:pStyle w:val="BodyText"/>
        <w:spacing w:line="247" w:lineRule="auto" w:before="26"/>
        <w:ind w:left="218" w:right="6648"/>
        <w:jc w:val="left"/>
      </w:pPr>
      <w:r>
        <w:rPr/>
        <w:t>确定该组合依据的说明 不适用</w:t>
      </w:r>
    </w:p>
    <w:p>
      <w:pPr>
        <w:spacing w:after="0" w:line="247" w:lineRule="auto"/>
        <w:jc w:val="left"/>
        <w:sectPr>
          <w:type w:val="continuous"/>
          <w:pgSz w:w="11910" w:h="16840"/>
          <w:pgMar w:top="1120" w:bottom="1380" w:left="1580" w:right="1040"/>
        </w:sectPr>
      </w:pPr>
    </w:p>
    <w:p>
      <w:pPr>
        <w:spacing w:line="240" w:lineRule="auto" w:before="2"/>
        <w:rPr>
          <w:rFonts w:ascii="宋体" w:hAnsi="宋体" w:cs="宋体" w:eastAsia="宋体" w:hint="default"/>
          <w:sz w:val="26"/>
          <w:szCs w:val="26"/>
        </w:rPr>
      </w:pPr>
    </w:p>
    <w:p>
      <w:pPr>
        <w:pStyle w:val="BodyText"/>
        <w:spacing w:line="240" w:lineRule="auto" w:before="26"/>
        <w:ind w:left="218" w:right="222"/>
        <w:jc w:val="left"/>
      </w:pPr>
      <w:r>
        <w:rPr/>
        <w:t>组合中，采用其他方法计提坏账准备的应收账款：</w:t>
      </w:r>
    </w:p>
    <w:p>
      <w:pPr>
        <w:pStyle w:val="BodyText"/>
        <w:tabs>
          <w:tab w:pos="1177" w:val="left" w:leader="none"/>
        </w:tabs>
        <w:spacing w:line="240" w:lineRule="auto" w:before="12"/>
        <w:ind w:left="218" w:right="222"/>
        <w:jc w:val="left"/>
      </w:pPr>
      <w:r>
        <w:rPr>
          <w:spacing w:val="-1"/>
        </w:rPr>
        <w:t>□适用</w:t>
        <w:tab/>
      </w:r>
      <w:r>
        <w:rPr/>
        <w:t>√不适用</w:t>
      </w:r>
    </w:p>
    <w:p>
      <w:pPr>
        <w:spacing w:line="240" w:lineRule="auto" w:before="5"/>
        <w:rPr>
          <w:rFonts w:ascii="宋体" w:hAnsi="宋体" w:cs="宋体" w:eastAsia="宋体" w:hint="default"/>
          <w:sz w:val="32"/>
          <w:szCs w:val="32"/>
        </w:rPr>
      </w:pPr>
    </w:p>
    <w:p>
      <w:pPr>
        <w:spacing w:before="0"/>
        <w:ind w:left="218" w:right="222"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44"/>
          <w:sz w:val="21"/>
          <w:szCs w:val="21"/>
        </w:rPr>
        <w:t> </w:t>
      </w:r>
      <w:r>
        <w:rPr>
          <w:rFonts w:ascii="宋体" w:hAnsi="宋体" w:cs="宋体" w:eastAsia="宋体" w:hint="default"/>
          <w:b/>
          <w:bCs/>
          <w:sz w:val="21"/>
          <w:szCs w:val="21"/>
        </w:rPr>
        <w:t>本期计提、收回或转回的坏账准备情况：</w:t>
      </w:r>
      <w:r>
        <w:rPr>
          <w:rFonts w:ascii="宋体" w:hAnsi="宋体" w:cs="宋体" w:eastAsia="宋体" w:hint="default"/>
          <w:sz w:val="21"/>
          <w:szCs w:val="21"/>
        </w:rPr>
      </w:r>
    </w:p>
    <w:p>
      <w:pPr>
        <w:pStyle w:val="BodyText"/>
        <w:spacing w:line="372" w:lineRule="auto" w:before="167"/>
        <w:ind w:left="218" w:right="229" w:firstLine="479"/>
        <w:jc w:val="left"/>
      </w:pPr>
      <w:r>
        <w:rPr/>
        <w:t>本期计提坏账准备金额</w:t>
      </w:r>
      <w:r>
        <w:rPr>
          <w:spacing w:val="-60"/>
        </w:rPr>
        <w:t> </w:t>
      </w:r>
      <w:r>
        <w:rPr>
          <w:rFonts w:ascii="宋体" w:hAnsi="宋体" w:cs="宋体" w:eastAsia="宋体" w:hint="default"/>
        </w:rPr>
        <w:t>6,278,284.94</w:t>
      </w:r>
      <w:r>
        <w:rPr>
          <w:rFonts w:ascii="宋体" w:hAnsi="宋体" w:cs="宋体" w:eastAsia="宋体" w:hint="default"/>
          <w:spacing w:val="-60"/>
        </w:rPr>
        <w:t> </w:t>
      </w:r>
      <w:r>
        <w:rPr/>
        <w:t>元；本期转回坏账准备金额</w:t>
      </w:r>
      <w:r>
        <w:rPr>
          <w:spacing w:val="-60"/>
        </w:rPr>
        <w:t> </w:t>
      </w:r>
      <w:r>
        <w:rPr>
          <w:rFonts w:ascii="宋体" w:hAnsi="宋体" w:cs="宋体" w:eastAsia="宋体" w:hint="default"/>
        </w:rPr>
        <w:t>3,834,400.00 </w:t>
      </w:r>
      <w:r>
        <w:rPr/>
        <w:t>元。</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120" w:bottom="1380" w:left="1580" w:right="1040"/>
        </w:sectPr>
      </w:pPr>
    </w:p>
    <w:p>
      <w:pPr>
        <w:pStyle w:val="BodyText"/>
        <w:spacing w:line="240" w:lineRule="auto" w:before="26"/>
        <w:ind w:left="218" w:right="-20"/>
        <w:jc w:val="left"/>
      </w:pPr>
      <w:r>
        <w:rPr/>
        <w:t>其中本期坏账准备收回或转回金额重要的：</w:t>
      </w:r>
    </w:p>
    <w:p>
      <w:pPr>
        <w:pStyle w:val="BodyText"/>
        <w:spacing w:line="240" w:lineRule="auto" w:before="12"/>
        <w:ind w:left="218" w:right="-2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2"/>
        <w:rPr>
          <w:rFonts w:ascii="宋体" w:hAnsi="宋体" w:cs="宋体" w:eastAsia="宋体" w:hint="default"/>
          <w:sz w:val="27"/>
          <w:szCs w:val="27"/>
        </w:rPr>
      </w:pPr>
    </w:p>
    <w:p>
      <w:pPr>
        <w:pStyle w:val="BodyText"/>
        <w:tabs>
          <w:tab w:pos="1418" w:val="left" w:leader="none"/>
        </w:tabs>
        <w:spacing w:line="240" w:lineRule="auto"/>
        <w:ind w:left="218" w:right="0"/>
        <w:jc w:val="left"/>
      </w:pPr>
      <w:r>
        <w:rPr/>
        <w:t>单位：元</w:t>
        <w:tab/>
        <w:t>币种：人民币</w:t>
      </w:r>
    </w:p>
    <w:p>
      <w:pPr>
        <w:spacing w:after="0" w:line="240" w:lineRule="auto"/>
        <w:jc w:val="left"/>
        <w:sectPr>
          <w:type w:val="continuous"/>
          <w:pgSz w:w="11910" w:h="16840"/>
          <w:pgMar w:top="1120" w:bottom="1380" w:left="1580" w:right="1040"/>
          <w:cols w:num="2" w:equalWidth="0">
            <w:col w:w="4779" w:space="1414"/>
            <w:col w:w="3097"/>
          </w:cols>
        </w:sectPr>
      </w:pPr>
    </w:p>
    <w:p>
      <w:pPr>
        <w:spacing w:line="240" w:lineRule="auto" w:before="4"/>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943"/>
        <w:gridCol w:w="2676"/>
        <w:gridCol w:w="3430"/>
      </w:tblGrid>
      <w:tr>
        <w:trPr>
          <w:trHeight w:val="336"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0"/>
              <w:jc w:val="center"/>
              <w:rPr>
                <w:rFonts w:ascii="宋体" w:hAnsi="宋体" w:cs="宋体" w:eastAsia="宋体" w:hint="default"/>
                <w:sz w:val="24"/>
                <w:szCs w:val="24"/>
              </w:rPr>
            </w:pPr>
            <w:r>
              <w:rPr>
                <w:rFonts w:ascii="宋体" w:hAnsi="宋体" w:cs="宋体" w:eastAsia="宋体" w:hint="default"/>
                <w:sz w:val="24"/>
                <w:szCs w:val="24"/>
              </w:rPr>
              <w:t>单位名称</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492" w:right="0"/>
              <w:jc w:val="left"/>
              <w:rPr>
                <w:rFonts w:ascii="宋体" w:hAnsi="宋体" w:cs="宋体" w:eastAsia="宋体" w:hint="default"/>
                <w:sz w:val="24"/>
                <w:szCs w:val="24"/>
              </w:rPr>
            </w:pPr>
            <w:r>
              <w:rPr>
                <w:rFonts w:ascii="宋体" w:hAnsi="宋体" w:cs="宋体" w:eastAsia="宋体" w:hint="default"/>
                <w:sz w:val="24"/>
                <w:szCs w:val="24"/>
              </w:rPr>
              <w:t>收回或转回金额</w:t>
            </w:r>
          </w:p>
        </w:tc>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
              <w:jc w:val="center"/>
              <w:rPr>
                <w:rFonts w:ascii="宋体" w:hAnsi="宋体" w:cs="宋体" w:eastAsia="宋体" w:hint="default"/>
                <w:sz w:val="24"/>
                <w:szCs w:val="24"/>
              </w:rPr>
            </w:pPr>
            <w:r>
              <w:rPr>
                <w:rFonts w:ascii="宋体" w:hAnsi="宋体" w:cs="宋体" w:eastAsia="宋体" w:hint="default"/>
                <w:sz w:val="24"/>
                <w:szCs w:val="24"/>
              </w:rPr>
              <w:t>收回方式</w:t>
            </w:r>
          </w:p>
        </w:tc>
      </w:tr>
      <w:tr>
        <w:trPr>
          <w:trHeight w:val="336"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left="103" w:right="0"/>
              <w:jc w:val="left"/>
              <w:rPr>
                <w:rFonts w:ascii="宋体" w:hAnsi="宋体" w:cs="宋体" w:eastAsia="宋体" w:hint="default"/>
                <w:sz w:val="21"/>
                <w:szCs w:val="21"/>
              </w:rPr>
            </w:pPr>
            <w:r>
              <w:rPr>
                <w:rFonts w:ascii="宋体" w:hAnsi="宋体" w:cs="宋体" w:eastAsia="宋体" w:hint="default"/>
                <w:sz w:val="21"/>
                <w:szCs w:val="21"/>
              </w:rPr>
              <w:t>海尧</w:t>
            </w:r>
            <w:r>
              <w:rPr>
                <w:rFonts w:ascii="Arial Narrow" w:hAnsi="Arial Narrow" w:cs="Arial Narrow" w:eastAsia="Arial Narrow" w:hint="default"/>
                <w:sz w:val="21"/>
                <w:szCs w:val="21"/>
              </w:rPr>
              <w:t>(</w:t>
            </w:r>
            <w:r>
              <w:rPr>
                <w:rFonts w:ascii="宋体" w:hAnsi="宋体" w:cs="宋体" w:eastAsia="宋体" w:hint="default"/>
                <w:sz w:val="21"/>
                <w:szCs w:val="21"/>
              </w:rPr>
              <w:t>上海</w:t>
            </w:r>
            <w:r>
              <w:rPr>
                <w:rFonts w:ascii="Arial Narrow" w:hAnsi="Arial Narrow" w:cs="Arial Narrow" w:eastAsia="Arial Narrow" w:hint="default"/>
                <w:sz w:val="21"/>
                <w:szCs w:val="21"/>
              </w:rPr>
              <w:t>)</w:t>
            </w:r>
            <w:r>
              <w:rPr>
                <w:rFonts w:ascii="宋体" w:hAnsi="宋体" w:cs="宋体" w:eastAsia="宋体" w:hint="default"/>
                <w:sz w:val="21"/>
                <w:szCs w:val="21"/>
              </w:rPr>
              <w:t>影视传媒有限公司</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9"/>
              <w:jc w:val="right"/>
              <w:rPr>
                <w:rFonts w:ascii="宋体" w:hAnsi="宋体" w:cs="宋体" w:eastAsia="宋体" w:hint="default"/>
                <w:sz w:val="21"/>
                <w:szCs w:val="21"/>
              </w:rPr>
            </w:pPr>
            <w:r>
              <w:rPr>
                <w:rFonts w:ascii="宋体"/>
                <w:spacing w:val="-1"/>
                <w:sz w:val="21"/>
              </w:rPr>
              <w:t>3,598,000.00</w:t>
            </w:r>
          </w:p>
        </w:tc>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于报告期内以银行存款收回</w:t>
            </w:r>
          </w:p>
        </w:tc>
      </w:tr>
      <w:tr>
        <w:trPr>
          <w:trHeight w:val="336"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9"/>
              <w:jc w:val="right"/>
              <w:rPr>
                <w:rFonts w:ascii="宋体" w:hAnsi="宋体" w:cs="宋体" w:eastAsia="宋体" w:hint="default"/>
                <w:sz w:val="21"/>
                <w:szCs w:val="21"/>
              </w:rPr>
            </w:pPr>
            <w:r>
              <w:rPr>
                <w:rFonts w:ascii="宋体"/>
                <w:spacing w:val="-1"/>
                <w:sz w:val="21"/>
              </w:rPr>
              <w:t>3,598,000.00</w:t>
            </w:r>
          </w:p>
        </w:tc>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1"/>
              <w:jc w:val="right"/>
              <w:rPr>
                <w:rFonts w:ascii="宋体" w:hAnsi="宋体" w:cs="宋体" w:eastAsia="宋体" w:hint="default"/>
                <w:sz w:val="21"/>
                <w:szCs w:val="21"/>
              </w:rPr>
            </w:pPr>
            <w:r>
              <w:rPr>
                <w:rFonts w:ascii="宋体"/>
                <w:w w:val="100"/>
                <w:sz w:val="21"/>
              </w:rPr>
              <w:t>/</w:t>
            </w:r>
          </w:p>
        </w:tc>
      </w:tr>
    </w:tbl>
    <w:p>
      <w:pPr>
        <w:spacing w:line="240" w:lineRule="auto" w:before="8"/>
        <w:rPr>
          <w:rFonts w:ascii="宋体" w:hAnsi="宋体" w:cs="宋体" w:eastAsia="宋体" w:hint="default"/>
          <w:sz w:val="20"/>
          <w:szCs w:val="20"/>
        </w:rPr>
      </w:pPr>
    </w:p>
    <w:p>
      <w:pPr>
        <w:pStyle w:val="BodyText"/>
        <w:spacing w:line="247" w:lineRule="auto" w:before="26"/>
        <w:ind w:left="218" w:right="8088"/>
        <w:jc w:val="left"/>
      </w:pPr>
      <w:r>
        <w:rPr/>
        <w:t>其他说明 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type w:val="continuous"/>
          <w:pgSz w:w="11910" w:h="16840"/>
          <w:pgMar w:top="1120" w:bottom="1380" w:left="1580" w:right="1040"/>
        </w:sectPr>
      </w:pPr>
    </w:p>
    <w:p>
      <w:pPr>
        <w:spacing w:before="36"/>
        <w:ind w:left="218" w:right="-19"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pacing w:val="44"/>
          <w:sz w:val="21"/>
          <w:szCs w:val="21"/>
        </w:rPr>
        <w:t> </w:t>
      </w:r>
      <w:r>
        <w:rPr>
          <w:rFonts w:ascii="宋体" w:hAnsi="宋体" w:cs="宋体" w:eastAsia="宋体" w:hint="default"/>
          <w:b/>
          <w:bCs/>
          <w:sz w:val="21"/>
          <w:szCs w:val="21"/>
        </w:rPr>
        <w:t>本期实际核销的应收账款情况</w:t>
      </w:r>
      <w:r>
        <w:rPr>
          <w:rFonts w:ascii="宋体" w:hAnsi="宋体" w:cs="宋体" w:eastAsia="宋体" w:hint="default"/>
          <w:sz w:val="21"/>
          <w:szCs w:val="21"/>
        </w:rPr>
      </w:r>
    </w:p>
    <w:p>
      <w:pPr>
        <w:pStyle w:val="BodyText"/>
        <w:spacing w:line="240" w:lineRule="auto" w:before="86"/>
        <w:ind w:left="218"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4"/>
        <w:rPr>
          <w:rFonts w:ascii="宋体" w:hAnsi="宋体" w:cs="宋体" w:eastAsia="宋体" w:hint="default"/>
          <w:sz w:val="31"/>
          <w:szCs w:val="31"/>
        </w:rPr>
      </w:pPr>
    </w:p>
    <w:p>
      <w:pPr>
        <w:pStyle w:val="BodyText"/>
        <w:tabs>
          <w:tab w:pos="1418" w:val="left" w:leader="none"/>
        </w:tabs>
        <w:spacing w:line="240" w:lineRule="auto"/>
        <w:ind w:left="218" w:right="0"/>
        <w:jc w:val="left"/>
      </w:pPr>
      <w:r>
        <w:rPr/>
        <w:t>单位：元</w:t>
        <w:tab/>
        <w:t>币种：人民币</w:t>
      </w:r>
    </w:p>
    <w:p>
      <w:pPr>
        <w:spacing w:after="0" w:line="240" w:lineRule="auto"/>
        <w:jc w:val="left"/>
        <w:sectPr>
          <w:type w:val="continuous"/>
          <w:pgSz w:w="11910" w:h="16840"/>
          <w:pgMar w:top="1120" w:bottom="1380" w:left="1580" w:right="1040"/>
          <w:cols w:num="2" w:equalWidth="0">
            <w:col w:w="3534" w:space="2659"/>
            <w:col w:w="3097"/>
          </w:cols>
        </w:sectPr>
      </w:pPr>
    </w:p>
    <w:p>
      <w:pPr>
        <w:spacing w:line="240" w:lineRule="auto" w:before="1"/>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4273"/>
        <w:gridCol w:w="4777"/>
      </w:tblGrid>
      <w:tr>
        <w:trPr>
          <w:trHeight w:val="336"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right="0"/>
              <w:jc w:val="center"/>
              <w:rPr>
                <w:rFonts w:ascii="宋体" w:hAnsi="宋体" w:cs="宋体" w:eastAsia="宋体" w:hint="default"/>
                <w:sz w:val="24"/>
                <w:szCs w:val="24"/>
              </w:rPr>
            </w:pPr>
            <w:r>
              <w:rPr>
                <w:rFonts w:ascii="宋体" w:hAnsi="宋体" w:cs="宋体" w:eastAsia="宋体" w:hint="default"/>
                <w:sz w:val="24"/>
                <w:szCs w:val="24"/>
              </w:rPr>
              <w:t>核销金额</w:t>
            </w:r>
          </w:p>
        </w:tc>
      </w:tr>
      <w:tr>
        <w:trPr>
          <w:trHeight w:val="338"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实际核销的应收账款</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98"/>
              <w:jc w:val="right"/>
              <w:rPr>
                <w:rFonts w:ascii="宋体" w:hAnsi="宋体" w:cs="宋体" w:eastAsia="宋体" w:hint="default"/>
                <w:sz w:val="21"/>
                <w:szCs w:val="21"/>
              </w:rPr>
            </w:pPr>
            <w:r>
              <w:rPr>
                <w:rFonts w:ascii="宋体"/>
                <w:spacing w:val="-1"/>
                <w:sz w:val="21"/>
              </w:rPr>
              <w:t>5,250,000.00</w:t>
            </w:r>
          </w:p>
        </w:tc>
      </w:tr>
    </w:tbl>
    <w:p>
      <w:pPr>
        <w:spacing w:line="240" w:lineRule="auto" w:before="6"/>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BodyText"/>
        <w:spacing w:line="240" w:lineRule="auto" w:before="26"/>
        <w:ind w:left="218" w:right="-20"/>
        <w:jc w:val="left"/>
      </w:pPr>
      <w:r>
        <w:rPr/>
        <w:t>其中重要的应收账款核销情况</w:t>
      </w:r>
    </w:p>
    <w:p>
      <w:pPr>
        <w:pStyle w:val="BodyText"/>
        <w:spacing w:line="240" w:lineRule="auto" w:before="12"/>
        <w:ind w:left="218" w:right="-2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1"/>
        <w:rPr>
          <w:rFonts w:ascii="宋体" w:hAnsi="宋体" w:cs="宋体" w:eastAsia="宋体" w:hint="default"/>
          <w:sz w:val="27"/>
          <w:szCs w:val="27"/>
        </w:rPr>
      </w:pPr>
    </w:p>
    <w:p>
      <w:pPr>
        <w:pStyle w:val="BodyText"/>
        <w:tabs>
          <w:tab w:pos="1418" w:val="left" w:leader="none"/>
        </w:tabs>
        <w:spacing w:line="240" w:lineRule="auto"/>
        <w:ind w:left="218" w:right="0"/>
        <w:jc w:val="left"/>
      </w:pPr>
      <w:r>
        <w:rPr/>
        <w:t>单位：元</w:t>
        <w:tab/>
        <w:t>币种：人民币</w:t>
      </w:r>
    </w:p>
    <w:p>
      <w:pPr>
        <w:spacing w:after="0" w:line="240" w:lineRule="auto"/>
        <w:jc w:val="left"/>
        <w:sectPr>
          <w:type w:val="continuous"/>
          <w:pgSz w:w="11910" w:h="16840"/>
          <w:pgMar w:top="1120" w:bottom="1380" w:left="1580" w:right="1040"/>
          <w:cols w:num="2" w:equalWidth="0">
            <w:col w:w="3339" w:space="2854"/>
            <w:col w:w="3097"/>
          </w:cols>
        </w:sectPr>
      </w:pPr>
    </w:p>
    <w:p>
      <w:pPr>
        <w:spacing w:line="240" w:lineRule="auto" w:before="4"/>
        <w:rPr>
          <w:rFonts w:ascii="宋体" w:hAnsi="宋体" w:cs="宋体" w:eastAsia="宋体" w:hint="default"/>
          <w:sz w:val="3"/>
          <w:szCs w:val="3"/>
        </w:rPr>
      </w:pPr>
    </w:p>
    <w:tbl>
      <w:tblPr>
        <w:tblW w:w="0" w:type="auto"/>
        <w:jc w:val="left"/>
        <w:tblInd w:w="182" w:type="dxa"/>
        <w:tblLayout w:type="fixed"/>
        <w:tblCellMar>
          <w:top w:w="0" w:type="dxa"/>
          <w:left w:w="0" w:type="dxa"/>
          <w:bottom w:w="0" w:type="dxa"/>
          <w:right w:w="0" w:type="dxa"/>
        </w:tblCellMar>
        <w:tblLook w:val="01E0"/>
      </w:tblPr>
      <w:tblGrid>
        <w:gridCol w:w="2158"/>
        <w:gridCol w:w="994"/>
        <w:gridCol w:w="1558"/>
        <w:gridCol w:w="1133"/>
        <w:gridCol w:w="1705"/>
        <w:gridCol w:w="1349"/>
      </w:tblGrid>
      <w:tr>
        <w:trPr>
          <w:trHeight w:val="663" w:hRule="exact"/>
        </w:trPr>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7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244" w:right="103" w:hanging="209"/>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w w:val="100"/>
                <w:sz w:val="21"/>
                <w:szCs w:val="21"/>
              </w:rPr>
              <w:t> </w:t>
            </w:r>
            <w:r>
              <w:rPr>
                <w:rFonts w:ascii="宋体" w:hAnsi="宋体" w:cs="宋体" w:eastAsia="宋体" w:hint="default"/>
                <w:sz w:val="21"/>
                <w:szCs w:val="21"/>
              </w:rPr>
              <w:t>性质</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316" w:right="0"/>
              <w:jc w:val="left"/>
              <w:rPr>
                <w:rFonts w:ascii="宋体" w:hAnsi="宋体" w:cs="宋体" w:eastAsia="宋体" w:hint="default"/>
                <w:sz w:val="21"/>
                <w:szCs w:val="21"/>
              </w:rPr>
            </w:pPr>
            <w:r>
              <w:rPr>
                <w:rFonts w:ascii="宋体" w:hAnsi="宋体" w:cs="宋体" w:eastAsia="宋体" w:hint="default"/>
                <w:sz w:val="21"/>
                <w:szCs w:val="21"/>
              </w:rPr>
              <w:t>核销金额</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 w:right="0"/>
              <w:jc w:val="center"/>
              <w:rPr>
                <w:rFonts w:ascii="宋体" w:hAnsi="宋体" w:cs="宋体" w:eastAsia="宋体" w:hint="default"/>
                <w:sz w:val="21"/>
                <w:szCs w:val="21"/>
              </w:rPr>
            </w:pPr>
            <w:r>
              <w:rPr>
                <w:rFonts w:ascii="宋体" w:hAnsi="宋体" w:cs="宋体" w:eastAsia="宋体" w:hint="default"/>
                <w:sz w:val="21"/>
                <w:szCs w:val="21"/>
              </w:rPr>
              <w:t>核销原因</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0"/>
              <w:jc w:val="center"/>
              <w:rPr>
                <w:rFonts w:ascii="宋体" w:hAnsi="宋体" w:cs="宋体" w:eastAsia="宋体" w:hint="default"/>
                <w:sz w:val="21"/>
                <w:szCs w:val="21"/>
              </w:rPr>
            </w:pPr>
            <w:r>
              <w:rPr>
                <w:rFonts w:ascii="宋体" w:hAnsi="宋体" w:cs="宋体" w:eastAsia="宋体" w:hint="default"/>
                <w:sz w:val="21"/>
                <w:szCs w:val="21"/>
              </w:rPr>
              <w:t>履行的核销程序</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43" w:right="33" w:hanging="104"/>
              <w:jc w:val="left"/>
              <w:rPr>
                <w:rFonts w:ascii="宋体" w:hAnsi="宋体" w:cs="宋体" w:eastAsia="宋体" w:hint="default"/>
                <w:sz w:val="21"/>
                <w:szCs w:val="21"/>
              </w:rPr>
            </w:pPr>
            <w:r>
              <w:rPr>
                <w:rFonts w:ascii="宋体" w:hAnsi="宋体" w:cs="宋体" w:eastAsia="宋体" w:hint="default"/>
                <w:sz w:val="21"/>
                <w:szCs w:val="21"/>
              </w:rPr>
              <w:t>款项是否由关</w:t>
            </w:r>
            <w:r>
              <w:rPr>
                <w:rFonts w:ascii="宋体" w:hAnsi="宋体" w:cs="宋体" w:eastAsia="宋体" w:hint="default"/>
                <w:w w:val="100"/>
                <w:sz w:val="21"/>
                <w:szCs w:val="21"/>
              </w:rPr>
              <w:t> </w:t>
            </w:r>
            <w:r>
              <w:rPr>
                <w:rFonts w:ascii="宋体" w:hAnsi="宋体" w:cs="宋体" w:eastAsia="宋体" w:hint="default"/>
                <w:sz w:val="21"/>
                <w:szCs w:val="21"/>
              </w:rPr>
              <w:t>联交易产生</w:t>
            </w:r>
          </w:p>
        </w:tc>
      </w:tr>
      <w:tr>
        <w:trPr>
          <w:trHeight w:val="662" w:hRule="exact"/>
        </w:trPr>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616" w:right="161" w:hanging="526"/>
              <w:jc w:val="left"/>
              <w:rPr>
                <w:rFonts w:ascii="宋体" w:hAnsi="宋体" w:cs="宋体" w:eastAsia="宋体" w:hint="default"/>
                <w:sz w:val="21"/>
                <w:szCs w:val="21"/>
              </w:rPr>
            </w:pPr>
            <w:r>
              <w:rPr>
                <w:rFonts w:ascii="宋体" w:hAnsi="宋体" w:cs="宋体" w:eastAsia="宋体" w:hint="default"/>
                <w:sz w:val="21"/>
                <w:szCs w:val="21"/>
              </w:rPr>
              <w:t>海尧</w:t>
            </w:r>
            <w:r>
              <w:rPr>
                <w:rFonts w:ascii="宋体" w:hAnsi="宋体" w:cs="宋体" w:eastAsia="宋体" w:hint="default"/>
                <w:sz w:val="21"/>
                <w:szCs w:val="21"/>
              </w:rPr>
              <w:t>(</w:t>
            </w:r>
            <w:r>
              <w:rPr>
                <w:rFonts w:ascii="宋体" w:hAnsi="宋体" w:cs="宋体" w:eastAsia="宋体" w:hint="default"/>
                <w:sz w:val="21"/>
                <w:szCs w:val="21"/>
              </w:rPr>
              <w:t>上海</w:t>
            </w:r>
            <w:r>
              <w:rPr>
                <w:rFonts w:ascii="宋体" w:hAnsi="宋体" w:cs="宋体" w:eastAsia="宋体" w:hint="default"/>
                <w:sz w:val="21"/>
                <w:szCs w:val="21"/>
              </w:rPr>
              <w:t>)</w:t>
            </w:r>
            <w:r>
              <w:rPr>
                <w:rFonts w:ascii="宋体" w:hAnsi="宋体" w:cs="宋体" w:eastAsia="宋体" w:hint="default"/>
                <w:sz w:val="21"/>
                <w:szCs w:val="21"/>
              </w:rPr>
              <w:t>影视传媒</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350" w:right="103" w:hanging="315"/>
              <w:jc w:val="left"/>
              <w:rPr>
                <w:rFonts w:ascii="宋体" w:hAnsi="宋体" w:cs="宋体" w:eastAsia="宋体" w:hint="default"/>
                <w:sz w:val="21"/>
                <w:szCs w:val="21"/>
              </w:rPr>
            </w:pPr>
            <w:r>
              <w:rPr>
                <w:rFonts w:ascii="宋体" w:hAnsi="宋体" w:cs="宋体" w:eastAsia="宋体" w:hint="default"/>
                <w:sz w:val="21"/>
                <w:szCs w:val="21"/>
              </w:rPr>
              <w:t>节目制作</w:t>
            </w:r>
            <w:r>
              <w:rPr>
                <w:rFonts w:ascii="宋体" w:hAnsi="宋体" w:cs="宋体" w:eastAsia="宋体" w:hint="default"/>
                <w:w w:val="100"/>
                <w:sz w:val="21"/>
                <w:szCs w:val="21"/>
              </w:rPr>
              <w:t> </w:t>
            </w:r>
            <w:r>
              <w:rPr>
                <w:rFonts w:ascii="宋体" w:hAnsi="宋体" w:cs="宋体" w:eastAsia="宋体" w:hint="default"/>
                <w:sz w:val="21"/>
                <w:szCs w:val="21"/>
              </w:rPr>
              <w:t>费</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94"/>
              <w:jc w:val="right"/>
              <w:rPr>
                <w:rFonts w:ascii="宋体" w:hAnsi="宋体" w:cs="宋体" w:eastAsia="宋体" w:hint="default"/>
                <w:sz w:val="21"/>
                <w:szCs w:val="21"/>
              </w:rPr>
            </w:pPr>
            <w:r>
              <w:rPr>
                <w:rFonts w:ascii="宋体"/>
                <w:spacing w:val="-1"/>
                <w:sz w:val="21"/>
              </w:rPr>
              <w:t>5,250,000.00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 w:right="0"/>
              <w:jc w:val="center"/>
              <w:rPr>
                <w:rFonts w:ascii="宋体" w:hAnsi="宋体" w:cs="宋体" w:eastAsia="宋体" w:hint="default"/>
                <w:sz w:val="21"/>
                <w:szCs w:val="21"/>
              </w:rPr>
            </w:pPr>
            <w:r>
              <w:rPr>
                <w:rFonts w:ascii="宋体" w:hAnsi="宋体" w:cs="宋体" w:eastAsia="宋体" w:hint="default"/>
                <w:sz w:val="21"/>
                <w:szCs w:val="21"/>
              </w:rPr>
              <w:t>诉讼和解</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0"/>
              <w:jc w:val="center"/>
              <w:rPr>
                <w:rFonts w:ascii="宋体" w:hAnsi="宋体" w:cs="宋体" w:eastAsia="宋体" w:hint="default"/>
                <w:sz w:val="21"/>
                <w:szCs w:val="21"/>
              </w:rPr>
            </w:pPr>
            <w:r>
              <w:rPr>
                <w:rFonts w:ascii="宋体" w:hAnsi="宋体" w:cs="宋体" w:eastAsia="宋体" w:hint="default"/>
                <w:sz w:val="21"/>
                <w:szCs w:val="21"/>
              </w:rPr>
              <w:t>经董事会审批</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563"/>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36" w:hRule="exact"/>
        </w:trPr>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68"/>
              <w:jc w:val="center"/>
              <w:rPr>
                <w:rFonts w:ascii="宋体" w:hAnsi="宋体" w:cs="宋体" w:eastAsia="宋体" w:hint="default"/>
                <w:sz w:val="21"/>
                <w:szCs w:val="21"/>
              </w:rPr>
            </w:pPr>
            <w:r>
              <w:rPr>
                <w:rFonts w:ascii="宋体" w:hAnsi="宋体" w:cs="宋体" w:eastAsia="宋体" w:hint="default"/>
                <w:sz w:val="21"/>
                <w:szCs w:val="21"/>
              </w:rPr>
              <w:t>合计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70"/>
              <w:jc w:val="center"/>
              <w:rPr>
                <w:rFonts w:ascii="宋体" w:hAnsi="宋体" w:cs="宋体" w:eastAsia="宋体" w:hint="default"/>
                <w:sz w:val="21"/>
                <w:szCs w:val="21"/>
              </w:rPr>
            </w:pPr>
            <w:r>
              <w:rPr>
                <w:rFonts w:ascii="宋体"/>
                <w:w w:val="100"/>
                <w:sz w:val="21"/>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4"/>
              <w:jc w:val="right"/>
              <w:rPr>
                <w:rFonts w:ascii="宋体" w:hAnsi="宋体" w:cs="宋体" w:eastAsia="宋体" w:hint="default"/>
                <w:sz w:val="21"/>
                <w:szCs w:val="21"/>
              </w:rPr>
            </w:pPr>
            <w:r>
              <w:rPr>
                <w:rFonts w:ascii="宋体"/>
                <w:spacing w:val="-1"/>
                <w:sz w:val="21"/>
              </w:rPr>
              <w:t>5,250,000.00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w w:val="100"/>
                <w:sz w:val="21"/>
              </w:rPr>
              <w:t>/</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w w:val="100"/>
                <w:sz w:val="21"/>
              </w:rPr>
              <w:t>/</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614"/>
              <w:jc w:val="right"/>
              <w:rPr>
                <w:rFonts w:ascii="宋体" w:hAnsi="宋体" w:cs="宋体" w:eastAsia="宋体" w:hint="default"/>
                <w:sz w:val="21"/>
                <w:szCs w:val="21"/>
              </w:rPr>
            </w:pPr>
            <w:r>
              <w:rPr>
                <w:rFonts w:ascii="宋体"/>
                <w:w w:val="100"/>
                <w:sz w:val="21"/>
              </w:rPr>
              <w:t>/</w:t>
            </w:r>
          </w:p>
        </w:tc>
      </w:tr>
    </w:tbl>
    <w:p>
      <w:pPr>
        <w:spacing w:line="240" w:lineRule="auto" w:before="12"/>
        <w:rPr>
          <w:rFonts w:ascii="宋体" w:hAnsi="宋体" w:cs="宋体" w:eastAsia="宋体" w:hint="default"/>
          <w:sz w:val="19"/>
          <w:szCs w:val="19"/>
        </w:rPr>
      </w:pPr>
    </w:p>
    <w:p>
      <w:pPr>
        <w:pStyle w:val="BodyText"/>
        <w:spacing w:line="312" w:lineRule="exact" w:before="26"/>
        <w:ind w:left="218" w:right="222"/>
        <w:jc w:val="left"/>
      </w:pPr>
      <w:r>
        <w:rPr/>
        <w:t>应收账款核销说明：</w:t>
      </w:r>
    </w:p>
    <w:p>
      <w:pPr>
        <w:pStyle w:val="BodyText"/>
        <w:spacing w:line="312" w:lineRule="exact"/>
        <w:ind w:left="218" w:right="222"/>
        <w:jc w:val="left"/>
      </w:pPr>
      <w:r>
        <w:rPr/>
        <w:t>□适用</w:t>
      </w:r>
      <w:r>
        <w:rPr>
          <w:spacing w:val="-1"/>
        </w:rPr>
        <w:t> </w:t>
      </w:r>
      <w:r>
        <w:rPr/>
        <w:t>√不适用</w:t>
      </w:r>
    </w:p>
    <w:p>
      <w:pPr>
        <w:spacing w:line="240" w:lineRule="auto" w:before="1"/>
        <w:rPr>
          <w:rFonts w:ascii="宋体" w:hAnsi="宋体" w:cs="宋体" w:eastAsia="宋体" w:hint="default"/>
          <w:sz w:val="32"/>
          <w:szCs w:val="32"/>
        </w:rPr>
      </w:pPr>
    </w:p>
    <w:p>
      <w:pPr>
        <w:spacing w:before="0"/>
        <w:ind w:left="218" w:right="222"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pacing w:val="43"/>
          <w:sz w:val="21"/>
          <w:szCs w:val="21"/>
        </w:rPr>
        <w:t> </w:t>
      </w:r>
      <w:r>
        <w:rPr>
          <w:rFonts w:ascii="宋体" w:hAnsi="宋体" w:cs="宋体" w:eastAsia="宋体" w:hint="default"/>
          <w:b/>
          <w:bCs/>
          <w:sz w:val="21"/>
          <w:szCs w:val="21"/>
        </w:rPr>
        <w:t>按欠款方归集的期末余额前五名的应收账款情况：</w:t>
      </w:r>
      <w:r>
        <w:rPr>
          <w:rFonts w:ascii="宋体" w:hAnsi="宋体" w:cs="宋体" w:eastAsia="宋体" w:hint="default"/>
          <w:sz w:val="21"/>
          <w:szCs w:val="21"/>
        </w:rPr>
      </w:r>
    </w:p>
    <w:p>
      <w:pPr>
        <w:pStyle w:val="BodyText"/>
        <w:tabs>
          <w:tab w:pos="1177" w:val="left" w:leader="none"/>
        </w:tabs>
        <w:spacing w:line="240" w:lineRule="auto" w:before="76"/>
        <w:ind w:left="218" w:right="222"/>
        <w:jc w:val="left"/>
      </w:pPr>
      <w:r>
        <w:rPr>
          <w:spacing w:val="-1"/>
        </w:rPr>
        <w:t>√适用</w:t>
        <w:tab/>
      </w:r>
      <w:r>
        <w:rPr/>
        <w:t>□不适用</w:t>
      </w:r>
    </w:p>
    <w:p>
      <w:pPr>
        <w:spacing w:after="0" w:line="240" w:lineRule="auto"/>
        <w:jc w:val="left"/>
        <w:sectPr>
          <w:type w:val="continuous"/>
          <w:pgSz w:w="11910" w:h="16840"/>
          <w:pgMar w:top="1120" w:bottom="1380" w:left="1580" w:right="1040"/>
        </w:sectPr>
      </w:pPr>
    </w:p>
    <w:p>
      <w:pPr>
        <w:spacing w:line="240" w:lineRule="auto" w:before="5"/>
        <w:rPr>
          <w:rFonts w:ascii="宋体" w:hAnsi="宋体" w:cs="宋体" w:eastAsia="宋体" w:hint="default"/>
          <w:sz w:val="25"/>
          <w:szCs w:val="25"/>
        </w:rPr>
      </w:pPr>
    </w:p>
    <w:p>
      <w:pPr>
        <w:pStyle w:val="BodyText"/>
        <w:spacing w:line="357" w:lineRule="auto" w:before="26"/>
        <w:ind w:right="216" w:firstLine="359"/>
        <w:jc w:val="left"/>
      </w:pPr>
      <w:r>
        <w:rPr/>
        <w:t>本公司本年按欠款方归集的年末余额前五名应收账款汇总金额为</w:t>
      </w:r>
      <w:r>
        <w:rPr>
          <w:spacing w:val="-59"/>
        </w:rPr>
        <w:t> </w:t>
      </w:r>
      <w:r>
        <w:rPr>
          <w:rFonts w:ascii="宋体" w:hAnsi="宋体" w:cs="宋体" w:eastAsia="宋体" w:hint="default"/>
        </w:rPr>
        <w:t>84,445,409.84 </w:t>
      </w:r>
      <w:r>
        <w:rPr>
          <w:spacing w:val="-3"/>
        </w:rPr>
        <w:t>元，占应收账款年末余额合计数的比例为</w:t>
      </w:r>
      <w:r>
        <w:rPr>
          <w:spacing w:val="-48"/>
        </w:rPr>
        <w:t> </w:t>
      </w:r>
      <w:r>
        <w:rPr>
          <w:rFonts w:ascii="宋体" w:hAnsi="宋体" w:cs="宋体" w:eastAsia="宋体" w:hint="default"/>
          <w:spacing w:val="-3"/>
        </w:rPr>
        <w:t>56.23%</w:t>
      </w:r>
      <w:r>
        <w:rPr>
          <w:spacing w:val="-3"/>
        </w:rPr>
        <w:t>，相应计提的坏账准备年末余额汇总</w:t>
      </w:r>
      <w:r>
        <w:rPr/>
        <w:t> 金额为</w:t>
      </w:r>
      <w:r>
        <w:rPr>
          <w:spacing w:val="-61"/>
        </w:rPr>
        <w:t> </w:t>
      </w:r>
      <w:r>
        <w:rPr>
          <w:rFonts w:ascii="宋体" w:hAnsi="宋体" w:cs="宋体" w:eastAsia="宋体" w:hint="default"/>
        </w:rPr>
        <w:t>4,732,451.34</w:t>
      </w:r>
      <w:r>
        <w:rPr>
          <w:rFonts w:ascii="宋体" w:hAnsi="宋体" w:cs="宋体" w:eastAsia="宋体" w:hint="default"/>
          <w:spacing w:val="-60"/>
        </w:rPr>
        <w:t> </w:t>
      </w:r>
      <w:r>
        <w:rPr/>
        <w:t>元。</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33"/>
          <w:szCs w:val="33"/>
        </w:rPr>
      </w:pPr>
    </w:p>
    <w:p>
      <w:pPr>
        <w:spacing w:before="0"/>
        <w:ind w:left="138" w:right="106"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pacing w:val="44"/>
          <w:sz w:val="21"/>
          <w:szCs w:val="21"/>
        </w:rPr>
        <w:t> </w:t>
      </w:r>
      <w:r>
        <w:rPr>
          <w:rFonts w:ascii="宋体" w:hAnsi="宋体" w:cs="宋体" w:eastAsia="宋体" w:hint="default"/>
          <w:b/>
          <w:bCs/>
          <w:sz w:val="21"/>
          <w:szCs w:val="21"/>
        </w:rPr>
        <w:t>因金融资产转移而终止确认的应收账款：</w:t>
      </w:r>
      <w:r>
        <w:rPr>
          <w:rFonts w:ascii="宋体" w:hAnsi="宋体" w:cs="宋体" w:eastAsia="宋体" w:hint="default"/>
          <w:sz w:val="21"/>
          <w:szCs w:val="21"/>
        </w:rPr>
      </w:r>
    </w:p>
    <w:p>
      <w:pPr>
        <w:pStyle w:val="BodyText"/>
        <w:tabs>
          <w:tab w:pos="1097" w:val="left" w:leader="none"/>
        </w:tabs>
        <w:spacing w:line="240" w:lineRule="auto" w:before="76"/>
        <w:ind w:right="106"/>
        <w:jc w:val="left"/>
      </w:pPr>
      <w:r>
        <w:rPr>
          <w:spacing w:val="-1"/>
        </w:rPr>
        <w:t>□适用</w:t>
        <w:tab/>
      </w:r>
      <w:r>
        <w:rPr/>
        <w:t>√不适用</w:t>
      </w:r>
    </w:p>
    <w:p>
      <w:pPr>
        <w:spacing w:line="240" w:lineRule="auto" w:before="3"/>
        <w:rPr>
          <w:rFonts w:ascii="宋体" w:hAnsi="宋体" w:cs="宋体" w:eastAsia="宋体" w:hint="default"/>
          <w:sz w:val="28"/>
          <w:szCs w:val="28"/>
        </w:rPr>
      </w:pPr>
    </w:p>
    <w:p>
      <w:pPr>
        <w:spacing w:before="0"/>
        <w:ind w:left="138" w:right="106" w:firstLine="0"/>
        <w:jc w:val="left"/>
        <w:rPr>
          <w:rFonts w:ascii="宋体" w:hAnsi="宋体" w:cs="宋体" w:eastAsia="宋体" w:hint="default"/>
          <w:sz w:val="21"/>
          <w:szCs w:val="21"/>
        </w:rPr>
      </w:pPr>
      <w:r>
        <w:rPr>
          <w:rFonts w:ascii="宋体" w:hAnsi="宋体" w:cs="宋体" w:eastAsia="宋体" w:hint="default"/>
          <w:b/>
          <w:bCs/>
          <w:sz w:val="21"/>
          <w:szCs w:val="21"/>
        </w:rPr>
        <w:t>(6).</w:t>
      </w:r>
      <w:r>
        <w:rPr>
          <w:rFonts w:ascii="宋体" w:hAnsi="宋体" w:cs="宋体" w:eastAsia="宋体" w:hint="default"/>
          <w:b/>
          <w:bCs/>
          <w:spacing w:val="43"/>
          <w:sz w:val="21"/>
          <w:szCs w:val="21"/>
        </w:rPr>
        <w:t> </w:t>
      </w:r>
      <w:r>
        <w:rPr>
          <w:rFonts w:ascii="宋体" w:hAnsi="宋体" w:cs="宋体" w:eastAsia="宋体" w:hint="default"/>
          <w:b/>
          <w:bCs/>
          <w:sz w:val="21"/>
          <w:szCs w:val="21"/>
        </w:rPr>
        <w:t>转移应收账款且继续涉入形成的资产、负债金额：</w:t>
      </w:r>
      <w:r>
        <w:rPr>
          <w:rFonts w:ascii="宋体" w:hAnsi="宋体" w:cs="宋体" w:eastAsia="宋体" w:hint="default"/>
          <w:sz w:val="21"/>
          <w:szCs w:val="21"/>
        </w:rPr>
      </w:r>
    </w:p>
    <w:p>
      <w:pPr>
        <w:pStyle w:val="BodyText"/>
        <w:tabs>
          <w:tab w:pos="1097" w:val="left" w:leader="none"/>
        </w:tabs>
        <w:spacing w:line="240" w:lineRule="auto" w:before="77"/>
        <w:ind w:right="106"/>
        <w:jc w:val="left"/>
      </w:pPr>
      <w:r>
        <w:rPr>
          <w:spacing w:val="-1"/>
        </w:rPr>
        <w:t>□适用</w:t>
        <w:tab/>
      </w:r>
      <w:r>
        <w:rPr/>
        <w:t>√不适用</w:t>
      </w:r>
    </w:p>
    <w:p>
      <w:pPr>
        <w:spacing w:line="240" w:lineRule="auto" w:before="10"/>
        <w:rPr>
          <w:rFonts w:ascii="宋体" w:hAnsi="宋体" w:cs="宋体" w:eastAsia="宋体" w:hint="default"/>
          <w:sz w:val="20"/>
          <w:szCs w:val="20"/>
        </w:rPr>
      </w:pPr>
    </w:p>
    <w:p>
      <w:pPr>
        <w:pStyle w:val="BodyText"/>
        <w:spacing w:line="313" w:lineRule="exact"/>
        <w:ind w:right="106"/>
        <w:jc w:val="left"/>
      </w:pPr>
      <w:r>
        <w:rPr/>
        <w:t>其他说明：</w:t>
      </w:r>
    </w:p>
    <w:p>
      <w:pPr>
        <w:pStyle w:val="BodyText"/>
        <w:tabs>
          <w:tab w:pos="1097" w:val="left" w:leader="none"/>
        </w:tabs>
        <w:spacing w:line="313" w:lineRule="exact"/>
        <w:ind w:right="106"/>
        <w:jc w:val="left"/>
      </w:pPr>
      <w:r>
        <w:rPr>
          <w:spacing w:val="-1"/>
        </w:rPr>
        <w:t>□适用</w:t>
        <w:tab/>
      </w:r>
      <w:r>
        <w:rPr/>
        <w:t>√不适用</w:t>
      </w:r>
    </w:p>
    <w:p>
      <w:pPr>
        <w:spacing w:line="240" w:lineRule="auto" w:before="4"/>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0" w:footer="1195" w:top="1120" w:bottom="1380" w:left="1660" w:right="1040"/>
        </w:sectPr>
      </w:pPr>
    </w:p>
    <w:p>
      <w:pPr>
        <w:spacing w:before="36"/>
        <w:ind w:left="138" w:right="-19" w:firstLine="0"/>
        <w:jc w:val="left"/>
        <w:rPr>
          <w:rFonts w:ascii="宋体" w:hAnsi="宋体" w:cs="宋体" w:eastAsia="宋体" w:hint="default"/>
          <w:sz w:val="21"/>
          <w:szCs w:val="21"/>
        </w:rPr>
      </w:pPr>
      <w:r>
        <w:rPr>
          <w:rFonts w:ascii="宋体" w:hAnsi="宋体" w:cs="宋体" w:eastAsia="宋体" w:hint="default"/>
          <w:b/>
          <w:bCs/>
          <w:sz w:val="21"/>
          <w:szCs w:val="21"/>
        </w:rPr>
        <w:t>6</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预付款项</w:t>
      </w:r>
      <w:r>
        <w:rPr>
          <w:rFonts w:ascii="宋体" w:hAnsi="宋体" w:cs="宋体" w:eastAsia="宋体" w:hint="default"/>
          <w:sz w:val="21"/>
          <w:szCs w:val="21"/>
        </w:rPr>
      </w:r>
    </w:p>
    <w:p>
      <w:pPr>
        <w:spacing w:before="109"/>
        <w:ind w:left="138" w:right="-19"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90"/>
          <w:sz w:val="21"/>
          <w:szCs w:val="21"/>
        </w:rPr>
        <w:t> </w:t>
      </w:r>
      <w:r>
        <w:rPr>
          <w:rFonts w:ascii="宋体" w:hAnsi="宋体" w:cs="宋体" w:eastAsia="宋体" w:hint="default"/>
          <w:b/>
          <w:bCs/>
          <w:sz w:val="21"/>
          <w:szCs w:val="21"/>
        </w:rPr>
        <w:t>预付款项按账龄列示</w:t>
      </w:r>
      <w:r>
        <w:rPr>
          <w:rFonts w:ascii="宋体" w:hAnsi="宋体" w:cs="宋体" w:eastAsia="宋体" w:hint="default"/>
          <w:sz w:val="21"/>
          <w:szCs w:val="21"/>
        </w:rPr>
      </w:r>
    </w:p>
    <w:p>
      <w:pPr>
        <w:pStyle w:val="BodyText"/>
        <w:tabs>
          <w:tab w:pos="1097" w:val="left" w:leader="none"/>
        </w:tabs>
        <w:spacing w:line="240" w:lineRule="auto" w:before="86"/>
        <w:ind w:right="-19"/>
        <w:jc w:val="left"/>
      </w:pPr>
      <w:r>
        <w:rPr>
          <w:spacing w:val="-1"/>
        </w:rPr>
        <w:t>√适用</w:t>
        <w:tab/>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tabs>
          <w:tab w:pos="1338" w:val="left" w:leader="none"/>
        </w:tabs>
        <w:spacing w:line="240" w:lineRule="auto" w:before="165"/>
        <w:ind w:right="0"/>
        <w:jc w:val="left"/>
      </w:pPr>
      <w:r>
        <w:rPr/>
        <w:t>单位：元</w:t>
        <w:tab/>
        <w:t>币种：人民币</w:t>
      </w:r>
    </w:p>
    <w:p>
      <w:pPr>
        <w:spacing w:after="0" w:line="240" w:lineRule="auto"/>
        <w:jc w:val="left"/>
        <w:sectPr>
          <w:type w:val="continuous"/>
          <w:pgSz w:w="11910" w:h="16840"/>
          <w:pgMar w:top="1120" w:bottom="1380" w:left="1660" w:right="1040"/>
          <w:cols w:num="2" w:equalWidth="0">
            <w:col w:w="2656" w:space="3537"/>
            <w:col w:w="3017"/>
          </w:cols>
        </w:sectPr>
      </w:pPr>
    </w:p>
    <w:p>
      <w:pPr>
        <w:spacing w:line="240" w:lineRule="auto" w:before="4"/>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1361"/>
        <w:gridCol w:w="1892"/>
        <w:gridCol w:w="1877"/>
        <w:gridCol w:w="1874"/>
        <w:gridCol w:w="1892"/>
      </w:tblGrid>
      <w:tr>
        <w:trPr>
          <w:trHeight w:val="336" w:hRule="exact"/>
        </w:trPr>
        <w:tc>
          <w:tcPr>
            <w:tcW w:w="1361" w:type="dxa"/>
            <w:vMerge w:val="restart"/>
            <w:tcBorders>
              <w:top w:val="single" w:sz="4" w:space="0" w:color="000000"/>
              <w:left w:val="single" w:sz="4" w:space="0" w:color="000000"/>
              <w:right w:val="single" w:sz="4" w:space="0" w:color="000000"/>
            </w:tcBorders>
          </w:tcPr>
          <w:p>
            <w:pPr>
              <w:pStyle w:val="TableParagraph"/>
              <w:spacing w:line="240" w:lineRule="auto" w:before="137"/>
              <w:ind w:left="431" w:right="0"/>
              <w:jc w:val="left"/>
              <w:rPr>
                <w:rFonts w:ascii="宋体" w:hAnsi="宋体" w:cs="宋体" w:eastAsia="宋体" w:hint="default"/>
                <w:sz w:val="24"/>
                <w:szCs w:val="24"/>
              </w:rPr>
            </w:pPr>
            <w:r>
              <w:rPr>
                <w:rFonts w:ascii="宋体" w:hAnsi="宋体" w:cs="宋体" w:eastAsia="宋体" w:hint="default"/>
                <w:sz w:val="24"/>
                <w:szCs w:val="24"/>
              </w:rPr>
              <w:t>账龄</w:t>
            </w:r>
          </w:p>
        </w:tc>
        <w:tc>
          <w:tcPr>
            <w:tcW w:w="37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84" w:lineRule="exact"/>
              <w:ind w:right="2"/>
              <w:jc w:val="center"/>
              <w:rPr>
                <w:rFonts w:ascii="宋体" w:hAnsi="宋体" w:cs="宋体" w:eastAsia="宋体" w:hint="default"/>
                <w:sz w:val="24"/>
                <w:szCs w:val="24"/>
              </w:rPr>
            </w:pPr>
            <w:r>
              <w:rPr>
                <w:rFonts w:ascii="宋体" w:hAnsi="宋体" w:cs="宋体" w:eastAsia="宋体" w:hint="default"/>
                <w:sz w:val="24"/>
                <w:szCs w:val="24"/>
              </w:rPr>
              <w:t>期末余额</w:t>
            </w:r>
          </w:p>
        </w:tc>
        <w:tc>
          <w:tcPr>
            <w:tcW w:w="37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84" w:lineRule="exact"/>
              <w:ind w:right="5"/>
              <w:jc w:val="center"/>
              <w:rPr>
                <w:rFonts w:ascii="宋体" w:hAnsi="宋体" w:cs="宋体" w:eastAsia="宋体" w:hint="default"/>
                <w:sz w:val="24"/>
                <w:szCs w:val="24"/>
              </w:rPr>
            </w:pPr>
            <w:r>
              <w:rPr>
                <w:rFonts w:ascii="宋体" w:hAnsi="宋体" w:cs="宋体" w:eastAsia="宋体" w:hint="default"/>
                <w:sz w:val="24"/>
                <w:szCs w:val="24"/>
              </w:rPr>
              <w:t>期初余额</w:t>
            </w:r>
          </w:p>
        </w:tc>
      </w:tr>
      <w:tr>
        <w:trPr>
          <w:trHeight w:val="336" w:hRule="exact"/>
        </w:trPr>
        <w:tc>
          <w:tcPr>
            <w:tcW w:w="1361" w:type="dxa"/>
            <w:vMerge/>
            <w:tcBorders>
              <w:left w:val="single" w:sz="4" w:space="0" w:color="000000"/>
              <w:bottom w:val="single" w:sz="4" w:space="0" w:color="000000"/>
              <w:right w:val="single" w:sz="4" w:space="0" w:color="000000"/>
            </w:tcBorders>
          </w:tcPr>
          <w:p>
            <w:pP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2"/>
              <w:jc w:val="center"/>
              <w:rPr>
                <w:rFonts w:ascii="宋体" w:hAnsi="宋体" w:cs="宋体" w:eastAsia="宋体" w:hint="default"/>
                <w:sz w:val="24"/>
                <w:szCs w:val="24"/>
              </w:rPr>
            </w:pPr>
            <w:r>
              <w:rPr>
                <w:rFonts w:ascii="宋体" w:hAnsi="宋体" w:cs="宋体" w:eastAsia="宋体" w:hint="default"/>
                <w:sz w:val="24"/>
                <w:szCs w:val="24"/>
              </w:rPr>
              <w:t>金额</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511" w:right="0"/>
              <w:jc w:val="left"/>
              <w:rPr>
                <w:rFonts w:ascii="宋体" w:hAnsi="宋体" w:cs="宋体" w:eastAsia="宋体" w:hint="default"/>
                <w:sz w:val="24"/>
                <w:szCs w:val="24"/>
              </w:rPr>
            </w:pPr>
            <w:r>
              <w:rPr>
                <w:rFonts w:ascii="宋体" w:hAnsi="宋体" w:cs="宋体" w:eastAsia="宋体" w:hint="default"/>
                <w:sz w:val="24"/>
                <w:szCs w:val="24"/>
              </w:rPr>
              <w:t>比例</w:t>
            </w:r>
            <w:r>
              <w:rPr>
                <w:rFonts w:ascii="宋体" w:hAnsi="宋体" w:cs="宋体" w:eastAsia="宋体" w:hint="default"/>
                <w:sz w:val="24"/>
                <w:szCs w:val="24"/>
              </w:rPr>
              <w:t>(%)</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5"/>
              <w:jc w:val="center"/>
              <w:rPr>
                <w:rFonts w:ascii="宋体" w:hAnsi="宋体" w:cs="宋体" w:eastAsia="宋体" w:hint="default"/>
                <w:sz w:val="24"/>
                <w:szCs w:val="24"/>
              </w:rPr>
            </w:pPr>
            <w:r>
              <w:rPr>
                <w:rFonts w:ascii="宋体" w:hAnsi="宋体" w:cs="宋体" w:eastAsia="宋体" w:hint="default"/>
                <w:sz w:val="24"/>
                <w:szCs w:val="24"/>
              </w:rPr>
              <w:t>金额</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519" w:right="0"/>
              <w:jc w:val="left"/>
              <w:rPr>
                <w:rFonts w:ascii="宋体" w:hAnsi="宋体" w:cs="宋体" w:eastAsia="宋体" w:hint="default"/>
                <w:sz w:val="24"/>
                <w:szCs w:val="24"/>
              </w:rPr>
            </w:pPr>
            <w:r>
              <w:rPr>
                <w:rFonts w:ascii="宋体" w:hAnsi="宋体" w:cs="宋体" w:eastAsia="宋体" w:hint="default"/>
                <w:sz w:val="24"/>
                <w:szCs w:val="24"/>
              </w:rPr>
              <w:t>比例</w:t>
            </w:r>
            <w:r>
              <w:rPr>
                <w:rFonts w:ascii="宋体" w:hAnsi="宋体" w:cs="宋体" w:eastAsia="宋体" w:hint="default"/>
                <w:sz w:val="24"/>
                <w:szCs w:val="24"/>
              </w:rPr>
              <w:t>(%)</w:t>
            </w:r>
          </w:p>
        </w:tc>
      </w:tr>
      <w:tr>
        <w:trPr>
          <w:trHeight w:val="336"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422"/>
              <w:jc w:val="righ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年以内</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84"/>
              <w:jc w:val="right"/>
              <w:rPr>
                <w:rFonts w:ascii="宋体" w:hAnsi="宋体" w:cs="宋体" w:eastAsia="宋体" w:hint="default"/>
                <w:sz w:val="21"/>
                <w:szCs w:val="21"/>
              </w:rPr>
            </w:pPr>
            <w:r>
              <w:rPr>
                <w:rFonts w:ascii="宋体"/>
                <w:spacing w:val="-1"/>
                <w:sz w:val="21"/>
              </w:rPr>
              <w:t>36,532,745.35</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3"/>
              <w:jc w:val="right"/>
              <w:rPr>
                <w:rFonts w:ascii="宋体" w:hAnsi="宋体" w:cs="宋体" w:eastAsia="宋体" w:hint="default"/>
                <w:sz w:val="21"/>
                <w:szCs w:val="21"/>
              </w:rPr>
            </w:pPr>
            <w:r>
              <w:rPr>
                <w:rFonts w:ascii="宋体"/>
                <w:sz w:val="21"/>
              </w:rPr>
              <w:t>100.00</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1"/>
              <w:jc w:val="right"/>
              <w:rPr>
                <w:rFonts w:ascii="宋体" w:hAnsi="宋体" w:cs="宋体" w:eastAsia="宋体" w:hint="default"/>
                <w:sz w:val="21"/>
                <w:szCs w:val="21"/>
              </w:rPr>
            </w:pPr>
            <w:r>
              <w:rPr>
                <w:rFonts w:ascii="宋体"/>
                <w:spacing w:val="-1"/>
                <w:sz w:val="21"/>
              </w:rPr>
              <w:t>37,230,808.29</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5"/>
              <w:jc w:val="right"/>
              <w:rPr>
                <w:rFonts w:ascii="宋体" w:hAnsi="宋体" w:cs="宋体" w:eastAsia="宋体" w:hint="default"/>
                <w:sz w:val="21"/>
                <w:szCs w:val="21"/>
              </w:rPr>
            </w:pPr>
            <w:r>
              <w:rPr>
                <w:rFonts w:ascii="宋体"/>
                <w:sz w:val="21"/>
              </w:rPr>
              <w:t>99.90</w:t>
            </w:r>
          </w:p>
        </w:tc>
      </w:tr>
      <w:tr>
        <w:trPr>
          <w:trHeight w:val="336"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422"/>
              <w:jc w:val="righ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宋体" w:hAnsi="宋体" w:cs="宋体" w:eastAsia="宋体" w:hint="default"/>
                <w:sz w:val="24"/>
                <w:szCs w:val="24"/>
              </w:rPr>
              <w:t>2</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892"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1"/>
              <w:jc w:val="right"/>
              <w:rPr>
                <w:rFonts w:ascii="宋体" w:hAnsi="宋体" w:cs="宋体" w:eastAsia="宋体" w:hint="default"/>
                <w:sz w:val="21"/>
                <w:szCs w:val="21"/>
              </w:rPr>
            </w:pPr>
            <w:r>
              <w:rPr>
                <w:rFonts w:ascii="宋体"/>
                <w:spacing w:val="-1"/>
                <w:sz w:val="21"/>
              </w:rPr>
              <w:t>35,849.13</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5"/>
              <w:jc w:val="right"/>
              <w:rPr>
                <w:rFonts w:ascii="宋体" w:hAnsi="宋体" w:cs="宋体" w:eastAsia="宋体" w:hint="default"/>
                <w:sz w:val="21"/>
                <w:szCs w:val="21"/>
              </w:rPr>
            </w:pPr>
            <w:r>
              <w:rPr>
                <w:rFonts w:ascii="宋体"/>
                <w:sz w:val="21"/>
              </w:rPr>
              <w:t>0.10</w:t>
            </w:r>
          </w:p>
        </w:tc>
      </w:tr>
      <w:tr>
        <w:trPr>
          <w:trHeight w:val="336"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422"/>
              <w:jc w:val="righ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pacing w:val="-60"/>
                <w:sz w:val="24"/>
                <w:szCs w:val="24"/>
              </w:rPr>
              <w:t>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892"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
        </w:tc>
        <w:tc>
          <w:tcPr>
            <w:tcW w:w="1892"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422"/>
              <w:jc w:val="righ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年以上</w:t>
            </w:r>
          </w:p>
        </w:tc>
        <w:tc>
          <w:tcPr>
            <w:tcW w:w="1892"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
        </w:tc>
        <w:tc>
          <w:tcPr>
            <w:tcW w:w="1892"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437"/>
              <w:jc w:val="right"/>
              <w:rPr>
                <w:rFonts w:ascii="宋体" w:hAnsi="宋体" w:cs="宋体" w:eastAsia="宋体" w:hint="default"/>
                <w:sz w:val="24"/>
                <w:szCs w:val="24"/>
              </w:rPr>
            </w:pPr>
            <w:r>
              <w:rPr>
                <w:rFonts w:ascii="宋体" w:hAnsi="宋体" w:cs="宋体" w:eastAsia="宋体" w:hint="default"/>
                <w:sz w:val="24"/>
                <w:szCs w:val="24"/>
              </w:rPr>
              <w:t>合计</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4"/>
              <w:jc w:val="right"/>
              <w:rPr>
                <w:rFonts w:ascii="宋体" w:hAnsi="宋体" w:cs="宋体" w:eastAsia="宋体" w:hint="default"/>
                <w:sz w:val="21"/>
                <w:szCs w:val="21"/>
              </w:rPr>
            </w:pPr>
            <w:r>
              <w:rPr>
                <w:rFonts w:ascii="宋体"/>
                <w:spacing w:val="-1"/>
                <w:sz w:val="21"/>
              </w:rPr>
              <w:t>36,532,745.35</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3"/>
              <w:jc w:val="right"/>
              <w:rPr>
                <w:rFonts w:ascii="宋体" w:hAnsi="宋体" w:cs="宋体" w:eastAsia="宋体" w:hint="default"/>
                <w:sz w:val="21"/>
                <w:szCs w:val="21"/>
              </w:rPr>
            </w:pPr>
            <w:r>
              <w:rPr>
                <w:rFonts w:ascii="宋体"/>
                <w:sz w:val="21"/>
              </w:rPr>
              <w:t>100.00</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1"/>
              <w:jc w:val="right"/>
              <w:rPr>
                <w:rFonts w:ascii="宋体" w:hAnsi="宋体" w:cs="宋体" w:eastAsia="宋体" w:hint="default"/>
                <w:sz w:val="21"/>
                <w:szCs w:val="21"/>
              </w:rPr>
            </w:pPr>
            <w:r>
              <w:rPr>
                <w:rFonts w:ascii="宋体"/>
                <w:spacing w:val="-1"/>
                <w:sz w:val="21"/>
              </w:rPr>
              <w:t>37,266,657.42</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5"/>
              <w:jc w:val="right"/>
              <w:rPr>
                <w:rFonts w:ascii="宋体" w:hAnsi="宋体" w:cs="宋体" w:eastAsia="宋体" w:hint="default"/>
                <w:sz w:val="21"/>
                <w:szCs w:val="21"/>
              </w:rPr>
            </w:pPr>
            <w:r>
              <w:rPr>
                <w:rFonts w:ascii="宋体"/>
                <w:sz w:val="21"/>
              </w:rPr>
              <w:t>100.00</w:t>
            </w:r>
          </w:p>
        </w:tc>
      </w:tr>
    </w:tbl>
    <w:p>
      <w:pPr>
        <w:spacing w:line="240" w:lineRule="auto" w:before="8"/>
        <w:rPr>
          <w:rFonts w:ascii="宋体" w:hAnsi="宋体" w:cs="宋体" w:eastAsia="宋体" w:hint="default"/>
          <w:sz w:val="20"/>
          <w:szCs w:val="20"/>
        </w:rPr>
      </w:pPr>
    </w:p>
    <w:p>
      <w:pPr>
        <w:pStyle w:val="BodyText"/>
        <w:spacing w:line="249" w:lineRule="auto" w:before="26"/>
        <w:ind w:left="498" w:right="2568" w:hanging="360"/>
        <w:jc w:val="left"/>
      </w:pPr>
      <w:r>
        <w:rPr/>
        <w:t>账龄超过</w:t>
      </w:r>
      <w:r>
        <w:rPr>
          <w:spacing w:val="-60"/>
        </w:rPr>
        <w:t> </w:t>
      </w:r>
      <w:r>
        <w:rPr>
          <w:rFonts w:ascii="宋体" w:hAnsi="宋体" w:cs="宋体" w:eastAsia="宋体" w:hint="default"/>
        </w:rPr>
        <w:t>1</w:t>
      </w:r>
      <w:r>
        <w:rPr>
          <w:rFonts w:ascii="宋体" w:hAnsi="宋体" w:cs="宋体" w:eastAsia="宋体" w:hint="default"/>
          <w:spacing w:val="-60"/>
        </w:rPr>
        <w:t> </w:t>
      </w:r>
      <w:r>
        <w:rPr/>
        <w:t>年且金额重要的预付款项未及时结算原因的说明： 本公司没有账龄超过一年且金额重大的预付款项。</w:t>
      </w:r>
    </w:p>
    <w:p>
      <w:pPr>
        <w:spacing w:line="240" w:lineRule="auto" w:before="4"/>
        <w:rPr>
          <w:rFonts w:ascii="宋体" w:hAnsi="宋体" w:cs="宋体" w:eastAsia="宋体" w:hint="default"/>
          <w:sz w:val="29"/>
          <w:szCs w:val="29"/>
        </w:rPr>
      </w:pPr>
    </w:p>
    <w:p>
      <w:pPr>
        <w:spacing w:before="0"/>
        <w:ind w:left="138" w:right="106"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86"/>
          <w:sz w:val="21"/>
          <w:szCs w:val="21"/>
        </w:rPr>
        <w:t> </w:t>
      </w:r>
      <w:r>
        <w:rPr>
          <w:rFonts w:ascii="宋体" w:hAnsi="宋体" w:cs="宋体" w:eastAsia="宋体" w:hint="default"/>
          <w:b/>
          <w:bCs/>
          <w:sz w:val="21"/>
          <w:szCs w:val="21"/>
        </w:rPr>
        <w:t>按预付对象归集的期末余额前五名的预付款情况：</w:t>
      </w:r>
      <w:r>
        <w:rPr>
          <w:rFonts w:ascii="宋体" w:hAnsi="宋体" w:cs="宋体" w:eastAsia="宋体" w:hint="default"/>
          <w:sz w:val="21"/>
          <w:szCs w:val="21"/>
        </w:rPr>
      </w:r>
    </w:p>
    <w:p>
      <w:pPr>
        <w:pStyle w:val="BodyText"/>
        <w:tabs>
          <w:tab w:pos="1097" w:val="left" w:leader="none"/>
        </w:tabs>
        <w:spacing w:line="240" w:lineRule="auto" w:before="52"/>
        <w:ind w:right="106"/>
        <w:jc w:val="left"/>
      </w:pPr>
      <w:r>
        <w:rPr>
          <w:spacing w:val="-1"/>
        </w:rPr>
        <w:t>√适用</w:t>
        <w:tab/>
      </w:r>
      <w:r>
        <w:rPr/>
        <w:t>□不适用</w:t>
      </w:r>
    </w:p>
    <w:p>
      <w:pPr>
        <w:spacing w:line="240" w:lineRule="auto" w:before="7"/>
        <w:rPr>
          <w:rFonts w:ascii="宋体" w:hAnsi="宋体" w:cs="宋体" w:eastAsia="宋体" w:hint="default"/>
          <w:sz w:val="23"/>
          <w:szCs w:val="23"/>
        </w:rPr>
      </w:pPr>
    </w:p>
    <w:p>
      <w:pPr>
        <w:pStyle w:val="BodyText"/>
        <w:spacing w:line="240" w:lineRule="auto"/>
        <w:ind w:left="498" w:right="0"/>
        <w:jc w:val="left"/>
      </w:pPr>
      <w:r>
        <w:rPr/>
        <w:t>本公司按预付对象归集的年末余额前五名预付账款汇总金额为</w:t>
      </w:r>
      <w:r>
        <w:rPr>
          <w:spacing w:val="-83"/>
        </w:rPr>
        <w:t> </w:t>
      </w:r>
      <w:r>
        <w:rPr>
          <w:rFonts w:ascii="宋体" w:hAnsi="宋体" w:cs="宋体" w:eastAsia="宋体" w:hint="default"/>
        </w:rPr>
        <w:t>30,563,784.40</w:t>
      </w:r>
      <w:r>
        <w:rPr>
          <w:rFonts w:ascii="宋体" w:hAnsi="宋体" w:cs="宋体" w:eastAsia="宋体" w:hint="default"/>
          <w:spacing w:val="-84"/>
        </w:rPr>
        <w:t> </w:t>
      </w:r>
      <w:r>
        <w:rPr/>
        <w:t>元，</w:t>
      </w:r>
    </w:p>
    <w:p>
      <w:pPr>
        <w:pStyle w:val="BodyText"/>
        <w:spacing w:line="240" w:lineRule="auto" w:before="154"/>
        <w:ind w:right="106"/>
        <w:jc w:val="left"/>
      </w:pPr>
      <w:r>
        <w:rPr/>
        <w:t>占预付账款年末余额合计数的比例为 </w:t>
      </w:r>
      <w:r>
        <w:rPr>
          <w:rFonts w:ascii="宋体" w:hAnsi="宋体" w:cs="宋体" w:eastAsia="宋体" w:hint="default"/>
        </w:rPr>
        <w:t>83.67</w:t>
      </w:r>
      <w:r>
        <w:rPr>
          <w:rFonts w:ascii="宋体" w:hAnsi="宋体" w:cs="宋体" w:eastAsia="宋体" w:hint="default"/>
          <w:spacing w:val="-60"/>
        </w:rPr>
        <w:t> </w:t>
      </w:r>
      <w:r>
        <w:rPr>
          <w:rFonts w:ascii="宋体" w:hAnsi="宋体" w:cs="宋体" w:eastAsia="宋体" w:hint="default"/>
        </w:rPr>
        <w:t>%</w:t>
      </w:r>
      <w:r>
        <w:rPr/>
        <w:t>。</w:t>
      </w:r>
    </w:p>
    <w:p>
      <w:pPr>
        <w:spacing w:line="240" w:lineRule="auto" w:before="0"/>
        <w:rPr>
          <w:rFonts w:ascii="宋体" w:hAnsi="宋体" w:cs="宋体" w:eastAsia="宋体" w:hint="default"/>
          <w:sz w:val="24"/>
          <w:szCs w:val="24"/>
        </w:rPr>
      </w:pPr>
    </w:p>
    <w:p>
      <w:pPr>
        <w:pStyle w:val="BodyText"/>
        <w:spacing w:line="240" w:lineRule="auto" w:before="159"/>
        <w:ind w:right="106"/>
        <w:jc w:val="left"/>
      </w:pPr>
      <w:r>
        <w:rPr/>
        <w:t>其他说明</w:t>
      </w:r>
    </w:p>
    <w:p>
      <w:pPr>
        <w:pStyle w:val="BodyText"/>
        <w:tabs>
          <w:tab w:pos="1097" w:val="left" w:leader="none"/>
        </w:tabs>
        <w:spacing w:line="240" w:lineRule="auto" w:before="12"/>
        <w:ind w:right="106"/>
        <w:jc w:val="left"/>
      </w:pPr>
      <w:r>
        <w:rPr>
          <w:spacing w:val="-1"/>
        </w:rPr>
        <w:t>□适用</w:t>
        <w:tab/>
      </w:r>
      <w:r>
        <w:rPr/>
        <w:t>√不适用</w:t>
      </w:r>
    </w:p>
    <w:p>
      <w:pPr>
        <w:spacing w:after="0" w:line="240" w:lineRule="auto"/>
        <w:jc w:val="left"/>
        <w:sectPr>
          <w:type w:val="continuous"/>
          <w:pgSz w:w="11910" w:h="16840"/>
          <w:pgMar w:top="1120" w:bottom="1380" w:left="1660" w:right="1040"/>
        </w:sectPr>
      </w:pPr>
    </w:p>
    <w:p>
      <w:pPr>
        <w:spacing w:line="240" w:lineRule="auto" w:before="4"/>
        <w:rPr>
          <w:rFonts w:ascii="宋体" w:hAnsi="宋体" w:cs="宋体" w:eastAsia="宋体" w:hint="default"/>
          <w:sz w:val="27"/>
          <w:szCs w:val="27"/>
        </w:rPr>
      </w:pPr>
    </w:p>
    <w:p>
      <w:pPr>
        <w:spacing w:before="36"/>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7</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应收利息</w:t>
      </w:r>
      <w:r>
        <w:rPr>
          <w:rFonts w:ascii="宋体" w:hAnsi="宋体" w:cs="宋体" w:eastAsia="宋体" w:hint="default"/>
          <w:sz w:val="21"/>
          <w:szCs w:val="21"/>
        </w:rPr>
      </w:r>
    </w:p>
    <w:p>
      <w:pPr>
        <w:spacing w:before="111"/>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19"/>
          <w:sz w:val="21"/>
          <w:szCs w:val="21"/>
        </w:rPr>
        <w:t> </w:t>
      </w:r>
      <w:r>
        <w:rPr>
          <w:rFonts w:ascii="宋体" w:hAnsi="宋体" w:cs="宋体" w:eastAsia="宋体" w:hint="default"/>
          <w:b/>
          <w:bCs/>
          <w:sz w:val="21"/>
          <w:szCs w:val="21"/>
        </w:rPr>
        <w:t>应收利息分类</w:t>
      </w:r>
      <w:r>
        <w:rPr>
          <w:rFonts w:ascii="宋体" w:hAnsi="宋体" w:cs="宋体" w:eastAsia="宋体" w:hint="default"/>
          <w:sz w:val="21"/>
          <w:szCs w:val="21"/>
        </w:rPr>
      </w:r>
    </w:p>
    <w:p>
      <w:pPr>
        <w:pStyle w:val="BodyText"/>
        <w:spacing w:line="240" w:lineRule="auto" w:before="86"/>
        <w:ind w:right="0"/>
        <w:jc w:val="left"/>
      </w:pPr>
      <w:r>
        <w:rPr/>
        <w:t>□适用</w:t>
      </w:r>
      <w:r>
        <w:rPr>
          <w:spacing w:val="-1"/>
        </w:rPr>
        <w:t> </w:t>
      </w:r>
      <w:r>
        <w:rPr/>
        <w:t>√不适用</w:t>
      </w:r>
    </w:p>
    <w:p>
      <w:pPr>
        <w:spacing w:before="97"/>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19"/>
          <w:sz w:val="21"/>
          <w:szCs w:val="21"/>
        </w:rPr>
        <w:t> </w:t>
      </w:r>
      <w:r>
        <w:rPr>
          <w:rFonts w:ascii="宋体" w:hAnsi="宋体" w:cs="宋体" w:eastAsia="宋体" w:hint="default"/>
          <w:b/>
          <w:bCs/>
          <w:sz w:val="21"/>
          <w:szCs w:val="21"/>
        </w:rPr>
        <w:t>重要逾期利息</w:t>
      </w:r>
      <w:r>
        <w:rPr>
          <w:rFonts w:ascii="宋体" w:hAnsi="宋体" w:cs="宋体" w:eastAsia="宋体" w:hint="default"/>
          <w:sz w:val="21"/>
          <w:szCs w:val="21"/>
        </w:rPr>
      </w:r>
    </w:p>
    <w:p>
      <w:pPr>
        <w:pStyle w:val="BodyText"/>
        <w:spacing w:line="249" w:lineRule="auto" w:before="86"/>
        <w:ind w:right="7149"/>
        <w:jc w:val="left"/>
      </w:pPr>
      <w:r>
        <w:rPr/>
        <w:t>□适用</w:t>
      </w:r>
      <w:r>
        <w:rPr>
          <w:spacing w:val="-1"/>
        </w:rPr>
        <w:t> </w:t>
      </w:r>
      <w:r>
        <w:rPr/>
        <w:t>√不适用</w:t>
      </w:r>
      <w:r>
        <w:rPr/>
        <w:t> 其他说明：</w:t>
      </w:r>
    </w:p>
    <w:p>
      <w:pPr>
        <w:pStyle w:val="BodyText"/>
        <w:tabs>
          <w:tab w:pos="1097" w:val="left" w:leader="none"/>
        </w:tabs>
        <w:spacing w:line="240" w:lineRule="auto"/>
        <w:ind w:right="0"/>
        <w:jc w:val="left"/>
      </w:pPr>
      <w:r>
        <w:rPr>
          <w:spacing w:val="-1"/>
        </w:rPr>
        <w:t>□适用</w:t>
        <w:tab/>
      </w:r>
      <w:r>
        <w:rPr/>
        <w:t>√不适用</w:t>
      </w:r>
    </w:p>
    <w:p>
      <w:pPr>
        <w:spacing w:line="240" w:lineRule="auto" w:before="5"/>
        <w:rPr>
          <w:rFonts w:ascii="宋体" w:hAnsi="宋体" w:cs="宋体" w:eastAsia="宋体" w:hint="default"/>
          <w:sz w:val="32"/>
          <w:szCs w:val="32"/>
        </w:rPr>
      </w:pPr>
    </w:p>
    <w:p>
      <w:pPr>
        <w:spacing w:line="338" w:lineRule="auto" w:before="0"/>
        <w:ind w:left="138" w:right="7546" w:firstLine="0"/>
        <w:jc w:val="left"/>
        <w:rPr>
          <w:rFonts w:ascii="宋体" w:hAnsi="宋体" w:cs="宋体" w:eastAsia="宋体" w:hint="default"/>
          <w:sz w:val="21"/>
          <w:szCs w:val="21"/>
        </w:rPr>
      </w:pPr>
      <w:r>
        <w:rPr>
          <w:rFonts w:ascii="宋体" w:hAnsi="宋体" w:cs="宋体" w:eastAsia="宋体" w:hint="default"/>
          <w:b/>
          <w:bCs/>
          <w:sz w:val="21"/>
          <w:szCs w:val="21"/>
        </w:rPr>
        <w:t>8</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应收股利</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pacing w:val="30"/>
          <w:sz w:val="21"/>
          <w:szCs w:val="21"/>
        </w:rPr>
        <w:t> </w:t>
      </w:r>
      <w:r>
        <w:rPr>
          <w:rFonts w:ascii="宋体" w:hAnsi="宋体" w:cs="宋体" w:eastAsia="宋体" w:hint="default"/>
          <w:b/>
          <w:bCs/>
          <w:sz w:val="21"/>
          <w:szCs w:val="21"/>
        </w:rPr>
        <w:t>应收股利</w:t>
      </w:r>
      <w:r>
        <w:rPr>
          <w:rFonts w:ascii="宋体" w:hAnsi="宋体" w:cs="宋体" w:eastAsia="宋体" w:hint="default"/>
          <w:sz w:val="21"/>
          <w:szCs w:val="21"/>
        </w:rPr>
      </w:r>
    </w:p>
    <w:p>
      <w:pPr>
        <w:pStyle w:val="BodyText"/>
        <w:spacing w:line="240" w:lineRule="auto"/>
        <w:ind w:right="0"/>
        <w:jc w:val="left"/>
      </w:pPr>
      <w:r>
        <w:rPr/>
        <w:t>□适用</w:t>
      </w:r>
      <w:r>
        <w:rPr>
          <w:spacing w:val="-1"/>
        </w:rPr>
        <w:t> </w:t>
      </w:r>
      <w:r>
        <w:rPr/>
        <w:t>√不适用</w:t>
      </w:r>
    </w:p>
    <w:p>
      <w:pPr>
        <w:spacing w:before="97"/>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(2). </w:t>
      </w:r>
      <w:r>
        <w:rPr>
          <w:rFonts w:ascii="宋体" w:hAnsi="宋体" w:cs="宋体" w:eastAsia="宋体" w:hint="default"/>
          <w:b/>
          <w:bCs/>
          <w:sz w:val="21"/>
          <w:szCs w:val="21"/>
        </w:rPr>
        <w:t>重要的账龄超过 </w:t>
      </w:r>
      <w:r>
        <w:rPr>
          <w:rFonts w:ascii="Cambria" w:hAnsi="Cambria" w:cs="Cambria" w:eastAsia="Cambria" w:hint="default"/>
          <w:b/>
          <w:bCs/>
          <w:sz w:val="21"/>
          <w:szCs w:val="21"/>
        </w:rPr>
        <w:t>1</w:t>
      </w:r>
      <w:r>
        <w:rPr>
          <w:rFonts w:ascii="Cambria" w:hAnsi="Cambria" w:cs="Cambria" w:eastAsia="Cambria" w:hint="default"/>
          <w:b/>
          <w:bCs/>
          <w:spacing w:val="-18"/>
          <w:sz w:val="21"/>
          <w:szCs w:val="21"/>
        </w:rPr>
        <w:t> </w:t>
      </w:r>
      <w:r>
        <w:rPr>
          <w:rFonts w:ascii="宋体" w:hAnsi="宋体" w:cs="宋体" w:eastAsia="宋体" w:hint="default"/>
          <w:b/>
          <w:bCs/>
          <w:sz w:val="21"/>
          <w:szCs w:val="21"/>
        </w:rPr>
        <w:t>年的应收股利：</w:t>
      </w:r>
      <w:r>
        <w:rPr>
          <w:rFonts w:ascii="宋体" w:hAnsi="宋体" w:cs="宋体" w:eastAsia="宋体" w:hint="default"/>
          <w:sz w:val="21"/>
          <w:szCs w:val="21"/>
        </w:rPr>
      </w:r>
    </w:p>
    <w:p>
      <w:pPr>
        <w:pStyle w:val="BodyText"/>
        <w:spacing w:line="249" w:lineRule="auto" w:before="66"/>
        <w:ind w:right="7149"/>
        <w:jc w:val="left"/>
      </w:pPr>
      <w:r>
        <w:rPr/>
        <w:t>□适用</w:t>
      </w:r>
      <w:r>
        <w:rPr>
          <w:spacing w:val="-1"/>
        </w:rPr>
        <w:t> </w:t>
      </w:r>
      <w:r>
        <w:rPr/>
        <w:t>√不适用</w:t>
      </w:r>
      <w:r>
        <w:rPr/>
        <w:t> 其他说明：</w:t>
      </w:r>
    </w:p>
    <w:p>
      <w:pPr>
        <w:pStyle w:val="BodyText"/>
        <w:spacing w:line="240" w:lineRule="auto" w:before="2"/>
        <w:ind w:right="0"/>
        <w:jc w:val="left"/>
      </w:pPr>
      <w:r>
        <w:rPr/>
        <w:t>□适用</w:t>
      </w:r>
      <w:r>
        <w:rPr>
          <w:spacing w:val="-1"/>
        </w:rPr>
        <w:t> </w:t>
      </w:r>
      <w:r>
        <w:rPr/>
        <w:t>√不适用</w:t>
      </w:r>
    </w:p>
    <w:p>
      <w:pPr>
        <w:spacing w:after="0" w:line="240" w:lineRule="auto"/>
        <w:jc w:val="left"/>
        <w:sectPr>
          <w:pgSz w:w="11910" w:h="16840"/>
          <w:pgMar w:header="0" w:footer="1195" w:top="1120" w:bottom="1380" w:left="1660" w:right="1140"/>
        </w:sectPr>
      </w:pPr>
    </w:p>
    <w:p>
      <w:pPr>
        <w:spacing w:before="20"/>
        <w:ind w:left="6398" w:right="6431" w:firstLine="0"/>
        <w:jc w:val="center"/>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08"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headerReference w:type="default" r:id="rId61"/>
          <w:footerReference w:type="default" r:id="rId62"/>
          <w:pgSz w:w="16840" w:h="11910" w:orient="landscape"/>
          <w:pgMar w:header="0" w:footer="0" w:top="800" w:bottom="280" w:left="1380" w:right="1280"/>
        </w:sectPr>
      </w:pPr>
    </w:p>
    <w:p>
      <w:pPr>
        <w:spacing w:before="36"/>
        <w:ind w:left="144" w:right="-20" w:firstLine="0"/>
        <w:jc w:val="left"/>
        <w:rPr>
          <w:rFonts w:ascii="宋体" w:hAnsi="宋体" w:cs="宋体" w:eastAsia="宋体" w:hint="default"/>
          <w:sz w:val="21"/>
          <w:szCs w:val="21"/>
        </w:rPr>
      </w:pPr>
      <w:r>
        <w:rPr>
          <w:rFonts w:ascii="宋体" w:hAnsi="宋体" w:cs="宋体" w:eastAsia="宋体" w:hint="default"/>
          <w:b/>
          <w:bCs/>
          <w:sz w:val="21"/>
          <w:szCs w:val="21"/>
        </w:rPr>
        <w:t>9</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before="97"/>
        <w:ind w:left="144" w:right="-2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62"/>
          <w:sz w:val="21"/>
          <w:szCs w:val="21"/>
        </w:rPr>
        <w:t> </w:t>
      </w:r>
      <w:r>
        <w:rPr>
          <w:rFonts w:ascii="宋体" w:hAnsi="宋体" w:cs="宋体" w:eastAsia="宋体" w:hint="default"/>
          <w:b/>
          <w:bCs/>
          <w:sz w:val="21"/>
          <w:szCs w:val="21"/>
        </w:rPr>
        <w:t>其他应收款分类披露</w:t>
      </w:r>
      <w:r>
        <w:rPr>
          <w:rFonts w:ascii="宋体" w:hAnsi="宋体" w:cs="宋体" w:eastAsia="宋体" w:hint="default"/>
          <w:sz w:val="21"/>
          <w:szCs w:val="21"/>
        </w:rPr>
      </w:r>
    </w:p>
    <w:p>
      <w:pPr>
        <w:pStyle w:val="BodyText"/>
        <w:tabs>
          <w:tab w:pos="1104" w:val="left" w:leader="none"/>
        </w:tabs>
        <w:spacing w:line="240" w:lineRule="auto" w:before="69"/>
        <w:ind w:left="144" w:right="-20"/>
        <w:jc w:val="left"/>
      </w:pPr>
      <w:r>
        <w:rPr/>
        <w:t>√适用</w:t>
        <w:tab/>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33"/>
          <w:szCs w:val="33"/>
        </w:rPr>
      </w:pPr>
    </w:p>
    <w:p>
      <w:pPr>
        <w:pStyle w:val="BodyText"/>
        <w:tabs>
          <w:tab w:pos="1343" w:val="left" w:leader="none"/>
        </w:tabs>
        <w:spacing w:line="240" w:lineRule="auto"/>
        <w:ind w:left="144" w:right="0"/>
        <w:jc w:val="left"/>
      </w:pPr>
      <w:r>
        <w:rPr/>
        <w:t>单位：元</w:t>
        <w:tab/>
        <w:t>币种：人民币</w:t>
      </w:r>
    </w:p>
    <w:p>
      <w:pPr>
        <w:spacing w:after="0" w:line="240" w:lineRule="auto"/>
        <w:jc w:val="left"/>
        <w:sectPr>
          <w:type w:val="continuous"/>
          <w:pgSz w:w="16840" w:h="11910" w:orient="landscape"/>
          <w:pgMar w:top="1120" w:bottom="1380" w:left="1380" w:right="1280"/>
          <w:cols w:num="2" w:equalWidth="0">
            <w:col w:w="2634" w:space="8497"/>
            <w:col w:w="3049"/>
          </w:cols>
        </w:sectPr>
      </w:pPr>
    </w:p>
    <w:p>
      <w:pPr>
        <w:spacing w:line="240" w:lineRule="auto" w:before="12"/>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791"/>
        <w:gridCol w:w="1645"/>
        <w:gridCol w:w="845"/>
        <w:gridCol w:w="1423"/>
        <w:gridCol w:w="902"/>
        <w:gridCol w:w="1508"/>
        <w:gridCol w:w="1416"/>
        <w:gridCol w:w="709"/>
        <w:gridCol w:w="1562"/>
        <w:gridCol w:w="708"/>
        <w:gridCol w:w="1428"/>
      </w:tblGrid>
      <w:tr>
        <w:trPr>
          <w:trHeight w:val="324" w:hRule="exact"/>
        </w:trPr>
        <w:tc>
          <w:tcPr>
            <w:tcW w:w="17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类别</w:t>
            </w:r>
          </w:p>
        </w:tc>
        <w:tc>
          <w:tcPr>
            <w:tcW w:w="6323" w:type="dxa"/>
            <w:gridSpan w:val="5"/>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期末余额</w:t>
            </w:r>
          </w:p>
        </w:tc>
        <w:tc>
          <w:tcPr>
            <w:tcW w:w="5823" w:type="dxa"/>
            <w:gridSpan w:val="5"/>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期初余额</w:t>
            </w:r>
          </w:p>
        </w:tc>
      </w:tr>
      <w:tr>
        <w:trPr>
          <w:trHeight w:val="322" w:hRule="exact"/>
        </w:trPr>
        <w:tc>
          <w:tcPr>
            <w:tcW w:w="1791" w:type="dxa"/>
            <w:vMerge/>
            <w:tcBorders>
              <w:left w:val="single" w:sz="4" w:space="0" w:color="000000"/>
              <w:right w:val="single" w:sz="4" w:space="0" w:color="000000"/>
            </w:tcBorders>
          </w:tcPr>
          <w:p>
            <w:pPr/>
          </w:p>
        </w:tc>
        <w:tc>
          <w:tcPr>
            <w:tcW w:w="24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60" w:right="0"/>
              <w:jc w:val="left"/>
              <w:rPr>
                <w:rFonts w:ascii="宋体" w:hAnsi="宋体" w:cs="宋体" w:eastAsia="宋体" w:hint="default"/>
                <w:sz w:val="24"/>
                <w:szCs w:val="24"/>
              </w:rPr>
            </w:pPr>
            <w:r>
              <w:rPr>
                <w:rFonts w:ascii="宋体" w:hAnsi="宋体" w:cs="宋体" w:eastAsia="宋体" w:hint="default"/>
                <w:sz w:val="24"/>
                <w:szCs w:val="24"/>
              </w:rPr>
              <w:t>账面余额</w:t>
            </w:r>
          </w:p>
        </w:tc>
        <w:tc>
          <w:tcPr>
            <w:tcW w:w="23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79" w:right="0"/>
              <w:jc w:val="left"/>
              <w:rPr>
                <w:rFonts w:ascii="宋体" w:hAnsi="宋体" w:cs="宋体" w:eastAsia="宋体" w:hint="default"/>
                <w:sz w:val="24"/>
                <w:szCs w:val="24"/>
              </w:rPr>
            </w:pPr>
            <w:r>
              <w:rPr>
                <w:rFonts w:ascii="宋体" w:hAnsi="宋体" w:cs="宋体" w:eastAsia="宋体" w:hint="default"/>
                <w:sz w:val="24"/>
                <w:szCs w:val="24"/>
              </w:rPr>
              <w:t>坏账准备</w:t>
            </w:r>
          </w:p>
        </w:tc>
        <w:tc>
          <w:tcPr>
            <w:tcW w:w="1508"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312" w:lineRule="exact"/>
              <w:ind w:left="509" w:right="506"/>
              <w:jc w:val="center"/>
              <w:rPr>
                <w:rFonts w:ascii="宋体" w:hAnsi="宋体" w:cs="宋体" w:eastAsia="宋体" w:hint="default"/>
                <w:sz w:val="24"/>
                <w:szCs w:val="24"/>
              </w:rPr>
            </w:pPr>
            <w:r>
              <w:rPr>
                <w:rFonts w:ascii="宋体" w:hAnsi="宋体" w:cs="宋体" w:eastAsia="宋体" w:hint="default"/>
                <w:sz w:val="24"/>
                <w:szCs w:val="24"/>
              </w:rPr>
              <w:t>账面 价值</w:t>
            </w:r>
          </w:p>
        </w:tc>
        <w:tc>
          <w:tcPr>
            <w:tcW w:w="21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5" w:right="0"/>
              <w:jc w:val="left"/>
              <w:rPr>
                <w:rFonts w:ascii="宋体" w:hAnsi="宋体" w:cs="宋体" w:eastAsia="宋体" w:hint="default"/>
                <w:sz w:val="24"/>
                <w:szCs w:val="24"/>
              </w:rPr>
            </w:pPr>
            <w:r>
              <w:rPr>
                <w:rFonts w:ascii="宋体" w:hAnsi="宋体" w:cs="宋体" w:eastAsia="宋体" w:hint="default"/>
                <w:sz w:val="24"/>
                <w:szCs w:val="24"/>
              </w:rPr>
              <w:t>账面余额</w:t>
            </w:r>
          </w:p>
        </w:tc>
        <w:tc>
          <w:tcPr>
            <w:tcW w:w="22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50" w:right="0"/>
              <w:jc w:val="left"/>
              <w:rPr>
                <w:rFonts w:ascii="宋体" w:hAnsi="宋体" w:cs="宋体" w:eastAsia="宋体" w:hint="default"/>
                <w:sz w:val="24"/>
                <w:szCs w:val="24"/>
              </w:rPr>
            </w:pPr>
            <w:r>
              <w:rPr>
                <w:rFonts w:ascii="宋体" w:hAnsi="宋体" w:cs="宋体" w:eastAsia="宋体" w:hint="default"/>
                <w:sz w:val="24"/>
                <w:szCs w:val="24"/>
              </w:rPr>
              <w:t>坏账准备</w:t>
            </w:r>
          </w:p>
        </w:tc>
        <w:tc>
          <w:tcPr>
            <w:tcW w:w="1428"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312" w:lineRule="exact"/>
              <w:ind w:left="470" w:right="466"/>
              <w:jc w:val="left"/>
              <w:rPr>
                <w:rFonts w:ascii="宋体" w:hAnsi="宋体" w:cs="宋体" w:eastAsia="宋体" w:hint="default"/>
                <w:sz w:val="24"/>
                <w:szCs w:val="24"/>
              </w:rPr>
            </w:pPr>
            <w:r>
              <w:rPr>
                <w:rFonts w:ascii="宋体" w:hAnsi="宋体" w:cs="宋体" w:eastAsia="宋体" w:hint="default"/>
                <w:sz w:val="24"/>
                <w:szCs w:val="24"/>
              </w:rPr>
              <w:t>账面 价值</w:t>
            </w:r>
          </w:p>
        </w:tc>
      </w:tr>
      <w:tr>
        <w:trPr>
          <w:trHeight w:val="946" w:hRule="exact"/>
        </w:trPr>
        <w:tc>
          <w:tcPr>
            <w:tcW w:w="1791" w:type="dxa"/>
            <w:vMerge/>
            <w:tcBorders>
              <w:left w:val="single" w:sz="4" w:space="0" w:color="000000"/>
              <w:bottom w:val="single" w:sz="4" w:space="0" w:color="000000"/>
              <w:right w:val="single" w:sz="4" w:space="0" w:color="000000"/>
            </w:tcBorders>
          </w:tcPr>
          <w:p>
            <w:pP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2"/>
              <w:jc w:val="center"/>
              <w:rPr>
                <w:rFonts w:ascii="宋体" w:hAnsi="宋体" w:cs="宋体" w:eastAsia="宋体" w:hint="default"/>
                <w:sz w:val="24"/>
                <w:szCs w:val="24"/>
              </w:rPr>
            </w:pPr>
            <w:r>
              <w:rPr>
                <w:rFonts w:ascii="宋体" w:hAnsi="宋体" w:cs="宋体" w:eastAsia="宋体" w:hint="default"/>
                <w:sz w:val="24"/>
                <w:szCs w:val="24"/>
              </w:rPr>
              <w:t>金额</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47"/>
              <w:ind w:left="237" w:right="175" w:hanging="60"/>
              <w:jc w:val="left"/>
              <w:rPr>
                <w:rFonts w:ascii="宋体" w:hAnsi="宋体" w:cs="宋体" w:eastAsia="宋体" w:hint="default"/>
                <w:sz w:val="24"/>
                <w:szCs w:val="24"/>
              </w:rPr>
            </w:pPr>
            <w:r>
              <w:rPr>
                <w:rFonts w:ascii="宋体" w:hAnsi="宋体" w:cs="宋体" w:eastAsia="宋体" w:hint="default"/>
                <w:sz w:val="24"/>
                <w:szCs w:val="24"/>
              </w:rPr>
              <w:t>比例 </w:t>
            </w:r>
            <w:r>
              <w:rPr>
                <w:rFonts w:ascii="宋体" w:hAnsi="宋体" w:cs="宋体" w:eastAsia="宋体" w:hint="default"/>
                <w:sz w:val="24"/>
                <w:szCs w:val="24"/>
              </w:rPr>
              <w:t>(%)</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467" w:right="0"/>
              <w:jc w:val="left"/>
              <w:rPr>
                <w:rFonts w:ascii="宋体" w:hAnsi="宋体" w:cs="宋体" w:eastAsia="宋体" w:hint="default"/>
                <w:sz w:val="24"/>
                <w:szCs w:val="24"/>
              </w:rPr>
            </w:pPr>
            <w:r>
              <w:rPr>
                <w:rFonts w:ascii="宋体" w:hAnsi="宋体" w:cs="宋体" w:eastAsia="宋体" w:hint="default"/>
                <w:sz w:val="24"/>
                <w:szCs w:val="24"/>
              </w:rPr>
              <w:t>金额</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47"/>
              <w:ind w:left="146" w:right="84" w:hanging="60"/>
              <w:jc w:val="left"/>
              <w:rPr>
                <w:rFonts w:ascii="宋体" w:hAnsi="宋体" w:cs="宋体" w:eastAsia="宋体" w:hint="default"/>
                <w:sz w:val="24"/>
                <w:szCs w:val="24"/>
              </w:rPr>
            </w:pPr>
            <w:r>
              <w:rPr>
                <w:rFonts w:ascii="宋体" w:hAnsi="宋体" w:cs="宋体" w:eastAsia="宋体" w:hint="default"/>
                <w:sz w:val="24"/>
                <w:szCs w:val="24"/>
              </w:rPr>
              <w:t>计提比 例</w:t>
            </w:r>
            <w:r>
              <w:rPr>
                <w:rFonts w:ascii="宋体" w:hAnsi="宋体" w:cs="宋体" w:eastAsia="宋体" w:hint="default"/>
                <w:sz w:val="24"/>
                <w:szCs w:val="24"/>
              </w:rPr>
              <w:t>(%)</w:t>
            </w:r>
          </w:p>
        </w:tc>
        <w:tc>
          <w:tcPr>
            <w:tcW w:w="1508" w:type="dxa"/>
            <w:vMerge/>
            <w:tcBorders>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463" w:right="0"/>
              <w:jc w:val="left"/>
              <w:rPr>
                <w:rFonts w:ascii="宋体" w:hAnsi="宋体" w:cs="宋体" w:eastAsia="宋体" w:hint="default"/>
                <w:sz w:val="24"/>
                <w:szCs w:val="24"/>
              </w:rPr>
            </w:pPr>
            <w:r>
              <w:rPr>
                <w:rFonts w:ascii="宋体" w:hAnsi="宋体" w:cs="宋体" w:eastAsia="宋体" w:hint="default"/>
                <w:sz w:val="24"/>
                <w:szCs w:val="24"/>
              </w:rPr>
              <w:t>金额</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47"/>
              <w:ind w:left="168" w:right="110" w:hanging="60"/>
              <w:jc w:val="left"/>
              <w:rPr>
                <w:rFonts w:ascii="宋体" w:hAnsi="宋体" w:cs="宋体" w:eastAsia="宋体" w:hint="default"/>
                <w:sz w:val="24"/>
                <w:szCs w:val="24"/>
              </w:rPr>
            </w:pPr>
            <w:r>
              <w:rPr>
                <w:rFonts w:ascii="宋体" w:hAnsi="宋体" w:cs="宋体" w:eastAsia="宋体" w:hint="default"/>
                <w:sz w:val="24"/>
                <w:szCs w:val="24"/>
              </w:rPr>
              <w:t>比例 </w:t>
            </w:r>
            <w:r>
              <w:rPr>
                <w:rFonts w:ascii="宋体" w:hAnsi="宋体" w:cs="宋体" w:eastAsia="宋体" w:hint="default"/>
                <w:sz w:val="24"/>
                <w:szCs w:val="24"/>
              </w:rPr>
              <w:t>(%)</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535" w:right="0"/>
              <w:jc w:val="left"/>
              <w:rPr>
                <w:rFonts w:ascii="宋体" w:hAnsi="宋体" w:cs="宋体" w:eastAsia="宋体" w:hint="default"/>
                <w:sz w:val="24"/>
                <w:szCs w:val="24"/>
              </w:rPr>
            </w:pPr>
            <w:r>
              <w:rPr>
                <w:rFonts w:ascii="宋体" w:hAnsi="宋体" w:cs="宋体" w:eastAsia="宋体" w:hint="default"/>
                <w:sz w:val="24"/>
                <w:szCs w:val="24"/>
              </w:rPr>
              <w:t>金额</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8" w:right="0"/>
              <w:jc w:val="left"/>
              <w:rPr>
                <w:rFonts w:ascii="宋体" w:hAnsi="宋体" w:cs="宋体" w:eastAsia="宋体" w:hint="default"/>
                <w:sz w:val="24"/>
                <w:szCs w:val="24"/>
              </w:rPr>
            </w:pPr>
            <w:r>
              <w:rPr>
                <w:rFonts w:ascii="宋体" w:hAnsi="宋体" w:cs="宋体" w:eastAsia="宋体" w:hint="default"/>
                <w:sz w:val="24"/>
                <w:szCs w:val="24"/>
              </w:rPr>
              <w:t>计提</w:t>
            </w:r>
          </w:p>
          <w:p>
            <w:pPr>
              <w:pStyle w:val="TableParagraph"/>
              <w:spacing w:line="312" w:lineRule="exact" w:before="29"/>
              <w:ind w:left="168" w:right="108" w:hanging="60"/>
              <w:jc w:val="left"/>
              <w:rPr>
                <w:rFonts w:ascii="宋体" w:hAnsi="宋体" w:cs="宋体" w:eastAsia="宋体" w:hint="default"/>
                <w:sz w:val="24"/>
                <w:szCs w:val="24"/>
              </w:rPr>
            </w:pPr>
            <w:r>
              <w:rPr>
                <w:rFonts w:ascii="宋体" w:hAnsi="宋体" w:cs="宋体" w:eastAsia="宋体" w:hint="default"/>
                <w:sz w:val="24"/>
                <w:szCs w:val="24"/>
              </w:rPr>
              <w:t>比例 </w:t>
            </w:r>
            <w:r>
              <w:rPr>
                <w:rFonts w:ascii="宋体" w:hAnsi="宋体" w:cs="宋体" w:eastAsia="宋体" w:hint="default"/>
                <w:sz w:val="24"/>
                <w:szCs w:val="24"/>
              </w:rPr>
              <w:t>(%)</w:t>
            </w:r>
          </w:p>
        </w:tc>
        <w:tc>
          <w:tcPr>
            <w:tcW w:w="1428" w:type="dxa"/>
            <w:vMerge/>
            <w:tcBorders>
              <w:left w:val="single" w:sz="4" w:space="0" w:color="000000"/>
              <w:bottom w:val="single" w:sz="4" w:space="0" w:color="000000"/>
              <w:right w:val="single" w:sz="4" w:space="0" w:color="000000"/>
            </w:tcBorders>
          </w:tcPr>
          <w:p>
            <w:pPr/>
          </w:p>
        </w:tc>
      </w:tr>
      <w:tr>
        <w:trPr>
          <w:trHeight w:val="946" w:hRule="exact"/>
        </w:trPr>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70"/>
              <w:jc w:val="both"/>
              <w:rPr>
                <w:rFonts w:ascii="宋体" w:hAnsi="宋体" w:cs="宋体" w:eastAsia="宋体" w:hint="default"/>
                <w:sz w:val="21"/>
                <w:szCs w:val="21"/>
              </w:rPr>
            </w:pPr>
            <w:r>
              <w:rPr>
                <w:rFonts w:ascii="宋体" w:hAnsi="宋体" w:cs="宋体" w:eastAsia="宋体" w:hint="default"/>
                <w:sz w:val="21"/>
                <w:szCs w:val="21"/>
              </w:rPr>
              <w:t>单项金额重大并单</w:t>
            </w:r>
            <w:r>
              <w:rPr>
                <w:rFonts w:ascii="宋体" w:hAnsi="宋体" w:cs="宋体" w:eastAsia="宋体" w:hint="default"/>
                <w:w w:val="100"/>
                <w:sz w:val="21"/>
                <w:szCs w:val="21"/>
              </w:rPr>
              <w:t> </w:t>
            </w:r>
            <w:r>
              <w:rPr>
                <w:rFonts w:ascii="宋体" w:hAnsi="宋体" w:cs="宋体" w:eastAsia="宋体" w:hint="default"/>
                <w:sz w:val="21"/>
                <w:szCs w:val="21"/>
              </w:rPr>
              <w:t>独计提坏账准备的</w:t>
            </w:r>
            <w:r>
              <w:rPr>
                <w:rFonts w:ascii="宋体" w:hAnsi="宋体" w:cs="宋体" w:eastAsia="宋体" w:hint="default"/>
                <w:w w:val="100"/>
                <w:sz w:val="21"/>
                <w:szCs w:val="21"/>
              </w:rPr>
              <w:t> </w:t>
            </w:r>
            <w:r>
              <w:rPr>
                <w:rFonts w:ascii="宋体" w:hAnsi="宋体" w:cs="宋体" w:eastAsia="宋体" w:hint="default"/>
                <w:sz w:val="21"/>
                <w:szCs w:val="21"/>
              </w:rPr>
              <w:t>其他应收款</w:t>
            </w:r>
          </w:p>
        </w:tc>
        <w:tc>
          <w:tcPr>
            <w:tcW w:w="164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70"/>
              <w:jc w:val="both"/>
              <w:rPr>
                <w:rFonts w:ascii="宋体" w:hAnsi="宋体" w:cs="宋体" w:eastAsia="宋体" w:hint="default"/>
                <w:sz w:val="21"/>
                <w:szCs w:val="21"/>
              </w:rPr>
            </w:pPr>
            <w:r>
              <w:rPr>
                <w:rFonts w:ascii="宋体" w:hAnsi="宋体" w:cs="宋体" w:eastAsia="宋体" w:hint="default"/>
                <w:sz w:val="21"/>
                <w:szCs w:val="21"/>
              </w:rPr>
              <w:t>按信用风险特征组</w:t>
            </w:r>
            <w:r>
              <w:rPr>
                <w:rFonts w:ascii="宋体" w:hAnsi="宋体" w:cs="宋体" w:eastAsia="宋体" w:hint="default"/>
                <w:w w:val="100"/>
                <w:sz w:val="21"/>
                <w:szCs w:val="21"/>
              </w:rPr>
              <w:t> </w:t>
            </w:r>
            <w:r>
              <w:rPr>
                <w:rFonts w:ascii="宋体" w:hAnsi="宋体" w:cs="宋体" w:eastAsia="宋体" w:hint="default"/>
                <w:sz w:val="21"/>
                <w:szCs w:val="21"/>
              </w:rPr>
              <w:t>合计提坏账准备的</w:t>
            </w:r>
            <w:r>
              <w:rPr>
                <w:rFonts w:ascii="宋体" w:hAnsi="宋体" w:cs="宋体" w:eastAsia="宋体" w:hint="default"/>
                <w:w w:val="100"/>
                <w:sz w:val="21"/>
                <w:szCs w:val="21"/>
              </w:rPr>
              <w:t> </w:t>
            </w:r>
            <w:r>
              <w:rPr>
                <w:rFonts w:ascii="宋体" w:hAnsi="宋体" w:cs="宋体" w:eastAsia="宋体" w:hint="default"/>
                <w:sz w:val="21"/>
                <w:szCs w:val="21"/>
              </w:rPr>
              <w:t>其他应收款</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2,255,438.55</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宋体" w:hAnsi="宋体" w:cs="宋体" w:eastAsia="宋体" w:hint="default"/>
                <w:sz w:val="21"/>
                <w:szCs w:val="21"/>
              </w:rPr>
            </w:pPr>
            <w:r>
              <w:rPr>
                <w:rFonts w:ascii="宋体"/>
                <w:sz w:val="21"/>
              </w:rPr>
              <w:t>84.99</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390,125.23</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3"/>
              <w:jc w:val="right"/>
              <w:rPr>
                <w:rFonts w:ascii="宋体" w:hAnsi="宋体" w:cs="宋体" w:eastAsia="宋体" w:hint="default"/>
                <w:sz w:val="21"/>
                <w:szCs w:val="21"/>
              </w:rPr>
            </w:pPr>
            <w:r>
              <w:rPr>
                <w:rFonts w:ascii="宋体"/>
                <w:sz w:val="21"/>
              </w:rPr>
              <w:t>17.30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1,865,313.32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2,773,879.72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21" w:right="0"/>
              <w:jc w:val="center"/>
              <w:rPr>
                <w:rFonts w:ascii="宋体" w:hAnsi="宋体" w:cs="宋体" w:eastAsia="宋体" w:hint="default"/>
                <w:sz w:val="21"/>
                <w:szCs w:val="21"/>
              </w:rPr>
            </w:pPr>
            <w:r>
              <w:rPr>
                <w:rFonts w:ascii="宋体"/>
                <w:sz w:val="21"/>
              </w:rPr>
              <w:t>86.81</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475" w:right="0"/>
              <w:jc w:val="left"/>
              <w:rPr>
                <w:rFonts w:ascii="宋体" w:hAnsi="宋体" w:cs="宋体" w:eastAsia="宋体" w:hint="default"/>
                <w:sz w:val="21"/>
                <w:szCs w:val="21"/>
              </w:rPr>
            </w:pPr>
            <w:r>
              <w:rPr>
                <w:rFonts w:ascii="宋体"/>
                <w:sz w:val="21"/>
              </w:rPr>
              <w:t>388,938.32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3"/>
              <w:jc w:val="right"/>
              <w:rPr>
                <w:rFonts w:ascii="宋体" w:hAnsi="宋体" w:cs="宋体" w:eastAsia="宋体" w:hint="default"/>
                <w:sz w:val="21"/>
                <w:szCs w:val="21"/>
              </w:rPr>
            </w:pPr>
            <w:r>
              <w:rPr>
                <w:rFonts w:ascii="宋体"/>
                <w:sz w:val="21"/>
              </w:rPr>
              <w:t>14.02</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2,384,941.40</w:t>
            </w:r>
          </w:p>
        </w:tc>
      </w:tr>
      <w:tr>
        <w:trPr>
          <w:trHeight w:val="946" w:hRule="exact"/>
        </w:trPr>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70"/>
              <w:jc w:val="both"/>
              <w:rPr>
                <w:rFonts w:ascii="宋体" w:hAnsi="宋体" w:cs="宋体" w:eastAsia="宋体" w:hint="default"/>
                <w:sz w:val="21"/>
                <w:szCs w:val="21"/>
              </w:rPr>
            </w:pPr>
            <w:r>
              <w:rPr>
                <w:rFonts w:ascii="宋体" w:hAnsi="宋体" w:cs="宋体" w:eastAsia="宋体" w:hint="default"/>
                <w:sz w:val="21"/>
                <w:szCs w:val="21"/>
              </w:rPr>
              <w:t>单项金额不重大但</w:t>
            </w:r>
            <w:r>
              <w:rPr>
                <w:rFonts w:ascii="宋体" w:hAnsi="宋体" w:cs="宋体" w:eastAsia="宋体" w:hint="default"/>
                <w:w w:val="100"/>
                <w:sz w:val="21"/>
                <w:szCs w:val="21"/>
              </w:rPr>
              <w:t> </w:t>
            </w:r>
            <w:r>
              <w:rPr>
                <w:rFonts w:ascii="宋体" w:hAnsi="宋体" w:cs="宋体" w:eastAsia="宋体" w:hint="default"/>
                <w:sz w:val="21"/>
                <w:szCs w:val="21"/>
              </w:rPr>
              <w:t>单独计提坏账准备</w:t>
            </w:r>
            <w:r>
              <w:rPr>
                <w:rFonts w:ascii="宋体" w:hAnsi="宋体" w:cs="宋体" w:eastAsia="宋体" w:hint="default"/>
                <w:w w:val="100"/>
                <w:sz w:val="21"/>
                <w:szCs w:val="21"/>
              </w:rPr>
              <w:t> </w:t>
            </w:r>
            <w:r>
              <w:rPr>
                <w:rFonts w:ascii="宋体" w:hAnsi="宋体" w:cs="宋体" w:eastAsia="宋体" w:hint="default"/>
                <w:sz w:val="21"/>
                <w:szCs w:val="21"/>
              </w:rPr>
              <w:t>的其他应收款</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398,582.50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宋体" w:hAnsi="宋体" w:cs="宋体" w:eastAsia="宋体" w:hint="default"/>
                <w:sz w:val="21"/>
                <w:szCs w:val="21"/>
              </w:rPr>
            </w:pPr>
            <w:r>
              <w:rPr>
                <w:rFonts w:ascii="宋体"/>
                <w:sz w:val="21"/>
              </w:rPr>
              <w:t>15.01</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398,582.50</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3"/>
              <w:jc w:val="right"/>
              <w:rPr>
                <w:rFonts w:ascii="宋体" w:hAnsi="宋体" w:cs="宋体" w:eastAsia="宋体" w:hint="default"/>
                <w:sz w:val="21"/>
                <w:szCs w:val="21"/>
              </w:rPr>
            </w:pPr>
            <w:r>
              <w:rPr>
                <w:rFonts w:ascii="宋体"/>
                <w:sz w:val="21"/>
              </w:rPr>
              <w:t>100.00</w:t>
            </w:r>
          </w:p>
        </w:tc>
        <w:tc>
          <w:tcPr>
            <w:tcW w:w="150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421,050.33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21" w:right="0"/>
              <w:jc w:val="center"/>
              <w:rPr>
                <w:rFonts w:ascii="宋体" w:hAnsi="宋体" w:cs="宋体" w:eastAsia="宋体" w:hint="default"/>
                <w:sz w:val="21"/>
                <w:szCs w:val="21"/>
              </w:rPr>
            </w:pPr>
            <w:r>
              <w:rPr>
                <w:rFonts w:ascii="宋体"/>
                <w:sz w:val="21"/>
              </w:rPr>
              <w:t>13.19</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475" w:right="0"/>
              <w:jc w:val="left"/>
              <w:rPr>
                <w:rFonts w:ascii="宋体" w:hAnsi="宋体" w:cs="宋体" w:eastAsia="宋体" w:hint="default"/>
                <w:sz w:val="21"/>
                <w:szCs w:val="21"/>
              </w:rPr>
            </w:pPr>
            <w:r>
              <w:rPr>
                <w:rFonts w:ascii="宋体"/>
                <w:sz w:val="21"/>
              </w:rPr>
              <w:t>421,050.33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3"/>
              <w:jc w:val="right"/>
              <w:rPr>
                <w:rFonts w:ascii="宋体" w:hAnsi="宋体" w:cs="宋体" w:eastAsia="宋体" w:hint="default"/>
                <w:sz w:val="21"/>
                <w:szCs w:val="21"/>
              </w:rPr>
            </w:pPr>
            <w:r>
              <w:rPr>
                <w:rFonts w:ascii="宋体"/>
                <w:sz w:val="21"/>
              </w:rPr>
              <w:t>100.00</w:t>
            </w: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2,654,021.05</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788,707.73</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1,865,313.32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3,194,930.05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w w:val="100"/>
                <w:sz w:val="21"/>
              </w:rPr>
              <w:t>/</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75" w:right="0"/>
              <w:jc w:val="left"/>
              <w:rPr>
                <w:rFonts w:ascii="宋体" w:hAnsi="宋体" w:cs="宋体" w:eastAsia="宋体" w:hint="default"/>
                <w:sz w:val="21"/>
                <w:szCs w:val="21"/>
              </w:rPr>
            </w:pPr>
            <w:r>
              <w:rPr>
                <w:rFonts w:ascii="宋体"/>
                <w:sz w:val="21"/>
              </w:rPr>
              <w:t>809,988.65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2,384,941.40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spacing w:before="63"/>
        <w:ind w:left="6398" w:right="6414" w:firstLine="0"/>
        <w:jc w:val="center"/>
        <w:rPr>
          <w:rFonts w:ascii="Calibri" w:hAnsi="Calibri" w:cs="Calibri" w:eastAsia="Calibri" w:hint="default"/>
          <w:sz w:val="18"/>
          <w:szCs w:val="18"/>
        </w:rPr>
      </w:pPr>
      <w:r>
        <w:rPr>
          <w:rFonts w:ascii="Calibri"/>
          <w:b/>
          <w:sz w:val="18"/>
        </w:rPr>
        <w:t>146 </w:t>
      </w:r>
      <w:r>
        <w:rPr>
          <w:rFonts w:ascii="Calibri"/>
          <w:sz w:val="18"/>
        </w:rPr>
        <w:t>/</w:t>
      </w:r>
      <w:r>
        <w:rPr>
          <w:rFonts w:ascii="Calibri"/>
          <w:spacing w:val="-5"/>
          <w:sz w:val="18"/>
        </w:rPr>
        <w:t> </w:t>
      </w:r>
      <w:r>
        <w:rPr>
          <w:rFonts w:ascii="Calibri"/>
          <w:b/>
          <w:sz w:val="18"/>
        </w:rPr>
        <w:t>201</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380" w:right="1280"/>
        </w:sectPr>
      </w:pPr>
    </w:p>
    <w:p>
      <w:pPr>
        <w:spacing w:line="240" w:lineRule="auto" w:before="3"/>
        <w:rPr>
          <w:rFonts w:ascii="Calibri" w:hAnsi="Calibri" w:cs="Calibri" w:eastAsia="Calibri" w:hint="default"/>
          <w:b/>
          <w:bCs/>
          <w:sz w:val="27"/>
          <w:szCs w:val="27"/>
        </w:rPr>
      </w:pPr>
    </w:p>
    <w:p>
      <w:pPr>
        <w:pStyle w:val="BodyText"/>
        <w:spacing w:line="313" w:lineRule="exact" w:before="26"/>
        <w:ind w:left="218" w:right="222"/>
        <w:jc w:val="left"/>
      </w:pPr>
      <w:r>
        <w:rPr/>
        <w:t>期末单项金额重大并单项计提坏帐准备的其他应收款</w:t>
      </w:r>
    </w:p>
    <w:p>
      <w:pPr>
        <w:pStyle w:val="BodyText"/>
        <w:spacing w:line="312" w:lineRule="exact" w:before="29"/>
        <w:ind w:left="218" w:right="3528"/>
        <w:jc w:val="left"/>
      </w:pPr>
      <w:r>
        <w:rPr/>
        <w:t>□适用</w:t>
      </w:r>
      <w:r>
        <w:rPr>
          <w:spacing w:val="-1"/>
        </w:rPr>
        <w:t> </w:t>
      </w:r>
      <w:r>
        <w:rPr/>
        <w:t>√不适用</w:t>
      </w:r>
      <w:r>
        <w:rPr/>
        <w:t> 组合中，按账龄分析法计提坏账准备的其他应收款：</w:t>
      </w:r>
    </w:p>
    <w:p>
      <w:pPr>
        <w:pStyle w:val="BodyText"/>
        <w:tabs>
          <w:tab w:pos="1417" w:val="left" w:leader="none"/>
        </w:tabs>
        <w:spacing w:line="312" w:lineRule="exact"/>
        <w:ind w:left="218" w:right="6426"/>
        <w:jc w:val="left"/>
      </w:pPr>
      <w:r>
        <w:rPr/>
        <w:t>√适用</w:t>
      </w:r>
      <w:r>
        <w:rPr>
          <w:spacing w:val="-1"/>
        </w:rPr>
        <w:t> </w:t>
      </w:r>
      <w:r>
        <w:rPr/>
        <w:t>□不适用</w:t>
      </w:r>
      <w:r>
        <w:rPr/>
        <w:t> </w:t>
      </w:r>
      <w:r>
        <w:rPr>
          <w:spacing w:val="-1"/>
        </w:rPr>
        <w:t>单位：元</w:t>
        <w:tab/>
      </w:r>
      <w:r>
        <w:rPr/>
        <w:t>币种：人民币</w:t>
      </w:r>
    </w:p>
    <w:tbl>
      <w:tblPr>
        <w:tblW w:w="0" w:type="auto"/>
        <w:jc w:val="left"/>
        <w:tblInd w:w="182" w:type="dxa"/>
        <w:tblLayout w:type="fixed"/>
        <w:tblCellMar>
          <w:top w:w="0" w:type="dxa"/>
          <w:left w:w="0" w:type="dxa"/>
          <w:bottom w:w="0" w:type="dxa"/>
          <w:right w:w="0" w:type="dxa"/>
        </w:tblCellMar>
        <w:tblLook w:val="01E0"/>
      </w:tblPr>
      <w:tblGrid>
        <w:gridCol w:w="2374"/>
        <w:gridCol w:w="2203"/>
        <w:gridCol w:w="2131"/>
        <w:gridCol w:w="2187"/>
      </w:tblGrid>
      <w:tr>
        <w:trPr>
          <w:trHeight w:val="324" w:hRule="exact"/>
        </w:trPr>
        <w:tc>
          <w:tcPr>
            <w:tcW w:w="2374"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24"/>
                <w:szCs w:val="24"/>
              </w:rPr>
            </w:pPr>
            <w:r>
              <w:rPr>
                <w:rFonts w:ascii="宋体" w:hAnsi="宋体" w:cs="宋体" w:eastAsia="宋体" w:hint="default"/>
                <w:sz w:val="24"/>
                <w:szCs w:val="24"/>
              </w:rPr>
              <w:t>账龄</w:t>
            </w:r>
          </w:p>
        </w:tc>
        <w:tc>
          <w:tcPr>
            <w:tcW w:w="65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期末余额</w:t>
            </w:r>
          </w:p>
        </w:tc>
      </w:tr>
      <w:tr>
        <w:trPr>
          <w:trHeight w:val="322" w:hRule="exact"/>
        </w:trPr>
        <w:tc>
          <w:tcPr>
            <w:tcW w:w="2374" w:type="dxa"/>
            <w:vMerge/>
            <w:tcBorders>
              <w:left w:val="single" w:sz="4" w:space="0" w:color="000000"/>
              <w:bottom w:val="single" w:sz="4" w:space="0" w:color="000000"/>
              <w:right w:val="single" w:sz="4" w:space="0" w:color="000000"/>
            </w:tcBorders>
          </w:tcPr>
          <w:p>
            <w:pP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96"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8" w:right="0"/>
              <w:jc w:val="left"/>
              <w:rPr>
                <w:rFonts w:ascii="宋体" w:hAnsi="宋体" w:cs="宋体" w:eastAsia="宋体" w:hint="default"/>
                <w:sz w:val="24"/>
                <w:szCs w:val="24"/>
              </w:rPr>
            </w:pPr>
            <w:r>
              <w:rPr>
                <w:rFonts w:ascii="宋体" w:hAnsi="宋体" w:cs="宋体" w:eastAsia="宋体" w:hint="default"/>
                <w:sz w:val="24"/>
                <w:szCs w:val="24"/>
              </w:rPr>
              <w:t>坏账准备</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left="278" w:right="0"/>
              <w:jc w:val="left"/>
              <w:rPr>
                <w:rFonts w:ascii="宋体" w:hAnsi="宋体" w:cs="宋体" w:eastAsia="宋体" w:hint="default"/>
                <w:sz w:val="24"/>
                <w:szCs w:val="24"/>
              </w:rPr>
            </w:pPr>
            <w:r>
              <w:rPr>
                <w:rFonts w:ascii="宋体" w:hAnsi="宋体" w:cs="宋体" w:eastAsia="宋体" w:hint="default"/>
                <w:sz w:val="24"/>
                <w:szCs w:val="24"/>
              </w:rPr>
              <w:t>计提比例（</w:t>
            </w:r>
            <w:r>
              <w:rPr>
                <w:rFonts w:ascii="Arial Narrow" w:hAnsi="Arial Narrow" w:cs="Arial Narrow" w:eastAsia="Arial Narrow" w:hint="default"/>
                <w:sz w:val="24"/>
                <w:szCs w:val="24"/>
              </w:rPr>
              <w:t>%</w:t>
            </w:r>
            <w:r>
              <w:rPr>
                <w:rFonts w:ascii="宋体" w:hAnsi="宋体" w:cs="宋体" w:eastAsia="宋体" w:hint="default"/>
                <w:sz w:val="24"/>
                <w:szCs w:val="24"/>
              </w:rPr>
              <w:t>）</w:t>
            </w:r>
          </w:p>
        </w:tc>
      </w:tr>
      <w:tr>
        <w:trPr>
          <w:trHeight w:val="322"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left="26" w:right="0"/>
              <w:jc w:val="left"/>
              <w:rPr>
                <w:rFonts w:ascii="宋体" w:hAnsi="宋体" w:cs="宋体" w:eastAsia="宋体" w:hint="default"/>
                <w:sz w:val="24"/>
                <w:szCs w:val="24"/>
              </w:rPr>
            </w:pPr>
            <w:r>
              <w:rPr>
                <w:rFonts w:ascii="Arial Narrow" w:hAnsi="Arial Narrow" w:cs="Arial Narrow" w:eastAsia="Arial Narrow" w:hint="default"/>
                <w:sz w:val="24"/>
                <w:szCs w:val="24"/>
              </w:rPr>
              <w:t>1</w:t>
            </w:r>
            <w:r>
              <w:rPr>
                <w:rFonts w:ascii="Arial Narrow" w:hAnsi="Arial Narrow" w:cs="Arial Narrow" w:eastAsia="Arial Narrow" w:hint="default"/>
                <w:spacing w:val="6"/>
                <w:sz w:val="24"/>
                <w:szCs w:val="24"/>
              </w:rPr>
              <w:t> </w:t>
            </w:r>
            <w:r>
              <w:rPr>
                <w:rFonts w:ascii="宋体" w:hAnsi="宋体" w:cs="宋体" w:eastAsia="宋体" w:hint="default"/>
                <w:sz w:val="24"/>
                <w:szCs w:val="24"/>
              </w:rPr>
              <w:t>年以内</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25"/>
              <w:jc w:val="right"/>
              <w:rPr>
                <w:rFonts w:ascii="宋体" w:hAnsi="宋体" w:cs="宋体" w:eastAsia="宋体" w:hint="default"/>
                <w:sz w:val="21"/>
                <w:szCs w:val="21"/>
              </w:rPr>
            </w:pPr>
            <w:r>
              <w:rPr>
                <w:rFonts w:ascii="宋体"/>
                <w:spacing w:val="-1"/>
                <w:sz w:val="21"/>
              </w:rPr>
              <w:t>6,200.00</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32"/>
              <w:jc w:val="right"/>
              <w:rPr>
                <w:rFonts w:ascii="宋体" w:hAnsi="宋体" w:cs="宋体" w:eastAsia="宋体" w:hint="default"/>
                <w:sz w:val="21"/>
                <w:szCs w:val="21"/>
              </w:rPr>
            </w:pPr>
            <w:r>
              <w:rPr>
                <w:rFonts w:ascii="宋体"/>
                <w:sz w:val="21"/>
              </w:rPr>
              <w:t>186.00</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9"/>
              <w:jc w:val="right"/>
              <w:rPr>
                <w:rFonts w:ascii="宋体" w:hAnsi="宋体" w:cs="宋体" w:eastAsia="宋体" w:hint="default"/>
                <w:sz w:val="21"/>
                <w:szCs w:val="21"/>
              </w:rPr>
            </w:pPr>
            <w:r>
              <w:rPr>
                <w:rFonts w:ascii="宋体"/>
                <w:sz w:val="21"/>
              </w:rPr>
              <w:t>3.00</w:t>
            </w:r>
          </w:p>
        </w:tc>
      </w:tr>
      <w:tr>
        <w:trPr>
          <w:trHeight w:val="322"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left="26" w:right="0"/>
              <w:jc w:val="left"/>
              <w:rPr>
                <w:rFonts w:ascii="宋体" w:hAnsi="宋体" w:cs="宋体" w:eastAsia="宋体" w:hint="default"/>
                <w:sz w:val="24"/>
                <w:szCs w:val="24"/>
              </w:rPr>
            </w:pPr>
            <w:r>
              <w:rPr>
                <w:rFonts w:ascii="Arial Narrow" w:hAnsi="Arial Narrow" w:cs="Arial Narrow" w:eastAsia="Arial Narrow" w:hint="default"/>
                <w:sz w:val="24"/>
                <w:szCs w:val="24"/>
              </w:rPr>
              <w:t>1</w:t>
            </w:r>
            <w:r>
              <w:rPr>
                <w:rFonts w:ascii="Arial Narrow" w:hAnsi="Arial Narrow" w:cs="Arial Narrow" w:eastAsia="Arial Narrow" w:hint="default"/>
                <w:spacing w:val="6"/>
                <w:sz w:val="24"/>
                <w:szCs w:val="24"/>
              </w:rPr>
              <w:t> </w:t>
            </w:r>
            <w:r>
              <w:rPr>
                <w:rFonts w:ascii="宋体" w:hAnsi="宋体" w:cs="宋体" w:eastAsia="宋体" w:hint="default"/>
                <w:sz w:val="24"/>
                <w:szCs w:val="24"/>
              </w:rPr>
              <w:t>年以内小计</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25"/>
              <w:jc w:val="right"/>
              <w:rPr>
                <w:rFonts w:ascii="宋体" w:hAnsi="宋体" w:cs="宋体" w:eastAsia="宋体" w:hint="default"/>
                <w:sz w:val="21"/>
                <w:szCs w:val="21"/>
              </w:rPr>
            </w:pPr>
            <w:r>
              <w:rPr>
                <w:rFonts w:ascii="宋体"/>
                <w:spacing w:val="-1"/>
                <w:sz w:val="21"/>
              </w:rPr>
              <w:t>6,200.00</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32"/>
              <w:jc w:val="right"/>
              <w:rPr>
                <w:rFonts w:ascii="宋体" w:hAnsi="宋体" w:cs="宋体" w:eastAsia="宋体" w:hint="default"/>
                <w:sz w:val="21"/>
                <w:szCs w:val="21"/>
              </w:rPr>
            </w:pPr>
            <w:r>
              <w:rPr>
                <w:rFonts w:ascii="宋体"/>
                <w:sz w:val="21"/>
              </w:rPr>
              <w:t>186.00</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85"/>
              <w:jc w:val="right"/>
              <w:rPr>
                <w:rFonts w:ascii="宋体" w:hAnsi="宋体" w:cs="宋体" w:eastAsia="宋体" w:hint="default"/>
                <w:sz w:val="21"/>
                <w:szCs w:val="21"/>
              </w:rPr>
            </w:pPr>
            <w:r>
              <w:rPr>
                <w:rFonts w:ascii="宋体"/>
                <w:sz w:val="21"/>
              </w:rPr>
              <w:t>3.00</w:t>
            </w:r>
          </w:p>
        </w:tc>
      </w:tr>
      <w:tr>
        <w:trPr>
          <w:trHeight w:val="322"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left="26" w:right="0"/>
              <w:jc w:val="left"/>
              <w:rPr>
                <w:rFonts w:ascii="宋体" w:hAnsi="宋体" w:cs="宋体" w:eastAsia="宋体" w:hint="default"/>
                <w:sz w:val="24"/>
                <w:szCs w:val="24"/>
              </w:rPr>
            </w:pPr>
            <w:r>
              <w:rPr>
                <w:rFonts w:ascii="Arial Narrow" w:hAnsi="Arial Narrow" w:cs="Arial Narrow" w:eastAsia="Arial Narrow" w:hint="default"/>
                <w:sz w:val="24"/>
                <w:szCs w:val="24"/>
              </w:rPr>
              <w:t>1</w:t>
            </w:r>
            <w:r>
              <w:rPr>
                <w:rFonts w:ascii="Arial Narrow" w:hAnsi="Arial Narrow" w:cs="Arial Narrow" w:eastAsia="Arial Narrow" w:hint="default"/>
                <w:spacing w:val="6"/>
                <w:sz w:val="24"/>
                <w:szCs w:val="24"/>
              </w:rPr>
              <w:t>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Arial Narrow" w:hAnsi="Arial Narrow" w:cs="Arial Narrow" w:eastAsia="Arial Narrow" w:hint="default"/>
                <w:sz w:val="24"/>
                <w:szCs w:val="24"/>
              </w:rPr>
              <w:t>2</w:t>
            </w:r>
            <w:r>
              <w:rPr>
                <w:rFonts w:ascii="Arial Narrow" w:hAnsi="Arial Narrow" w:cs="Arial Narrow" w:eastAsia="Arial Narrow" w:hint="default"/>
                <w:spacing w:val="6"/>
                <w:sz w:val="24"/>
                <w:szCs w:val="24"/>
              </w:rPr>
              <w:t> </w:t>
            </w:r>
            <w:r>
              <w:rPr>
                <w:rFonts w:ascii="宋体" w:hAnsi="宋体" w:cs="宋体" w:eastAsia="宋体" w:hint="default"/>
                <w:sz w:val="24"/>
                <w:szCs w:val="24"/>
              </w:rPr>
              <w:t>年</w:t>
            </w:r>
          </w:p>
        </w:tc>
        <w:tc>
          <w:tcPr>
            <w:tcW w:w="2203" w:type="dxa"/>
            <w:tcBorders>
              <w:top w:val="single" w:sz="4" w:space="0" w:color="000000"/>
              <w:left w:val="single" w:sz="4" w:space="0" w:color="000000"/>
              <w:bottom w:val="single" w:sz="4" w:space="0" w:color="000000"/>
              <w:right w:val="single" w:sz="4" w:space="0" w:color="000000"/>
            </w:tcBorders>
          </w:tcPr>
          <w:p>
            <w:pPr/>
          </w:p>
        </w:tc>
        <w:tc>
          <w:tcPr>
            <w:tcW w:w="2131" w:type="dxa"/>
            <w:tcBorders>
              <w:top w:val="single" w:sz="4" w:space="0" w:color="000000"/>
              <w:left w:val="single" w:sz="4" w:space="0" w:color="000000"/>
              <w:bottom w:val="single" w:sz="4" w:space="0" w:color="000000"/>
              <w:right w:val="single" w:sz="4" w:space="0" w:color="000000"/>
            </w:tcBorders>
          </w:tcPr>
          <w:p>
            <w:pPr/>
          </w:p>
        </w:tc>
        <w:tc>
          <w:tcPr>
            <w:tcW w:w="218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left="26" w:right="0"/>
              <w:jc w:val="left"/>
              <w:rPr>
                <w:rFonts w:ascii="宋体" w:hAnsi="宋体" w:cs="宋体" w:eastAsia="宋体" w:hint="default"/>
                <w:sz w:val="24"/>
                <w:szCs w:val="24"/>
              </w:rPr>
            </w:pPr>
            <w:r>
              <w:rPr>
                <w:rFonts w:ascii="Arial Narrow" w:hAnsi="Arial Narrow" w:cs="Arial Narrow" w:eastAsia="Arial Narrow" w:hint="default"/>
                <w:sz w:val="24"/>
                <w:szCs w:val="24"/>
              </w:rPr>
              <w:t>2</w:t>
            </w:r>
            <w:r>
              <w:rPr>
                <w:rFonts w:ascii="Arial Narrow" w:hAnsi="Arial Narrow" w:cs="Arial Narrow" w:eastAsia="Arial Narrow" w:hint="default"/>
                <w:spacing w:val="6"/>
                <w:sz w:val="24"/>
                <w:szCs w:val="24"/>
              </w:rPr>
              <w:t>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Arial Narrow" w:hAnsi="Arial Narrow" w:cs="Arial Narrow" w:eastAsia="Arial Narrow" w:hint="default"/>
                <w:sz w:val="24"/>
                <w:szCs w:val="24"/>
              </w:rPr>
              <w:t>3</w:t>
            </w:r>
            <w:r>
              <w:rPr>
                <w:rFonts w:ascii="Arial Narrow" w:hAnsi="Arial Narrow" w:cs="Arial Narrow" w:eastAsia="Arial Narrow" w:hint="default"/>
                <w:spacing w:val="6"/>
                <w:sz w:val="24"/>
                <w:szCs w:val="24"/>
              </w:rPr>
              <w:t> </w:t>
            </w:r>
            <w:r>
              <w:rPr>
                <w:rFonts w:ascii="宋体" w:hAnsi="宋体" w:cs="宋体" w:eastAsia="宋体" w:hint="default"/>
                <w:sz w:val="24"/>
                <w:szCs w:val="24"/>
              </w:rPr>
              <w:t>年</w:t>
            </w:r>
          </w:p>
        </w:tc>
        <w:tc>
          <w:tcPr>
            <w:tcW w:w="2203" w:type="dxa"/>
            <w:tcBorders>
              <w:top w:val="single" w:sz="4" w:space="0" w:color="000000"/>
              <w:left w:val="single" w:sz="4" w:space="0" w:color="000000"/>
              <w:bottom w:val="single" w:sz="4" w:space="0" w:color="000000"/>
              <w:right w:val="single" w:sz="4" w:space="0" w:color="000000"/>
            </w:tcBorders>
          </w:tcPr>
          <w:p>
            <w:pPr/>
          </w:p>
        </w:tc>
        <w:tc>
          <w:tcPr>
            <w:tcW w:w="2131" w:type="dxa"/>
            <w:tcBorders>
              <w:top w:val="single" w:sz="4" w:space="0" w:color="000000"/>
              <w:left w:val="single" w:sz="4" w:space="0" w:color="000000"/>
              <w:bottom w:val="single" w:sz="4" w:space="0" w:color="000000"/>
              <w:right w:val="single" w:sz="4" w:space="0" w:color="000000"/>
            </w:tcBorders>
          </w:tcPr>
          <w:p>
            <w:pPr/>
          </w:p>
        </w:tc>
        <w:tc>
          <w:tcPr>
            <w:tcW w:w="218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left="26" w:right="0"/>
              <w:jc w:val="left"/>
              <w:rPr>
                <w:rFonts w:ascii="宋体" w:hAnsi="宋体" w:cs="宋体" w:eastAsia="宋体" w:hint="default"/>
                <w:sz w:val="24"/>
                <w:szCs w:val="24"/>
              </w:rPr>
            </w:pPr>
            <w:r>
              <w:rPr>
                <w:rFonts w:ascii="Arial Narrow" w:hAnsi="Arial Narrow" w:cs="Arial Narrow" w:eastAsia="Arial Narrow" w:hint="default"/>
                <w:sz w:val="24"/>
                <w:szCs w:val="24"/>
              </w:rPr>
              <w:t>3</w:t>
            </w:r>
            <w:r>
              <w:rPr>
                <w:rFonts w:ascii="Arial Narrow" w:hAnsi="Arial Narrow" w:cs="Arial Narrow" w:eastAsia="Arial Narrow" w:hint="default"/>
                <w:spacing w:val="6"/>
                <w:sz w:val="24"/>
                <w:szCs w:val="24"/>
              </w:rPr>
              <w:t>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Arial Narrow" w:hAnsi="Arial Narrow" w:cs="Arial Narrow" w:eastAsia="Arial Narrow" w:hint="default"/>
                <w:sz w:val="24"/>
                <w:szCs w:val="24"/>
              </w:rPr>
              <w:t>4</w:t>
            </w:r>
            <w:r>
              <w:rPr>
                <w:rFonts w:ascii="Arial Narrow" w:hAnsi="Arial Narrow" w:cs="Arial Narrow" w:eastAsia="Arial Narrow" w:hint="default"/>
                <w:spacing w:val="6"/>
                <w:sz w:val="24"/>
                <w:szCs w:val="24"/>
              </w:rPr>
              <w:t> </w:t>
            </w:r>
            <w:r>
              <w:rPr>
                <w:rFonts w:ascii="宋体" w:hAnsi="宋体" w:cs="宋体" w:eastAsia="宋体" w:hint="default"/>
                <w:sz w:val="24"/>
                <w:szCs w:val="24"/>
              </w:rPr>
              <w:t>年</w:t>
            </w:r>
          </w:p>
        </w:tc>
        <w:tc>
          <w:tcPr>
            <w:tcW w:w="2203" w:type="dxa"/>
            <w:tcBorders>
              <w:top w:val="single" w:sz="4" w:space="0" w:color="000000"/>
              <w:left w:val="single" w:sz="4" w:space="0" w:color="000000"/>
              <w:bottom w:val="single" w:sz="4" w:space="0" w:color="000000"/>
              <w:right w:val="single" w:sz="4" w:space="0" w:color="000000"/>
            </w:tcBorders>
          </w:tcPr>
          <w:p>
            <w:pPr/>
          </w:p>
        </w:tc>
        <w:tc>
          <w:tcPr>
            <w:tcW w:w="2131" w:type="dxa"/>
            <w:tcBorders>
              <w:top w:val="single" w:sz="4" w:space="0" w:color="000000"/>
              <w:left w:val="single" w:sz="4" w:space="0" w:color="000000"/>
              <w:bottom w:val="single" w:sz="4" w:space="0" w:color="000000"/>
              <w:right w:val="single" w:sz="4" w:space="0" w:color="000000"/>
            </w:tcBorders>
          </w:tcPr>
          <w:p>
            <w:pPr/>
          </w:p>
        </w:tc>
        <w:tc>
          <w:tcPr>
            <w:tcW w:w="218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left="26" w:right="0"/>
              <w:jc w:val="left"/>
              <w:rPr>
                <w:rFonts w:ascii="宋体" w:hAnsi="宋体" w:cs="宋体" w:eastAsia="宋体" w:hint="default"/>
                <w:sz w:val="24"/>
                <w:szCs w:val="24"/>
              </w:rPr>
            </w:pPr>
            <w:r>
              <w:rPr>
                <w:rFonts w:ascii="Arial Narrow" w:hAnsi="Arial Narrow" w:cs="Arial Narrow" w:eastAsia="Arial Narrow" w:hint="default"/>
                <w:sz w:val="24"/>
                <w:szCs w:val="24"/>
              </w:rPr>
              <w:t>4</w:t>
            </w:r>
            <w:r>
              <w:rPr>
                <w:rFonts w:ascii="Arial Narrow" w:hAnsi="Arial Narrow" w:cs="Arial Narrow" w:eastAsia="Arial Narrow" w:hint="default"/>
                <w:spacing w:val="6"/>
                <w:sz w:val="24"/>
                <w:szCs w:val="24"/>
              </w:rPr>
              <w:t>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Arial Narrow" w:hAnsi="Arial Narrow" w:cs="Arial Narrow" w:eastAsia="Arial Narrow" w:hint="default"/>
                <w:sz w:val="24"/>
                <w:szCs w:val="24"/>
              </w:rPr>
              <w:t>5</w:t>
            </w:r>
            <w:r>
              <w:rPr>
                <w:rFonts w:ascii="Arial Narrow" w:hAnsi="Arial Narrow" w:cs="Arial Narrow" w:eastAsia="Arial Narrow" w:hint="default"/>
                <w:spacing w:val="6"/>
                <w:sz w:val="24"/>
                <w:szCs w:val="24"/>
              </w:rPr>
              <w:t> </w:t>
            </w:r>
            <w:r>
              <w:rPr>
                <w:rFonts w:ascii="宋体" w:hAnsi="宋体" w:cs="宋体" w:eastAsia="宋体" w:hint="default"/>
                <w:sz w:val="24"/>
                <w:szCs w:val="24"/>
              </w:rPr>
              <w:t>年</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25"/>
              <w:jc w:val="right"/>
              <w:rPr>
                <w:rFonts w:ascii="宋体" w:hAnsi="宋体" w:cs="宋体" w:eastAsia="宋体" w:hint="default"/>
                <w:sz w:val="21"/>
                <w:szCs w:val="21"/>
              </w:rPr>
            </w:pPr>
            <w:r>
              <w:rPr>
                <w:rFonts w:ascii="宋体"/>
                <w:spacing w:val="-1"/>
                <w:sz w:val="21"/>
              </w:rPr>
              <w:t>3,626.06</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32"/>
              <w:jc w:val="right"/>
              <w:rPr>
                <w:rFonts w:ascii="宋体" w:hAnsi="宋体" w:cs="宋体" w:eastAsia="宋体" w:hint="default"/>
                <w:sz w:val="21"/>
                <w:szCs w:val="21"/>
              </w:rPr>
            </w:pPr>
            <w:r>
              <w:rPr>
                <w:rFonts w:ascii="宋体"/>
                <w:spacing w:val="-1"/>
                <w:sz w:val="21"/>
              </w:rPr>
              <w:t>2,175.64</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85"/>
              <w:jc w:val="right"/>
              <w:rPr>
                <w:rFonts w:ascii="宋体" w:hAnsi="宋体" w:cs="宋体" w:eastAsia="宋体" w:hint="default"/>
                <w:sz w:val="21"/>
                <w:szCs w:val="21"/>
              </w:rPr>
            </w:pPr>
            <w:r>
              <w:rPr>
                <w:rFonts w:ascii="宋体"/>
                <w:sz w:val="21"/>
              </w:rPr>
              <w:t>60.00</w:t>
            </w:r>
          </w:p>
        </w:tc>
      </w:tr>
      <w:tr>
        <w:trPr>
          <w:trHeight w:val="322"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left="26" w:right="0"/>
              <w:jc w:val="left"/>
              <w:rPr>
                <w:rFonts w:ascii="宋体" w:hAnsi="宋体" w:cs="宋体" w:eastAsia="宋体" w:hint="default"/>
                <w:sz w:val="24"/>
                <w:szCs w:val="24"/>
              </w:rPr>
            </w:pPr>
            <w:r>
              <w:rPr>
                <w:rFonts w:ascii="Arial Narrow" w:hAnsi="Arial Narrow" w:cs="Arial Narrow" w:eastAsia="Arial Narrow" w:hint="default"/>
                <w:sz w:val="24"/>
                <w:szCs w:val="24"/>
              </w:rPr>
              <w:t>5</w:t>
            </w:r>
            <w:r>
              <w:rPr>
                <w:rFonts w:ascii="Arial Narrow" w:hAnsi="Arial Narrow" w:cs="Arial Narrow" w:eastAsia="Arial Narrow" w:hint="default"/>
                <w:spacing w:val="6"/>
                <w:sz w:val="24"/>
                <w:szCs w:val="24"/>
              </w:rPr>
              <w:t> </w:t>
            </w:r>
            <w:r>
              <w:rPr>
                <w:rFonts w:ascii="宋体" w:hAnsi="宋体" w:cs="宋体" w:eastAsia="宋体" w:hint="default"/>
                <w:sz w:val="24"/>
                <w:szCs w:val="24"/>
              </w:rPr>
              <w:t>年以上</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39"/>
              <w:jc w:val="right"/>
              <w:rPr>
                <w:rFonts w:ascii="宋体" w:hAnsi="宋体" w:cs="宋体" w:eastAsia="宋体" w:hint="default"/>
                <w:sz w:val="21"/>
                <w:szCs w:val="21"/>
              </w:rPr>
            </w:pPr>
            <w:r>
              <w:rPr>
                <w:rFonts w:ascii="宋体"/>
                <w:spacing w:val="-1"/>
                <w:sz w:val="21"/>
              </w:rPr>
              <w:t>352,087.90</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41"/>
              <w:jc w:val="right"/>
              <w:rPr>
                <w:rFonts w:ascii="宋体" w:hAnsi="宋体" w:cs="宋体" w:eastAsia="宋体" w:hint="default"/>
                <w:sz w:val="21"/>
                <w:szCs w:val="21"/>
              </w:rPr>
            </w:pPr>
            <w:r>
              <w:rPr>
                <w:rFonts w:ascii="宋体"/>
                <w:spacing w:val="-1"/>
                <w:sz w:val="21"/>
              </w:rPr>
              <w:t>352,087.90</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39"/>
              <w:jc w:val="right"/>
              <w:rPr>
                <w:rFonts w:ascii="宋体" w:hAnsi="宋体" w:cs="宋体" w:eastAsia="宋体" w:hint="default"/>
                <w:sz w:val="21"/>
                <w:szCs w:val="21"/>
              </w:rPr>
            </w:pPr>
            <w:r>
              <w:rPr>
                <w:rFonts w:ascii="宋体"/>
                <w:sz w:val="21"/>
              </w:rPr>
              <w:t>100.00</w:t>
            </w:r>
          </w:p>
        </w:tc>
      </w:tr>
      <w:tr>
        <w:trPr>
          <w:trHeight w:val="322"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合计</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39"/>
              <w:jc w:val="right"/>
              <w:rPr>
                <w:rFonts w:ascii="宋体" w:hAnsi="宋体" w:cs="宋体" w:eastAsia="宋体" w:hint="default"/>
                <w:sz w:val="21"/>
                <w:szCs w:val="21"/>
              </w:rPr>
            </w:pPr>
            <w:r>
              <w:rPr>
                <w:rFonts w:ascii="宋体"/>
                <w:spacing w:val="-1"/>
                <w:sz w:val="21"/>
              </w:rPr>
              <w:t>361,913.96</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41"/>
              <w:jc w:val="right"/>
              <w:rPr>
                <w:rFonts w:ascii="宋体" w:hAnsi="宋体" w:cs="宋体" w:eastAsia="宋体" w:hint="default"/>
                <w:sz w:val="21"/>
                <w:szCs w:val="21"/>
              </w:rPr>
            </w:pPr>
            <w:r>
              <w:rPr>
                <w:rFonts w:ascii="宋体"/>
                <w:spacing w:val="-1"/>
                <w:sz w:val="21"/>
              </w:rPr>
              <w:t>354,449.54</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39"/>
              <w:jc w:val="right"/>
              <w:rPr>
                <w:rFonts w:ascii="宋体" w:hAnsi="宋体" w:cs="宋体" w:eastAsia="宋体" w:hint="default"/>
                <w:sz w:val="21"/>
                <w:szCs w:val="21"/>
              </w:rPr>
            </w:pPr>
            <w:r>
              <w:rPr>
                <w:rFonts w:ascii="宋体"/>
                <w:sz w:val="21"/>
              </w:rPr>
              <w:t>97.94</w:t>
            </w:r>
          </w:p>
        </w:tc>
      </w:tr>
    </w:tbl>
    <w:p>
      <w:pPr>
        <w:pStyle w:val="BodyText"/>
        <w:spacing w:line="312" w:lineRule="exact"/>
        <w:ind w:left="218" w:right="6408"/>
        <w:jc w:val="left"/>
      </w:pPr>
      <w:r>
        <w:rPr/>
        <w:t>确定该组合依据的说明： 不适用</w:t>
      </w:r>
    </w:p>
    <w:p>
      <w:pPr>
        <w:spacing w:line="240" w:lineRule="auto" w:before="7"/>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footerReference w:type="default" r:id="rId63"/>
          <w:pgSz w:w="11910" w:h="16840"/>
          <w:pgMar w:footer="1195" w:header="0" w:top="1120" w:bottom="1380" w:left="1580" w:right="1040"/>
          <w:pgNumType w:start="147"/>
        </w:sectPr>
      </w:pPr>
    </w:p>
    <w:p>
      <w:pPr>
        <w:pStyle w:val="BodyText"/>
        <w:spacing w:line="313" w:lineRule="exact" w:before="26"/>
        <w:ind w:left="218" w:right="-20"/>
        <w:jc w:val="left"/>
      </w:pPr>
      <w:r>
        <w:rPr/>
        <w:t>组合中，采用余额百分比法计提坏账准备的其他应收款：</w:t>
      </w:r>
    </w:p>
    <w:p>
      <w:pPr>
        <w:pStyle w:val="BodyText"/>
        <w:spacing w:line="313" w:lineRule="exact"/>
        <w:ind w:left="218" w:right="-2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9"/>
        <w:rPr>
          <w:rFonts w:ascii="宋体" w:hAnsi="宋体" w:cs="宋体" w:eastAsia="宋体" w:hint="default"/>
          <w:sz w:val="25"/>
          <w:szCs w:val="25"/>
        </w:rPr>
      </w:pPr>
    </w:p>
    <w:p>
      <w:pPr>
        <w:pStyle w:val="BodyText"/>
        <w:tabs>
          <w:tab w:pos="1329" w:val="left" w:leader="none"/>
        </w:tabs>
        <w:spacing w:line="240" w:lineRule="auto"/>
        <w:ind w:left="128" w:right="0"/>
        <w:jc w:val="left"/>
      </w:pPr>
      <w:r>
        <w:rPr/>
        <w:t>单位：元</w:t>
        <w:tab/>
        <w:t>币种：人民币</w:t>
      </w:r>
    </w:p>
    <w:p>
      <w:pPr>
        <w:spacing w:after="0" w:line="240" w:lineRule="auto"/>
        <w:jc w:val="left"/>
        <w:sectPr>
          <w:type w:val="continuous"/>
          <w:pgSz w:w="11910" w:h="16840"/>
          <w:pgMar w:top="1120" w:bottom="1380" w:left="1580" w:right="1040"/>
          <w:cols w:num="2" w:equalWidth="0">
            <w:col w:w="6219" w:space="40"/>
            <w:col w:w="3031"/>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425"/>
        <w:gridCol w:w="2237"/>
        <w:gridCol w:w="2165"/>
        <w:gridCol w:w="2223"/>
      </w:tblGrid>
      <w:tr>
        <w:trPr>
          <w:trHeight w:val="322" w:hRule="exact"/>
        </w:trPr>
        <w:tc>
          <w:tcPr>
            <w:tcW w:w="2425" w:type="dxa"/>
            <w:vMerge w:val="restart"/>
            <w:tcBorders>
              <w:top w:val="single" w:sz="4" w:space="0" w:color="000000"/>
              <w:left w:val="single" w:sz="4" w:space="0" w:color="000000"/>
              <w:right w:val="single" w:sz="4" w:space="0" w:color="000000"/>
            </w:tcBorders>
          </w:tcPr>
          <w:p>
            <w:pPr>
              <w:pStyle w:val="TableParagraph"/>
              <w:spacing w:line="240" w:lineRule="auto" w:before="120"/>
              <w:ind w:left="607" w:right="0"/>
              <w:jc w:val="left"/>
              <w:rPr>
                <w:rFonts w:ascii="宋体" w:hAnsi="宋体" w:cs="宋体" w:eastAsia="宋体" w:hint="default"/>
                <w:sz w:val="24"/>
                <w:szCs w:val="24"/>
              </w:rPr>
            </w:pPr>
            <w:r>
              <w:rPr>
                <w:rFonts w:ascii="宋体" w:hAnsi="宋体" w:cs="宋体" w:eastAsia="宋体" w:hint="default"/>
                <w:sz w:val="24"/>
                <w:szCs w:val="24"/>
              </w:rPr>
              <w:t>余额百分比</w:t>
            </w:r>
          </w:p>
        </w:tc>
        <w:tc>
          <w:tcPr>
            <w:tcW w:w="6625" w:type="dxa"/>
            <w:gridSpan w:val="3"/>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4"/>
              <w:jc w:val="center"/>
              <w:rPr>
                <w:rFonts w:ascii="宋体" w:hAnsi="宋体" w:cs="宋体" w:eastAsia="宋体" w:hint="default"/>
                <w:sz w:val="24"/>
                <w:szCs w:val="24"/>
              </w:rPr>
            </w:pPr>
            <w:r>
              <w:rPr>
                <w:rFonts w:ascii="宋体" w:hAnsi="宋体" w:cs="宋体" w:eastAsia="宋体" w:hint="default"/>
                <w:sz w:val="24"/>
                <w:szCs w:val="24"/>
              </w:rPr>
              <w:t>期末余额</w:t>
            </w:r>
          </w:p>
        </w:tc>
      </w:tr>
      <w:tr>
        <w:trPr>
          <w:trHeight w:val="324" w:hRule="exact"/>
        </w:trPr>
        <w:tc>
          <w:tcPr>
            <w:tcW w:w="2425" w:type="dxa"/>
            <w:vMerge/>
            <w:tcBorders>
              <w:left w:val="single" w:sz="4" w:space="0" w:color="000000"/>
              <w:bottom w:val="single" w:sz="4" w:space="0" w:color="000000"/>
              <w:right w:val="single" w:sz="4" w:space="0" w:color="000000"/>
            </w:tcBorders>
          </w:tcPr>
          <w:p>
            <w:pP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511"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595" w:right="0"/>
              <w:jc w:val="left"/>
              <w:rPr>
                <w:rFonts w:ascii="宋体" w:hAnsi="宋体" w:cs="宋体" w:eastAsia="宋体" w:hint="default"/>
                <w:sz w:val="24"/>
                <w:szCs w:val="24"/>
              </w:rPr>
            </w:pPr>
            <w:r>
              <w:rPr>
                <w:rFonts w:ascii="宋体" w:hAnsi="宋体" w:cs="宋体" w:eastAsia="宋体" w:hint="default"/>
                <w:sz w:val="24"/>
                <w:szCs w:val="24"/>
              </w:rPr>
              <w:t>坏账准备</w:t>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26" w:right="0"/>
              <w:jc w:val="left"/>
              <w:rPr>
                <w:rFonts w:ascii="宋体" w:hAnsi="宋体" w:cs="宋体" w:eastAsia="宋体" w:hint="default"/>
                <w:sz w:val="24"/>
                <w:szCs w:val="24"/>
              </w:rPr>
            </w:pPr>
            <w:r>
              <w:rPr>
                <w:rFonts w:ascii="宋体" w:hAnsi="宋体" w:cs="宋体" w:eastAsia="宋体" w:hint="default"/>
                <w:sz w:val="24"/>
                <w:szCs w:val="24"/>
              </w:rPr>
              <w:t>计提比例（</w:t>
            </w:r>
            <w:r>
              <w:rPr>
                <w:rFonts w:ascii="宋体" w:hAnsi="宋体" w:cs="宋体" w:eastAsia="宋体" w:hint="default"/>
                <w:sz w:val="24"/>
                <w:szCs w:val="24"/>
              </w:rPr>
              <w:t>%</w:t>
            </w:r>
            <w:r>
              <w:rPr>
                <w:rFonts w:ascii="宋体" w:hAnsi="宋体" w:cs="宋体" w:eastAsia="宋体" w:hint="default"/>
                <w:sz w:val="24"/>
                <w:szCs w:val="24"/>
              </w:rPr>
              <w:t>）</w:t>
            </w:r>
          </w:p>
        </w:tc>
      </w:tr>
      <w:tr>
        <w:trPr>
          <w:trHeight w:val="322"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押金及保证金组合</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1,189,189.60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35,675.69</w:t>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z w:val="21"/>
              </w:rPr>
              <w:t>3.00</w:t>
            </w:r>
          </w:p>
        </w:tc>
      </w:tr>
      <w:tr>
        <w:trPr>
          <w:trHeight w:val="322"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低信用风险组合</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704,334.99</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0.00</w:t>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z w:val="21"/>
              </w:rPr>
              <w:t>0.00</w:t>
            </w:r>
          </w:p>
        </w:tc>
      </w:tr>
      <w:tr>
        <w:trPr>
          <w:trHeight w:val="322"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1,893,524.59</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35,675.69</w:t>
            </w:r>
          </w:p>
        </w:tc>
        <w:tc>
          <w:tcPr>
            <w:tcW w:w="222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73" w:lineRule="exact"/>
        <w:ind w:left="218" w:right="222"/>
        <w:jc w:val="left"/>
      </w:pPr>
      <w:r>
        <w:rPr/>
        <w:t>确定该组合依据的说明：</w:t>
      </w:r>
    </w:p>
    <w:p>
      <w:pPr>
        <w:pStyle w:val="BodyText"/>
        <w:spacing w:line="313" w:lineRule="exact"/>
        <w:ind w:left="218" w:right="222"/>
        <w:jc w:val="left"/>
      </w:pPr>
      <w:r>
        <w:rPr/>
        <w:t>不适用</w:t>
      </w:r>
    </w:p>
    <w:p>
      <w:pPr>
        <w:spacing w:line="240" w:lineRule="auto" w:before="9"/>
        <w:rPr>
          <w:rFonts w:ascii="宋体" w:hAnsi="宋体" w:cs="宋体" w:eastAsia="宋体" w:hint="default"/>
          <w:sz w:val="23"/>
          <w:szCs w:val="23"/>
        </w:rPr>
      </w:pPr>
    </w:p>
    <w:p>
      <w:pPr>
        <w:pStyle w:val="BodyText"/>
        <w:spacing w:line="313" w:lineRule="exact"/>
        <w:ind w:left="218" w:right="222"/>
        <w:jc w:val="left"/>
      </w:pPr>
      <w:r>
        <w:rPr/>
        <w:t>组合中，采用其他方法计提坏账准备的其他应收款：</w:t>
      </w:r>
    </w:p>
    <w:p>
      <w:pPr>
        <w:pStyle w:val="BodyText"/>
        <w:spacing w:line="313" w:lineRule="exact"/>
        <w:ind w:left="218" w:right="222"/>
        <w:jc w:val="left"/>
      </w:pPr>
      <w:r>
        <w:rPr/>
        <w:t>□适用</w:t>
      </w:r>
      <w:r>
        <w:rPr>
          <w:spacing w:val="-1"/>
        </w:rPr>
        <w:t> </w:t>
      </w:r>
      <w:r>
        <w:rPr/>
        <w:t>√不适用</w:t>
      </w:r>
    </w:p>
    <w:p>
      <w:pPr>
        <w:spacing w:line="240" w:lineRule="auto" w:before="6"/>
        <w:rPr>
          <w:rFonts w:ascii="宋体" w:hAnsi="宋体" w:cs="宋体" w:eastAsia="宋体" w:hint="default"/>
          <w:sz w:val="30"/>
          <w:szCs w:val="30"/>
        </w:rPr>
      </w:pPr>
    </w:p>
    <w:p>
      <w:pPr>
        <w:spacing w:before="0"/>
        <w:ind w:left="218" w:right="222"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58"/>
          <w:sz w:val="21"/>
          <w:szCs w:val="21"/>
        </w:rPr>
        <w:t> </w:t>
      </w:r>
      <w:r>
        <w:rPr>
          <w:rFonts w:ascii="宋体" w:hAnsi="宋体" w:cs="宋体" w:eastAsia="宋体" w:hint="default"/>
          <w:b/>
          <w:bCs/>
          <w:sz w:val="21"/>
          <w:szCs w:val="21"/>
        </w:rPr>
        <w:t>本期计提、收回或转回的坏账准备情况：</w:t>
      </w:r>
      <w:r>
        <w:rPr>
          <w:rFonts w:ascii="宋体" w:hAnsi="宋体" w:cs="宋体" w:eastAsia="宋体" w:hint="default"/>
          <w:sz w:val="21"/>
          <w:szCs w:val="21"/>
        </w:rPr>
      </w:r>
    </w:p>
    <w:p>
      <w:pPr>
        <w:pStyle w:val="BodyText"/>
        <w:spacing w:line="242" w:lineRule="auto" w:before="134"/>
        <w:ind w:left="218" w:right="559" w:firstLine="479"/>
        <w:jc w:val="left"/>
      </w:pPr>
      <w:r>
        <w:rPr/>
        <w:t>本期计提坏账准备金额</w:t>
      </w:r>
      <w:r>
        <w:rPr>
          <w:spacing w:val="-60"/>
        </w:rPr>
        <w:t> </w:t>
      </w:r>
      <w:r>
        <w:rPr>
          <w:rFonts w:ascii="宋体" w:hAnsi="宋体" w:cs="宋体" w:eastAsia="宋体" w:hint="default"/>
        </w:rPr>
        <w:t>1,186.91</w:t>
      </w:r>
      <w:r>
        <w:rPr>
          <w:rFonts w:ascii="宋体" w:hAnsi="宋体" w:cs="宋体" w:eastAsia="宋体" w:hint="default"/>
          <w:spacing w:val="-60"/>
        </w:rPr>
        <w:t> </w:t>
      </w:r>
      <w:r>
        <w:rPr/>
        <w:t>元；本期转回坏账准备金额</w:t>
      </w:r>
      <w:r>
        <w:rPr>
          <w:spacing w:val="-60"/>
        </w:rPr>
        <w:t> </w:t>
      </w:r>
      <w:r>
        <w:rPr>
          <w:rFonts w:ascii="宋体" w:hAnsi="宋体" w:cs="宋体" w:eastAsia="宋体" w:hint="default"/>
        </w:rPr>
        <w:t>22,467.83</w:t>
      </w:r>
      <w:r>
        <w:rPr>
          <w:rFonts w:ascii="宋体" w:hAnsi="宋体" w:cs="宋体" w:eastAsia="宋体" w:hint="default"/>
          <w:spacing w:val="-60"/>
        </w:rPr>
        <w:t> </w:t>
      </w:r>
      <w:r>
        <w:rPr/>
        <w:t>元</w:t>
      </w:r>
      <w:r>
        <w:rPr>
          <w:sz w:val="21"/>
          <w:szCs w:val="21"/>
        </w:rPr>
        <w:t>。</w:t>
      </w:r>
      <w:r>
        <w:rPr>
          <w:w w:val="100"/>
          <w:sz w:val="21"/>
          <w:szCs w:val="21"/>
        </w:rPr>
        <w:t> </w:t>
      </w:r>
      <w:r>
        <w:rPr/>
        <w:t>其中本期坏账准备转回或收回金额重要的：</w:t>
      </w:r>
    </w:p>
    <w:p>
      <w:pPr>
        <w:pStyle w:val="BodyText"/>
        <w:spacing w:line="310" w:lineRule="exact"/>
        <w:ind w:left="218" w:right="222"/>
        <w:jc w:val="left"/>
      </w:pPr>
      <w:r>
        <w:rPr/>
        <w:t>□适用</w:t>
      </w:r>
      <w:r>
        <w:rPr>
          <w:spacing w:val="-1"/>
        </w:rPr>
        <w:t> </w:t>
      </w:r>
      <w:r>
        <w:rPr/>
        <w:t>√不适用</w:t>
      </w:r>
    </w:p>
    <w:p>
      <w:pPr>
        <w:spacing w:before="85"/>
        <w:ind w:left="218" w:right="222"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pacing w:val="57"/>
          <w:sz w:val="21"/>
          <w:szCs w:val="21"/>
        </w:rPr>
        <w:t> </w:t>
      </w:r>
      <w:r>
        <w:rPr>
          <w:rFonts w:ascii="宋体" w:hAnsi="宋体" w:cs="宋体" w:eastAsia="宋体" w:hint="default"/>
          <w:b/>
          <w:bCs/>
          <w:sz w:val="21"/>
          <w:szCs w:val="21"/>
        </w:rPr>
        <w:t>本期实际核销的其他应收款情况</w:t>
      </w:r>
      <w:r>
        <w:rPr>
          <w:rFonts w:ascii="宋体" w:hAnsi="宋体" w:cs="宋体" w:eastAsia="宋体" w:hint="default"/>
          <w:sz w:val="21"/>
          <w:szCs w:val="21"/>
        </w:rPr>
      </w:r>
    </w:p>
    <w:p>
      <w:pPr>
        <w:pStyle w:val="BodyText"/>
        <w:spacing w:line="312" w:lineRule="exact" w:before="100"/>
        <w:ind w:left="218" w:right="5448"/>
        <w:jc w:val="left"/>
      </w:pPr>
      <w:r>
        <w:rPr/>
        <w:t>□适用</w:t>
      </w:r>
      <w:r>
        <w:rPr>
          <w:spacing w:val="-1"/>
        </w:rPr>
        <w:t> </w:t>
      </w:r>
      <w:r>
        <w:rPr/>
        <w:t>√不适用</w:t>
      </w:r>
      <w:r>
        <w:rPr/>
        <w:t> 其中重要的其他应收款核销情况：</w:t>
      </w:r>
    </w:p>
    <w:p>
      <w:pPr>
        <w:pStyle w:val="BodyText"/>
        <w:spacing w:line="283" w:lineRule="exact"/>
        <w:ind w:left="218" w:right="222"/>
        <w:jc w:val="left"/>
      </w:pPr>
      <w:r>
        <w:rPr/>
        <w:t>□适用</w:t>
      </w:r>
      <w:r>
        <w:rPr>
          <w:spacing w:val="-1"/>
        </w:rPr>
        <w:t> </w:t>
      </w:r>
      <w:r>
        <w:rPr/>
        <w:t>√不适用</w:t>
      </w:r>
    </w:p>
    <w:p>
      <w:pPr>
        <w:pStyle w:val="BodyText"/>
        <w:spacing w:line="311" w:lineRule="exact"/>
        <w:ind w:left="218" w:right="222"/>
        <w:jc w:val="left"/>
      </w:pPr>
      <w:r>
        <w:rPr/>
        <w:t>其他应收款核销说明：</w:t>
      </w:r>
    </w:p>
    <w:p>
      <w:pPr>
        <w:pStyle w:val="BodyText"/>
        <w:spacing w:line="312" w:lineRule="exact"/>
        <w:ind w:left="218" w:right="222"/>
        <w:jc w:val="left"/>
      </w:pPr>
      <w:r>
        <w:rPr/>
        <w:t>□适用</w:t>
      </w:r>
      <w:r>
        <w:rPr>
          <w:spacing w:val="-1"/>
        </w:rPr>
        <w:t> </w:t>
      </w:r>
      <w:r>
        <w:rPr/>
        <w:t>√不适用</w:t>
      </w:r>
    </w:p>
    <w:p>
      <w:pPr>
        <w:spacing w:after="0" w:line="312" w:lineRule="exact"/>
        <w:jc w:val="left"/>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spacing w:before="36"/>
        <w:ind w:left="218" w:right="222"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pacing w:val="57"/>
          <w:sz w:val="21"/>
          <w:szCs w:val="21"/>
        </w:rPr>
        <w:t> </w:t>
      </w:r>
      <w:r>
        <w:rPr>
          <w:rFonts w:ascii="宋体" w:hAnsi="宋体" w:cs="宋体" w:eastAsia="宋体" w:hint="default"/>
          <w:b/>
          <w:bCs/>
          <w:sz w:val="21"/>
          <w:szCs w:val="21"/>
        </w:rPr>
        <w:t>其他应收款按款项性质分类情况</w:t>
      </w:r>
      <w:r>
        <w:rPr>
          <w:rFonts w:ascii="宋体" w:hAnsi="宋体" w:cs="宋体" w:eastAsia="宋体" w:hint="default"/>
          <w:sz w:val="21"/>
          <w:szCs w:val="21"/>
        </w:rPr>
      </w:r>
    </w:p>
    <w:p>
      <w:pPr>
        <w:pStyle w:val="BodyText"/>
        <w:tabs>
          <w:tab w:pos="1417" w:val="left" w:leader="none"/>
        </w:tabs>
        <w:spacing w:line="312" w:lineRule="exact" w:before="100"/>
        <w:ind w:left="218" w:right="6426"/>
        <w:jc w:val="left"/>
      </w:pPr>
      <w:r>
        <w:rPr/>
        <w:t>√适用</w:t>
      </w:r>
      <w:r>
        <w:rPr>
          <w:spacing w:val="-1"/>
        </w:rPr>
        <w:t> </w:t>
      </w:r>
      <w:r>
        <w:rPr/>
        <w:t>□不适用</w:t>
      </w:r>
      <w:r>
        <w:rPr/>
        <w:t> </w:t>
      </w:r>
      <w:r>
        <w:rPr>
          <w:spacing w:val="-1"/>
        </w:rPr>
        <w:t>单位：元</w:t>
        <w:tab/>
      </w:r>
      <w:r>
        <w:rPr/>
        <w:t>币种：人民币</w:t>
      </w:r>
    </w:p>
    <w:tbl>
      <w:tblPr>
        <w:tblW w:w="0" w:type="auto"/>
        <w:jc w:val="left"/>
        <w:tblInd w:w="105" w:type="dxa"/>
        <w:tblLayout w:type="fixed"/>
        <w:tblCellMar>
          <w:top w:w="0" w:type="dxa"/>
          <w:left w:w="0" w:type="dxa"/>
          <w:bottom w:w="0" w:type="dxa"/>
          <w:right w:w="0" w:type="dxa"/>
        </w:tblCellMar>
        <w:tblLook w:val="01E0"/>
      </w:tblPr>
      <w:tblGrid>
        <w:gridCol w:w="3077"/>
        <w:gridCol w:w="2981"/>
        <w:gridCol w:w="2991"/>
      </w:tblGrid>
      <w:tr>
        <w:trPr>
          <w:trHeight w:val="324"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款项性质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763" w:right="0"/>
              <w:jc w:val="left"/>
              <w:rPr>
                <w:rFonts w:ascii="宋体" w:hAnsi="宋体" w:cs="宋体" w:eastAsia="宋体" w:hint="default"/>
                <w:sz w:val="24"/>
                <w:szCs w:val="24"/>
              </w:rPr>
            </w:pPr>
            <w:r>
              <w:rPr>
                <w:rFonts w:ascii="宋体" w:hAnsi="宋体" w:cs="宋体" w:eastAsia="宋体" w:hint="default"/>
                <w:sz w:val="24"/>
                <w:szCs w:val="24"/>
              </w:rPr>
              <w:t>期末账面余额</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768" w:right="0"/>
              <w:jc w:val="left"/>
              <w:rPr>
                <w:rFonts w:ascii="宋体" w:hAnsi="宋体" w:cs="宋体" w:eastAsia="宋体" w:hint="default"/>
                <w:sz w:val="24"/>
                <w:szCs w:val="24"/>
              </w:rPr>
            </w:pPr>
            <w:r>
              <w:rPr>
                <w:rFonts w:ascii="宋体" w:hAnsi="宋体" w:cs="宋体" w:eastAsia="宋体" w:hint="default"/>
                <w:sz w:val="24"/>
                <w:szCs w:val="24"/>
              </w:rPr>
              <w:t>期初账面余额</w:t>
            </w:r>
          </w:p>
        </w:tc>
      </w:tr>
      <w:tr>
        <w:trPr>
          <w:trHeight w:val="322"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保证金及押金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1,189,189.60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1,180,000.00</w:t>
            </w:r>
          </w:p>
        </w:tc>
      </w:tr>
      <w:tr>
        <w:trPr>
          <w:trHeight w:val="322"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备用金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952,917.49</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1,509,216.09</w:t>
            </w:r>
          </w:p>
        </w:tc>
      </w:tr>
      <w:tr>
        <w:trPr>
          <w:trHeight w:val="322"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单位往来及其他</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511,913.96</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505,713.96</w:t>
            </w:r>
          </w:p>
        </w:tc>
      </w:tr>
      <w:tr>
        <w:trPr>
          <w:trHeight w:val="322"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2,654,021.05</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3,194,930.05</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0" w:footer="1195" w:top="1120" w:bottom="1380" w:left="1580" w:right="1040"/>
        </w:sectPr>
      </w:pPr>
    </w:p>
    <w:p>
      <w:pPr>
        <w:spacing w:before="36"/>
        <w:ind w:left="218" w:right="-16"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pacing w:val="54"/>
          <w:sz w:val="21"/>
          <w:szCs w:val="21"/>
        </w:rPr>
        <w:t> </w:t>
      </w:r>
      <w:r>
        <w:rPr>
          <w:rFonts w:ascii="宋体" w:hAnsi="宋体" w:cs="宋体" w:eastAsia="宋体" w:hint="default"/>
          <w:b/>
          <w:bCs/>
          <w:sz w:val="21"/>
          <w:szCs w:val="21"/>
        </w:rPr>
        <w:t>按欠款方归集的期末余额前五名的其他应收款情况：</w:t>
      </w:r>
      <w:r>
        <w:rPr>
          <w:rFonts w:ascii="宋体" w:hAnsi="宋体" w:cs="宋体" w:eastAsia="宋体" w:hint="default"/>
          <w:sz w:val="21"/>
          <w:szCs w:val="21"/>
        </w:rPr>
      </w:r>
    </w:p>
    <w:p>
      <w:pPr>
        <w:pStyle w:val="BodyText"/>
        <w:spacing w:line="240" w:lineRule="auto" w:before="69"/>
        <w:ind w:left="218" w:right="-16"/>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2"/>
        <w:rPr>
          <w:rFonts w:ascii="宋体" w:hAnsi="宋体" w:cs="宋体" w:eastAsia="宋体" w:hint="default"/>
          <w:sz w:val="28"/>
          <w:szCs w:val="28"/>
        </w:rPr>
      </w:pPr>
    </w:p>
    <w:p>
      <w:pPr>
        <w:pStyle w:val="BodyText"/>
        <w:tabs>
          <w:tab w:pos="1418" w:val="left" w:leader="none"/>
        </w:tabs>
        <w:spacing w:line="240" w:lineRule="auto"/>
        <w:ind w:left="218" w:right="0"/>
        <w:jc w:val="left"/>
      </w:pPr>
      <w:r>
        <w:rPr/>
        <w:t>单位：元</w:t>
        <w:tab/>
        <w:t>币种：人民币</w:t>
      </w:r>
    </w:p>
    <w:p>
      <w:pPr>
        <w:spacing w:after="0" w:line="240" w:lineRule="auto"/>
        <w:jc w:val="left"/>
        <w:sectPr>
          <w:type w:val="continuous"/>
          <w:pgSz w:w="11910" w:h="16840"/>
          <w:pgMar w:top="1120" w:bottom="1380" w:left="1580" w:right="1040"/>
          <w:cols w:num="2" w:equalWidth="0">
            <w:col w:w="5655" w:space="538"/>
            <w:col w:w="3097"/>
          </w:cols>
        </w:sectPr>
      </w:pPr>
    </w:p>
    <w:p>
      <w:pPr>
        <w:spacing w:line="240" w:lineRule="auto" w:before="12"/>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016"/>
        <w:gridCol w:w="711"/>
        <w:gridCol w:w="1397"/>
        <w:gridCol w:w="1332"/>
        <w:gridCol w:w="1765"/>
        <w:gridCol w:w="1675"/>
      </w:tblGrid>
      <w:tr>
        <w:trPr>
          <w:trHeight w:val="636"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32" w:right="119" w:hanging="92"/>
              <w:jc w:val="left"/>
              <w:rPr>
                <w:rFonts w:ascii="宋体" w:hAnsi="宋体" w:cs="宋体" w:eastAsia="宋体" w:hint="default"/>
                <w:sz w:val="18"/>
                <w:szCs w:val="18"/>
              </w:rPr>
            </w:pPr>
            <w:r>
              <w:rPr>
                <w:rFonts w:ascii="宋体" w:hAnsi="宋体" w:cs="宋体" w:eastAsia="宋体" w:hint="default"/>
                <w:sz w:val="18"/>
                <w:szCs w:val="18"/>
              </w:rPr>
              <w:t>款项的 性质</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9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72"/>
              <w:jc w:val="center"/>
              <w:rPr>
                <w:rFonts w:ascii="宋体" w:hAnsi="宋体" w:cs="宋体" w:eastAsia="宋体" w:hint="default"/>
                <w:sz w:val="18"/>
                <w:szCs w:val="18"/>
              </w:rPr>
            </w:pPr>
            <w:r>
              <w:rPr>
                <w:rFonts w:ascii="宋体" w:hAnsi="宋体" w:cs="宋体" w:eastAsia="宋体" w:hint="default"/>
                <w:sz w:val="18"/>
                <w:szCs w:val="18"/>
              </w:rPr>
              <w:t>账龄</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29" w:right="68" w:hanging="65"/>
              <w:jc w:val="left"/>
              <w:rPr>
                <w:rFonts w:ascii="Arial Narrow" w:hAnsi="Arial Narrow" w:cs="Arial Narrow" w:eastAsia="Arial Narrow" w:hint="default"/>
                <w:sz w:val="18"/>
                <w:szCs w:val="18"/>
              </w:rPr>
            </w:pPr>
            <w:r>
              <w:rPr>
                <w:rFonts w:ascii="宋体" w:hAnsi="宋体" w:cs="宋体" w:eastAsia="宋体" w:hint="default"/>
                <w:sz w:val="18"/>
                <w:szCs w:val="18"/>
              </w:rPr>
              <w:t>占其他应收款期末余 额合计数的比例</w:t>
            </w:r>
            <w:r>
              <w:rPr>
                <w:rFonts w:ascii="Arial Narrow" w:hAnsi="Arial Narrow" w:cs="Arial Narrow" w:eastAsia="Arial Narrow" w:hint="default"/>
                <w:sz w:val="18"/>
                <w:szCs w:val="18"/>
              </w:rPr>
              <w:t>(%)</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472" w:right="470"/>
              <w:jc w:val="left"/>
              <w:rPr>
                <w:rFonts w:ascii="宋体" w:hAnsi="宋体" w:cs="宋体" w:eastAsia="宋体" w:hint="default"/>
                <w:sz w:val="18"/>
                <w:szCs w:val="18"/>
              </w:rPr>
            </w:pPr>
            <w:r>
              <w:rPr>
                <w:rFonts w:ascii="宋体" w:hAnsi="宋体" w:cs="宋体" w:eastAsia="宋体" w:hint="default"/>
                <w:sz w:val="18"/>
                <w:szCs w:val="18"/>
              </w:rPr>
              <w:t>坏账准备 期末余额</w:t>
            </w:r>
          </w:p>
        </w:tc>
      </w:tr>
      <w:tr>
        <w:trPr>
          <w:trHeight w:val="634"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133"/>
              <w:jc w:val="left"/>
              <w:rPr>
                <w:rFonts w:ascii="宋体" w:hAnsi="宋体" w:cs="宋体" w:eastAsia="宋体" w:hint="default"/>
                <w:sz w:val="18"/>
                <w:szCs w:val="18"/>
              </w:rPr>
            </w:pPr>
            <w:r>
              <w:rPr>
                <w:rFonts w:ascii="宋体" w:hAnsi="宋体" w:cs="宋体" w:eastAsia="宋体" w:hint="default"/>
                <w:spacing w:val="3"/>
                <w:sz w:val="18"/>
                <w:szCs w:val="18"/>
              </w:rPr>
              <w:t>长沙先导恒通商业管理</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有限公司</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74"/>
              <w:jc w:val="center"/>
              <w:rPr>
                <w:rFonts w:ascii="宋体" w:hAnsi="宋体" w:cs="宋体" w:eastAsia="宋体" w:hint="default"/>
                <w:sz w:val="18"/>
                <w:szCs w:val="18"/>
              </w:rPr>
            </w:pPr>
            <w:r>
              <w:rPr>
                <w:rFonts w:ascii="宋体" w:hAnsi="宋体" w:cs="宋体" w:eastAsia="宋体" w:hint="default"/>
                <w:sz w:val="18"/>
                <w:szCs w:val="18"/>
              </w:rPr>
              <w:t>押金</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7"/>
              <w:jc w:val="right"/>
              <w:rPr>
                <w:rFonts w:ascii="宋体" w:hAnsi="宋体" w:cs="宋体" w:eastAsia="宋体" w:hint="default"/>
                <w:sz w:val="18"/>
                <w:szCs w:val="18"/>
              </w:rPr>
            </w:pPr>
            <w:r>
              <w:rPr>
                <w:rFonts w:ascii="宋体"/>
                <w:spacing w:val="-1"/>
                <w:sz w:val="18"/>
              </w:rPr>
              <w:t>709,189.60</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6"/>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1"/>
              <w:jc w:val="right"/>
              <w:rPr>
                <w:rFonts w:ascii="宋体" w:hAnsi="宋体" w:cs="宋体" w:eastAsia="宋体" w:hint="default"/>
                <w:sz w:val="18"/>
                <w:szCs w:val="18"/>
              </w:rPr>
            </w:pPr>
            <w:r>
              <w:rPr>
                <w:rFonts w:ascii="宋体"/>
                <w:sz w:val="18"/>
              </w:rPr>
              <w:t>26.72</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21,275.69</w:t>
            </w:r>
          </w:p>
        </w:tc>
      </w:tr>
      <w:tr>
        <w:trPr>
          <w:trHeight w:val="322"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海南快乐成长培训中心</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4"/>
              <w:jc w:val="center"/>
              <w:rPr>
                <w:rFonts w:ascii="宋体" w:hAnsi="宋体" w:cs="宋体" w:eastAsia="宋体" w:hint="default"/>
                <w:sz w:val="18"/>
                <w:szCs w:val="18"/>
              </w:rPr>
            </w:pPr>
            <w:r>
              <w:rPr>
                <w:rFonts w:ascii="宋体" w:hAnsi="宋体" w:cs="宋体" w:eastAsia="宋体" w:hint="default"/>
                <w:sz w:val="18"/>
                <w:szCs w:val="18"/>
              </w:rPr>
              <w:t>其他</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4"/>
              <w:jc w:val="right"/>
              <w:rPr>
                <w:rFonts w:ascii="宋体" w:hAnsi="宋体" w:cs="宋体" w:eastAsia="宋体" w:hint="default"/>
                <w:sz w:val="18"/>
                <w:szCs w:val="18"/>
              </w:rPr>
            </w:pPr>
            <w:r>
              <w:rPr>
                <w:rFonts w:ascii="宋体"/>
                <w:spacing w:val="-1"/>
                <w:sz w:val="18"/>
              </w:rPr>
              <w:t>352,087.90</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1"/>
              <w:jc w:val="right"/>
              <w:rPr>
                <w:rFonts w:ascii="宋体" w:hAnsi="宋体" w:cs="宋体" w:eastAsia="宋体" w:hint="default"/>
                <w:sz w:val="18"/>
                <w:szCs w:val="18"/>
              </w:rPr>
            </w:pPr>
            <w:r>
              <w:rPr>
                <w:rFonts w:ascii="宋体"/>
                <w:sz w:val="18"/>
              </w:rPr>
              <w:t>13.27</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64"/>
              <w:jc w:val="right"/>
              <w:rPr>
                <w:rFonts w:ascii="宋体" w:hAnsi="宋体" w:cs="宋体" w:eastAsia="宋体" w:hint="default"/>
                <w:sz w:val="18"/>
                <w:szCs w:val="18"/>
              </w:rPr>
            </w:pPr>
            <w:r>
              <w:rPr>
                <w:rFonts w:ascii="宋体"/>
                <w:spacing w:val="-1"/>
                <w:sz w:val="18"/>
              </w:rPr>
              <w:t>352,087.90</w:t>
            </w:r>
          </w:p>
        </w:tc>
      </w:tr>
      <w:tr>
        <w:trPr>
          <w:trHeight w:val="634"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6" w:right="133"/>
              <w:jc w:val="left"/>
              <w:rPr>
                <w:rFonts w:ascii="宋体" w:hAnsi="宋体" w:cs="宋体" w:eastAsia="宋体" w:hint="default"/>
                <w:sz w:val="18"/>
                <w:szCs w:val="18"/>
              </w:rPr>
            </w:pPr>
            <w:r>
              <w:rPr>
                <w:rFonts w:ascii="宋体" w:hAnsi="宋体" w:cs="宋体" w:eastAsia="宋体" w:hint="default"/>
                <w:spacing w:val="3"/>
                <w:sz w:val="18"/>
                <w:szCs w:val="18"/>
              </w:rPr>
              <w:t>国网湖南省电力公司长</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沙供电分公司</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74"/>
              <w:jc w:val="center"/>
              <w:rPr>
                <w:rFonts w:ascii="宋体" w:hAnsi="宋体" w:cs="宋体" w:eastAsia="宋体" w:hint="default"/>
                <w:sz w:val="18"/>
                <w:szCs w:val="18"/>
              </w:rPr>
            </w:pPr>
            <w:r>
              <w:rPr>
                <w:rFonts w:ascii="宋体" w:hAnsi="宋体" w:cs="宋体" w:eastAsia="宋体" w:hint="default"/>
                <w:sz w:val="18"/>
                <w:szCs w:val="18"/>
              </w:rPr>
              <w:t>押金</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15"/>
              <w:jc w:val="right"/>
              <w:rPr>
                <w:rFonts w:ascii="宋体" w:hAnsi="宋体" w:cs="宋体" w:eastAsia="宋体" w:hint="default"/>
                <w:sz w:val="18"/>
                <w:szCs w:val="18"/>
              </w:rPr>
            </w:pPr>
            <w:r>
              <w:rPr>
                <w:rFonts w:ascii="宋体"/>
                <w:spacing w:val="-1"/>
                <w:sz w:val="18"/>
              </w:rPr>
              <w:t>330,000.00</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96"/>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91"/>
              <w:jc w:val="right"/>
              <w:rPr>
                <w:rFonts w:ascii="宋体" w:hAnsi="宋体" w:cs="宋体" w:eastAsia="宋体" w:hint="default"/>
                <w:sz w:val="18"/>
                <w:szCs w:val="18"/>
              </w:rPr>
            </w:pPr>
            <w:r>
              <w:rPr>
                <w:rFonts w:ascii="宋体"/>
                <w:sz w:val="18"/>
              </w:rPr>
              <w:t>12.43</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64"/>
              <w:jc w:val="right"/>
              <w:rPr>
                <w:rFonts w:ascii="宋体" w:hAnsi="宋体" w:cs="宋体" w:eastAsia="宋体" w:hint="default"/>
                <w:sz w:val="18"/>
                <w:szCs w:val="18"/>
              </w:rPr>
            </w:pPr>
            <w:r>
              <w:rPr>
                <w:rFonts w:ascii="宋体"/>
                <w:spacing w:val="-1"/>
                <w:sz w:val="18"/>
              </w:rPr>
              <w:t>9,900.00</w:t>
            </w:r>
          </w:p>
        </w:tc>
      </w:tr>
      <w:tr>
        <w:trPr>
          <w:trHeight w:val="634"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133"/>
              <w:jc w:val="left"/>
              <w:rPr>
                <w:rFonts w:ascii="宋体" w:hAnsi="宋体" w:cs="宋体" w:eastAsia="宋体" w:hint="default"/>
                <w:sz w:val="18"/>
                <w:szCs w:val="18"/>
              </w:rPr>
            </w:pPr>
            <w:r>
              <w:rPr>
                <w:rFonts w:ascii="宋体" w:hAnsi="宋体" w:cs="宋体" w:eastAsia="宋体" w:hint="default"/>
                <w:spacing w:val="3"/>
                <w:sz w:val="18"/>
                <w:szCs w:val="18"/>
              </w:rPr>
              <w:t>长沙贺龙体育中心设备</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部</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74"/>
              <w:jc w:val="center"/>
              <w:rPr>
                <w:rFonts w:ascii="宋体" w:hAnsi="宋体" w:cs="宋体" w:eastAsia="宋体" w:hint="default"/>
                <w:sz w:val="18"/>
                <w:szCs w:val="18"/>
              </w:rPr>
            </w:pPr>
            <w:r>
              <w:rPr>
                <w:rFonts w:ascii="宋体" w:hAnsi="宋体" w:cs="宋体" w:eastAsia="宋体" w:hint="default"/>
                <w:sz w:val="18"/>
                <w:szCs w:val="18"/>
              </w:rPr>
              <w:t>押金</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5"/>
              <w:jc w:val="right"/>
              <w:rPr>
                <w:rFonts w:ascii="宋体" w:hAnsi="宋体" w:cs="宋体" w:eastAsia="宋体" w:hint="default"/>
                <w:sz w:val="18"/>
                <w:szCs w:val="18"/>
              </w:rPr>
            </w:pPr>
            <w:r>
              <w:rPr>
                <w:rFonts w:ascii="宋体"/>
                <w:spacing w:val="-1"/>
                <w:sz w:val="18"/>
              </w:rPr>
              <w:t>150,000.00</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6"/>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1"/>
              <w:jc w:val="right"/>
              <w:rPr>
                <w:rFonts w:ascii="宋体" w:hAnsi="宋体" w:cs="宋体" w:eastAsia="宋体" w:hint="default"/>
                <w:sz w:val="18"/>
                <w:szCs w:val="18"/>
              </w:rPr>
            </w:pPr>
            <w:r>
              <w:rPr>
                <w:rFonts w:ascii="宋体"/>
                <w:sz w:val="18"/>
              </w:rPr>
              <w:t>5.65</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64"/>
              <w:jc w:val="right"/>
              <w:rPr>
                <w:rFonts w:ascii="宋体" w:hAnsi="宋体" w:cs="宋体" w:eastAsia="宋体" w:hint="default"/>
                <w:sz w:val="18"/>
                <w:szCs w:val="18"/>
              </w:rPr>
            </w:pPr>
            <w:r>
              <w:rPr>
                <w:rFonts w:ascii="宋体"/>
                <w:spacing w:val="-1"/>
                <w:sz w:val="18"/>
              </w:rPr>
              <w:t>4,500.00</w:t>
            </w:r>
          </w:p>
        </w:tc>
      </w:tr>
      <w:tr>
        <w:trPr>
          <w:trHeight w:val="322"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李征</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4"/>
              <w:jc w:val="center"/>
              <w:rPr>
                <w:rFonts w:ascii="宋体" w:hAnsi="宋体" w:cs="宋体" w:eastAsia="宋体" w:hint="default"/>
                <w:sz w:val="18"/>
                <w:szCs w:val="18"/>
              </w:rPr>
            </w:pPr>
            <w:r>
              <w:rPr>
                <w:rFonts w:ascii="宋体" w:hAnsi="宋体" w:cs="宋体" w:eastAsia="宋体" w:hint="default"/>
                <w:sz w:val="18"/>
                <w:szCs w:val="18"/>
              </w:rPr>
              <w:t>其他</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5"/>
              <w:jc w:val="right"/>
              <w:rPr>
                <w:rFonts w:ascii="宋体" w:hAnsi="宋体" w:cs="宋体" w:eastAsia="宋体" w:hint="default"/>
                <w:sz w:val="18"/>
                <w:szCs w:val="18"/>
              </w:rPr>
            </w:pPr>
            <w:r>
              <w:rPr>
                <w:rFonts w:ascii="宋体"/>
                <w:spacing w:val="-1"/>
                <w:sz w:val="18"/>
              </w:rPr>
              <w:t>150,000.00</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1"/>
              <w:jc w:val="right"/>
              <w:rPr>
                <w:rFonts w:ascii="宋体" w:hAnsi="宋体" w:cs="宋体" w:eastAsia="宋体" w:hint="default"/>
                <w:sz w:val="18"/>
                <w:szCs w:val="18"/>
              </w:rPr>
            </w:pPr>
            <w:r>
              <w:rPr>
                <w:rFonts w:ascii="宋体"/>
                <w:sz w:val="18"/>
              </w:rPr>
              <w:t>5.65</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64"/>
              <w:jc w:val="right"/>
              <w:rPr>
                <w:rFonts w:ascii="宋体" w:hAnsi="宋体" w:cs="宋体" w:eastAsia="宋体" w:hint="default"/>
                <w:sz w:val="18"/>
                <w:szCs w:val="18"/>
              </w:rPr>
            </w:pPr>
            <w:r>
              <w:rPr>
                <w:rFonts w:ascii="宋体"/>
                <w:spacing w:val="-1"/>
                <w:sz w:val="18"/>
              </w:rPr>
              <w:t>150,000.00</w:t>
            </w:r>
          </w:p>
        </w:tc>
      </w:tr>
      <w:tr>
        <w:trPr>
          <w:trHeight w:val="324"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76"/>
              <w:jc w:val="center"/>
              <w:rPr>
                <w:rFonts w:ascii="Arial Narrow" w:hAnsi="Arial Narrow" w:cs="Arial Narrow" w:eastAsia="Arial Narrow" w:hint="default"/>
                <w:sz w:val="18"/>
                <w:szCs w:val="18"/>
              </w:rPr>
            </w:pPr>
            <w:r>
              <w:rPr>
                <w:rFonts w:ascii="Arial Narrow"/>
                <w:sz w:val="18"/>
              </w:rPr>
              <w:t>/</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5"/>
              <w:jc w:val="right"/>
              <w:rPr>
                <w:rFonts w:ascii="宋体" w:hAnsi="宋体" w:cs="宋体" w:eastAsia="宋体" w:hint="default"/>
                <w:sz w:val="18"/>
                <w:szCs w:val="18"/>
              </w:rPr>
            </w:pPr>
            <w:r>
              <w:rPr>
                <w:rFonts w:ascii="宋体"/>
                <w:spacing w:val="-1"/>
                <w:sz w:val="18"/>
              </w:rPr>
              <w:t>1,691,277.50</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3"/>
              <w:jc w:val="center"/>
              <w:rPr>
                <w:rFonts w:ascii="宋体" w:hAnsi="宋体" w:cs="宋体" w:eastAsia="宋体" w:hint="default"/>
                <w:sz w:val="18"/>
                <w:szCs w:val="18"/>
              </w:rPr>
            </w:pPr>
            <w:r>
              <w:rPr>
                <w:rFonts w:ascii="宋体"/>
                <w:sz w:val="18"/>
              </w:rPr>
              <w:t>/</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1"/>
              <w:jc w:val="right"/>
              <w:rPr>
                <w:rFonts w:ascii="宋体" w:hAnsi="宋体" w:cs="宋体" w:eastAsia="宋体" w:hint="default"/>
                <w:sz w:val="18"/>
                <w:szCs w:val="18"/>
              </w:rPr>
            </w:pPr>
            <w:r>
              <w:rPr>
                <w:rFonts w:ascii="宋体"/>
                <w:sz w:val="18"/>
              </w:rPr>
              <w:t>63.72</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4"/>
              <w:jc w:val="right"/>
              <w:rPr>
                <w:rFonts w:ascii="宋体" w:hAnsi="宋体" w:cs="宋体" w:eastAsia="宋体" w:hint="default"/>
                <w:sz w:val="18"/>
                <w:szCs w:val="18"/>
              </w:rPr>
            </w:pPr>
            <w:r>
              <w:rPr>
                <w:rFonts w:ascii="宋体"/>
                <w:spacing w:val="-1"/>
                <w:sz w:val="18"/>
              </w:rPr>
              <w:t>537,763.59</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spacing w:before="36"/>
        <w:ind w:left="218" w:right="222" w:firstLine="0"/>
        <w:jc w:val="left"/>
        <w:rPr>
          <w:rFonts w:ascii="宋体" w:hAnsi="宋体" w:cs="宋体" w:eastAsia="宋体" w:hint="default"/>
          <w:sz w:val="21"/>
          <w:szCs w:val="21"/>
        </w:rPr>
      </w:pPr>
      <w:r>
        <w:rPr>
          <w:rFonts w:ascii="宋体" w:hAnsi="宋体" w:cs="宋体" w:eastAsia="宋体" w:hint="default"/>
          <w:b/>
          <w:bCs/>
          <w:sz w:val="21"/>
          <w:szCs w:val="21"/>
        </w:rPr>
        <w:t>(6).</w:t>
      </w:r>
      <w:r>
        <w:rPr>
          <w:rFonts w:ascii="宋体" w:hAnsi="宋体" w:cs="宋体" w:eastAsia="宋体" w:hint="default"/>
          <w:b/>
          <w:bCs/>
          <w:spacing w:val="59"/>
          <w:sz w:val="21"/>
          <w:szCs w:val="21"/>
        </w:rPr>
        <w:t> </w:t>
      </w:r>
      <w:r>
        <w:rPr>
          <w:rFonts w:ascii="宋体" w:hAnsi="宋体" w:cs="宋体" w:eastAsia="宋体" w:hint="default"/>
          <w:b/>
          <w:bCs/>
          <w:sz w:val="21"/>
          <w:szCs w:val="21"/>
        </w:rPr>
        <w:t>涉及政府补助的应收款项</w:t>
      </w:r>
      <w:r>
        <w:rPr>
          <w:rFonts w:ascii="宋体" w:hAnsi="宋体" w:cs="宋体" w:eastAsia="宋体" w:hint="default"/>
          <w:sz w:val="21"/>
          <w:szCs w:val="21"/>
        </w:rPr>
      </w:r>
    </w:p>
    <w:p>
      <w:pPr>
        <w:pStyle w:val="BodyText"/>
        <w:spacing w:line="240" w:lineRule="auto" w:before="69"/>
        <w:ind w:left="218" w:right="222"/>
        <w:jc w:val="left"/>
      </w:pPr>
      <w:r>
        <w:rPr/>
        <w:t>□适用</w:t>
      </w:r>
      <w:r>
        <w:rPr>
          <w:spacing w:val="-1"/>
        </w:rPr>
        <w:t> </w:t>
      </w:r>
      <w:r>
        <w:rPr/>
        <w:t>√不适用</w:t>
      </w:r>
    </w:p>
    <w:p>
      <w:pPr>
        <w:spacing w:line="240" w:lineRule="auto" w:before="6"/>
        <w:rPr>
          <w:rFonts w:ascii="宋体" w:hAnsi="宋体" w:cs="宋体" w:eastAsia="宋体" w:hint="default"/>
          <w:sz w:val="30"/>
          <w:szCs w:val="30"/>
        </w:rPr>
      </w:pPr>
    </w:p>
    <w:p>
      <w:pPr>
        <w:spacing w:before="0"/>
        <w:ind w:left="218" w:right="222" w:firstLine="0"/>
        <w:jc w:val="left"/>
        <w:rPr>
          <w:rFonts w:ascii="宋体" w:hAnsi="宋体" w:cs="宋体" w:eastAsia="宋体" w:hint="default"/>
          <w:sz w:val="21"/>
          <w:szCs w:val="21"/>
        </w:rPr>
      </w:pPr>
      <w:r>
        <w:rPr>
          <w:rFonts w:ascii="宋体" w:hAnsi="宋体" w:cs="宋体" w:eastAsia="宋体" w:hint="default"/>
          <w:b/>
          <w:bCs/>
          <w:sz w:val="21"/>
          <w:szCs w:val="21"/>
        </w:rPr>
        <w:t>(7).</w:t>
      </w:r>
      <w:r>
        <w:rPr>
          <w:rFonts w:ascii="宋体" w:hAnsi="宋体" w:cs="宋体" w:eastAsia="宋体" w:hint="default"/>
          <w:b/>
          <w:bCs/>
          <w:spacing w:val="59"/>
          <w:sz w:val="21"/>
          <w:szCs w:val="21"/>
        </w:rPr>
        <w:t> </w:t>
      </w:r>
      <w:r>
        <w:rPr>
          <w:rFonts w:ascii="宋体" w:hAnsi="宋体" w:cs="宋体" w:eastAsia="宋体" w:hint="default"/>
          <w:b/>
          <w:bCs/>
          <w:sz w:val="21"/>
          <w:szCs w:val="21"/>
        </w:rPr>
        <w:t>因金融资产转移而终止确认的其他应收款：</w:t>
      </w:r>
      <w:r>
        <w:rPr>
          <w:rFonts w:ascii="宋体" w:hAnsi="宋体" w:cs="宋体" w:eastAsia="宋体" w:hint="default"/>
          <w:sz w:val="21"/>
          <w:szCs w:val="21"/>
        </w:rPr>
      </w:r>
    </w:p>
    <w:p>
      <w:pPr>
        <w:pStyle w:val="BodyText"/>
        <w:tabs>
          <w:tab w:pos="1177" w:val="left" w:leader="none"/>
        </w:tabs>
        <w:spacing w:line="240" w:lineRule="auto" w:before="69"/>
        <w:ind w:left="218" w:right="222"/>
        <w:jc w:val="left"/>
      </w:pPr>
      <w:r>
        <w:rPr>
          <w:spacing w:val="-1"/>
        </w:rPr>
        <w:t>□适用</w:t>
        <w:tab/>
      </w:r>
      <w:r>
        <w:rPr/>
        <w:t>√不适用</w:t>
      </w:r>
    </w:p>
    <w:p>
      <w:pPr>
        <w:spacing w:line="240" w:lineRule="auto" w:before="5"/>
        <w:rPr>
          <w:rFonts w:ascii="宋体" w:hAnsi="宋体" w:cs="宋体" w:eastAsia="宋体" w:hint="default"/>
          <w:sz w:val="30"/>
          <w:szCs w:val="30"/>
        </w:rPr>
      </w:pPr>
    </w:p>
    <w:p>
      <w:pPr>
        <w:spacing w:before="0"/>
        <w:ind w:left="218" w:right="222" w:firstLine="0"/>
        <w:jc w:val="left"/>
        <w:rPr>
          <w:rFonts w:ascii="宋体" w:hAnsi="宋体" w:cs="宋体" w:eastAsia="宋体" w:hint="default"/>
          <w:sz w:val="21"/>
          <w:szCs w:val="21"/>
        </w:rPr>
      </w:pPr>
      <w:r>
        <w:rPr>
          <w:rFonts w:ascii="宋体" w:hAnsi="宋体" w:cs="宋体" w:eastAsia="宋体" w:hint="default"/>
          <w:b/>
          <w:bCs/>
          <w:sz w:val="21"/>
          <w:szCs w:val="21"/>
        </w:rPr>
        <w:t>(8).</w:t>
      </w:r>
      <w:r>
        <w:rPr>
          <w:rFonts w:ascii="宋体" w:hAnsi="宋体" w:cs="宋体" w:eastAsia="宋体" w:hint="default"/>
          <w:b/>
          <w:bCs/>
          <w:spacing w:val="55"/>
          <w:sz w:val="21"/>
          <w:szCs w:val="21"/>
        </w:rPr>
        <w:t> </w:t>
      </w:r>
      <w:r>
        <w:rPr>
          <w:rFonts w:ascii="宋体" w:hAnsi="宋体" w:cs="宋体" w:eastAsia="宋体" w:hint="default"/>
          <w:b/>
          <w:bCs/>
          <w:sz w:val="21"/>
          <w:szCs w:val="21"/>
        </w:rPr>
        <w:t>转移其他应收款且继续涉入形成的资产、负债的金额：</w:t>
      </w:r>
      <w:r>
        <w:rPr>
          <w:rFonts w:ascii="宋体" w:hAnsi="宋体" w:cs="宋体" w:eastAsia="宋体" w:hint="default"/>
          <w:sz w:val="21"/>
          <w:szCs w:val="21"/>
        </w:rPr>
      </w:r>
    </w:p>
    <w:p>
      <w:pPr>
        <w:pStyle w:val="BodyText"/>
        <w:tabs>
          <w:tab w:pos="1177" w:val="left" w:leader="none"/>
        </w:tabs>
        <w:spacing w:line="240" w:lineRule="auto" w:before="69"/>
        <w:ind w:left="218" w:right="222"/>
        <w:jc w:val="left"/>
      </w:pPr>
      <w:r>
        <w:rPr>
          <w:spacing w:val="-1"/>
        </w:rPr>
        <w:t>□适用</w:t>
        <w:tab/>
      </w:r>
      <w:r>
        <w:rPr/>
        <w:t>√不适用</w:t>
      </w:r>
    </w:p>
    <w:p>
      <w:pPr>
        <w:spacing w:line="240" w:lineRule="auto" w:before="9"/>
        <w:rPr>
          <w:rFonts w:ascii="宋体" w:hAnsi="宋体" w:cs="宋体" w:eastAsia="宋体" w:hint="default"/>
          <w:sz w:val="23"/>
          <w:szCs w:val="23"/>
        </w:rPr>
      </w:pPr>
    </w:p>
    <w:p>
      <w:pPr>
        <w:pStyle w:val="BodyText"/>
        <w:spacing w:line="313" w:lineRule="exact"/>
        <w:ind w:left="218" w:right="222"/>
        <w:jc w:val="left"/>
      </w:pPr>
      <w:r>
        <w:rPr/>
        <w:t>其他说明：</w:t>
      </w:r>
    </w:p>
    <w:p>
      <w:pPr>
        <w:pStyle w:val="BodyText"/>
        <w:tabs>
          <w:tab w:pos="1177" w:val="left" w:leader="none"/>
        </w:tabs>
        <w:spacing w:line="313" w:lineRule="exact"/>
        <w:ind w:left="218" w:right="222"/>
        <w:jc w:val="left"/>
      </w:pPr>
      <w:r>
        <w:rPr>
          <w:spacing w:val="-1"/>
        </w:rPr>
        <w:t>□适用</w:t>
        <w:tab/>
      </w:r>
      <w:r>
        <w:rPr/>
        <w:t>√不适用</w:t>
      </w:r>
    </w:p>
    <w:p>
      <w:pPr>
        <w:spacing w:after="0" w:line="313" w:lineRule="exact"/>
        <w:jc w:val="left"/>
        <w:sectPr>
          <w:type w:val="continuous"/>
          <w:pgSz w:w="11910" w:h="16840"/>
          <w:pgMar w:top="1120" w:bottom="1380" w:left="1580" w:right="1040"/>
        </w:sectPr>
      </w:pPr>
    </w:p>
    <w:p>
      <w:pPr>
        <w:spacing w:line="240" w:lineRule="auto" w:before="10"/>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0" w:footer="1195" w:top="1120" w:bottom="1380" w:left="1580" w:right="1040"/>
        </w:sectPr>
      </w:pPr>
    </w:p>
    <w:p>
      <w:pPr>
        <w:tabs>
          <w:tab w:pos="849" w:val="left" w:leader="none"/>
          <w:tab w:pos="1057" w:val="left" w:leader="none"/>
        </w:tabs>
        <w:spacing w:line="324" w:lineRule="auto" w:before="36"/>
        <w:ind w:left="218" w:right="323" w:firstLine="0"/>
        <w:jc w:val="left"/>
        <w:rPr>
          <w:rFonts w:ascii="宋体" w:hAnsi="宋体" w:cs="宋体" w:eastAsia="宋体" w:hint="default"/>
          <w:sz w:val="21"/>
          <w:szCs w:val="21"/>
        </w:rPr>
      </w:pPr>
      <w:r>
        <w:rPr>
          <w:rFonts w:ascii="宋体" w:hAnsi="宋体" w:cs="宋体" w:eastAsia="宋体" w:hint="default"/>
          <w:b/>
          <w:bCs/>
          <w:spacing w:val="-1"/>
          <w:sz w:val="21"/>
          <w:szCs w:val="21"/>
        </w:rPr>
        <w:t>10</w:t>
      </w:r>
      <w:r>
        <w:rPr>
          <w:rFonts w:ascii="宋体" w:hAnsi="宋体" w:cs="宋体" w:eastAsia="宋体" w:hint="default"/>
          <w:b/>
          <w:bCs/>
          <w:spacing w:val="-1"/>
          <w:sz w:val="21"/>
          <w:szCs w:val="21"/>
        </w:rPr>
        <w:t>、</w:t>
        <w:tab/>
        <w:tab/>
      </w:r>
      <w:r>
        <w:rPr>
          <w:rFonts w:ascii="宋体" w:hAnsi="宋体" w:cs="宋体" w:eastAsia="宋体" w:hint="default"/>
          <w:b/>
          <w:bCs/>
          <w:sz w:val="21"/>
          <w:szCs w:val="21"/>
        </w:rPr>
        <w:t>存货</w:t>
      </w:r>
      <w:r>
        <w:rPr>
          <w:rFonts w:ascii="宋体" w:hAnsi="宋体" w:cs="宋体" w:eastAsia="宋体" w:hint="default"/>
          <w:b/>
          <w:bCs/>
          <w:w w:val="100"/>
          <w:sz w:val="21"/>
          <w:szCs w:val="21"/>
        </w:rPr>
        <w:t> </w:t>
      </w:r>
      <w:r>
        <w:rPr>
          <w:rFonts w:ascii="宋体" w:hAnsi="宋体" w:cs="宋体" w:eastAsia="宋体" w:hint="default"/>
          <w:b/>
          <w:bCs/>
          <w:w w:val="95"/>
          <w:sz w:val="21"/>
          <w:szCs w:val="21"/>
        </w:rPr>
        <w:t>(1).</w:t>
        <w:tab/>
      </w:r>
      <w:r>
        <w:rPr>
          <w:rFonts w:ascii="宋体" w:hAnsi="宋体" w:cs="宋体" w:eastAsia="宋体" w:hint="default"/>
          <w:b/>
          <w:bCs/>
          <w:sz w:val="21"/>
          <w:szCs w:val="21"/>
        </w:rPr>
        <w:t>存货分类</w:t>
      </w:r>
      <w:r>
        <w:rPr>
          <w:rFonts w:ascii="宋体" w:hAnsi="宋体" w:cs="宋体" w:eastAsia="宋体" w:hint="default"/>
          <w:sz w:val="21"/>
          <w:szCs w:val="21"/>
        </w:rPr>
      </w:r>
    </w:p>
    <w:p>
      <w:pPr>
        <w:pStyle w:val="BodyText"/>
        <w:spacing w:line="310" w:lineRule="exact"/>
        <w:ind w:left="218"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33"/>
          <w:szCs w:val="33"/>
        </w:rPr>
      </w:pPr>
    </w:p>
    <w:p>
      <w:pPr>
        <w:pStyle w:val="BodyText"/>
        <w:tabs>
          <w:tab w:pos="1418" w:val="left" w:leader="none"/>
        </w:tabs>
        <w:spacing w:line="240" w:lineRule="auto"/>
        <w:ind w:left="218" w:right="0"/>
        <w:jc w:val="left"/>
      </w:pPr>
      <w:r>
        <w:rPr/>
        <w:t>单位：元</w:t>
        <w:tab/>
        <w:t>币种：人民币</w:t>
      </w:r>
    </w:p>
    <w:p>
      <w:pPr>
        <w:spacing w:after="0" w:line="240" w:lineRule="auto"/>
        <w:jc w:val="left"/>
        <w:sectPr>
          <w:type w:val="continuous"/>
          <w:pgSz w:w="11910" w:h="16840"/>
          <w:pgMar w:top="1120" w:bottom="1380" w:left="1580" w:right="1040"/>
          <w:cols w:num="2" w:equalWidth="0">
            <w:col w:w="2019" w:space="4174"/>
            <w:col w:w="3097"/>
          </w:cols>
        </w:sectPr>
      </w:pPr>
    </w:p>
    <w:p>
      <w:pPr>
        <w:spacing w:line="240" w:lineRule="auto" w:before="12"/>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128"/>
        <w:gridCol w:w="1599"/>
        <w:gridCol w:w="708"/>
        <w:gridCol w:w="1582"/>
        <w:gridCol w:w="1678"/>
        <w:gridCol w:w="569"/>
        <w:gridCol w:w="1632"/>
      </w:tblGrid>
      <w:tr>
        <w:trPr>
          <w:trHeight w:val="324" w:hRule="exact"/>
        </w:trPr>
        <w:tc>
          <w:tcPr>
            <w:tcW w:w="112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347"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38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879" w:type="dxa"/>
            <w:gridSpan w:val="3"/>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634" w:hRule="exact"/>
        </w:trPr>
        <w:tc>
          <w:tcPr>
            <w:tcW w:w="1128" w:type="dxa"/>
            <w:vMerge/>
            <w:tcBorders>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6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7" w:right="35" w:hanging="209"/>
              <w:jc w:val="left"/>
              <w:rPr>
                <w:rFonts w:ascii="宋体" w:hAnsi="宋体" w:cs="宋体" w:eastAsia="宋体" w:hint="default"/>
                <w:sz w:val="21"/>
                <w:szCs w:val="21"/>
              </w:rPr>
            </w:pPr>
            <w:r>
              <w:rPr>
                <w:rFonts w:ascii="宋体" w:hAnsi="宋体" w:cs="宋体" w:eastAsia="宋体" w:hint="default"/>
                <w:sz w:val="21"/>
                <w:szCs w:val="21"/>
              </w:rPr>
              <w:t>跌价准</w:t>
            </w:r>
            <w:r>
              <w:rPr>
                <w:rFonts w:ascii="宋体" w:hAnsi="宋体" w:cs="宋体" w:eastAsia="宋体" w:hint="default"/>
                <w:spacing w:val="-102"/>
                <w:sz w:val="21"/>
                <w:szCs w:val="21"/>
              </w:rPr>
              <w:t> </w:t>
            </w:r>
            <w:r>
              <w:rPr>
                <w:rFonts w:ascii="宋体" w:hAnsi="宋体" w:cs="宋体" w:eastAsia="宋体" w:hint="default"/>
                <w:sz w:val="21"/>
                <w:szCs w:val="21"/>
              </w:rPr>
              <w:t>备</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59"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1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67" w:right="68"/>
              <w:jc w:val="left"/>
              <w:rPr>
                <w:rFonts w:ascii="宋体" w:hAnsi="宋体" w:cs="宋体" w:eastAsia="宋体" w:hint="default"/>
                <w:sz w:val="21"/>
                <w:szCs w:val="21"/>
              </w:rPr>
            </w:pPr>
            <w:r>
              <w:rPr>
                <w:rFonts w:ascii="宋体" w:hAnsi="宋体" w:cs="宋体" w:eastAsia="宋体" w:hint="default"/>
                <w:sz w:val="21"/>
                <w:szCs w:val="21"/>
              </w:rPr>
              <w:t>跌价</w:t>
            </w:r>
            <w:r>
              <w:rPr>
                <w:rFonts w:ascii="宋体" w:hAnsi="宋体" w:cs="宋体" w:eastAsia="宋体" w:hint="default"/>
                <w:spacing w:val="-103"/>
                <w:sz w:val="21"/>
                <w:szCs w:val="21"/>
              </w:rPr>
              <w:t> </w:t>
            </w:r>
            <w:r>
              <w:rPr>
                <w:rFonts w:ascii="宋体" w:hAnsi="宋体" w:cs="宋体" w:eastAsia="宋体" w:hint="default"/>
                <w:sz w:val="21"/>
                <w:szCs w:val="21"/>
              </w:rPr>
              <w:t>准备</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88"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322" w:hRule="exact"/>
        </w:trPr>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6"/>
              <w:jc w:val="right"/>
              <w:rPr>
                <w:rFonts w:ascii="宋体" w:hAnsi="宋体" w:cs="宋体" w:eastAsia="宋体" w:hint="default"/>
                <w:sz w:val="21"/>
                <w:szCs w:val="21"/>
              </w:rPr>
            </w:pPr>
            <w:r>
              <w:rPr>
                <w:rFonts w:ascii="宋体"/>
                <w:spacing w:val="-1"/>
                <w:sz w:val="21"/>
              </w:rPr>
              <w:t>189,719.96</w:t>
            </w:r>
          </w:p>
        </w:tc>
        <w:tc>
          <w:tcPr>
            <w:tcW w:w="70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189,719.96</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316,288.51</w:t>
            </w:r>
          </w:p>
        </w:tc>
        <w:tc>
          <w:tcPr>
            <w:tcW w:w="569"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316,288.51</w:t>
            </w:r>
          </w:p>
        </w:tc>
      </w:tr>
      <w:tr>
        <w:trPr>
          <w:trHeight w:val="322" w:hRule="exact"/>
        </w:trPr>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6"/>
              <w:jc w:val="right"/>
              <w:rPr>
                <w:rFonts w:ascii="宋体" w:hAnsi="宋体" w:cs="宋体" w:eastAsia="宋体" w:hint="default"/>
                <w:sz w:val="21"/>
                <w:szCs w:val="21"/>
              </w:rPr>
            </w:pPr>
            <w:r>
              <w:rPr>
                <w:rFonts w:ascii="宋体"/>
                <w:spacing w:val="-1"/>
                <w:sz w:val="21"/>
              </w:rPr>
              <w:t>5,424,290.71</w:t>
            </w:r>
          </w:p>
        </w:tc>
        <w:tc>
          <w:tcPr>
            <w:tcW w:w="70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5,424,290.71</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14,400,079.59</w:t>
            </w:r>
          </w:p>
        </w:tc>
        <w:tc>
          <w:tcPr>
            <w:tcW w:w="569"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14,400,079.59</w:t>
            </w:r>
          </w:p>
        </w:tc>
      </w:tr>
      <w:tr>
        <w:trPr>
          <w:trHeight w:val="322" w:hRule="exact"/>
        </w:trPr>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6"/>
              <w:jc w:val="right"/>
              <w:rPr>
                <w:rFonts w:ascii="宋体" w:hAnsi="宋体" w:cs="宋体" w:eastAsia="宋体" w:hint="default"/>
                <w:sz w:val="21"/>
                <w:szCs w:val="21"/>
              </w:rPr>
            </w:pPr>
            <w:r>
              <w:rPr>
                <w:rFonts w:ascii="宋体"/>
                <w:spacing w:val="-1"/>
                <w:sz w:val="21"/>
              </w:rPr>
              <w:t>40,570,731.31</w:t>
            </w:r>
          </w:p>
        </w:tc>
        <w:tc>
          <w:tcPr>
            <w:tcW w:w="70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40,570,731.31</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11,293,573.38</w:t>
            </w:r>
          </w:p>
        </w:tc>
        <w:tc>
          <w:tcPr>
            <w:tcW w:w="569"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11,293,573.38</w:t>
            </w:r>
          </w:p>
        </w:tc>
      </w:tr>
      <w:tr>
        <w:trPr>
          <w:trHeight w:val="325" w:hRule="exact"/>
        </w:trPr>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34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6"/>
              <w:jc w:val="right"/>
              <w:rPr>
                <w:rFonts w:ascii="宋体" w:hAnsi="宋体" w:cs="宋体" w:eastAsia="宋体" w:hint="default"/>
                <w:sz w:val="21"/>
                <w:szCs w:val="21"/>
              </w:rPr>
            </w:pPr>
            <w:r>
              <w:rPr>
                <w:rFonts w:ascii="宋体"/>
                <w:spacing w:val="-1"/>
                <w:sz w:val="21"/>
              </w:rPr>
              <w:t>46,184,741.98</w:t>
            </w:r>
          </w:p>
        </w:tc>
        <w:tc>
          <w:tcPr>
            <w:tcW w:w="70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3"/>
              <w:jc w:val="right"/>
              <w:rPr>
                <w:rFonts w:ascii="宋体" w:hAnsi="宋体" w:cs="宋体" w:eastAsia="宋体" w:hint="default"/>
                <w:sz w:val="21"/>
                <w:szCs w:val="21"/>
              </w:rPr>
            </w:pPr>
            <w:r>
              <w:rPr>
                <w:rFonts w:ascii="宋体"/>
                <w:spacing w:val="-1"/>
                <w:sz w:val="21"/>
              </w:rPr>
              <w:t>46,184,741.98</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3"/>
              <w:jc w:val="right"/>
              <w:rPr>
                <w:rFonts w:ascii="宋体" w:hAnsi="宋体" w:cs="宋体" w:eastAsia="宋体" w:hint="default"/>
                <w:sz w:val="21"/>
                <w:szCs w:val="21"/>
              </w:rPr>
            </w:pPr>
            <w:r>
              <w:rPr>
                <w:rFonts w:ascii="宋体"/>
                <w:spacing w:val="-1"/>
                <w:sz w:val="21"/>
              </w:rPr>
              <w:t>26,009,941.48</w:t>
            </w:r>
          </w:p>
        </w:tc>
        <w:tc>
          <w:tcPr>
            <w:tcW w:w="569"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1"/>
              <w:jc w:val="right"/>
              <w:rPr>
                <w:rFonts w:ascii="宋体" w:hAnsi="宋体" w:cs="宋体" w:eastAsia="宋体" w:hint="default"/>
                <w:sz w:val="21"/>
                <w:szCs w:val="21"/>
              </w:rPr>
            </w:pPr>
            <w:r>
              <w:rPr>
                <w:rFonts w:ascii="宋体"/>
                <w:spacing w:val="-1"/>
                <w:sz w:val="21"/>
              </w:rPr>
              <w:t>26,009,941.48</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tabs>
          <w:tab w:pos="849" w:val="left" w:leader="none"/>
        </w:tabs>
        <w:spacing w:before="36"/>
        <w:ind w:left="218" w:right="222" w:firstLine="0"/>
        <w:jc w:val="left"/>
        <w:rPr>
          <w:rFonts w:ascii="宋体" w:hAnsi="宋体" w:cs="宋体" w:eastAsia="宋体" w:hint="default"/>
          <w:sz w:val="21"/>
          <w:szCs w:val="21"/>
        </w:rPr>
      </w:pPr>
      <w:r>
        <w:rPr>
          <w:rFonts w:ascii="宋体" w:hAnsi="宋体" w:cs="宋体" w:eastAsia="宋体" w:hint="default"/>
          <w:b/>
          <w:bCs/>
          <w:w w:val="95"/>
          <w:sz w:val="21"/>
          <w:szCs w:val="21"/>
        </w:rPr>
        <w:t>(2).</w:t>
        <w:tab/>
      </w:r>
      <w:r>
        <w:rPr>
          <w:rFonts w:ascii="宋体" w:hAnsi="宋体" w:cs="宋体" w:eastAsia="宋体" w:hint="default"/>
          <w:b/>
          <w:bCs/>
          <w:sz w:val="21"/>
          <w:szCs w:val="21"/>
        </w:rPr>
        <w:t>存货跌价准备</w:t>
      </w:r>
      <w:r>
        <w:rPr>
          <w:rFonts w:ascii="宋体" w:hAnsi="宋体" w:cs="宋体" w:eastAsia="宋体" w:hint="default"/>
          <w:sz w:val="21"/>
          <w:szCs w:val="21"/>
        </w:rPr>
      </w:r>
    </w:p>
    <w:p>
      <w:pPr>
        <w:pStyle w:val="BodyText"/>
        <w:spacing w:line="240" w:lineRule="auto" w:before="69"/>
        <w:ind w:left="218" w:right="222"/>
        <w:jc w:val="left"/>
      </w:pPr>
      <w:r>
        <w:rPr/>
        <w:t>□适用</w:t>
      </w:r>
      <w:r>
        <w:rPr>
          <w:spacing w:val="-1"/>
        </w:rPr>
        <w:t> </w:t>
      </w:r>
      <w:r>
        <w:rPr/>
        <w:t>√不适用</w:t>
      </w:r>
    </w:p>
    <w:p>
      <w:pPr>
        <w:tabs>
          <w:tab w:pos="849" w:val="left" w:leader="none"/>
        </w:tabs>
        <w:spacing w:before="85"/>
        <w:ind w:left="218" w:right="222" w:firstLine="0"/>
        <w:jc w:val="left"/>
        <w:rPr>
          <w:rFonts w:ascii="宋体" w:hAnsi="宋体" w:cs="宋体" w:eastAsia="宋体" w:hint="default"/>
          <w:sz w:val="21"/>
          <w:szCs w:val="21"/>
        </w:rPr>
      </w:pPr>
      <w:r>
        <w:rPr>
          <w:rFonts w:ascii="宋体" w:hAnsi="宋体" w:cs="宋体" w:eastAsia="宋体" w:hint="default"/>
          <w:b/>
          <w:bCs/>
          <w:w w:val="95"/>
          <w:sz w:val="21"/>
          <w:szCs w:val="21"/>
        </w:rPr>
        <w:t>(3).</w:t>
        <w:tab/>
      </w:r>
      <w:r>
        <w:rPr>
          <w:rFonts w:ascii="宋体" w:hAnsi="宋体" w:cs="宋体" w:eastAsia="宋体" w:hint="default"/>
          <w:b/>
          <w:bCs/>
          <w:sz w:val="21"/>
          <w:szCs w:val="21"/>
        </w:rPr>
        <w:t>存货期末余额含有借款费用资本化金额的说明：</w:t>
      </w:r>
      <w:r>
        <w:rPr>
          <w:rFonts w:ascii="宋体" w:hAnsi="宋体" w:cs="宋体" w:eastAsia="宋体" w:hint="default"/>
          <w:sz w:val="21"/>
          <w:szCs w:val="21"/>
        </w:rPr>
      </w:r>
    </w:p>
    <w:p>
      <w:pPr>
        <w:pStyle w:val="BodyText"/>
        <w:tabs>
          <w:tab w:pos="1177" w:val="left" w:leader="none"/>
        </w:tabs>
        <w:spacing w:line="240" w:lineRule="auto" w:before="69"/>
        <w:ind w:left="218" w:right="222"/>
        <w:jc w:val="left"/>
      </w:pPr>
      <w:r>
        <w:rPr>
          <w:spacing w:val="-1"/>
        </w:rPr>
        <w:t>□适用</w:t>
        <w:tab/>
      </w:r>
      <w:r>
        <w:rPr/>
        <w:t>√不适用</w:t>
      </w:r>
    </w:p>
    <w:p>
      <w:pPr>
        <w:spacing w:line="240" w:lineRule="auto" w:before="5"/>
        <w:rPr>
          <w:rFonts w:ascii="宋体" w:hAnsi="宋体" w:cs="宋体" w:eastAsia="宋体" w:hint="default"/>
          <w:sz w:val="30"/>
          <w:szCs w:val="30"/>
        </w:rPr>
      </w:pPr>
    </w:p>
    <w:p>
      <w:pPr>
        <w:tabs>
          <w:tab w:pos="849" w:val="left" w:leader="none"/>
        </w:tabs>
        <w:spacing w:before="0"/>
        <w:ind w:left="218" w:right="222" w:firstLine="0"/>
        <w:jc w:val="left"/>
        <w:rPr>
          <w:rFonts w:ascii="宋体" w:hAnsi="宋体" w:cs="宋体" w:eastAsia="宋体" w:hint="default"/>
          <w:sz w:val="21"/>
          <w:szCs w:val="21"/>
        </w:rPr>
      </w:pPr>
      <w:r>
        <w:rPr>
          <w:rFonts w:ascii="宋体" w:hAnsi="宋体" w:cs="宋体" w:eastAsia="宋体" w:hint="default"/>
          <w:b/>
          <w:bCs/>
          <w:w w:val="95"/>
          <w:sz w:val="21"/>
          <w:szCs w:val="21"/>
        </w:rPr>
        <w:t>(4).</w:t>
        <w:tab/>
      </w:r>
      <w:r>
        <w:rPr>
          <w:rFonts w:ascii="宋体" w:hAnsi="宋体" w:cs="宋体" w:eastAsia="宋体" w:hint="default"/>
          <w:b/>
          <w:bCs/>
          <w:sz w:val="21"/>
          <w:szCs w:val="21"/>
        </w:rPr>
        <w:t>期末建造合同形成的已完工未结算资产情况：</w:t>
      </w:r>
      <w:r>
        <w:rPr>
          <w:rFonts w:ascii="宋体" w:hAnsi="宋体" w:cs="宋体" w:eastAsia="宋体" w:hint="default"/>
          <w:sz w:val="21"/>
          <w:szCs w:val="21"/>
        </w:rPr>
      </w:r>
    </w:p>
    <w:p>
      <w:pPr>
        <w:pStyle w:val="BodyText"/>
        <w:spacing w:line="312" w:lineRule="exact" w:before="100"/>
        <w:ind w:left="218" w:right="7249"/>
        <w:jc w:val="left"/>
      </w:pPr>
      <w:r>
        <w:rPr/>
        <w:t>□适用</w:t>
      </w:r>
      <w:r>
        <w:rPr>
          <w:spacing w:val="-1"/>
        </w:rPr>
        <w:t> </w:t>
      </w:r>
      <w:r>
        <w:rPr/>
        <w:t>√不适用</w:t>
      </w:r>
      <w:r>
        <w:rPr/>
        <w:t> 其他说明</w:t>
      </w:r>
    </w:p>
    <w:p>
      <w:pPr>
        <w:pStyle w:val="BodyText"/>
        <w:tabs>
          <w:tab w:pos="1177" w:val="left" w:leader="none"/>
        </w:tabs>
        <w:spacing w:line="283" w:lineRule="exact"/>
        <w:ind w:left="218" w:right="222"/>
        <w:jc w:val="left"/>
      </w:pPr>
      <w:r>
        <w:rPr>
          <w:spacing w:val="-1"/>
        </w:rPr>
        <w:t>□适用</w:t>
        <w:tab/>
      </w:r>
      <w:r>
        <w:rPr/>
        <w:t>√不适用</w:t>
      </w:r>
    </w:p>
    <w:p>
      <w:pPr>
        <w:spacing w:line="240" w:lineRule="auto" w:before="5"/>
        <w:rPr>
          <w:rFonts w:ascii="宋体" w:hAnsi="宋体" w:cs="宋体" w:eastAsia="宋体" w:hint="default"/>
          <w:sz w:val="30"/>
          <w:szCs w:val="30"/>
        </w:rPr>
      </w:pPr>
    </w:p>
    <w:p>
      <w:pPr>
        <w:spacing w:before="0"/>
        <w:ind w:left="218" w:right="222" w:firstLine="0"/>
        <w:jc w:val="left"/>
        <w:rPr>
          <w:rFonts w:ascii="宋体" w:hAnsi="宋体" w:cs="宋体" w:eastAsia="宋体" w:hint="default"/>
          <w:sz w:val="21"/>
          <w:szCs w:val="21"/>
        </w:rPr>
      </w:pPr>
      <w:r>
        <w:rPr>
          <w:rFonts w:ascii="宋体" w:hAnsi="宋体" w:cs="宋体" w:eastAsia="宋体" w:hint="default"/>
          <w:b/>
          <w:bCs/>
          <w:sz w:val="21"/>
          <w:szCs w:val="21"/>
        </w:rPr>
        <w:t>11</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持有待售资产</w:t>
      </w:r>
      <w:r>
        <w:rPr>
          <w:rFonts w:ascii="宋体" w:hAnsi="宋体" w:cs="宋体" w:eastAsia="宋体" w:hint="default"/>
          <w:sz w:val="21"/>
          <w:szCs w:val="21"/>
        </w:rPr>
      </w:r>
    </w:p>
    <w:p>
      <w:pPr>
        <w:pStyle w:val="BodyText"/>
        <w:spacing w:line="240" w:lineRule="auto" w:before="69"/>
        <w:ind w:left="218" w:right="222"/>
        <w:jc w:val="left"/>
      </w:pPr>
      <w:r>
        <w:rPr/>
        <w:t>□适用</w:t>
      </w:r>
      <w:r>
        <w:rPr>
          <w:spacing w:val="-1"/>
        </w:rPr>
        <w:t> </w:t>
      </w:r>
      <w:r>
        <w:rPr/>
        <w:t>√不适用</w:t>
      </w: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30"/>
          <w:szCs w:val="30"/>
        </w:rPr>
      </w:pPr>
    </w:p>
    <w:p>
      <w:pPr>
        <w:spacing w:before="0"/>
        <w:ind w:left="218" w:right="222" w:firstLine="0"/>
        <w:jc w:val="left"/>
        <w:rPr>
          <w:rFonts w:ascii="宋体" w:hAnsi="宋体" w:cs="宋体" w:eastAsia="宋体" w:hint="default"/>
          <w:sz w:val="21"/>
          <w:szCs w:val="21"/>
        </w:rPr>
      </w:pPr>
      <w:r>
        <w:rPr>
          <w:rFonts w:ascii="宋体" w:hAnsi="宋体" w:cs="宋体" w:eastAsia="宋体" w:hint="default"/>
          <w:b/>
          <w:bCs/>
          <w:sz w:val="21"/>
          <w:szCs w:val="21"/>
        </w:rPr>
        <w:t>12</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一年内到期的非流动资产</w:t>
      </w:r>
      <w:r>
        <w:rPr>
          <w:rFonts w:ascii="宋体" w:hAnsi="宋体" w:cs="宋体" w:eastAsia="宋体" w:hint="default"/>
          <w:sz w:val="21"/>
          <w:szCs w:val="21"/>
        </w:rPr>
      </w:r>
    </w:p>
    <w:p>
      <w:pPr>
        <w:pStyle w:val="BodyText"/>
        <w:spacing w:line="240" w:lineRule="auto" w:before="69"/>
        <w:ind w:left="218" w:right="222"/>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spacing w:line="240" w:lineRule="auto" w:before="4"/>
        <w:rPr>
          <w:rFonts w:ascii="宋体" w:hAnsi="宋体" w:cs="宋体" w:eastAsia="宋体" w:hint="default"/>
          <w:sz w:val="14"/>
          <w:szCs w:val="14"/>
        </w:rPr>
      </w:pPr>
    </w:p>
    <w:p>
      <w:pPr>
        <w:spacing w:before="0"/>
        <w:ind w:left="218" w:right="-19" w:firstLine="0"/>
        <w:jc w:val="left"/>
        <w:rPr>
          <w:rFonts w:ascii="宋体" w:hAnsi="宋体" w:cs="宋体" w:eastAsia="宋体" w:hint="default"/>
          <w:sz w:val="21"/>
          <w:szCs w:val="21"/>
        </w:rPr>
      </w:pPr>
      <w:r>
        <w:rPr>
          <w:rFonts w:ascii="宋体" w:hAnsi="宋体" w:cs="宋体" w:eastAsia="宋体" w:hint="default"/>
          <w:b/>
          <w:bCs/>
          <w:sz w:val="21"/>
          <w:szCs w:val="21"/>
        </w:rPr>
        <w:t>13</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其他流动资产</w:t>
      </w:r>
      <w:r>
        <w:rPr>
          <w:rFonts w:ascii="宋体" w:hAnsi="宋体" w:cs="宋体" w:eastAsia="宋体" w:hint="default"/>
          <w:sz w:val="21"/>
          <w:szCs w:val="21"/>
        </w:rPr>
      </w:r>
    </w:p>
    <w:p>
      <w:pPr>
        <w:pStyle w:val="BodyText"/>
        <w:spacing w:line="240" w:lineRule="auto" w:before="69"/>
        <w:ind w:left="218"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pStyle w:val="BodyText"/>
        <w:tabs>
          <w:tab w:pos="1418" w:val="left" w:leader="none"/>
        </w:tabs>
        <w:spacing w:line="240" w:lineRule="auto" w:before="215"/>
        <w:ind w:left="218" w:right="0"/>
        <w:jc w:val="left"/>
      </w:pPr>
      <w:r>
        <w:rPr/>
        <w:t>单位：元</w:t>
        <w:tab/>
        <w:t>币种：人民币</w:t>
      </w:r>
    </w:p>
    <w:p>
      <w:pPr>
        <w:spacing w:after="0" w:line="240" w:lineRule="auto"/>
        <w:jc w:val="left"/>
        <w:sectPr>
          <w:type w:val="continuous"/>
          <w:pgSz w:w="11910" w:h="16840"/>
          <w:pgMar w:top="1120" w:bottom="1380" w:left="1580" w:right="1040"/>
          <w:cols w:num="2" w:equalWidth="0">
            <w:col w:w="2019" w:space="4174"/>
            <w:col w:w="3097"/>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89"/>
        <w:gridCol w:w="2916"/>
        <w:gridCol w:w="2845"/>
      </w:tblGrid>
      <w:tr>
        <w:trPr>
          <w:trHeight w:val="322"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center"/>
              <w:rPr>
                <w:rFonts w:ascii="宋体" w:hAnsi="宋体" w:cs="宋体" w:eastAsia="宋体" w:hint="default"/>
                <w:sz w:val="24"/>
                <w:szCs w:val="24"/>
              </w:rPr>
            </w:pPr>
            <w:r>
              <w:rPr>
                <w:rFonts w:ascii="宋体" w:hAnsi="宋体" w:cs="宋体" w:eastAsia="宋体" w:hint="default"/>
                <w:sz w:val="24"/>
                <w:szCs w:val="24"/>
              </w:rPr>
              <w:t>期末余额</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35" w:right="0"/>
              <w:jc w:val="left"/>
              <w:rPr>
                <w:rFonts w:ascii="宋体" w:hAnsi="宋体" w:cs="宋体" w:eastAsia="宋体" w:hint="default"/>
                <w:sz w:val="24"/>
                <w:szCs w:val="24"/>
              </w:rPr>
            </w:pPr>
            <w:r>
              <w:rPr>
                <w:rFonts w:ascii="宋体" w:hAnsi="宋体" w:cs="宋体" w:eastAsia="宋体" w:hint="default"/>
                <w:sz w:val="24"/>
                <w:szCs w:val="24"/>
              </w:rPr>
              <w:t>期初余额</w:t>
            </w:r>
          </w:p>
        </w:tc>
      </w:tr>
      <w:tr>
        <w:trPr>
          <w:trHeight w:val="322"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 w:right="0"/>
              <w:jc w:val="left"/>
              <w:rPr>
                <w:rFonts w:ascii="宋体" w:hAnsi="宋体" w:cs="宋体" w:eastAsia="宋体" w:hint="default"/>
                <w:sz w:val="24"/>
                <w:szCs w:val="24"/>
              </w:rPr>
            </w:pPr>
            <w:r>
              <w:rPr>
                <w:rFonts w:ascii="宋体" w:hAnsi="宋体" w:cs="宋体" w:eastAsia="宋体" w:hint="default"/>
                <w:sz w:val="24"/>
                <w:szCs w:val="24"/>
              </w:rPr>
              <w:t>待抵扣进项税</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1,904,665.11</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758,871.64</w:t>
            </w:r>
          </w:p>
        </w:tc>
      </w:tr>
      <w:tr>
        <w:trPr>
          <w:trHeight w:val="322"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1,904,665.11</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758,871.64</w:t>
            </w:r>
          </w:p>
        </w:tc>
      </w:tr>
    </w:tbl>
    <w:p>
      <w:pPr>
        <w:spacing w:line="240" w:lineRule="auto" w:before="10"/>
        <w:rPr>
          <w:rFonts w:ascii="宋体" w:hAnsi="宋体" w:cs="宋体" w:eastAsia="宋体" w:hint="default"/>
          <w:sz w:val="18"/>
          <w:szCs w:val="18"/>
        </w:rPr>
      </w:pPr>
    </w:p>
    <w:p>
      <w:pPr>
        <w:pStyle w:val="BodyText"/>
        <w:spacing w:line="240" w:lineRule="auto" w:before="26"/>
        <w:ind w:left="218" w:right="8088"/>
        <w:jc w:val="left"/>
      </w:pPr>
      <w:r>
        <w:rPr/>
        <w:t>其他说明 不适用</w:t>
      </w:r>
    </w:p>
    <w:p>
      <w:pPr>
        <w:spacing w:after="0" w:line="240" w:lineRule="auto"/>
        <w:jc w:val="left"/>
        <w:sectPr>
          <w:type w:val="continuous"/>
          <w:pgSz w:w="11910" w:h="16840"/>
          <w:pgMar w:top="1120" w:bottom="1380" w:left="1580" w:right="1040"/>
        </w:sectPr>
      </w:pPr>
    </w:p>
    <w:p>
      <w:pPr>
        <w:spacing w:line="240" w:lineRule="auto" w:before="10"/>
        <w:rPr>
          <w:rFonts w:ascii="宋体" w:hAnsi="宋体" w:cs="宋体" w:eastAsia="宋体" w:hint="default"/>
          <w:sz w:val="26"/>
          <w:szCs w:val="26"/>
        </w:rPr>
      </w:pPr>
    </w:p>
    <w:p>
      <w:pPr>
        <w:spacing w:before="36"/>
        <w:ind w:left="138" w:right="90" w:firstLine="0"/>
        <w:jc w:val="left"/>
        <w:rPr>
          <w:rFonts w:ascii="宋体" w:hAnsi="宋体" w:cs="宋体" w:eastAsia="宋体" w:hint="default"/>
          <w:sz w:val="21"/>
          <w:szCs w:val="21"/>
        </w:rPr>
      </w:pPr>
      <w:r>
        <w:rPr>
          <w:rFonts w:ascii="宋体" w:hAnsi="宋体" w:cs="宋体" w:eastAsia="宋体" w:hint="default"/>
          <w:b/>
          <w:bCs/>
          <w:sz w:val="21"/>
          <w:szCs w:val="21"/>
        </w:rPr>
        <w:t>14</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可供出售金融资产</w:t>
      </w:r>
      <w:r>
        <w:rPr>
          <w:rFonts w:ascii="宋体" w:hAnsi="宋体" w:cs="宋体" w:eastAsia="宋体" w:hint="default"/>
          <w:sz w:val="21"/>
          <w:szCs w:val="21"/>
        </w:rPr>
      </w:r>
    </w:p>
    <w:p>
      <w:pPr>
        <w:tabs>
          <w:tab w:pos="781" w:val="left" w:leader="none"/>
        </w:tabs>
        <w:spacing w:before="97"/>
        <w:ind w:left="138" w:right="90"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可供出售金融资产情况</w:t>
      </w:r>
      <w:r>
        <w:rPr>
          <w:rFonts w:ascii="宋体" w:hAnsi="宋体" w:cs="宋体" w:eastAsia="宋体" w:hint="default"/>
          <w:sz w:val="21"/>
          <w:szCs w:val="21"/>
        </w:rPr>
      </w:r>
    </w:p>
    <w:p>
      <w:pPr>
        <w:pStyle w:val="BodyText"/>
        <w:spacing w:line="240" w:lineRule="auto" w:before="69"/>
        <w:ind w:right="90"/>
        <w:jc w:val="left"/>
      </w:pPr>
      <w:r>
        <w:rPr/>
        <w:t>□适用</w:t>
      </w:r>
      <w:r>
        <w:rPr>
          <w:spacing w:val="-1"/>
        </w:rPr>
        <w:t> </w:t>
      </w:r>
      <w:r>
        <w:rPr/>
        <w:t>√不适用</w:t>
      </w:r>
    </w:p>
    <w:p>
      <w:pPr>
        <w:tabs>
          <w:tab w:pos="781" w:val="left" w:leader="none"/>
        </w:tabs>
        <w:spacing w:before="85"/>
        <w:ind w:left="138" w:right="90" w:firstLine="0"/>
        <w:jc w:val="left"/>
        <w:rPr>
          <w:rFonts w:ascii="宋体" w:hAnsi="宋体" w:cs="宋体" w:eastAsia="宋体" w:hint="default"/>
          <w:sz w:val="21"/>
          <w:szCs w:val="21"/>
        </w:rPr>
      </w:pPr>
      <w:r>
        <w:rPr>
          <w:rFonts w:ascii="宋体" w:hAnsi="宋体" w:cs="宋体" w:eastAsia="宋体" w:hint="default"/>
          <w:b/>
          <w:bCs/>
          <w:w w:val="95"/>
          <w:sz w:val="21"/>
          <w:szCs w:val="21"/>
        </w:rPr>
        <w:t>(2).</w:t>
        <w:tab/>
      </w:r>
      <w:r>
        <w:rPr>
          <w:rFonts w:ascii="宋体" w:hAnsi="宋体" w:cs="宋体" w:eastAsia="宋体" w:hint="default"/>
          <w:b/>
          <w:bCs/>
          <w:sz w:val="21"/>
          <w:szCs w:val="21"/>
        </w:rPr>
        <w:t>期末按公允价值计量的可供出售金融资产</w:t>
      </w:r>
      <w:r>
        <w:rPr>
          <w:rFonts w:ascii="宋体" w:hAnsi="宋体" w:cs="宋体" w:eastAsia="宋体" w:hint="default"/>
          <w:sz w:val="21"/>
          <w:szCs w:val="21"/>
        </w:rPr>
      </w:r>
    </w:p>
    <w:p>
      <w:pPr>
        <w:pStyle w:val="BodyText"/>
        <w:spacing w:line="240" w:lineRule="auto" w:before="69"/>
        <w:ind w:right="90"/>
        <w:jc w:val="left"/>
      </w:pPr>
      <w:r>
        <w:rPr/>
        <w:t>□适用</w:t>
      </w:r>
      <w:r>
        <w:rPr>
          <w:spacing w:val="-1"/>
        </w:rPr>
        <w:t> </w:t>
      </w:r>
      <w:r>
        <w:rPr/>
        <w:t>√不适用</w:t>
      </w:r>
    </w:p>
    <w:p>
      <w:pPr>
        <w:tabs>
          <w:tab w:pos="781" w:val="left" w:leader="none"/>
        </w:tabs>
        <w:spacing w:before="85"/>
        <w:ind w:left="138" w:right="90" w:firstLine="0"/>
        <w:jc w:val="left"/>
        <w:rPr>
          <w:rFonts w:ascii="宋体" w:hAnsi="宋体" w:cs="宋体" w:eastAsia="宋体" w:hint="default"/>
          <w:sz w:val="21"/>
          <w:szCs w:val="21"/>
        </w:rPr>
      </w:pPr>
      <w:r>
        <w:rPr>
          <w:rFonts w:ascii="宋体" w:hAnsi="宋体" w:cs="宋体" w:eastAsia="宋体" w:hint="default"/>
          <w:b/>
          <w:bCs/>
          <w:w w:val="95"/>
          <w:sz w:val="21"/>
          <w:szCs w:val="21"/>
        </w:rPr>
        <w:t>(3).</w:t>
        <w:tab/>
      </w:r>
      <w:r>
        <w:rPr>
          <w:rFonts w:ascii="宋体" w:hAnsi="宋体" w:cs="宋体" w:eastAsia="宋体" w:hint="default"/>
          <w:b/>
          <w:bCs/>
          <w:sz w:val="21"/>
          <w:szCs w:val="21"/>
        </w:rPr>
        <w:t>期末按成本计量的可供出售金融资产</w:t>
      </w:r>
      <w:r>
        <w:rPr>
          <w:rFonts w:ascii="宋体" w:hAnsi="宋体" w:cs="宋体" w:eastAsia="宋体" w:hint="default"/>
          <w:sz w:val="21"/>
          <w:szCs w:val="21"/>
        </w:rPr>
      </w:r>
    </w:p>
    <w:p>
      <w:pPr>
        <w:pStyle w:val="BodyText"/>
        <w:spacing w:line="240" w:lineRule="auto" w:before="69"/>
        <w:ind w:right="90"/>
        <w:jc w:val="left"/>
      </w:pPr>
      <w:r>
        <w:rPr/>
        <w:t>□适用</w:t>
      </w:r>
      <w:r>
        <w:rPr>
          <w:spacing w:val="-1"/>
        </w:rPr>
        <w:t> </w:t>
      </w:r>
      <w:r>
        <w:rPr/>
        <w:t>√不适用</w:t>
      </w:r>
    </w:p>
    <w:p>
      <w:pPr>
        <w:tabs>
          <w:tab w:pos="781" w:val="left" w:leader="none"/>
        </w:tabs>
        <w:spacing w:before="85"/>
        <w:ind w:left="138" w:right="90" w:firstLine="0"/>
        <w:jc w:val="left"/>
        <w:rPr>
          <w:rFonts w:ascii="宋体" w:hAnsi="宋体" w:cs="宋体" w:eastAsia="宋体" w:hint="default"/>
          <w:sz w:val="21"/>
          <w:szCs w:val="21"/>
        </w:rPr>
      </w:pPr>
      <w:r>
        <w:rPr>
          <w:rFonts w:ascii="宋体" w:hAnsi="宋体" w:cs="宋体" w:eastAsia="宋体" w:hint="default"/>
          <w:b/>
          <w:bCs/>
          <w:w w:val="95"/>
          <w:sz w:val="21"/>
          <w:szCs w:val="21"/>
        </w:rPr>
        <w:t>(4).</w:t>
        <w:tab/>
      </w:r>
      <w:r>
        <w:rPr>
          <w:rFonts w:ascii="宋体" w:hAnsi="宋体" w:cs="宋体" w:eastAsia="宋体" w:hint="default"/>
          <w:b/>
          <w:bCs/>
          <w:sz w:val="21"/>
          <w:szCs w:val="21"/>
        </w:rPr>
        <w:t>报告期内可供出售金融资产减值的变动情况</w:t>
      </w:r>
      <w:r>
        <w:rPr>
          <w:rFonts w:ascii="宋体" w:hAnsi="宋体" w:cs="宋体" w:eastAsia="宋体" w:hint="default"/>
          <w:sz w:val="21"/>
          <w:szCs w:val="21"/>
        </w:rPr>
      </w:r>
    </w:p>
    <w:p>
      <w:pPr>
        <w:pStyle w:val="BodyText"/>
        <w:spacing w:line="240" w:lineRule="auto" w:before="69"/>
        <w:ind w:right="90"/>
        <w:jc w:val="left"/>
      </w:pPr>
      <w:r>
        <w:rPr/>
        <w:t>□适用</w:t>
      </w:r>
      <w:r>
        <w:rPr>
          <w:spacing w:val="-1"/>
        </w:rPr>
        <w:t> </w:t>
      </w:r>
      <w:r>
        <w:rPr/>
        <w:t>√不适用</w:t>
      </w:r>
    </w:p>
    <w:p>
      <w:pPr>
        <w:tabs>
          <w:tab w:pos="781" w:val="left" w:leader="none"/>
        </w:tabs>
        <w:spacing w:before="86"/>
        <w:ind w:left="138" w:right="90" w:firstLine="0"/>
        <w:jc w:val="left"/>
        <w:rPr>
          <w:rFonts w:ascii="宋体" w:hAnsi="宋体" w:cs="宋体" w:eastAsia="宋体" w:hint="default"/>
          <w:sz w:val="21"/>
          <w:szCs w:val="21"/>
        </w:rPr>
      </w:pPr>
      <w:r>
        <w:rPr>
          <w:rFonts w:ascii="宋体" w:hAnsi="宋体" w:cs="宋体" w:eastAsia="宋体" w:hint="default"/>
          <w:b/>
          <w:bCs/>
          <w:w w:val="95"/>
          <w:sz w:val="21"/>
          <w:szCs w:val="21"/>
        </w:rPr>
        <w:t>(5).</w:t>
        <w:tab/>
      </w:r>
      <w:r>
        <w:rPr>
          <w:rFonts w:ascii="宋体" w:hAnsi="宋体" w:cs="宋体" w:eastAsia="宋体" w:hint="default"/>
          <w:b/>
          <w:bCs/>
          <w:sz w:val="21"/>
          <w:szCs w:val="21"/>
        </w:rPr>
        <w:t>可供出售权益工具期末公允价值严重下跌或非暂时性下跌但未计提减值准备的相关说明：</w:t>
      </w:r>
      <w:r>
        <w:rPr>
          <w:rFonts w:ascii="宋体" w:hAnsi="宋体" w:cs="宋体" w:eastAsia="宋体" w:hint="default"/>
          <w:sz w:val="21"/>
          <w:szCs w:val="21"/>
        </w:rPr>
      </w:r>
    </w:p>
    <w:p>
      <w:pPr>
        <w:pStyle w:val="BodyText"/>
        <w:spacing w:line="312" w:lineRule="exact" w:before="100"/>
        <w:ind w:right="7229"/>
        <w:jc w:val="left"/>
      </w:pPr>
      <w:r>
        <w:rPr/>
        <w:t>□适用</w:t>
      </w:r>
      <w:r>
        <w:rPr>
          <w:spacing w:val="-1"/>
        </w:rPr>
        <w:t> </w:t>
      </w:r>
      <w:r>
        <w:rPr/>
        <w:t>√不适用</w:t>
      </w:r>
      <w:r>
        <w:rPr/>
        <w:t> 其他说明</w:t>
      </w:r>
    </w:p>
    <w:p>
      <w:pPr>
        <w:pStyle w:val="BodyText"/>
        <w:spacing w:line="283" w:lineRule="exact"/>
        <w:ind w:right="90"/>
        <w:jc w:val="left"/>
      </w:pPr>
      <w:r>
        <w:rPr/>
        <w:t>□适用</w:t>
      </w:r>
      <w:r>
        <w:rPr>
          <w:spacing w:val="-1"/>
        </w:rPr>
        <w:t> </w:t>
      </w:r>
      <w:r>
        <w:rPr/>
        <w:t>√不适用</w:t>
      </w:r>
    </w:p>
    <w:p>
      <w:pPr>
        <w:spacing w:line="240" w:lineRule="auto" w:before="5"/>
        <w:rPr>
          <w:rFonts w:ascii="宋体" w:hAnsi="宋体" w:cs="宋体" w:eastAsia="宋体" w:hint="default"/>
          <w:sz w:val="30"/>
          <w:szCs w:val="30"/>
        </w:rPr>
      </w:pPr>
    </w:p>
    <w:p>
      <w:pPr>
        <w:spacing w:line="324" w:lineRule="auto" w:before="0"/>
        <w:ind w:left="138" w:right="6496" w:firstLine="0"/>
        <w:jc w:val="left"/>
        <w:rPr>
          <w:rFonts w:ascii="宋体" w:hAnsi="宋体" w:cs="宋体" w:eastAsia="宋体" w:hint="default"/>
          <w:sz w:val="21"/>
          <w:szCs w:val="21"/>
        </w:rPr>
      </w:pPr>
      <w:r>
        <w:rPr>
          <w:rFonts w:ascii="宋体" w:hAnsi="宋体" w:cs="宋体" w:eastAsia="宋体" w:hint="default"/>
          <w:b/>
          <w:bCs/>
          <w:sz w:val="21"/>
          <w:szCs w:val="21"/>
        </w:rPr>
        <w:t>15</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持有至到期投资</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持有至到期投资情况：</w:t>
      </w:r>
      <w:r>
        <w:rPr>
          <w:rFonts w:ascii="宋体" w:hAnsi="宋体" w:cs="宋体" w:eastAsia="宋体" w:hint="default"/>
          <w:sz w:val="21"/>
          <w:szCs w:val="21"/>
        </w:rPr>
      </w:r>
    </w:p>
    <w:p>
      <w:pPr>
        <w:pStyle w:val="BodyText"/>
        <w:spacing w:line="250" w:lineRule="exact"/>
        <w:ind w:right="90"/>
        <w:jc w:val="left"/>
      </w:pPr>
      <w:r>
        <w:rPr/>
        <w:t>□适用</w:t>
      </w:r>
      <w:r>
        <w:rPr>
          <w:spacing w:val="-1"/>
        </w:rPr>
        <w:t> </w:t>
      </w:r>
      <w:r>
        <w:rPr/>
        <w:t>√不适用</w:t>
      </w:r>
    </w:p>
    <w:p>
      <w:pPr>
        <w:spacing w:before="25"/>
        <w:ind w:left="138" w:right="9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期末重要的持有至到期投资：</w:t>
      </w:r>
      <w:r>
        <w:rPr>
          <w:rFonts w:ascii="宋体" w:hAnsi="宋体" w:cs="宋体" w:eastAsia="宋体" w:hint="default"/>
          <w:sz w:val="21"/>
          <w:szCs w:val="21"/>
        </w:rPr>
      </w:r>
    </w:p>
    <w:p>
      <w:pPr>
        <w:pStyle w:val="BodyText"/>
        <w:spacing w:line="240" w:lineRule="auto" w:before="9"/>
        <w:ind w:right="90"/>
        <w:jc w:val="left"/>
      </w:pPr>
      <w:r>
        <w:rPr/>
        <w:t>□适用</w:t>
      </w:r>
      <w:r>
        <w:rPr>
          <w:spacing w:val="-1"/>
        </w:rPr>
        <w:t> </w:t>
      </w:r>
      <w:r>
        <w:rPr/>
        <w:t>√不适用</w:t>
      </w:r>
    </w:p>
    <w:p>
      <w:pPr>
        <w:spacing w:before="26"/>
        <w:ind w:left="138" w:right="9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本期重分类的持有至到期投资：</w:t>
      </w:r>
      <w:r>
        <w:rPr>
          <w:rFonts w:ascii="宋体" w:hAnsi="宋体" w:cs="宋体" w:eastAsia="宋体" w:hint="default"/>
          <w:sz w:val="21"/>
          <w:szCs w:val="21"/>
        </w:rPr>
      </w:r>
    </w:p>
    <w:p>
      <w:pPr>
        <w:pStyle w:val="BodyText"/>
        <w:tabs>
          <w:tab w:pos="1097" w:val="left" w:leader="none"/>
        </w:tabs>
        <w:spacing w:line="240" w:lineRule="auto" w:before="9"/>
        <w:ind w:right="90"/>
        <w:jc w:val="left"/>
      </w:pPr>
      <w:r>
        <w:rPr>
          <w:spacing w:val="-1"/>
        </w:rPr>
        <w:t>□适用</w:t>
        <w:tab/>
      </w:r>
      <w:r>
        <w:rPr/>
        <w:t>√不适用</w:t>
      </w:r>
    </w:p>
    <w:p>
      <w:pPr>
        <w:spacing w:line="240" w:lineRule="auto" w:before="9"/>
        <w:rPr>
          <w:rFonts w:ascii="宋体" w:hAnsi="宋体" w:cs="宋体" w:eastAsia="宋体" w:hint="default"/>
          <w:sz w:val="23"/>
          <w:szCs w:val="23"/>
        </w:rPr>
      </w:pPr>
    </w:p>
    <w:p>
      <w:pPr>
        <w:pStyle w:val="BodyText"/>
        <w:spacing w:line="313" w:lineRule="exact"/>
        <w:ind w:right="90"/>
        <w:jc w:val="left"/>
      </w:pPr>
      <w:r>
        <w:rPr/>
        <w:t>其他说明：</w:t>
      </w:r>
    </w:p>
    <w:p>
      <w:pPr>
        <w:pStyle w:val="BodyText"/>
        <w:spacing w:line="313" w:lineRule="exact"/>
        <w:ind w:right="90"/>
        <w:jc w:val="left"/>
      </w:pPr>
      <w:r>
        <w:rPr/>
        <w:t>□适用</w:t>
      </w:r>
      <w:r>
        <w:rPr>
          <w:spacing w:val="-1"/>
        </w:rPr>
        <w:t> </w:t>
      </w:r>
      <w:r>
        <w:rPr/>
        <w:t>√不适用</w:t>
      </w:r>
    </w:p>
    <w:p>
      <w:pPr>
        <w:spacing w:line="240" w:lineRule="auto" w:before="5"/>
        <w:rPr>
          <w:rFonts w:ascii="宋体" w:hAnsi="宋体" w:cs="宋体" w:eastAsia="宋体" w:hint="default"/>
          <w:sz w:val="30"/>
          <w:szCs w:val="30"/>
        </w:rPr>
      </w:pPr>
    </w:p>
    <w:p>
      <w:pPr>
        <w:spacing w:before="0"/>
        <w:ind w:left="138" w:right="90" w:firstLine="0"/>
        <w:jc w:val="left"/>
        <w:rPr>
          <w:rFonts w:ascii="宋体" w:hAnsi="宋体" w:cs="宋体" w:eastAsia="宋体" w:hint="default"/>
          <w:sz w:val="21"/>
          <w:szCs w:val="21"/>
        </w:rPr>
      </w:pPr>
      <w:r>
        <w:rPr>
          <w:rFonts w:ascii="宋体" w:hAnsi="宋体" w:cs="宋体" w:eastAsia="宋体" w:hint="default"/>
          <w:b/>
          <w:bCs/>
          <w:sz w:val="21"/>
          <w:szCs w:val="21"/>
        </w:rPr>
        <w:t>16</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长期应收款</w:t>
      </w:r>
      <w:r>
        <w:rPr>
          <w:rFonts w:ascii="宋体" w:hAnsi="宋体" w:cs="宋体" w:eastAsia="宋体" w:hint="default"/>
          <w:sz w:val="21"/>
          <w:szCs w:val="21"/>
        </w:rPr>
      </w:r>
    </w:p>
    <w:p>
      <w:pPr>
        <w:spacing w:before="97"/>
        <w:ind w:left="138" w:right="9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4"/>
          <w:sz w:val="21"/>
          <w:szCs w:val="21"/>
        </w:rPr>
        <w:t> </w:t>
      </w:r>
      <w:r>
        <w:rPr>
          <w:rFonts w:ascii="宋体" w:hAnsi="宋体" w:cs="宋体" w:eastAsia="宋体" w:hint="default"/>
          <w:b/>
          <w:bCs/>
          <w:sz w:val="21"/>
          <w:szCs w:val="21"/>
        </w:rPr>
        <w:t>长期应收款情况：</w:t>
      </w:r>
      <w:r>
        <w:rPr>
          <w:rFonts w:ascii="宋体" w:hAnsi="宋体" w:cs="宋体" w:eastAsia="宋体" w:hint="default"/>
          <w:sz w:val="21"/>
          <w:szCs w:val="21"/>
        </w:rPr>
      </w:r>
    </w:p>
    <w:p>
      <w:pPr>
        <w:pStyle w:val="BodyText"/>
        <w:spacing w:line="240" w:lineRule="auto" w:before="69"/>
        <w:ind w:right="90"/>
        <w:jc w:val="left"/>
      </w:pPr>
      <w:r>
        <w:rPr/>
        <w:t>□适用</w:t>
      </w:r>
      <w:r>
        <w:rPr>
          <w:spacing w:val="-1"/>
        </w:rPr>
        <w:t> </w:t>
      </w:r>
      <w:r>
        <w:rPr/>
        <w:t>√不适用</w:t>
      </w:r>
    </w:p>
    <w:p>
      <w:pPr>
        <w:spacing w:before="86"/>
        <w:ind w:left="138" w:right="9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2"/>
          <w:sz w:val="21"/>
          <w:szCs w:val="21"/>
        </w:rPr>
        <w:t> </w:t>
      </w:r>
      <w:r>
        <w:rPr>
          <w:rFonts w:ascii="宋体" w:hAnsi="宋体" w:cs="宋体" w:eastAsia="宋体" w:hint="default"/>
          <w:b/>
          <w:bCs/>
          <w:sz w:val="21"/>
          <w:szCs w:val="21"/>
        </w:rPr>
        <w:t>因金融资产转移而终止确认的长期应收款</w:t>
      </w:r>
      <w:r>
        <w:rPr>
          <w:rFonts w:ascii="宋体" w:hAnsi="宋体" w:cs="宋体" w:eastAsia="宋体" w:hint="default"/>
          <w:sz w:val="21"/>
          <w:szCs w:val="21"/>
        </w:rPr>
      </w:r>
    </w:p>
    <w:p>
      <w:pPr>
        <w:pStyle w:val="BodyText"/>
        <w:tabs>
          <w:tab w:pos="1097" w:val="left" w:leader="none"/>
        </w:tabs>
        <w:spacing w:line="240" w:lineRule="auto" w:before="69"/>
        <w:ind w:right="90"/>
        <w:jc w:val="left"/>
      </w:pPr>
      <w:r>
        <w:rPr>
          <w:spacing w:val="-1"/>
        </w:rPr>
        <w:t>□适用</w:t>
        <w:tab/>
      </w:r>
      <w:r>
        <w:rPr/>
        <w:t>√不适用</w:t>
      </w:r>
    </w:p>
    <w:p>
      <w:pPr>
        <w:spacing w:line="240" w:lineRule="auto" w:before="5"/>
        <w:rPr>
          <w:rFonts w:ascii="宋体" w:hAnsi="宋体" w:cs="宋体" w:eastAsia="宋体" w:hint="default"/>
          <w:sz w:val="30"/>
          <w:szCs w:val="30"/>
        </w:rPr>
      </w:pPr>
    </w:p>
    <w:p>
      <w:pPr>
        <w:spacing w:before="0"/>
        <w:ind w:left="138" w:right="90" w:firstLine="0"/>
        <w:jc w:val="left"/>
        <w:rPr>
          <w:rFonts w:ascii="宋体" w:hAnsi="宋体" w:cs="宋体" w:eastAsia="宋体" w:hint="default"/>
          <w:sz w:val="21"/>
          <w:szCs w:val="21"/>
        </w:rPr>
      </w:pPr>
      <w:r>
        <w:rPr>
          <w:rFonts w:ascii="宋体" w:hAnsi="宋体" w:cs="宋体" w:eastAsia="宋体" w:hint="default"/>
          <w:b/>
          <w:bCs/>
          <w:sz w:val="21"/>
          <w:szCs w:val="21"/>
        </w:rPr>
        <w:t>(3) </w:t>
      </w:r>
      <w:r>
        <w:rPr>
          <w:rFonts w:ascii="宋体" w:hAnsi="宋体" w:cs="宋体" w:eastAsia="宋体" w:hint="default"/>
          <w:b/>
          <w:bCs/>
          <w:sz w:val="21"/>
          <w:szCs w:val="21"/>
        </w:rPr>
        <w:t>转移长期应收款且继续涉入形成的资产、负债金额</w:t>
      </w:r>
      <w:r>
        <w:rPr>
          <w:rFonts w:ascii="宋体" w:hAnsi="宋体" w:cs="宋体" w:eastAsia="宋体" w:hint="default"/>
          <w:sz w:val="21"/>
          <w:szCs w:val="21"/>
        </w:rPr>
      </w:r>
    </w:p>
    <w:p>
      <w:pPr>
        <w:pStyle w:val="BodyText"/>
        <w:tabs>
          <w:tab w:pos="1097" w:val="left" w:leader="none"/>
        </w:tabs>
        <w:spacing w:line="240" w:lineRule="auto" w:before="69"/>
        <w:ind w:right="90"/>
        <w:jc w:val="left"/>
      </w:pPr>
      <w:r>
        <w:rPr>
          <w:spacing w:val="-1"/>
        </w:rPr>
        <w:t>□适用</w:t>
        <w:tab/>
      </w:r>
      <w:r>
        <w:rPr/>
        <w:t>√不适用</w:t>
      </w:r>
    </w:p>
    <w:p>
      <w:pPr>
        <w:spacing w:line="240" w:lineRule="auto" w:before="9"/>
        <w:rPr>
          <w:rFonts w:ascii="宋体" w:hAnsi="宋体" w:cs="宋体" w:eastAsia="宋体" w:hint="default"/>
          <w:sz w:val="23"/>
          <w:szCs w:val="23"/>
        </w:rPr>
      </w:pPr>
    </w:p>
    <w:p>
      <w:pPr>
        <w:pStyle w:val="BodyText"/>
        <w:spacing w:line="313" w:lineRule="exact"/>
        <w:ind w:right="90"/>
        <w:jc w:val="left"/>
      </w:pPr>
      <w:r>
        <w:rPr/>
        <w:t>其他说明</w:t>
      </w:r>
    </w:p>
    <w:p>
      <w:pPr>
        <w:pStyle w:val="BodyText"/>
        <w:spacing w:line="313" w:lineRule="exact"/>
        <w:ind w:right="90"/>
        <w:jc w:val="left"/>
      </w:pPr>
      <w:r>
        <w:rPr/>
        <w:t>□适用</w:t>
      </w:r>
      <w:r>
        <w:rPr>
          <w:spacing w:val="-1"/>
        </w:rPr>
        <w:t> </w:t>
      </w:r>
      <w:r>
        <w:rPr/>
        <w:t>√不适用</w:t>
      </w:r>
    </w:p>
    <w:p>
      <w:pPr>
        <w:spacing w:line="240" w:lineRule="auto" w:before="5"/>
        <w:rPr>
          <w:rFonts w:ascii="宋体" w:hAnsi="宋体" w:cs="宋体" w:eastAsia="宋体" w:hint="default"/>
          <w:sz w:val="30"/>
          <w:szCs w:val="30"/>
        </w:rPr>
      </w:pPr>
    </w:p>
    <w:p>
      <w:pPr>
        <w:spacing w:before="0"/>
        <w:ind w:left="138" w:right="90" w:firstLine="0"/>
        <w:jc w:val="left"/>
        <w:rPr>
          <w:rFonts w:ascii="宋体" w:hAnsi="宋体" w:cs="宋体" w:eastAsia="宋体" w:hint="default"/>
          <w:sz w:val="21"/>
          <w:szCs w:val="21"/>
        </w:rPr>
      </w:pPr>
      <w:r>
        <w:rPr>
          <w:rFonts w:ascii="宋体" w:hAnsi="宋体" w:cs="宋体" w:eastAsia="宋体" w:hint="default"/>
          <w:b/>
          <w:bCs/>
          <w:sz w:val="21"/>
          <w:szCs w:val="21"/>
        </w:rPr>
        <w:t>17</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长期股权投资</w:t>
      </w:r>
      <w:r>
        <w:rPr>
          <w:rFonts w:ascii="宋体" w:hAnsi="宋体" w:cs="宋体" w:eastAsia="宋体" w:hint="default"/>
          <w:sz w:val="21"/>
          <w:szCs w:val="21"/>
        </w:rPr>
      </w:r>
    </w:p>
    <w:p>
      <w:pPr>
        <w:pStyle w:val="BodyText"/>
        <w:spacing w:line="240" w:lineRule="auto" w:before="69"/>
        <w:ind w:right="90"/>
        <w:jc w:val="left"/>
      </w:pPr>
      <w:r>
        <w:rPr/>
        <w:t>□适用</w:t>
      </w:r>
      <w:r>
        <w:rPr>
          <w:spacing w:val="-1"/>
        </w:rPr>
        <w:t> </w:t>
      </w:r>
      <w:r>
        <w:rPr/>
        <w:t>√不适用</w:t>
      </w:r>
    </w:p>
    <w:p>
      <w:pPr>
        <w:spacing w:after="0" w:line="240" w:lineRule="auto"/>
        <w:jc w:val="left"/>
        <w:sectPr>
          <w:footerReference w:type="default" r:id="rId64"/>
          <w:pgSz w:w="11910" w:h="16840"/>
          <w:pgMar w:footer="1195" w:header="0" w:top="1120" w:bottom="1380" w:left="166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spacing w:before="36"/>
        <w:ind w:left="138" w:right="6568" w:firstLine="0"/>
        <w:jc w:val="left"/>
        <w:rPr>
          <w:rFonts w:ascii="宋体" w:hAnsi="宋体" w:cs="宋体" w:eastAsia="宋体" w:hint="default"/>
          <w:sz w:val="21"/>
          <w:szCs w:val="21"/>
        </w:rPr>
      </w:pPr>
      <w:r>
        <w:rPr>
          <w:rFonts w:ascii="宋体" w:hAnsi="宋体" w:cs="宋体" w:eastAsia="宋体" w:hint="default"/>
          <w:b/>
          <w:bCs/>
          <w:sz w:val="21"/>
          <w:szCs w:val="21"/>
        </w:rPr>
        <w:t>18</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投资性房地产</w:t>
      </w:r>
      <w:r>
        <w:rPr>
          <w:rFonts w:ascii="宋体" w:hAnsi="宋体" w:cs="宋体" w:eastAsia="宋体" w:hint="default"/>
          <w:sz w:val="21"/>
          <w:szCs w:val="21"/>
        </w:rPr>
      </w:r>
    </w:p>
    <w:p>
      <w:pPr>
        <w:pStyle w:val="BodyText"/>
        <w:spacing w:line="312" w:lineRule="exact" w:before="100"/>
        <w:ind w:right="6568"/>
        <w:jc w:val="left"/>
      </w:pPr>
      <w:r>
        <w:rPr/>
        <w:t>投资性房地产计量模式 不适用</w:t>
      </w:r>
    </w:p>
    <w:p>
      <w:pPr>
        <w:spacing w:line="240" w:lineRule="auto" w:before="6"/>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65"/>
          <w:pgSz w:w="11910" w:h="16840"/>
          <w:pgMar w:footer="1195" w:header="0" w:top="1120" w:bottom="1380" w:left="1660" w:right="1120"/>
          <w:pgNumType w:start="151"/>
        </w:sectPr>
      </w:pPr>
    </w:p>
    <w:p>
      <w:pPr>
        <w:spacing w:before="36"/>
        <w:ind w:left="138" w:right="-19" w:firstLine="0"/>
        <w:jc w:val="left"/>
        <w:rPr>
          <w:rFonts w:ascii="宋体" w:hAnsi="宋体" w:cs="宋体" w:eastAsia="宋体" w:hint="default"/>
          <w:sz w:val="21"/>
          <w:szCs w:val="21"/>
        </w:rPr>
      </w:pPr>
      <w:r>
        <w:rPr>
          <w:rFonts w:ascii="宋体" w:hAnsi="宋体" w:cs="宋体" w:eastAsia="宋体" w:hint="default"/>
          <w:b/>
          <w:bCs/>
          <w:sz w:val="21"/>
          <w:szCs w:val="21"/>
        </w:rPr>
        <w:t>19</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固定资产</w:t>
      </w:r>
      <w:r>
        <w:rPr>
          <w:rFonts w:ascii="宋体" w:hAnsi="宋体" w:cs="宋体" w:eastAsia="宋体" w:hint="default"/>
          <w:sz w:val="21"/>
          <w:szCs w:val="21"/>
        </w:rPr>
      </w:r>
    </w:p>
    <w:p>
      <w:pPr>
        <w:spacing w:before="97"/>
        <w:ind w:left="138" w:right="-19"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60"/>
          <w:sz w:val="21"/>
          <w:szCs w:val="21"/>
        </w:rPr>
        <w:t> </w:t>
      </w:r>
      <w:r>
        <w:rPr>
          <w:rFonts w:ascii="宋体" w:hAnsi="宋体" w:cs="宋体" w:eastAsia="宋体" w:hint="default"/>
          <w:b/>
          <w:bCs/>
          <w:sz w:val="21"/>
          <w:szCs w:val="21"/>
        </w:rPr>
        <w:t>固定资产情况</w:t>
      </w:r>
      <w:r>
        <w:rPr>
          <w:rFonts w:ascii="宋体" w:hAnsi="宋体" w:cs="宋体" w:eastAsia="宋体" w:hint="default"/>
          <w:sz w:val="21"/>
          <w:szCs w:val="21"/>
        </w:rPr>
      </w:r>
    </w:p>
    <w:p>
      <w:pPr>
        <w:pStyle w:val="BodyText"/>
        <w:spacing w:line="240" w:lineRule="auto" w:before="69"/>
        <w:ind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33"/>
          <w:szCs w:val="33"/>
        </w:rPr>
      </w:pPr>
    </w:p>
    <w:p>
      <w:pPr>
        <w:pStyle w:val="BodyText"/>
        <w:tabs>
          <w:tab w:pos="1338" w:val="left" w:leader="none"/>
        </w:tabs>
        <w:spacing w:line="240" w:lineRule="auto"/>
        <w:ind w:right="0"/>
        <w:jc w:val="left"/>
      </w:pPr>
      <w:r>
        <w:rPr/>
        <w:t>单位：元</w:t>
        <w:tab/>
        <w:t>币种：人民币</w:t>
      </w:r>
    </w:p>
    <w:p>
      <w:pPr>
        <w:spacing w:after="0" w:line="240" w:lineRule="auto"/>
        <w:jc w:val="left"/>
        <w:sectPr>
          <w:type w:val="continuous"/>
          <w:pgSz w:w="11910" w:h="16840"/>
          <w:pgMar w:top="1120" w:bottom="1380" w:left="1660" w:right="1120"/>
          <w:cols w:num="2" w:equalWidth="0">
            <w:col w:w="1994" w:space="4199"/>
            <w:col w:w="2937"/>
          </w:cols>
        </w:sectPr>
      </w:pPr>
    </w:p>
    <w:p>
      <w:pPr>
        <w:spacing w:line="240" w:lineRule="auto" w:before="12"/>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377"/>
        <w:gridCol w:w="1627"/>
        <w:gridCol w:w="1419"/>
        <w:gridCol w:w="1952"/>
        <w:gridCol w:w="1522"/>
      </w:tblGrid>
      <w:tr>
        <w:trPr>
          <w:trHeight w:val="325"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326" w:right="0"/>
              <w:jc w:val="left"/>
              <w:rPr>
                <w:rFonts w:ascii="宋体" w:hAnsi="宋体" w:cs="宋体" w:eastAsia="宋体" w:hint="default"/>
                <w:sz w:val="24"/>
                <w:szCs w:val="24"/>
              </w:rPr>
            </w:pPr>
            <w:r>
              <w:rPr>
                <w:rFonts w:ascii="宋体" w:hAnsi="宋体" w:cs="宋体" w:eastAsia="宋体" w:hint="default"/>
                <w:sz w:val="24"/>
                <w:szCs w:val="24"/>
              </w:rPr>
              <w:t>专用设备</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223" w:right="0"/>
              <w:jc w:val="left"/>
              <w:rPr>
                <w:rFonts w:ascii="宋体" w:hAnsi="宋体" w:cs="宋体" w:eastAsia="宋体" w:hint="default"/>
                <w:sz w:val="24"/>
                <w:szCs w:val="24"/>
              </w:rPr>
            </w:pPr>
            <w:r>
              <w:rPr>
                <w:rFonts w:ascii="宋体" w:hAnsi="宋体" w:cs="宋体" w:eastAsia="宋体" w:hint="default"/>
                <w:sz w:val="24"/>
                <w:szCs w:val="24"/>
              </w:rPr>
              <w:t>运输工具</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30"/>
              <w:jc w:val="right"/>
              <w:rPr>
                <w:rFonts w:ascii="宋体" w:hAnsi="宋体" w:cs="宋体" w:eastAsia="宋体" w:hint="default"/>
                <w:sz w:val="24"/>
                <w:szCs w:val="24"/>
              </w:rPr>
            </w:pPr>
            <w:r>
              <w:rPr>
                <w:rFonts w:ascii="宋体" w:hAnsi="宋体" w:cs="宋体" w:eastAsia="宋体" w:hint="default"/>
                <w:sz w:val="24"/>
                <w:szCs w:val="24"/>
              </w:rPr>
              <w:t>办公设备及其他</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2"/>
              <w:jc w:val="center"/>
              <w:rPr>
                <w:rFonts w:ascii="宋体" w:hAnsi="宋体" w:cs="宋体" w:eastAsia="宋体" w:hint="default"/>
                <w:sz w:val="24"/>
                <w:szCs w:val="24"/>
              </w:rPr>
            </w:pPr>
            <w:r>
              <w:rPr>
                <w:rFonts w:ascii="宋体" w:hAnsi="宋体" w:cs="宋体" w:eastAsia="宋体" w:hint="default"/>
                <w:sz w:val="24"/>
                <w:szCs w:val="24"/>
              </w:rPr>
              <w:t>合计</w:t>
            </w:r>
          </w:p>
        </w:tc>
      </w:tr>
      <w:tr>
        <w:trPr>
          <w:trHeight w:val="322"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一、账面原值：</w:t>
            </w:r>
          </w:p>
        </w:tc>
        <w:tc>
          <w:tcPr>
            <w:tcW w:w="162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952"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left="506" w:right="0"/>
              <w:jc w:val="left"/>
              <w:rPr>
                <w:rFonts w:ascii="宋体" w:hAnsi="宋体" w:cs="宋体" w:eastAsia="宋体" w:hint="default"/>
                <w:sz w:val="24"/>
                <w:szCs w:val="24"/>
              </w:rPr>
            </w:pPr>
            <w:r>
              <w:rPr>
                <w:rFonts w:ascii="Arial Narrow" w:hAnsi="Arial Narrow" w:cs="Arial Narrow" w:eastAsia="Arial Narrow" w:hint="default"/>
                <w:sz w:val="24"/>
                <w:szCs w:val="24"/>
              </w:rPr>
              <w:t>1.</w:t>
            </w:r>
            <w:r>
              <w:rPr>
                <w:rFonts w:ascii="宋体" w:hAnsi="宋体" w:cs="宋体" w:eastAsia="宋体" w:hint="default"/>
                <w:sz w:val="24"/>
                <w:szCs w:val="24"/>
              </w:rPr>
              <w:t>期初余额</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64,743,074.83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4,042,832.24</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3,593,470.21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3" w:right="0"/>
              <w:jc w:val="left"/>
              <w:rPr>
                <w:rFonts w:ascii="宋体" w:hAnsi="宋体" w:cs="宋体" w:eastAsia="宋体" w:hint="default"/>
                <w:sz w:val="21"/>
                <w:szCs w:val="21"/>
              </w:rPr>
            </w:pPr>
            <w:r>
              <w:rPr>
                <w:rFonts w:ascii="宋体"/>
                <w:sz w:val="21"/>
              </w:rPr>
              <w:t>72,379,377.28</w:t>
            </w:r>
          </w:p>
        </w:tc>
      </w:tr>
      <w:tr>
        <w:trPr>
          <w:trHeight w:val="322"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left="506" w:right="0"/>
              <w:jc w:val="left"/>
              <w:rPr>
                <w:rFonts w:ascii="宋体" w:hAnsi="宋体" w:cs="宋体" w:eastAsia="宋体" w:hint="default"/>
                <w:sz w:val="24"/>
                <w:szCs w:val="24"/>
              </w:rPr>
            </w:pPr>
            <w:r>
              <w:rPr>
                <w:rFonts w:ascii="Arial Narrow" w:hAnsi="Arial Narrow" w:cs="Arial Narrow" w:eastAsia="Arial Narrow" w:hint="default"/>
                <w:sz w:val="24"/>
                <w:szCs w:val="24"/>
              </w:rPr>
              <w:t>2.</w:t>
            </w:r>
            <w:r>
              <w:rPr>
                <w:rFonts w:ascii="宋体" w:hAnsi="宋体" w:cs="宋体" w:eastAsia="宋体" w:hint="default"/>
                <w:sz w:val="24"/>
                <w:szCs w:val="24"/>
              </w:rPr>
              <w:t>本期增加金额</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3,077,637.55</w:t>
            </w:r>
          </w:p>
        </w:tc>
        <w:tc>
          <w:tcPr>
            <w:tcW w:w="1419" w:type="dxa"/>
            <w:tcBorders>
              <w:top w:val="single" w:sz="4" w:space="0" w:color="000000"/>
              <w:left w:val="single" w:sz="4" w:space="0" w:color="000000"/>
              <w:bottom w:val="single" w:sz="4" w:space="0" w:color="000000"/>
              <w:right w:val="single" w:sz="4" w:space="0" w:color="000000"/>
            </w:tcBorders>
          </w:tcPr>
          <w:p>
            <w:pP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164,877.84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8" w:right="0"/>
              <w:jc w:val="left"/>
              <w:rPr>
                <w:rFonts w:ascii="宋体" w:hAnsi="宋体" w:cs="宋体" w:eastAsia="宋体" w:hint="default"/>
                <w:sz w:val="21"/>
                <w:szCs w:val="21"/>
              </w:rPr>
            </w:pPr>
            <w:r>
              <w:rPr>
                <w:rFonts w:ascii="宋体"/>
                <w:sz w:val="21"/>
              </w:rPr>
              <w:t>3,242,515.39</w:t>
            </w:r>
          </w:p>
        </w:tc>
      </w:tr>
      <w:tr>
        <w:trPr>
          <w:trHeight w:val="322"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left="746" w:right="0"/>
              <w:jc w:val="left"/>
              <w:rPr>
                <w:rFonts w:ascii="宋体" w:hAnsi="宋体" w:cs="宋体" w:eastAsia="宋体" w:hint="default"/>
                <w:sz w:val="24"/>
                <w:szCs w:val="24"/>
              </w:rPr>
            </w:pPr>
            <w:r>
              <w:rPr>
                <w:rFonts w:ascii="宋体" w:hAnsi="宋体" w:cs="宋体" w:eastAsia="宋体" w:hint="default"/>
                <w:sz w:val="24"/>
                <w:szCs w:val="24"/>
              </w:rPr>
              <w:t>（</w:t>
            </w:r>
            <w:r>
              <w:rPr>
                <w:rFonts w:ascii="Arial Narrow" w:hAnsi="Arial Narrow" w:cs="Arial Narrow" w:eastAsia="Arial Narrow" w:hint="default"/>
                <w:sz w:val="24"/>
                <w:szCs w:val="24"/>
              </w:rPr>
              <w:t>1</w:t>
            </w:r>
            <w:r>
              <w:rPr>
                <w:rFonts w:ascii="宋体" w:hAnsi="宋体" w:cs="宋体" w:eastAsia="宋体" w:hint="default"/>
                <w:sz w:val="24"/>
                <w:szCs w:val="24"/>
              </w:rPr>
              <w:t>）购置</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3,077,637.55</w:t>
            </w:r>
          </w:p>
        </w:tc>
        <w:tc>
          <w:tcPr>
            <w:tcW w:w="1419" w:type="dxa"/>
            <w:tcBorders>
              <w:top w:val="single" w:sz="4" w:space="0" w:color="000000"/>
              <w:left w:val="single" w:sz="4" w:space="0" w:color="000000"/>
              <w:bottom w:val="single" w:sz="4" w:space="0" w:color="000000"/>
              <w:right w:val="single" w:sz="4" w:space="0" w:color="000000"/>
            </w:tcBorders>
          </w:tcPr>
          <w:p>
            <w:pP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164,877.84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8" w:right="0"/>
              <w:jc w:val="left"/>
              <w:rPr>
                <w:rFonts w:ascii="宋体" w:hAnsi="宋体" w:cs="宋体" w:eastAsia="宋体" w:hint="default"/>
                <w:sz w:val="21"/>
                <w:szCs w:val="21"/>
              </w:rPr>
            </w:pPr>
            <w:r>
              <w:rPr>
                <w:rFonts w:ascii="宋体"/>
                <w:sz w:val="21"/>
              </w:rPr>
              <w:t>3,242,515.39</w:t>
            </w:r>
          </w:p>
        </w:tc>
      </w:tr>
      <w:tr>
        <w:trPr>
          <w:trHeight w:val="634"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746" w:right="0"/>
              <w:jc w:val="left"/>
              <w:rPr>
                <w:rFonts w:ascii="宋体" w:hAnsi="宋体" w:cs="宋体" w:eastAsia="宋体" w:hint="default"/>
                <w:sz w:val="24"/>
                <w:szCs w:val="24"/>
              </w:rPr>
            </w:pPr>
            <w:r>
              <w:rPr>
                <w:rFonts w:ascii="宋体" w:hAnsi="宋体" w:cs="宋体" w:eastAsia="宋体" w:hint="default"/>
                <w:sz w:val="24"/>
                <w:szCs w:val="24"/>
              </w:rPr>
              <w:t>（</w:t>
            </w:r>
            <w:r>
              <w:rPr>
                <w:rFonts w:ascii="Arial Narrow" w:hAnsi="Arial Narrow" w:cs="Arial Narrow" w:eastAsia="Arial Narrow" w:hint="default"/>
                <w:sz w:val="24"/>
                <w:szCs w:val="24"/>
              </w:rPr>
              <w:t>2</w:t>
            </w:r>
            <w:r>
              <w:rPr>
                <w:rFonts w:ascii="宋体" w:hAnsi="宋体" w:cs="宋体" w:eastAsia="宋体" w:hint="default"/>
                <w:sz w:val="24"/>
                <w:szCs w:val="24"/>
              </w:rPr>
              <w:t>）在建工程</w:t>
            </w:r>
          </w:p>
          <w:p>
            <w:pPr>
              <w:pStyle w:val="TableParagraph"/>
              <w:spacing w:line="305" w:lineRule="exact"/>
              <w:ind w:left="26" w:right="0"/>
              <w:jc w:val="left"/>
              <w:rPr>
                <w:rFonts w:ascii="宋体" w:hAnsi="宋体" w:cs="宋体" w:eastAsia="宋体" w:hint="default"/>
                <w:sz w:val="24"/>
                <w:szCs w:val="24"/>
              </w:rPr>
            </w:pPr>
            <w:r>
              <w:rPr>
                <w:rFonts w:ascii="宋体" w:hAnsi="宋体" w:cs="宋体" w:eastAsia="宋体" w:hint="default"/>
                <w:sz w:val="24"/>
                <w:szCs w:val="24"/>
              </w:rPr>
              <w:t>转入</w:t>
            </w:r>
          </w:p>
        </w:tc>
        <w:tc>
          <w:tcPr>
            <w:tcW w:w="162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952"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746" w:right="0"/>
              <w:jc w:val="left"/>
              <w:rPr>
                <w:rFonts w:ascii="宋体" w:hAnsi="宋体" w:cs="宋体" w:eastAsia="宋体" w:hint="default"/>
                <w:sz w:val="24"/>
                <w:szCs w:val="24"/>
              </w:rPr>
            </w:pPr>
            <w:r>
              <w:rPr>
                <w:rFonts w:ascii="宋体" w:hAnsi="宋体" w:cs="宋体" w:eastAsia="宋体" w:hint="default"/>
                <w:sz w:val="24"/>
                <w:szCs w:val="24"/>
              </w:rPr>
              <w:t>（</w:t>
            </w:r>
            <w:r>
              <w:rPr>
                <w:rFonts w:ascii="Arial Narrow" w:hAnsi="Arial Narrow" w:cs="Arial Narrow" w:eastAsia="Arial Narrow" w:hint="default"/>
                <w:sz w:val="24"/>
                <w:szCs w:val="24"/>
              </w:rPr>
              <w:t>3</w:t>
            </w:r>
            <w:r>
              <w:rPr>
                <w:rFonts w:ascii="宋体" w:hAnsi="宋体" w:cs="宋体" w:eastAsia="宋体" w:hint="default"/>
                <w:sz w:val="24"/>
                <w:szCs w:val="24"/>
              </w:rPr>
              <w:t>）企业合并</w:t>
            </w:r>
          </w:p>
          <w:p>
            <w:pPr>
              <w:pStyle w:val="TableParagraph"/>
              <w:spacing w:line="305" w:lineRule="exact"/>
              <w:ind w:left="26" w:right="0"/>
              <w:jc w:val="left"/>
              <w:rPr>
                <w:rFonts w:ascii="宋体" w:hAnsi="宋体" w:cs="宋体" w:eastAsia="宋体" w:hint="default"/>
                <w:sz w:val="24"/>
                <w:szCs w:val="24"/>
              </w:rPr>
            </w:pPr>
            <w:r>
              <w:rPr>
                <w:rFonts w:ascii="宋体" w:hAnsi="宋体" w:cs="宋体" w:eastAsia="宋体" w:hint="default"/>
                <w:sz w:val="24"/>
                <w:szCs w:val="24"/>
              </w:rPr>
              <w:t>增加</w:t>
            </w:r>
          </w:p>
        </w:tc>
        <w:tc>
          <w:tcPr>
            <w:tcW w:w="162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952"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left="626" w:right="0"/>
              <w:jc w:val="left"/>
              <w:rPr>
                <w:rFonts w:ascii="宋体" w:hAnsi="宋体" w:cs="宋体" w:eastAsia="宋体" w:hint="default"/>
                <w:sz w:val="24"/>
                <w:szCs w:val="24"/>
              </w:rPr>
            </w:pPr>
            <w:r>
              <w:rPr>
                <w:rFonts w:ascii="Arial Narrow" w:hAnsi="Arial Narrow" w:cs="Arial Narrow" w:eastAsia="Arial Narrow" w:hint="default"/>
                <w:sz w:val="24"/>
                <w:szCs w:val="24"/>
              </w:rPr>
              <w:t>3.</w:t>
            </w:r>
            <w:r>
              <w:rPr>
                <w:rFonts w:ascii="宋体" w:hAnsi="宋体" w:cs="宋体" w:eastAsia="宋体" w:hint="default"/>
                <w:sz w:val="24"/>
                <w:szCs w:val="24"/>
              </w:rPr>
              <w:t>本期减少金额</w:t>
            </w:r>
          </w:p>
        </w:tc>
        <w:tc>
          <w:tcPr>
            <w:tcW w:w="162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7,610.28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7,610.28</w:t>
            </w:r>
          </w:p>
        </w:tc>
      </w:tr>
      <w:tr>
        <w:trPr>
          <w:trHeight w:val="634"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746" w:right="0"/>
              <w:jc w:val="left"/>
              <w:rPr>
                <w:rFonts w:ascii="宋体" w:hAnsi="宋体" w:cs="宋体" w:eastAsia="宋体" w:hint="default"/>
                <w:sz w:val="24"/>
                <w:szCs w:val="24"/>
              </w:rPr>
            </w:pPr>
            <w:r>
              <w:rPr>
                <w:rFonts w:ascii="宋体" w:hAnsi="宋体" w:cs="宋体" w:eastAsia="宋体" w:hint="default"/>
                <w:sz w:val="24"/>
                <w:szCs w:val="24"/>
              </w:rPr>
              <w:t>（</w:t>
            </w:r>
            <w:r>
              <w:rPr>
                <w:rFonts w:ascii="Arial Narrow" w:hAnsi="Arial Narrow" w:cs="Arial Narrow" w:eastAsia="Arial Narrow" w:hint="default"/>
                <w:sz w:val="24"/>
                <w:szCs w:val="24"/>
              </w:rPr>
              <w:t>1</w:t>
            </w:r>
            <w:r>
              <w:rPr>
                <w:rFonts w:ascii="宋体" w:hAnsi="宋体" w:cs="宋体" w:eastAsia="宋体" w:hint="default"/>
                <w:sz w:val="24"/>
                <w:szCs w:val="24"/>
              </w:rPr>
              <w:t>）处置或报</w:t>
            </w:r>
          </w:p>
          <w:p>
            <w:pPr>
              <w:pStyle w:val="TableParagraph"/>
              <w:spacing w:line="305" w:lineRule="exact"/>
              <w:ind w:left="26" w:right="0"/>
              <w:jc w:val="left"/>
              <w:rPr>
                <w:rFonts w:ascii="宋体" w:hAnsi="宋体" w:cs="宋体" w:eastAsia="宋体" w:hint="default"/>
                <w:sz w:val="24"/>
                <w:szCs w:val="24"/>
              </w:rPr>
            </w:pPr>
            <w:r>
              <w:rPr>
                <w:rFonts w:ascii="宋体" w:hAnsi="宋体" w:cs="宋体" w:eastAsia="宋体" w:hint="default"/>
                <w:sz w:val="24"/>
                <w:szCs w:val="24"/>
              </w:rPr>
              <w:t>废</w:t>
            </w:r>
          </w:p>
        </w:tc>
        <w:tc>
          <w:tcPr>
            <w:tcW w:w="162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宋体" w:hAnsi="宋体" w:cs="宋体" w:eastAsia="宋体" w:hint="default"/>
                <w:sz w:val="21"/>
                <w:szCs w:val="21"/>
              </w:rPr>
            </w:pPr>
            <w:r>
              <w:rPr>
                <w:rFonts w:ascii="宋体"/>
                <w:spacing w:val="-1"/>
                <w:sz w:val="21"/>
              </w:rPr>
              <w:t>7,610.28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宋体" w:hAnsi="宋体" w:cs="宋体" w:eastAsia="宋体" w:hint="default"/>
                <w:sz w:val="21"/>
                <w:szCs w:val="21"/>
              </w:rPr>
            </w:pPr>
            <w:r>
              <w:rPr>
                <w:rFonts w:ascii="宋体"/>
                <w:spacing w:val="-1"/>
                <w:sz w:val="21"/>
              </w:rPr>
              <w:t>7,610.28</w:t>
            </w:r>
          </w:p>
        </w:tc>
      </w:tr>
      <w:tr>
        <w:trPr>
          <w:trHeight w:val="322"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left="506" w:right="0"/>
              <w:jc w:val="left"/>
              <w:rPr>
                <w:rFonts w:ascii="宋体" w:hAnsi="宋体" w:cs="宋体" w:eastAsia="宋体" w:hint="default"/>
                <w:sz w:val="24"/>
                <w:szCs w:val="24"/>
              </w:rPr>
            </w:pPr>
            <w:r>
              <w:rPr>
                <w:rFonts w:ascii="Arial Narrow" w:hAnsi="Arial Narrow" w:cs="Arial Narrow" w:eastAsia="Arial Narrow" w:hint="default"/>
                <w:sz w:val="24"/>
                <w:szCs w:val="24"/>
              </w:rPr>
              <w:t>4.</w:t>
            </w:r>
            <w:r>
              <w:rPr>
                <w:rFonts w:ascii="宋体" w:hAnsi="宋体" w:cs="宋体" w:eastAsia="宋体" w:hint="default"/>
                <w:sz w:val="24"/>
                <w:szCs w:val="24"/>
              </w:rPr>
              <w:t>期末余额</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67,820,712.38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4,042,832.24</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3,750,737.77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4"/>
              <w:jc w:val="right"/>
              <w:rPr>
                <w:rFonts w:ascii="宋体" w:hAnsi="宋体" w:cs="宋体" w:eastAsia="宋体" w:hint="default"/>
                <w:sz w:val="21"/>
                <w:szCs w:val="21"/>
              </w:rPr>
            </w:pPr>
            <w:r>
              <w:rPr>
                <w:rFonts w:ascii="宋体"/>
                <w:spacing w:val="-1"/>
                <w:sz w:val="21"/>
              </w:rPr>
              <w:t>75,614,282.39</w:t>
            </w:r>
          </w:p>
        </w:tc>
      </w:tr>
      <w:tr>
        <w:trPr>
          <w:trHeight w:val="322"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二、累计折旧</w:t>
            </w:r>
          </w:p>
        </w:tc>
        <w:tc>
          <w:tcPr>
            <w:tcW w:w="162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952"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left="506" w:right="0"/>
              <w:jc w:val="left"/>
              <w:rPr>
                <w:rFonts w:ascii="宋体" w:hAnsi="宋体" w:cs="宋体" w:eastAsia="宋体" w:hint="default"/>
                <w:sz w:val="24"/>
                <w:szCs w:val="24"/>
              </w:rPr>
            </w:pPr>
            <w:r>
              <w:rPr>
                <w:rFonts w:ascii="Arial Narrow" w:hAnsi="Arial Narrow" w:cs="Arial Narrow" w:eastAsia="Arial Narrow" w:hint="default"/>
                <w:sz w:val="24"/>
                <w:szCs w:val="24"/>
              </w:rPr>
              <w:t>1.</w:t>
            </w:r>
            <w:r>
              <w:rPr>
                <w:rFonts w:ascii="宋体" w:hAnsi="宋体" w:cs="宋体" w:eastAsia="宋体" w:hint="default"/>
                <w:sz w:val="24"/>
                <w:szCs w:val="24"/>
              </w:rPr>
              <w:t>期初余额</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42,888,513.42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2,562,131.42</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2,583,053.78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4"/>
              <w:jc w:val="right"/>
              <w:rPr>
                <w:rFonts w:ascii="宋体" w:hAnsi="宋体" w:cs="宋体" w:eastAsia="宋体" w:hint="default"/>
                <w:sz w:val="21"/>
                <w:szCs w:val="21"/>
              </w:rPr>
            </w:pPr>
            <w:r>
              <w:rPr>
                <w:rFonts w:ascii="宋体"/>
                <w:spacing w:val="-1"/>
                <w:sz w:val="21"/>
              </w:rPr>
              <w:t>48,033,698.62</w:t>
            </w:r>
          </w:p>
        </w:tc>
      </w:tr>
      <w:tr>
        <w:trPr>
          <w:trHeight w:val="324"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left="506" w:right="0"/>
              <w:jc w:val="left"/>
              <w:rPr>
                <w:rFonts w:ascii="宋体" w:hAnsi="宋体" w:cs="宋体" w:eastAsia="宋体" w:hint="default"/>
                <w:sz w:val="24"/>
                <w:szCs w:val="24"/>
              </w:rPr>
            </w:pPr>
            <w:r>
              <w:rPr>
                <w:rFonts w:ascii="Arial Narrow" w:hAnsi="Arial Narrow" w:cs="Arial Narrow" w:eastAsia="Arial Narrow" w:hint="default"/>
                <w:sz w:val="24"/>
                <w:szCs w:val="24"/>
              </w:rPr>
              <w:t>2.</w:t>
            </w:r>
            <w:r>
              <w:rPr>
                <w:rFonts w:ascii="宋体" w:hAnsi="宋体" w:cs="宋体" w:eastAsia="宋体" w:hint="default"/>
                <w:sz w:val="24"/>
                <w:szCs w:val="24"/>
              </w:rPr>
              <w:t>本期增加金额</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8,140,972.27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443,428.41</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413,346.33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1"/>
              <w:jc w:val="right"/>
              <w:rPr>
                <w:rFonts w:ascii="宋体" w:hAnsi="宋体" w:cs="宋体" w:eastAsia="宋体" w:hint="default"/>
                <w:sz w:val="21"/>
                <w:szCs w:val="21"/>
              </w:rPr>
            </w:pPr>
            <w:r>
              <w:rPr>
                <w:rFonts w:ascii="宋体"/>
                <w:spacing w:val="-1"/>
                <w:sz w:val="21"/>
              </w:rPr>
              <w:t>8,997,747.01</w:t>
            </w:r>
          </w:p>
        </w:tc>
      </w:tr>
      <w:tr>
        <w:trPr>
          <w:trHeight w:val="322"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left="746" w:right="0"/>
              <w:jc w:val="left"/>
              <w:rPr>
                <w:rFonts w:ascii="宋体" w:hAnsi="宋体" w:cs="宋体" w:eastAsia="宋体" w:hint="default"/>
                <w:sz w:val="24"/>
                <w:szCs w:val="24"/>
              </w:rPr>
            </w:pPr>
            <w:r>
              <w:rPr>
                <w:rFonts w:ascii="宋体" w:hAnsi="宋体" w:cs="宋体" w:eastAsia="宋体" w:hint="default"/>
                <w:sz w:val="24"/>
                <w:szCs w:val="24"/>
              </w:rPr>
              <w:t>（</w:t>
            </w:r>
            <w:r>
              <w:rPr>
                <w:rFonts w:ascii="Arial Narrow" w:hAnsi="Arial Narrow" w:cs="Arial Narrow" w:eastAsia="Arial Narrow" w:hint="default"/>
                <w:sz w:val="24"/>
                <w:szCs w:val="24"/>
              </w:rPr>
              <w:t>1</w:t>
            </w:r>
            <w:r>
              <w:rPr>
                <w:rFonts w:ascii="宋体" w:hAnsi="宋体" w:cs="宋体" w:eastAsia="宋体" w:hint="default"/>
                <w:sz w:val="24"/>
                <w:szCs w:val="24"/>
              </w:rPr>
              <w:t>）计提</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8,140,972.27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443,428.41</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413,346.33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8,997,747.01</w:t>
            </w:r>
          </w:p>
        </w:tc>
      </w:tr>
      <w:tr>
        <w:trPr>
          <w:trHeight w:val="322"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left="506" w:right="0"/>
              <w:jc w:val="left"/>
              <w:rPr>
                <w:rFonts w:ascii="宋体" w:hAnsi="宋体" w:cs="宋体" w:eastAsia="宋体" w:hint="default"/>
                <w:sz w:val="24"/>
                <w:szCs w:val="24"/>
              </w:rPr>
            </w:pPr>
            <w:r>
              <w:rPr>
                <w:rFonts w:ascii="Arial Narrow" w:hAnsi="Arial Narrow" w:cs="Arial Narrow" w:eastAsia="Arial Narrow" w:hint="default"/>
                <w:sz w:val="24"/>
                <w:szCs w:val="24"/>
              </w:rPr>
              <w:t>3.</w:t>
            </w:r>
            <w:r>
              <w:rPr>
                <w:rFonts w:ascii="宋体" w:hAnsi="宋体" w:cs="宋体" w:eastAsia="宋体" w:hint="default"/>
                <w:sz w:val="24"/>
                <w:szCs w:val="24"/>
              </w:rPr>
              <w:t>本期减少金额</w:t>
            </w:r>
          </w:p>
        </w:tc>
        <w:tc>
          <w:tcPr>
            <w:tcW w:w="162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82"/>
              <w:jc w:val="right"/>
              <w:rPr>
                <w:rFonts w:ascii="宋体" w:hAnsi="宋体" w:cs="宋体" w:eastAsia="宋体" w:hint="default"/>
                <w:sz w:val="21"/>
                <w:szCs w:val="21"/>
              </w:rPr>
            </w:pPr>
            <w:r>
              <w:rPr>
                <w:rFonts w:ascii="宋体"/>
                <w:spacing w:val="-1"/>
                <w:sz w:val="21"/>
              </w:rPr>
              <w:t>4,675.40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4,675.40</w:t>
            </w:r>
          </w:p>
        </w:tc>
      </w:tr>
      <w:tr>
        <w:trPr>
          <w:trHeight w:val="634"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746" w:right="0"/>
              <w:jc w:val="left"/>
              <w:rPr>
                <w:rFonts w:ascii="宋体" w:hAnsi="宋体" w:cs="宋体" w:eastAsia="宋体" w:hint="default"/>
                <w:sz w:val="24"/>
                <w:szCs w:val="24"/>
              </w:rPr>
            </w:pPr>
            <w:r>
              <w:rPr>
                <w:rFonts w:ascii="宋体" w:hAnsi="宋体" w:cs="宋体" w:eastAsia="宋体" w:hint="default"/>
                <w:sz w:val="24"/>
                <w:szCs w:val="24"/>
              </w:rPr>
              <w:t>（</w:t>
            </w:r>
            <w:r>
              <w:rPr>
                <w:rFonts w:ascii="Arial Narrow" w:hAnsi="Arial Narrow" w:cs="Arial Narrow" w:eastAsia="Arial Narrow" w:hint="default"/>
                <w:sz w:val="24"/>
                <w:szCs w:val="24"/>
              </w:rPr>
              <w:t>1</w:t>
            </w:r>
            <w:r>
              <w:rPr>
                <w:rFonts w:ascii="宋体" w:hAnsi="宋体" w:cs="宋体" w:eastAsia="宋体" w:hint="default"/>
                <w:sz w:val="24"/>
                <w:szCs w:val="24"/>
              </w:rPr>
              <w:t>）处置或报</w:t>
            </w:r>
          </w:p>
          <w:p>
            <w:pPr>
              <w:pStyle w:val="TableParagraph"/>
              <w:spacing w:line="305" w:lineRule="exact"/>
              <w:ind w:left="26" w:right="0"/>
              <w:jc w:val="left"/>
              <w:rPr>
                <w:rFonts w:ascii="宋体" w:hAnsi="宋体" w:cs="宋体" w:eastAsia="宋体" w:hint="default"/>
                <w:sz w:val="24"/>
                <w:szCs w:val="24"/>
              </w:rPr>
            </w:pPr>
            <w:r>
              <w:rPr>
                <w:rFonts w:ascii="宋体" w:hAnsi="宋体" w:cs="宋体" w:eastAsia="宋体" w:hint="default"/>
                <w:sz w:val="24"/>
                <w:szCs w:val="24"/>
              </w:rPr>
              <w:t>废</w:t>
            </w:r>
          </w:p>
        </w:tc>
        <w:tc>
          <w:tcPr>
            <w:tcW w:w="162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spacing w:val="-1"/>
                <w:sz w:val="21"/>
              </w:rPr>
              <w:t>4,675.40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4,675.40</w:t>
            </w:r>
          </w:p>
        </w:tc>
      </w:tr>
      <w:tr>
        <w:trPr>
          <w:trHeight w:val="322"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left="506" w:right="0"/>
              <w:jc w:val="left"/>
              <w:rPr>
                <w:rFonts w:ascii="宋体" w:hAnsi="宋体" w:cs="宋体" w:eastAsia="宋体" w:hint="default"/>
                <w:sz w:val="24"/>
                <w:szCs w:val="24"/>
              </w:rPr>
            </w:pPr>
            <w:r>
              <w:rPr>
                <w:rFonts w:ascii="Arial Narrow" w:hAnsi="Arial Narrow" w:cs="Arial Narrow" w:eastAsia="Arial Narrow" w:hint="default"/>
                <w:sz w:val="24"/>
                <w:szCs w:val="24"/>
              </w:rPr>
              <w:t>4.</w:t>
            </w:r>
            <w:r>
              <w:rPr>
                <w:rFonts w:ascii="宋体" w:hAnsi="宋体" w:cs="宋体" w:eastAsia="宋体" w:hint="default"/>
                <w:sz w:val="24"/>
                <w:szCs w:val="24"/>
              </w:rPr>
              <w:t>期末余额</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51,029,485.69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3,005,559.83</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2,991,724.71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57,026,770.23</w:t>
            </w:r>
          </w:p>
        </w:tc>
      </w:tr>
      <w:tr>
        <w:trPr>
          <w:trHeight w:val="322"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三、减值准备</w:t>
            </w:r>
          </w:p>
        </w:tc>
        <w:tc>
          <w:tcPr>
            <w:tcW w:w="162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952"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left="506" w:right="0"/>
              <w:jc w:val="left"/>
              <w:rPr>
                <w:rFonts w:ascii="宋体" w:hAnsi="宋体" w:cs="宋体" w:eastAsia="宋体" w:hint="default"/>
                <w:sz w:val="24"/>
                <w:szCs w:val="24"/>
              </w:rPr>
            </w:pPr>
            <w:r>
              <w:rPr>
                <w:rFonts w:ascii="Arial Narrow" w:hAnsi="Arial Narrow" w:cs="Arial Narrow" w:eastAsia="Arial Narrow" w:hint="default"/>
                <w:sz w:val="24"/>
                <w:szCs w:val="24"/>
              </w:rPr>
              <w:t>1.</w:t>
            </w:r>
            <w:r>
              <w:rPr>
                <w:rFonts w:ascii="宋体" w:hAnsi="宋体" w:cs="宋体" w:eastAsia="宋体" w:hint="default"/>
                <w:sz w:val="24"/>
                <w:szCs w:val="24"/>
              </w:rPr>
              <w:t>期初余额</w:t>
            </w:r>
          </w:p>
        </w:tc>
        <w:tc>
          <w:tcPr>
            <w:tcW w:w="162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952"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left="506" w:right="0"/>
              <w:jc w:val="left"/>
              <w:rPr>
                <w:rFonts w:ascii="宋体" w:hAnsi="宋体" w:cs="宋体" w:eastAsia="宋体" w:hint="default"/>
                <w:sz w:val="24"/>
                <w:szCs w:val="24"/>
              </w:rPr>
            </w:pPr>
            <w:r>
              <w:rPr>
                <w:rFonts w:ascii="Arial Narrow" w:hAnsi="Arial Narrow" w:cs="Arial Narrow" w:eastAsia="Arial Narrow" w:hint="default"/>
                <w:sz w:val="24"/>
                <w:szCs w:val="24"/>
              </w:rPr>
              <w:t>2.</w:t>
            </w:r>
            <w:r>
              <w:rPr>
                <w:rFonts w:ascii="宋体" w:hAnsi="宋体" w:cs="宋体" w:eastAsia="宋体" w:hint="default"/>
                <w:sz w:val="24"/>
                <w:szCs w:val="24"/>
              </w:rPr>
              <w:t>本期增加金额</w:t>
            </w:r>
          </w:p>
        </w:tc>
        <w:tc>
          <w:tcPr>
            <w:tcW w:w="162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952"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left="746" w:right="0"/>
              <w:jc w:val="left"/>
              <w:rPr>
                <w:rFonts w:ascii="宋体" w:hAnsi="宋体" w:cs="宋体" w:eastAsia="宋体" w:hint="default"/>
                <w:sz w:val="24"/>
                <w:szCs w:val="24"/>
              </w:rPr>
            </w:pPr>
            <w:r>
              <w:rPr>
                <w:rFonts w:ascii="宋体" w:hAnsi="宋体" w:cs="宋体" w:eastAsia="宋体" w:hint="default"/>
                <w:sz w:val="24"/>
                <w:szCs w:val="24"/>
              </w:rPr>
              <w:t>（</w:t>
            </w:r>
            <w:r>
              <w:rPr>
                <w:rFonts w:ascii="Arial Narrow" w:hAnsi="Arial Narrow" w:cs="Arial Narrow" w:eastAsia="Arial Narrow" w:hint="default"/>
                <w:sz w:val="24"/>
                <w:szCs w:val="24"/>
              </w:rPr>
              <w:t>1</w:t>
            </w:r>
            <w:r>
              <w:rPr>
                <w:rFonts w:ascii="宋体" w:hAnsi="宋体" w:cs="宋体" w:eastAsia="宋体" w:hint="default"/>
                <w:sz w:val="24"/>
                <w:szCs w:val="24"/>
              </w:rPr>
              <w:t>）计提</w:t>
            </w:r>
          </w:p>
        </w:tc>
        <w:tc>
          <w:tcPr>
            <w:tcW w:w="162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952"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left="506" w:right="0"/>
              <w:jc w:val="left"/>
              <w:rPr>
                <w:rFonts w:ascii="宋体" w:hAnsi="宋体" w:cs="宋体" w:eastAsia="宋体" w:hint="default"/>
                <w:sz w:val="24"/>
                <w:szCs w:val="24"/>
              </w:rPr>
            </w:pPr>
            <w:r>
              <w:rPr>
                <w:rFonts w:ascii="Arial Narrow" w:hAnsi="Arial Narrow" w:cs="Arial Narrow" w:eastAsia="Arial Narrow" w:hint="default"/>
                <w:sz w:val="24"/>
                <w:szCs w:val="24"/>
              </w:rPr>
              <w:t>3.</w:t>
            </w:r>
            <w:r>
              <w:rPr>
                <w:rFonts w:ascii="宋体" w:hAnsi="宋体" w:cs="宋体" w:eastAsia="宋体" w:hint="default"/>
                <w:sz w:val="24"/>
                <w:szCs w:val="24"/>
              </w:rPr>
              <w:t>本期减少金额</w:t>
            </w:r>
          </w:p>
        </w:tc>
        <w:tc>
          <w:tcPr>
            <w:tcW w:w="162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952"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746" w:right="0"/>
              <w:jc w:val="left"/>
              <w:rPr>
                <w:rFonts w:ascii="宋体" w:hAnsi="宋体" w:cs="宋体" w:eastAsia="宋体" w:hint="default"/>
                <w:sz w:val="24"/>
                <w:szCs w:val="24"/>
              </w:rPr>
            </w:pPr>
            <w:r>
              <w:rPr>
                <w:rFonts w:ascii="宋体" w:hAnsi="宋体" w:cs="宋体" w:eastAsia="宋体" w:hint="default"/>
                <w:sz w:val="24"/>
                <w:szCs w:val="24"/>
              </w:rPr>
              <w:t>（</w:t>
            </w:r>
            <w:r>
              <w:rPr>
                <w:rFonts w:ascii="Arial Narrow" w:hAnsi="Arial Narrow" w:cs="Arial Narrow" w:eastAsia="Arial Narrow" w:hint="default"/>
                <w:sz w:val="24"/>
                <w:szCs w:val="24"/>
              </w:rPr>
              <w:t>1</w:t>
            </w:r>
            <w:r>
              <w:rPr>
                <w:rFonts w:ascii="宋体" w:hAnsi="宋体" w:cs="宋体" w:eastAsia="宋体" w:hint="default"/>
                <w:sz w:val="24"/>
                <w:szCs w:val="24"/>
              </w:rPr>
              <w:t>）处置或报</w:t>
            </w:r>
          </w:p>
          <w:p>
            <w:pPr>
              <w:pStyle w:val="TableParagraph"/>
              <w:spacing w:line="305" w:lineRule="exact"/>
              <w:ind w:left="26" w:right="0"/>
              <w:jc w:val="left"/>
              <w:rPr>
                <w:rFonts w:ascii="宋体" w:hAnsi="宋体" w:cs="宋体" w:eastAsia="宋体" w:hint="default"/>
                <w:sz w:val="24"/>
                <w:szCs w:val="24"/>
              </w:rPr>
            </w:pPr>
            <w:r>
              <w:rPr>
                <w:rFonts w:ascii="宋体" w:hAnsi="宋体" w:cs="宋体" w:eastAsia="宋体" w:hint="default"/>
                <w:sz w:val="24"/>
                <w:szCs w:val="24"/>
              </w:rPr>
              <w:t>废</w:t>
            </w:r>
          </w:p>
        </w:tc>
        <w:tc>
          <w:tcPr>
            <w:tcW w:w="162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952"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left="506" w:right="0"/>
              <w:jc w:val="left"/>
              <w:rPr>
                <w:rFonts w:ascii="宋体" w:hAnsi="宋体" w:cs="宋体" w:eastAsia="宋体" w:hint="default"/>
                <w:sz w:val="24"/>
                <w:szCs w:val="24"/>
              </w:rPr>
            </w:pPr>
            <w:r>
              <w:rPr>
                <w:rFonts w:ascii="Arial Narrow" w:hAnsi="Arial Narrow" w:cs="Arial Narrow" w:eastAsia="Arial Narrow" w:hint="default"/>
                <w:sz w:val="24"/>
                <w:szCs w:val="24"/>
              </w:rPr>
              <w:t>4.</w:t>
            </w:r>
            <w:r>
              <w:rPr>
                <w:rFonts w:ascii="宋体" w:hAnsi="宋体" w:cs="宋体" w:eastAsia="宋体" w:hint="default"/>
                <w:sz w:val="24"/>
                <w:szCs w:val="24"/>
              </w:rPr>
              <w:t>期末余额</w:t>
            </w:r>
          </w:p>
        </w:tc>
        <w:tc>
          <w:tcPr>
            <w:tcW w:w="162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952"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6" w:right="0"/>
              <w:jc w:val="left"/>
              <w:rPr>
                <w:rFonts w:ascii="宋体" w:hAnsi="宋体" w:cs="宋体" w:eastAsia="宋体" w:hint="default"/>
                <w:sz w:val="24"/>
                <w:szCs w:val="24"/>
              </w:rPr>
            </w:pPr>
            <w:r>
              <w:rPr>
                <w:rFonts w:ascii="宋体" w:hAnsi="宋体" w:cs="宋体" w:eastAsia="宋体" w:hint="default"/>
                <w:sz w:val="24"/>
                <w:szCs w:val="24"/>
              </w:rPr>
              <w:t>四、账面价值</w:t>
            </w:r>
          </w:p>
        </w:tc>
        <w:tc>
          <w:tcPr>
            <w:tcW w:w="162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952"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left="506" w:right="0"/>
              <w:jc w:val="left"/>
              <w:rPr>
                <w:rFonts w:ascii="宋体" w:hAnsi="宋体" w:cs="宋体" w:eastAsia="宋体" w:hint="default"/>
                <w:sz w:val="24"/>
                <w:szCs w:val="24"/>
              </w:rPr>
            </w:pPr>
            <w:r>
              <w:rPr>
                <w:rFonts w:ascii="Arial Narrow" w:hAnsi="Arial Narrow" w:cs="Arial Narrow" w:eastAsia="Arial Narrow" w:hint="default"/>
                <w:sz w:val="24"/>
                <w:szCs w:val="24"/>
              </w:rPr>
              <w:t>1.</w:t>
            </w:r>
            <w:r>
              <w:rPr>
                <w:rFonts w:ascii="宋体" w:hAnsi="宋体" w:cs="宋体" w:eastAsia="宋体" w:hint="default"/>
                <w:sz w:val="24"/>
                <w:szCs w:val="24"/>
              </w:rPr>
              <w:t>期末账面价值</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16,791,226.69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1,037,272.41</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759,013.06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4"/>
              <w:jc w:val="right"/>
              <w:rPr>
                <w:rFonts w:ascii="宋体" w:hAnsi="宋体" w:cs="宋体" w:eastAsia="宋体" w:hint="default"/>
                <w:sz w:val="21"/>
                <w:szCs w:val="21"/>
              </w:rPr>
            </w:pPr>
            <w:r>
              <w:rPr>
                <w:rFonts w:ascii="宋体"/>
                <w:spacing w:val="-1"/>
                <w:sz w:val="21"/>
              </w:rPr>
              <w:t>18,587,512.16</w:t>
            </w:r>
          </w:p>
        </w:tc>
      </w:tr>
      <w:tr>
        <w:trPr>
          <w:trHeight w:val="322"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left="506" w:right="0"/>
              <w:jc w:val="left"/>
              <w:rPr>
                <w:rFonts w:ascii="宋体" w:hAnsi="宋体" w:cs="宋体" w:eastAsia="宋体" w:hint="default"/>
                <w:sz w:val="24"/>
                <w:szCs w:val="24"/>
              </w:rPr>
            </w:pPr>
            <w:r>
              <w:rPr>
                <w:rFonts w:ascii="Arial Narrow" w:hAnsi="Arial Narrow" w:cs="Arial Narrow" w:eastAsia="Arial Narrow" w:hint="default"/>
                <w:sz w:val="24"/>
                <w:szCs w:val="24"/>
              </w:rPr>
              <w:t>2.</w:t>
            </w:r>
            <w:r>
              <w:rPr>
                <w:rFonts w:ascii="宋体" w:hAnsi="宋体" w:cs="宋体" w:eastAsia="宋体" w:hint="default"/>
                <w:sz w:val="24"/>
                <w:szCs w:val="24"/>
              </w:rPr>
              <w:t>期初账面价值</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1"/>
              <w:jc w:val="right"/>
              <w:rPr>
                <w:rFonts w:ascii="宋体" w:hAnsi="宋体" w:cs="宋体" w:eastAsia="宋体" w:hint="default"/>
                <w:sz w:val="21"/>
                <w:szCs w:val="21"/>
              </w:rPr>
            </w:pPr>
            <w:r>
              <w:rPr>
                <w:rFonts w:ascii="宋体"/>
                <w:spacing w:val="-1"/>
                <w:sz w:val="21"/>
              </w:rPr>
              <w:t>21,854,561.41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9"/>
              <w:jc w:val="right"/>
              <w:rPr>
                <w:rFonts w:ascii="宋体" w:hAnsi="宋体" w:cs="宋体" w:eastAsia="宋体" w:hint="default"/>
                <w:sz w:val="21"/>
                <w:szCs w:val="21"/>
              </w:rPr>
            </w:pPr>
            <w:r>
              <w:rPr>
                <w:rFonts w:ascii="宋体"/>
                <w:spacing w:val="-1"/>
                <w:sz w:val="21"/>
              </w:rPr>
              <w:t>1,480,700.82</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1"/>
              <w:jc w:val="right"/>
              <w:rPr>
                <w:rFonts w:ascii="宋体" w:hAnsi="宋体" w:cs="宋体" w:eastAsia="宋体" w:hint="default"/>
                <w:sz w:val="21"/>
                <w:szCs w:val="21"/>
              </w:rPr>
            </w:pPr>
            <w:r>
              <w:rPr>
                <w:rFonts w:ascii="宋体"/>
                <w:spacing w:val="-1"/>
                <w:sz w:val="21"/>
              </w:rPr>
              <w:t>1,010,416.43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24"/>
              <w:jc w:val="right"/>
              <w:rPr>
                <w:rFonts w:ascii="宋体" w:hAnsi="宋体" w:cs="宋体" w:eastAsia="宋体" w:hint="default"/>
                <w:sz w:val="21"/>
                <w:szCs w:val="21"/>
              </w:rPr>
            </w:pPr>
            <w:r>
              <w:rPr>
                <w:rFonts w:ascii="宋体"/>
                <w:spacing w:val="-1"/>
                <w:sz w:val="21"/>
              </w:rPr>
              <w:t>24,345,678.66</w:t>
            </w:r>
          </w:p>
        </w:tc>
      </w:tr>
    </w:tbl>
    <w:p>
      <w:pPr>
        <w:spacing w:after="0" w:line="263" w:lineRule="exact"/>
        <w:jc w:val="right"/>
        <w:rPr>
          <w:rFonts w:ascii="宋体" w:hAnsi="宋体" w:cs="宋体" w:eastAsia="宋体" w:hint="default"/>
          <w:sz w:val="21"/>
          <w:szCs w:val="21"/>
        </w:rPr>
        <w:sectPr>
          <w:type w:val="continuous"/>
          <w:pgSz w:w="11910" w:h="16840"/>
          <w:pgMar w:top="1120" w:bottom="1380" w:left="1660" w:right="11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spacing w:before="36"/>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59"/>
          <w:sz w:val="21"/>
          <w:szCs w:val="21"/>
        </w:rPr>
        <w:t> </w:t>
      </w:r>
      <w:r>
        <w:rPr>
          <w:rFonts w:ascii="宋体" w:hAnsi="宋体" w:cs="宋体" w:eastAsia="宋体" w:hint="default"/>
          <w:b/>
          <w:bCs/>
          <w:sz w:val="21"/>
          <w:szCs w:val="21"/>
        </w:rPr>
        <w:t>暂时闲置的固定资产情况</w:t>
      </w:r>
      <w:r>
        <w:rPr>
          <w:rFonts w:ascii="宋体" w:hAnsi="宋体" w:cs="宋体" w:eastAsia="宋体" w:hint="default"/>
          <w:sz w:val="21"/>
          <w:szCs w:val="21"/>
        </w:rPr>
      </w:r>
    </w:p>
    <w:p>
      <w:pPr>
        <w:pStyle w:val="BodyText"/>
        <w:spacing w:line="240" w:lineRule="auto" w:before="69"/>
        <w:ind w:right="6568"/>
        <w:jc w:val="left"/>
      </w:pPr>
      <w:r>
        <w:rPr/>
        <w:t>□适用</w:t>
      </w:r>
      <w:r>
        <w:rPr>
          <w:spacing w:val="-1"/>
        </w:rPr>
        <w:t> </w:t>
      </w:r>
      <w:r>
        <w:rPr/>
        <w:t>√不适用</w:t>
      </w:r>
    </w:p>
    <w:p>
      <w:pPr>
        <w:spacing w:before="85"/>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pacing w:val="57"/>
          <w:sz w:val="21"/>
          <w:szCs w:val="21"/>
        </w:rPr>
        <w:t> </w:t>
      </w:r>
      <w:r>
        <w:rPr>
          <w:rFonts w:ascii="宋体" w:hAnsi="宋体" w:cs="宋体" w:eastAsia="宋体" w:hint="default"/>
          <w:b/>
          <w:bCs/>
          <w:sz w:val="21"/>
          <w:szCs w:val="21"/>
        </w:rPr>
        <w:t>通过融资租赁租入的固定资产情况</w:t>
      </w:r>
      <w:r>
        <w:rPr>
          <w:rFonts w:ascii="宋体" w:hAnsi="宋体" w:cs="宋体" w:eastAsia="宋体" w:hint="default"/>
          <w:sz w:val="21"/>
          <w:szCs w:val="21"/>
        </w:rPr>
      </w:r>
    </w:p>
    <w:p>
      <w:pPr>
        <w:pStyle w:val="BodyText"/>
        <w:spacing w:line="240" w:lineRule="auto" w:before="69"/>
        <w:ind w:right="6568"/>
        <w:jc w:val="left"/>
      </w:pPr>
      <w:r>
        <w:rPr/>
        <w:t>□适用</w:t>
      </w:r>
      <w:r>
        <w:rPr>
          <w:spacing w:val="-1"/>
        </w:rPr>
        <w:t> </w:t>
      </w:r>
      <w:r>
        <w:rPr/>
        <w:t>√不适用</w:t>
      </w:r>
    </w:p>
    <w:p>
      <w:pPr>
        <w:spacing w:before="85"/>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pacing w:val="56"/>
          <w:sz w:val="21"/>
          <w:szCs w:val="21"/>
        </w:rPr>
        <w:t> </w:t>
      </w:r>
      <w:r>
        <w:rPr>
          <w:rFonts w:ascii="宋体" w:hAnsi="宋体" w:cs="宋体" w:eastAsia="宋体" w:hint="default"/>
          <w:b/>
          <w:bCs/>
          <w:sz w:val="21"/>
          <w:szCs w:val="21"/>
        </w:rPr>
        <w:t>通过经营租赁租出的固定资产</w:t>
      </w:r>
      <w:r>
        <w:rPr>
          <w:rFonts w:ascii="宋体" w:hAnsi="宋体" w:cs="宋体" w:eastAsia="宋体" w:hint="default"/>
          <w:sz w:val="21"/>
          <w:szCs w:val="21"/>
        </w:rPr>
      </w:r>
    </w:p>
    <w:p>
      <w:pPr>
        <w:pStyle w:val="BodyText"/>
        <w:spacing w:line="240" w:lineRule="auto" w:before="69"/>
        <w:ind w:right="6568"/>
        <w:jc w:val="left"/>
      </w:pPr>
      <w:r>
        <w:rPr/>
        <w:t>□适用</w:t>
      </w:r>
      <w:r>
        <w:rPr>
          <w:spacing w:val="-1"/>
        </w:rPr>
        <w:t> </w:t>
      </w:r>
      <w:r>
        <w:rPr/>
        <w:t>√不适用</w:t>
      </w:r>
    </w:p>
    <w:p>
      <w:pPr>
        <w:spacing w:before="85"/>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pacing w:val="57"/>
          <w:sz w:val="21"/>
          <w:szCs w:val="21"/>
        </w:rPr>
        <w:t> </w:t>
      </w:r>
      <w:r>
        <w:rPr>
          <w:rFonts w:ascii="宋体" w:hAnsi="宋体" w:cs="宋体" w:eastAsia="宋体" w:hint="default"/>
          <w:b/>
          <w:bCs/>
          <w:sz w:val="21"/>
          <w:szCs w:val="21"/>
        </w:rPr>
        <w:t>未办妥产权证书的固定资产情况</w:t>
      </w:r>
      <w:r>
        <w:rPr>
          <w:rFonts w:ascii="宋体" w:hAnsi="宋体" w:cs="宋体" w:eastAsia="宋体" w:hint="default"/>
          <w:sz w:val="21"/>
          <w:szCs w:val="21"/>
        </w:rPr>
      </w:r>
    </w:p>
    <w:p>
      <w:pPr>
        <w:pStyle w:val="BodyText"/>
        <w:spacing w:line="240" w:lineRule="auto" w:before="69"/>
        <w:ind w:right="7169"/>
        <w:jc w:val="left"/>
      </w:pPr>
      <w:r>
        <w:rPr/>
        <w:t>□适用</w:t>
      </w:r>
      <w:r>
        <w:rPr>
          <w:spacing w:val="-1"/>
        </w:rPr>
        <w:t> </w:t>
      </w:r>
      <w:r>
        <w:rPr/>
        <w:t>√不适用</w:t>
      </w:r>
      <w:r>
        <w:rPr/>
        <w:t> 其他说明：</w:t>
      </w:r>
    </w:p>
    <w:p>
      <w:pPr>
        <w:pStyle w:val="BodyText"/>
        <w:spacing w:line="312" w:lineRule="exact"/>
        <w:ind w:right="6568"/>
        <w:jc w:val="left"/>
      </w:pPr>
      <w:r>
        <w:rPr/>
        <w:t>□适用</w:t>
      </w:r>
      <w:r>
        <w:rPr>
          <w:spacing w:val="-1"/>
        </w:rPr>
        <w:t> </w:t>
      </w:r>
      <w:r>
        <w:rPr/>
        <w:t>√不适用</w:t>
      </w:r>
    </w:p>
    <w:p>
      <w:pPr>
        <w:spacing w:line="240" w:lineRule="auto" w:before="5"/>
        <w:rPr>
          <w:rFonts w:ascii="宋体" w:hAnsi="宋体" w:cs="宋体" w:eastAsia="宋体" w:hint="default"/>
          <w:sz w:val="30"/>
          <w:szCs w:val="30"/>
        </w:rPr>
      </w:pPr>
    </w:p>
    <w:p>
      <w:pPr>
        <w:spacing w:before="0"/>
        <w:ind w:left="138" w:right="6568" w:firstLine="0"/>
        <w:jc w:val="left"/>
        <w:rPr>
          <w:rFonts w:ascii="宋体" w:hAnsi="宋体" w:cs="宋体" w:eastAsia="宋体" w:hint="default"/>
          <w:sz w:val="21"/>
          <w:szCs w:val="21"/>
        </w:rPr>
      </w:pPr>
      <w:r>
        <w:rPr>
          <w:rFonts w:ascii="宋体" w:hAnsi="宋体" w:cs="宋体" w:eastAsia="宋体" w:hint="default"/>
          <w:b/>
          <w:bCs/>
          <w:sz w:val="21"/>
          <w:szCs w:val="21"/>
        </w:rPr>
        <w:t>20</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在建工程</w:t>
      </w:r>
      <w:r>
        <w:rPr>
          <w:rFonts w:ascii="宋体" w:hAnsi="宋体" w:cs="宋体" w:eastAsia="宋体" w:hint="default"/>
          <w:sz w:val="21"/>
          <w:szCs w:val="21"/>
        </w:rPr>
      </w:r>
    </w:p>
    <w:p>
      <w:pPr>
        <w:spacing w:before="97"/>
        <w:ind w:left="138" w:right="6568"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60"/>
          <w:sz w:val="21"/>
          <w:szCs w:val="21"/>
        </w:rPr>
        <w:t> </w:t>
      </w:r>
      <w:r>
        <w:rPr>
          <w:rFonts w:ascii="宋体" w:hAnsi="宋体" w:cs="宋体" w:eastAsia="宋体" w:hint="default"/>
          <w:b/>
          <w:bCs/>
          <w:sz w:val="21"/>
          <w:szCs w:val="21"/>
        </w:rPr>
        <w:t>在建工程情况</w:t>
      </w:r>
      <w:r>
        <w:rPr>
          <w:rFonts w:ascii="宋体" w:hAnsi="宋体" w:cs="宋体" w:eastAsia="宋体" w:hint="default"/>
          <w:sz w:val="21"/>
          <w:szCs w:val="21"/>
        </w:rPr>
      </w:r>
    </w:p>
    <w:p>
      <w:pPr>
        <w:pStyle w:val="BodyText"/>
        <w:spacing w:line="240" w:lineRule="auto" w:before="69"/>
        <w:ind w:right="6568"/>
        <w:jc w:val="left"/>
      </w:pPr>
      <w:r>
        <w:rPr/>
        <w:t>□适用</w:t>
      </w:r>
      <w:r>
        <w:rPr>
          <w:spacing w:val="-1"/>
        </w:rPr>
        <w:t> </w:t>
      </w:r>
      <w:r>
        <w:rPr/>
        <w:t>√不适用</w:t>
      </w:r>
    </w:p>
    <w:p>
      <w:pPr>
        <w:spacing w:line="240" w:lineRule="auto" w:before="8"/>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0" w:footer="1195" w:top="1120" w:bottom="1380" w:left="1660" w:right="1120"/>
        </w:sectPr>
      </w:pPr>
    </w:p>
    <w:p>
      <w:pPr>
        <w:spacing w:before="36"/>
        <w:ind w:left="138" w:right="-18"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57"/>
          <w:sz w:val="21"/>
          <w:szCs w:val="21"/>
        </w:rPr>
        <w:t> </w:t>
      </w:r>
      <w:r>
        <w:rPr>
          <w:rFonts w:ascii="宋体" w:hAnsi="宋体" w:cs="宋体" w:eastAsia="宋体" w:hint="default"/>
          <w:b/>
          <w:bCs/>
          <w:sz w:val="21"/>
          <w:szCs w:val="21"/>
        </w:rPr>
        <w:t>重要在建工程项目本期变动情况</w:t>
      </w:r>
      <w:r>
        <w:rPr>
          <w:rFonts w:ascii="宋体" w:hAnsi="宋体" w:cs="宋体" w:eastAsia="宋体" w:hint="default"/>
          <w:sz w:val="21"/>
          <w:szCs w:val="21"/>
        </w:rPr>
      </w:r>
    </w:p>
    <w:p>
      <w:pPr>
        <w:pStyle w:val="BodyText"/>
        <w:spacing w:line="240" w:lineRule="auto" w:before="69"/>
        <w:ind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2"/>
        <w:rPr>
          <w:rFonts w:ascii="宋体" w:hAnsi="宋体" w:cs="宋体" w:eastAsia="宋体" w:hint="default"/>
          <w:sz w:val="28"/>
          <w:szCs w:val="28"/>
        </w:rPr>
      </w:pPr>
    </w:p>
    <w:p>
      <w:pPr>
        <w:pStyle w:val="BodyText"/>
        <w:tabs>
          <w:tab w:pos="1338" w:val="left" w:leader="none"/>
        </w:tabs>
        <w:spacing w:line="240" w:lineRule="auto"/>
        <w:ind w:right="0"/>
        <w:jc w:val="left"/>
      </w:pPr>
      <w:r>
        <w:rPr/>
        <w:t>单位：元</w:t>
        <w:tab/>
        <w:t>币种：人民币</w:t>
      </w:r>
    </w:p>
    <w:p>
      <w:pPr>
        <w:spacing w:after="0" w:line="240" w:lineRule="auto"/>
        <w:jc w:val="left"/>
        <w:sectPr>
          <w:type w:val="continuous"/>
          <w:pgSz w:w="11910" w:h="16840"/>
          <w:pgMar w:top="1120" w:bottom="1380" w:left="1660" w:right="1120"/>
          <w:cols w:num="2" w:equalWidth="0">
            <w:col w:w="3679" w:space="2514"/>
            <w:col w:w="2937"/>
          </w:cols>
        </w:sectPr>
      </w:pPr>
    </w:p>
    <w:p>
      <w:pPr>
        <w:spacing w:line="240" w:lineRule="auto" w:before="12"/>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598"/>
        <w:gridCol w:w="1561"/>
        <w:gridCol w:w="425"/>
        <w:gridCol w:w="1308"/>
        <w:gridCol w:w="552"/>
        <w:gridCol w:w="1311"/>
        <w:gridCol w:w="480"/>
        <w:gridCol w:w="478"/>
        <w:gridCol w:w="341"/>
        <w:gridCol w:w="481"/>
        <w:gridCol w:w="535"/>
        <w:gridCol w:w="480"/>
        <w:gridCol w:w="348"/>
      </w:tblGrid>
      <w:tr>
        <w:trPr>
          <w:trHeight w:val="2196" w:hRule="exact"/>
        </w:trPr>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316" w:lineRule="auto"/>
              <w:ind w:left="62" w:right="163"/>
              <w:jc w:val="left"/>
              <w:rPr>
                <w:rFonts w:ascii="宋体" w:hAnsi="宋体" w:cs="宋体" w:eastAsia="宋体" w:hint="default"/>
                <w:sz w:val="18"/>
                <w:szCs w:val="18"/>
              </w:rPr>
            </w:pPr>
            <w:r>
              <w:rPr>
                <w:rFonts w:ascii="宋体" w:hAnsi="宋体" w:cs="宋体" w:eastAsia="宋体" w:hint="default"/>
                <w:sz w:val="18"/>
                <w:szCs w:val="18"/>
              </w:rPr>
              <w:t>项目 名称</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6"/>
              <w:jc w:val="center"/>
              <w:rPr>
                <w:rFonts w:ascii="宋体" w:hAnsi="宋体" w:cs="宋体" w:eastAsia="宋体" w:hint="default"/>
                <w:sz w:val="18"/>
                <w:szCs w:val="18"/>
              </w:rPr>
            </w:pPr>
            <w:r>
              <w:rPr>
                <w:rFonts w:ascii="宋体" w:hAnsi="宋体" w:cs="宋体" w:eastAsia="宋体" w:hint="default"/>
                <w:sz w:val="18"/>
                <w:szCs w:val="18"/>
              </w:rPr>
              <w:t>预算数</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64" w:right="168"/>
              <w:jc w:val="both"/>
              <w:rPr>
                <w:rFonts w:ascii="宋体" w:hAnsi="宋体" w:cs="宋体" w:eastAsia="宋体" w:hint="default"/>
                <w:sz w:val="18"/>
                <w:szCs w:val="18"/>
              </w:rPr>
            </w:pPr>
            <w:r>
              <w:rPr>
                <w:rFonts w:ascii="宋体" w:hAnsi="宋体" w:cs="宋体" w:eastAsia="宋体" w:hint="default"/>
                <w:sz w:val="18"/>
                <w:szCs w:val="18"/>
              </w:rPr>
              <w:t>期 初 余 额</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52" w:right="127"/>
              <w:jc w:val="both"/>
              <w:rPr>
                <w:rFonts w:ascii="宋体" w:hAnsi="宋体" w:cs="宋体" w:eastAsia="宋体" w:hint="default"/>
                <w:sz w:val="18"/>
                <w:szCs w:val="18"/>
              </w:rPr>
            </w:pPr>
            <w:r>
              <w:rPr>
                <w:rFonts w:ascii="宋体" w:hAnsi="宋体" w:cs="宋体" w:eastAsia="宋体" w:hint="default"/>
                <w:sz w:val="18"/>
                <w:szCs w:val="18"/>
              </w:rPr>
              <w:t>本期 转入 固定 资产 金额</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316" w:lineRule="auto"/>
              <w:ind w:left="434" w:right="144" w:hanging="361"/>
              <w:jc w:val="left"/>
              <w:rPr>
                <w:rFonts w:ascii="宋体" w:hAnsi="宋体" w:cs="宋体" w:eastAsia="宋体" w:hint="default"/>
                <w:sz w:val="18"/>
                <w:szCs w:val="18"/>
              </w:rPr>
            </w:pPr>
            <w:r>
              <w:rPr>
                <w:rFonts w:ascii="宋体" w:hAnsi="宋体" w:cs="宋体" w:eastAsia="宋体" w:hint="default"/>
                <w:sz w:val="18"/>
                <w:szCs w:val="18"/>
              </w:rPr>
              <w:t>本期其他减少 金额</w:t>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316" w:lineRule="auto"/>
              <w:ind w:left="55" w:right="53"/>
              <w:jc w:val="left"/>
              <w:rPr>
                <w:rFonts w:ascii="宋体" w:hAnsi="宋体" w:cs="宋体" w:eastAsia="宋体" w:hint="default"/>
                <w:sz w:val="18"/>
                <w:szCs w:val="18"/>
              </w:rPr>
            </w:pPr>
            <w:r>
              <w:rPr>
                <w:rFonts w:ascii="宋体" w:hAnsi="宋体" w:cs="宋体" w:eastAsia="宋体" w:hint="default"/>
                <w:sz w:val="18"/>
                <w:szCs w:val="18"/>
              </w:rPr>
              <w:t>期末 余额</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52" w:right="53"/>
              <w:jc w:val="center"/>
              <w:rPr>
                <w:rFonts w:ascii="宋体" w:hAnsi="宋体" w:cs="宋体" w:eastAsia="宋体" w:hint="default"/>
                <w:sz w:val="18"/>
                <w:szCs w:val="18"/>
              </w:rPr>
            </w:pPr>
            <w:r>
              <w:rPr>
                <w:rFonts w:ascii="宋体" w:hAnsi="宋体" w:cs="宋体" w:eastAsia="宋体" w:hint="default"/>
                <w:sz w:val="18"/>
                <w:szCs w:val="18"/>
              </w:rPr>
              <w:t>工程 累计 投入 占预 算比 例 </w:t>
            </w:r>
            <w:r>
              <w:rPr>
                <w:rFonts w:ascii="宋体" w:hAnsi="宋体" w:cs="宋体" w:eastAsia="宋体" w:hint="default"/>
                <w:sz w:val="18"/>
                <w:szCs w:val="18"/>
              </w:rPr>
              <w:t>(%)</w:t>
            </w:r>
          </w:p>
        </w:tc>
        <w:tc>
          <w:tcPr>
            <w:tcW w:w="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74" w:right="74"/>
              <w:jc w:val="both"/>
              <w:rPr>
                <w:rFonts w:ascii="宋体" w:hAnsi="宋体" w:cs="宋体" w:eastAsia="宋体" w:hint="default"/>
                <w:sz w:val="18"/>
                <w:szCs w:val="18"/>
              </w:rPr>
            </w:pPr>
            <w:r>
              <w:rPr>
                <w:rFonts w:ascii="宋体" w:hAnsi="宋体" w:cs="宋体" w:eastAsia="宋体" w:hint="default"/>
                <w:sz w:val="18"/>
                <w:szCs w:val="18"/>
              </w:rPr>
              <w:t>工 程 进 度</w:t>
            </w:r>
          </w:p>
        </w:tc>
        <w:tc>
          <w:tcPr>
            <w:tcW w:w="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55" w:right="53"/>
              <w:jc w:val="both"/>
              <w:rPr>
                <w:rFonts w:ascii="宋体" w:hAnsi="宋体" w:cs="宋体" w:eastAsia="宋体" w:hint="default"/>
                <w:sz w:val="18"/>
                <w:szCs w:val="18"/>
              </w:rPr>
            </w:pPr>
            <w:r>
              <w:rPr>
                <w:rFonts w:ascii="宋体" w:hAnsi="宋体" w:cs="宋体" w:eastAsia="宋体" w:hint="default"/>
                <w:sz w:val="18"/>
                <w:szCs w:val="18"/>
              </w:rPr>
              <w:t>利息 资本 化累 计金 额</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81" w:right="-39" w:hanging="58"/>
              <w:jc w:val="left"/>
              <w:rPr>
                <w:rFonts w:ascii="宋体" w:hAnsi="宋体" w:cs="宋体" w:eastAsia="宋体" w:hint="default"/>
                <w:sz w:val="18"/>
                <w:szCs w:val="18"/>
              </w:rPr>
            </w:pPr>
            <w:r>
              <w:rPr>
                <w:rFonts w:ascii="宋体" w:hAnsi="宋体" w:cs="宋体" w:eastAsia="宋体" w:hint="default"/>
                <w:sz w:val="18"/>
                <w:szCs w:val="18"/>
              </w:rPr>
              <w:t>其中： 本期 利息 资本 化金 额</w:t>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55" w:right="53"/>
              <w:jc w:val="both"/>
              <w:rPr>
                <w:rFonts w:ascii="宋体" w:hAnsi="宋体" w:cs="宋体" w:eastAsia="宋体" w:hint="default"/>
                <w:sz w:val="18"/>
                <w:szCs w:val="18"/>
              </w:rPr>
            </w:pPr>
            <w:r>
              <w:rPr>
                <w:rFonts w:ascii="宋体" w:hAnsi="宋体" w:cs="宋体" w:eastAsia="宋体" w:hint="default"/>
                <w:sz w:val="18"/>
                <w:szCs w:val="18"/>
              </w:rPr>
              <w:t>本期 利息 资本 化率 </w:t>
            </w:r>
            <w:r>
              <w:rPr>
                <w:rFonts w:ascii="宋体" w:hAnsi="宋体" w:cs="宋体" w:eastAsia="宋体" w:hint="default"/>
                <w:sz w:val="18"/>
                <w:szCs w:val="18"/>
              </w:rPr>
              <w:t>(%)</w:t>
            </w:r>
          </w:p>
        </w:tc>
        <w:tc>
          <w:tcPr>
            <w:tcW w:w="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79" w:right="77"/>
              <w:jc w:val="both"/>
              <w:rPr>
                <w:rFonts w:ascii="宋体" w:hAnsi="宋体" w:cs="宋体" w:eastAsia="宋体" w:hint="default"/>
                <w:sz w:val="18"/>
                <w:szCs w:val="18"/>
              </w:rPr>
            </w:pPr>
            <w:r>
              <w:rPr>
                <w:rFonts w:ascii="宋体" w:hAnsi="宋体" w:cs="宋体" w:eastAsia="宋体" w:hint="default"/>
                <w:sz w:val="18"/>
                <w:szCs w:val="18"/>
              </w:rPr>
              <w:t>资 金 来 源</w:t>
            </w:r>
          </w:p>
        </w:tc>
      </w:tr>
      <w:tr>
        <w:trPr>
          <w:trHeight w:val="1570" w:hRule="exact"/>
        </w:trPr>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62" w:right="163"/>
              <w:jc w:val="both"/>
              <w:rPr>
                <w:rFonts w:ascii="宋体" w:hAnsi="宋体" w:cs="宋体" w:eastAsia="宋体" w:hint="default"/>
                <w:sz w:val="18"/>
                <w:szCs w:val="18"/>
              </w:rPr>
            </w:pPr>
            <w:r>
              <w:rPr>
                <w:rFonts w:ascii="宋体" w:hAnsi="宋体" w:cs="宋体" w:eastAsia="宋体" w:hint="default"/>
                <w:sz w:val="18"/>
                <w:szCs w:val="18"/>
              </w:rPr>
              <w:t>演播 制作 中心 建设 项目</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25" w:right="0"/>
              <w:jc w:val="center"/>
              <w:rPr>
                <w:rFonts w:ascii="宋体" w:hAnsi="宋体" w:cs="宋体" w:eastAsia="宋体" w:hint="default"/>
                <w:sz w:val="18"/>
                <w:szCs w:val="18"/>
              </w:rPr>
            </w:pPr>
            <w:r>
              <w:rPr>
                <w:rFonts w:ascii="宋体"/>
                <w:sz w:val="18"/>
              </w:rPr>
              <w:t>393,400,300.00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3" w:right="0"/>
              <w:jc w:val="center"/>
              <w:rPr>
                <w:rFonts w:ascii="宋体" w:hAnsi="宋体" w:cs="宋体" w:eastAsia="宋体" w:hint="default"/>
                <w:sz w:val="18"/>
                <w:szCs w:val="18"/>
              </w:rPr>
            </w:pPr>
            <w:r>
              <w:rPr>
                <w:rFonts w:ascii="宋体"/>
                <w:sz w:val="18"/>
              </w:rPr>
              <w:t>0.00</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119" w:right="0"/>
              <w:jc w:val="left"/>
              <w:rPr>
                <w:rFonts w:ascii="宋体" w:hAnsi="宋体" w:cs="宋体" w:eastAsia="宋体" w:hint="default"/>
                <w:sz w:val="18"/>
                <w:szCs w:val="18"/>
              </w:rPr>
            </w:pPr>
            <w:r>
              <w:rPr>
                <w:rFonts w:ascii="宋体"/>
                <w:sz w:val="18"/>
              </w:rPr>
              <w:t>2,836,147.80</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81" w:right="0"/>
              <w:jc w:val="left"/>
              <w:rPr>
                <w:rFonts w:ascii="宋体" w:hAnsi="宋体" w:cs="宋体" w:eastAsia="宋体" w:hint="default"/>
                <w:sz w:val="18"/>
                <w:szCs w:val="18"/>
              </w:rPr>
            </w:pPr>
            <w:r>
              <w:rPr>
                <w:rFonts w:ascii="宋体"/>
                <w:sz w:val="18"/>
              </w:rPr>
              <w:t>0.00</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4"/>
              <w:jc w:val="right"/>
              <w:rPr>
                <w:rFonts w:ascii="宋体" w:hAnsi="宋体" w:cs="宋体" w:eastAsia="宋体" w:hint="default"/>
                <w:sz w:val="18"/>
                <w:szCs w:val="18"/>
              </w:rPr>
            </w:pPr>
            <w:r>
              <w:rPr>
                <w:rFonts w:ascii="宋体"/>
                <w:spacing w:val="-1"/>
                <w:sz w:val="18"/>
              </w:rPr>
              <w:t>2,836,147.80</w:t>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3"/>
              <w:jc w:val="right"/>
              <w:rPr>
                <w:rFonts w:ascii="宋体" w:hAnsi="宋体" w:cs="宋体" w:eastAsia="宋体" w:hint="default"/>
                <w:sz w:val="18"/>
                <w:szCs w:val="18"/>
              </w:rPr>
            </w:pPr>
            <w:r>
              <w:rPr>
                <w:rFonts w:ascii="宋体"/>
                <w:sz w:val="18"/>
              </w:rPr>
              <w:t>0.00</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56" w:right="0"/>
              <w:jc w:val="center"/>
              <w:rPr>
                <w:rFonts w:ascii="宋体" w:hAnsi="宋体" w:cs="宋体" w:eastAsia="宋体" w:hint="default"/>
                <w:sz w:val="18"/>
                <w:szCs w:val="18"/>
              </w:rPr>
            </w:pPr>
            <w:r>
              <w:rPr>
                <w:rFonts w:ascii="宋体"/>
                <w:sz w:val="18"/>
              </w:rPr>
              <w:t>0.72</w:t>
            </w:r>
          </w:p>
        </w:tc>
        <w:tc>
          <w:tcPr>
            <w:tcW w:w="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319" w:lineRule="auto"/>
              <w:ind w:left="74" w:right="74"/>
              <w:jc w:val="both"/>
              <w:rPr>
                <w:rFonts w:ascii="宋体" w:hAnsi="宋体" w:cs="宋体" w:eastAsia="宋体" w:hint="default"/>
                <w:sz w:val="18"/>
                <w:szCs w:val="18"/>
              </w:rPr>
            </w:pPr>
            <w:r>
              <w:rPr>
                <w:rFonts w:ascii="宋体" w:hAnsi="宋体" w:cs="宋体" w:eastAsia="宋体" w:hint="default"/>
                <w:sz w:val="18"/>
                <w:szCs w:val="18"/>
              </w:rPr>
              <w:t>不 适 用</w:t>
            </w:r>
          </w:p>
        </w:tc>
        <w:tc>
          <w:tcPr>
            <w:tcW w:w="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0"/>
              <w:jc w:val="center"/>
              <w:rPr>
                <w:rFonts w:ascii="宋体" w:hAnsi="宋体" w:cs="宋体" w:eastAsia="宋体" w:hint="default"/>
                <w:sz w:val="18"/>
                <w:szCs w:val="18"/>
              </w:rPr>
            </w:pPr>
            <w:r>
              <w:rPr>
                <w:rFonts w:ascii="宋体"/>
                <w:sz w:val="18"/>
              </w:rPr>
              <w:t>0.00</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81" w:right="0"/>
              <w:jc w:val="left"/>
              <w:rPr>
                <w:rFonts w:ascii="宋体" w:hAnsi="宋体" w:cs="宋体" w:eastAsia="宋体" w:hint="default"/>
                <w:sz w:val="18"/>
                <w:szCs w:val="18"/>
              </w:rPr>
            </w:pPr>
            <w:r>
              <w:rPr>
                <w:rFonts w:ascii="宋体"/>
                <w:sz w:val="18"/>
              </w:rPr>
              <w:t>0.00</w:t>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0"/>
              <w:jc w:val="center"/>
              <w:rPr>
                <w:rFonts w:ascii="宋体" w:hAnsi="宋体" w:cs="宋体" w:eastAsia="宋体" w:hint="default"/>
                <w:sz w:val="18"/>
                <w:szCs w:val="18"/>
              </w:rPr>
            </w:pPr>
            <w:r>
              <w:rPr>
                <w:rFonts w:ascii="宋体"/>
                <w:sz w:val="18"/>
              </w:rPr>
              <w:t>0.00</w:t>
            </w:r>
          </w:p>
        </w:tc>
        <w:tc>
          <w:tcPr>
            <w:tcW w:w="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9" w:lineRule="auto"/>
              <w:ind w:left="79" w:right="77"/>
              <w:jc w:val="both"/>
              <w:rPr>
                <w:rFonts w:ascii="宋体" w:hAnsi="宋体" w:cs="宋体" w:eastAsia="宋体" w:hint="default"/>
                <w:sz w:val="18"/>
                <w:szCs w:val="18"/>
              </w:rPr>
            </w:pPr>
            <w:r>
              <w:rPr>
                <w:rFonts w:ascii="宋体" w:hAnsi="宋体" w:cs="宋体" w:eastAsia="宋体" w:hint="default"/>
                <w:sz w:val="18"/>
                <w:szCs w:val="18"/>
              </w:rPr>
              <w:t>自 有 资 金</w:t>
            </w:r>
          </w:p>
        </w:tc>
      </w:tr>
      <w:tr>
        <w:trPr>
          <w:trHeight w:val="322" w:hRule="exact"/>
        </w:trPr>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5" w:right="0"/>
              <w:jc w:val="center"/>
              <w:rPr>
                <w:rFonts w:ascii="宋体" w:hAnsi="宋体" w:cs="宋体" w:eastAsia="宋体" w:hint="default"/>
                <w:sz w:val="18"/>
                <w:szCs w:val="18"/>
              </w:rPr>
            </w:pPr>
            <w:r>
              <w:rPr>
                <w:rFonts w:ascii="宋体"/>
                <w:sz w:val="18"/>
              </w:rPr>
              <w:t>393,400,300.00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宋体" w:hAnsi="宋体" w:cs="宋体" w:eastAsia="宋体" w:hint="default"/>
                <w:sz w:val="18"/>
                <w:szCs w:val="18"/>
              </w:rPr>
            </w:pPr>
            <w:r>
              <w:rPr>
                <w:rFonts w:ascii="宋体"/>
                <w:sz w:val="18"/>
              </w:rPr>
              <w:t>0.00</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19" w:right="0"/>
              <w:jc w:val="left"/>
              <w:rPr>
                <w:rFonts w:ascii="宋体" w:hAnsi="宋体" w:cs="宋体" w:eastAsia="宋体" w:hint="default"/>
                <w:sz w:val="18"/>
                <w:szCs w:val="18"/>
              </w:rPr>
            </w:pPr>
            <w:r>
              <w:rPr>
                <w:rFonts w:ascii="宋体"/>
                <w:sz w:val="18"/>
              </w:rPr>
              <w:t>2,836,147.80</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1" w:right="0"/>
              <w:jc w:val="left"/>
              <w:rPr>
                <w:rFonts w:ascii="宋体" w:hAnsi="宋体" w:cs="宋体" w:eastAsia="宋体" w:hint="default"/>
                <w:sz w:val="18"/>
                <w:szCs w:val="18"/>
              </w:rPr>
            </w:pPr>
            <w:r>
              <w:rPr>
                <w:rFonts w:ascii="宋体"/>
                <w:sz w:val="18"/>
              </w:rPr>
              <w:t>0.00</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2,836,147.80</w:t>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z w:val="18"/>
              </w:rPr>
              <w:t>0.00</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5"/>
              <w:jc w:val="center"/>
              <w:rPr>
                <w:rFonts w:ascii="宋体" w:hAnsi="宋体" w:cs="宋体" w:eastAsia="宋体" w:hint="default"/>
                <w:sz w:val="18"/>
                <w:szCs w:val="18"/>
              </w:rPr>
            </w:pPr>
            <w:r>
              <w:rPr>
                <w:rFonts w:ascii="宋体"/>
                <w:sz w:val="18"/>
              </w:rPr>
              <w:t>/</w:t>
            </w:r>
          </w:p>
        </w:tc>
        <w:tc>
          <w:tcPr>
            <w:tcW w:w="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 w:right="0"/>
              <w:jc w:val="left"/>
              <w:rPr>
                <w:rFonts w:ascii="宋体" w:hAnsi="宋体" w:cs="宋体" w:eastAsia="宋体" w:hint="default"/>
                <w:sz w:val="18"/>
                <w:szCs w:val="18"/>
              </w:rPr>
            </w:pPr>
            <w:r>
              <w:rPr>
                <w:rFonts w:ascii="宋体"/>
                <w:sz w:val="18"/>
              </w:rPr>
              <w:t>/</w:t>
            </w:r>
          </w:p>
        </w:tc>
        <w:tc>
          <w:tcPr>
            <w:tcW w:w="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9" w:right="0"/>
              <w:jc w:val="center"/>
              <w:rPr>
                <w:rFonts w:ascii="宋体" w:hAnsi="宋体" w:cs="宋体" w:eastAsia="宋体" w:hint="default"/>
                <w:sz w:val="18"/>
                <w:szCs w:val="18"/>
              </w:rPr>
            </w:pPr>
            <w:r>
              <w:rPr>
                <w:rFonts w:ascii="宋体"/>
                <w:sz w:val="18"/>
              </w:rPr>
              <w:t>0.00</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39" w:right="0"/>
              <w:jc w:val="left"/>
              <w:rPr>
                <w:rFonts w:ascii="宋体" w:hAnsi="宋体" w:cs="宋体" w:eastAsia="宋体" w:hint="default"/>
                <w:sz w:val="18"/>
                <w:szCs w:val="18"/>
              </w:rPr>
            </w:pPr>
            <w:r>
              <w:rPr>
                <w:rFonts w:ascii="宋体"/>
                <w:sz w:val="18"/>
              </w:rPr>
              <w:t>0.00</w:t>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center"/>
              <w:rPr>
                <w:rFonts w:ascii="宋体" w:hAnsi="宋体" w:cs="宋体" w:eastAsia="宋体" w:hint="default"/>
                <w:sz w:val="18"/>
                <w:szCs w:val="18"/>
              </w:rPr>
            </w:pPr>
            <w:r>
              <w:rPr>
                <w:rFonts w:ascii="宋体"/>
                <w:sz w:val="18"/>
              </w:rPr>
              <w:t>/</w:t>
            </w:r>
          </w:p>
        </w:tc>
        <w:tc>
          <w:tcPr>
            <w:tcW w:w="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8" w:right="0"/>
              <w:jc w:val="left"/>
              <w:rPr>
                <w:rFonts w:ascii="宋体" w:hAnsi="宋体" w:cs="宋体" w:eastAsia="宋体" w:hint="default"/>
                <w:sz w:val="18"/>
                <w:szCs w:val="18"/>
              </w:rPr>
            </w:pPr>
            <w:r>
              <w:rPr>
                <w:rFonts w:ascii="宋体"/>
                <w:sz w:val="18"/>
              </w:rPr>
              <w:t>/</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spacing w:before="36"/>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pacing w:val="57"/>
          <w:sz w:val="21"/>
          <w:szCs w:val="21"/>
        </w:rPr>
        <w:t> </w:t>
      </w:r>
      <w:r>
        <w:rPr>
          <w:rFonts w:ascii="宋体" w:hAnsi="宋体" w:cs="宋体" w:eastAsia="宋体" w:hint="default"/>
          <w:b/>
          <w:bCs/>
          <w:sz w:val="21"/>
          <w:szCs w:val="21"/>
        </w:rPr>
        <w:t>本期计提在建工程减值准备情况：</w:t>
      </w:r>
      <w:r>
        <w:rPr>
          <w:rFonts w:ascii="宋体" w:hAnsi="宋体" w:cs="宋体" w:eastAsia="宋体" w:hint="default"/>
          <w:sz w:val="21"/>
          <w:szCs w:val="21"/>
        </w:rPr>
      </w:r>
    </w:p>
    <w:p>
      <w:pPr>
        <w:pStyle w:val="BodyText"/>
        <w:spacing w:line="312" w:lineRule="exact" w:before="100"/>
        <w:ind w:right="7169"/>
        <w:jc w:val="left"/>
      </w:pPr>
      <w:r>
        <w:rPr/>
        <w:t>□适用</w:t>
      </w:r>
      <w:r>
        <w:rPr>
          <w:spacing w:val="-1"/>
        </w:rPr>
        <w:t> </w:t>
      </w:r>
      <w:r>
        <w:rPr/>
        <w:t>√不适用</w:t>
      </w:r>
      <w:r>
        <w:rPr/>
        <w:t> 其他说明</w:t>
      </w:r>
    </w:p>
    <w:p>
      <w:pPr>
        <w:pStyle w:val="BodyText"/>
        <w:spacing w:line="283" w:lineRule="exact"/>
        <w:ind w:right="6568"/>
        <w:jc w:val="left"/>
      </w:pPr>
      <w:r>
        <w:rPr/>
        <w:t>□适用</w:t>
      </w:r>
      <w:r>
        <w:rPr>
          <w:spacing w:val="-1"/>
        </w:rPr>
        <w:t> </w:t>
      </w:r>
      <w:r>
        <w:rPr/>
        <w:t>√不适用</w:t>
      </w:r>
    </w:p>
    <w:p>
      <w:pPr>
        <w:spacing w:line="240" w:lineRule="auto" w:before="6"/>
        <w:rPr>
          <w:rFonts w:ascii="宋体" w:hAnsi="宋体" w:cs="宋体" w:eastAsia="宋体" w:hint="default"/>
          <w:sz w:val="30"/>
          <w:szCs w:val="30"/>
        </w:rPr>
      </w:pPr>
    </w:p>
    <w:p>
      <w:pPr>
        <w:spacing w:before="0"/>
        <w:ind w:left="138" w:right="6568" w:firstLine="0"/>
        <w:jc w:val="left"/>
        <w:rPr>
          <w:rFonts w:ascii="宋体" w:hAnsi="宋体" w:cs="宋体" w:eastAsia="宋体" w:hint="default"/>
          <w:sz w:val="21"/>
          <w:szCs w:val="21"/>
        </w:rPr>
      </w:pPr>
      <w:r>
        <w:rPr>
          <w:rFonts w:ascii="宋体" w:hAnsi="宋体" w:cs="宋体" w:eastAsia="宋体" w:hint="default"/>
          <w:b/>
          <w:bCs/>
          <w:sz w:val="21"/>
          <w:szCs w:val="21"/>
        </w:rPr>
        <w:t>21</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工程物资</w:t>
      </w:r>
      <w:r>
        <w:rPr>
          <w:rFonts w:ascii="宋体" w:hAnsi="宋体" w:cs="宋体" w:eastAsia="宋体" w:hint="default"/>
          <w:sz w:val="21"/>
          <w:szCs w:val="21"/>
        </w:rPr>
      </w:r>
    </w:p>
    <w:p>
      <w:pPr>
        <w:pStyle w:val="BodyText"/>
        <w:spacing w:line="240" w:lineRule="auto" w:before="69"/>
        <w:ind w:right="6568"/>
        <w:jc w:val="left"/>
      </w:pPr>
      <w:r>
        <w:rPr/>
        <w:t>□适用</w:t>
      </w:r>
      <w:r>
        <w:rPr>
          <w:spacing w:val="-1"/>
        </w:rPr>
        <w:t> </w:t>
      </w:r>
      <w:r>
        <w:rPr/>
        <w:t>√不适用</w:t>
      </w:r>
    </w:p>
    <w:p>
      <w:pPr>
        <w:spacing w:after="0" w:line="240" w:lineRule="auto"/>
        <w:jc w:val="left"/>
        <w:sectPr>
          <w:type w:val="continuous"/>
          <w:pgSz w:w="11910" w:h="16840"/>
          <w:pgMar w:top="1120" w:bottom="1380" w:left="1660" w:right="11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spacing w:before="36"/>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22</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固定资产清理</w:t>
      </w:r>
      <w:r>
        <w:rPr>
          <w:rFonts w:ascii="宋体" w:hAnsi="宋体" w:cs="宋体" w:eastAsia="宋体" w:hint="default"/>
          <w:sz w:val="21"/>
          <w:szCs w:val="21"/>
        </w:rPr>
      </w:r>
    </w:p>
    <w:p>
      <w:pPr>
        <w:pStyle w:val="BodyText"/>
        <w:spacing w:line="240" w:lineRule="auto" w:before="69"/>
        <w:ind w:right="0"/>
        <w:jc w:val="left"/>
      </w:pPr>
      <w:r>
        <w:rPr/>
        <w:t>□适用</w:t>
      </w:r>
      <w:r>
        <w:rPr>
          <w:spacing w:val="-1"/>
        </w:rPr>
        <w:t> </w:t>
      </w:r>
      <w:r>
        <w:rPr/>
        <w:t>√不适用</w:t>
      </w: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30"/>
          <w:szCs w:val="30"/>
        </w:rPr>
      </w:pPr>
    </w:p>
    <w:p>
      <w:pPr>
        <w:spacing w:before="0"/>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23</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生产性生物资产</w:t>
      </w:r>
      <w:r>
        <w:rPr>
          <w:rFonts w:ascii="宋体" w:hAnsi="宋体" w:cs="宋体" w:eastAsia="宋体" w:hint="default"/>
          <w:sz w:val="21"/>
          <w:szCs w:val="21"/>
        </w:rPr>
      </w:r>
    </w:p>
    <w:p>
      <w:pPr>
        <w:spacing w:before="97"/>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73"/>
          <w:sz w:val="21"/>
          <w:szCs w:val="21"/>
        </w:rPr>
        <w:t> </w:t>
      </w:r>
      <w:r>
        <w:rPr>
          <w:rFonts w:ascii="宋体" w:hAnsi="宋体" w:cs="宋体" w:eastAsia="宋体" w:hint="default"/>
          <w:b/>
          <w:bCs/>
          <w:sz w:val="21"/>
          <w:szCs w:val="21"/>
        </w:rPr>
        <w:t>采用成本计量模式的生产性生物资产</w:t>
      </w:r>
      <w:r>
        <w:rPr>
          <w:rFonts w:ascii="宋体" w:hAnsi="宋体" w:cs="宋体" w:eastAsia="宋体" w:hint="default"/>
          <w:sz w:val="21"/>
          <w:szCs w:val="21"/>
        </w:rPr>
      </w:r>
    </w:p>
    <w:p>
      <w:pPr>
        <w:pStyle w:val="BodyText"/>
        <w:spacing w:line="240" w:lineRule="auto" w:before="69"/>
        <w:ind w:right="0"/>
        <w:jc w:val="left"/>
      </w:pPr>
      <w:r>
        <w:rPr/>
        <w:t>□适用</w:t>
      </w:r>
      <w:r>
        <w:rPr>
          <w:spacing w:val="-1"/>
        </w:rPr>
        <w:t> </w:t>
      </w:r>
      <w:r>
        <w:rPr/>
        <w:t>√不适用</w:t>
      </w:r>
    </w:p>
    <w:p>
      <w:pPr>
        <w:spacing w:before="86"/>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73"/>
          <w:sz w:val="21"/>
          <w:szCs w:val="21"/>
        </w:rPr>
        <w:t> </w:t>
      </w:r>
      <w:r>
        <w:rPr>
          <w:rFonts w:ascii="宋体" w:hAnsi="宋体" w:cs="宋体" w:eastAsia="宋体" w:hint="default"/>
          <w:b/>
          <w:bCs/>
          <w:sz w:val="21"/>
          <w:szCs w:val="21"/>
        </w:rPr>
        <w:t>采用公允价值计量模式的生产性生物资产</w:t>
      </w:r>
      <w:r>
        <w:rPr>
          <w:rFonts w:ascii="宋体" w:hAnsi="宋体" w:cs="宋体" w:eastAsia="宋体" w:hint="default"/>
          <w:sz w:val="21"/>
          <w:szCs w:val="21"/>
        </w:rPr>
      </w:r>
    </w:p>
    <w:p>
      <w:pPr>
        <w:pStyle w:val="BodyText"/>
        <w:spacing w:line="312" w:lineRule="exact" w:before="100"/>
        <w:ind w:right="7149"/>
        <w:jc w:val="left"/>
      </w:pPr>
      <w:r>
        <w:rPr/>
        <w:t>□适用</w:t>
      </w:r>
      <w:r>
        <w:rPr>
          <w:spacing w:val="-1"/>
        </w:rPr>
        <w:t> </w:t>
      </w:r>
      <w:r>
        <w:rPr/>
        <w:t>√不适用</w:t>
      </w:r>
      <w:r>
        <w:rPr/>
        <w:t> 其他说明</w:t>
      </w:r>
    </w:p>
    <w:p>
      <w:pPr>
        <w:pStyle w:val="BodyText"/>
        <w:spacing w:line="283" w:lineRule="exact"/>
        <w:ind w:right="0"/>
        <w:jc w:val="left"/>
      </w:pPr>
      <w:r>
        <w:rPr/>
        <w:t>□适用</w:t>
      </w:r>
      <w:r>
        <w:rPr>
          <w:spacing w:val="-1"/>
        </w:rPr>
        <w:t> </w:t>
      </w:r>
      <w:r>
        <w:rPr/>
        <w:t>√不适用</w:t>
      </w:r>
    </w:p>
    <w:p>
      <w:pPr>
        <w:spacing w:line="240" w:lineRule="auto" w:before="5"/>
        <w:rPr>
          <w:rFonts w:ascii="宋体" w:hAnsi="宋体" w:cs="宋体" w:eastAsia="宋体" w:hint="default"/>
          <w:sz w:val="30"/>
          <w:szCs w:val="30"/>
        </w:rPr>
      </w:pPr>
    </w:p>
    <w:p>
      <w:pPr>
        <w:spacing w:before="0"/>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24</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油气资产</w:t>
      </w:r>
      <w:r>
        <w:rPr>
          <w:rFonts w:ascii="宋体" w:hAnsi="宋体" w:cs="宋体" w:eastAsia="宋体" w:hint="default"/>
          <w:sz w:val="21"/>
          <w:szCs w:val="21"/>
        </w:rPr>
      </w:r>
    </w:p>
    <w:p>
      <w:pPr>
        <w:pStyle w:val="BodyText"/>
        <w:spacing w:line="240" w:lineRule="auto" w:before="69"/>
        <w:ind w:right="0"/>
        <w:jc w:val="left"/>
      </w:pPr>
      <w:r>
        <w:rPr/>
        <w:t>□适用</w:t>
      </w:r>
      <w:r>
        <w:rPr>
          <w:spacing w:val="-1"/>
        </w:rPr>
        <w:t> </w:t>
      </w:r>
      <w:r>
        <w:rPr/>
        <w:t>√不适用</w:t>
      </w:r>
    </w:p>
    <w:p>
      <w:pPr>
        <w:spacing w:after="0" w:line="240" w:lineRule="auto"/>
        <w:jc w:val="left"/>
        <w:sectPr>
          <w:pgSz w:w="11910" w:h="16840"/>
          <w:pgMar w:header="0"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headerReference w:type="default" r:id="rId66"/>
          <w:footerReference w:type="default" r:id="rId67"/>
          <w:pgSz w:w="16840" w:h="11910" w:orient="landscape"/>
          <w:pgMar w:header="882" w:footer="1195" w:top="1120" w:bottom="1380" w:left="1300" w:right="1220"/>
          <w:pgNumType w:start="154"/>
        </w:sectPr>
      </w:pPr>
    </w:p>
    <w:p>
      <w:pPr>
        <w:spacing w:before="36"/>
        <w:ind w:left="224" w:right="-20" w:firstLine="0"/>
        <w:jc w:val="left"/>
        <w:rPr>
          <w:rFonts w:ascii="宋体" w:hAnsi="宋体" w:cs="宋体" w:eastAsia="宋体" w:hint="default"/>
          <w:sz w:val="21"/>
          <w:szCs w:val="21"/>
        </w:rPr>
      </w:pPr>
      <w:r>
        <w:rPr>
          <w:rFonts w:ascii="宋体" w:hAnsi="宋体" w:cs="宋体" w:eastAsia="宋体" w:hint="default"/>
          <w:b/>
          <w:bCs/>
          <w:sz w:val="21"/>
          <w:szCs w:val="21"/>
        </w:rPr>
        <w:t>25</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无形资产</w:t>
      </w:r>
      <w:r>
        <w:rPr>
          <w:rFonts w:ascii="宋体" w:hAnsi="宋体" w:cs="宋体" w:eastAsia="宋体" w:hint="default"/>
          <w:sz w:val="21"/>
          <w:szCs w:val="21"/>
        </w:rPr>
      </w:r>
    </w:p>
    <w:p>
      <w:pPr>
        <w:spacing w:before="111"/>
        <w:ind w:left="224" w:right="-2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75"/>
          <w:sz w:val="21"/>
          <w:szCs w:val="21"/>
        </w:rPr>
        <w:t> </w:t>
      </w:r>
      <w:r>
        <w:rPr>
          <w:rFonts w:ascii="宋体" w:hAnsi="宋体" w:cs="宋体" w:eastAsia="宋体" w:hint="default"/>
          <w:b/>
          <w:bCs/>
          <w:sz w:val="21"/>
          <w:szCs w:val="21"/>
        </w:rPr>
        <w:t>无形资产情况</w:t>
      </w:r>
      <w:r>
        <w:rPr>
          <w:rFonts w:ascii="宋体" w:hAnsi="宋体" w:cs="宋体" w:eastAsia="宋体" w:hint="default"/>
          <w:sz w:val="21"/>
          <w:szCs w:val="21"/>
        </w:rPr>
      </w:r>
    </w:p>
    <w:p>
      <w:pPr>
        <w:tabs>
          <w:tab w:pos="1169" w:val="left" w:leader="none"/>
        </w:tabs>
        <w:spacing w:before="82"/>
        <w:ind w:left="224" w:right="-20" w:firstLine="0"/>
        <w:jc w:val="left"/>
        <w:rPr>
          <w:rFonts w:ascii="宋体" w:hAnsi="宋体" w:cs="宋体" w:eastAsia="宋体" w:hint="default"/>
          <w:sz w:val="21"/>
          <w:szCs w:val="21"/>
        </w:rPr>
      </w:pPr>
      <w:r>
        <w:rPr>
          <w:rFonts w:ascii="宋体" w:hAnsi="宋体" w:cs="宋体" w:eastAsia="宋体" w:hint="default"/>
          <w:sz w:val="21"/>
          <w:szCs w:val="21"/>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tabs>
          <w:tab w:pos="1275" w:val="left" w:leader="none"/>
        </w:tabs>
        <w:spacing w:before="0"/>
        <w:ind w:left="224" w:right="0" w:firstLine="0"/>
        <w:jc w:val="lef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after="0"/>
        <w:jc w:val="left"/>
        <w:rPr>
          <w:rFonts w:ascii="宋体" w:hAnsi="宋体" w:cs="宋体" w:eastAsia="宋体" w:hint="default"/>
          <w:sz w:val="21"/>
          <w:szCs w:val="21"/>
        </w:rPr>
        <w:sectPr>
          <w:type w:val="continuous"/>
          <w:pgSz w:w="16840" w:h="11910" w:orient="landscape"/>
          <w:pgMar w:top="1120" w:bottom="1380" w:left="1300" w:right="1220"/>
          <w:cols w:num="2" w:equalWidth="0">
            <w:col w:w="2095" w:space="9468"/>
            <w:col w:w="2757"/>
          </w:cols>
        </w:sectPr>
      </w:pP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3034"/>
        <w:gridCol w:w="2069"/>
        <w:gridCol w:w="614"/>
        <w:gridCol w:w="924"/>
        <w:gridCol w:w="1493"/>
        <w:gridCol w:w="1207"/>
        <w:gridCol w:w="1580"/>
        <w:gridCol w:w="1162"/>
        <w:gridCol w:w="2007"/>
      </w:tblGrid>
      <w:tr>
        <w:trPr>
          <w:trHeight w:val="989" w:hRule="exact"/>
        </w:trPr>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506"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96" w:right="194"/>
              <w:jc w:val="both"/>
              <w:rPr>
                <w:rFonts w:ascii="宋体" w:hAnsi="宋体" w:cs="宋体" w:eastAsia="宋体" w:hint="default"/>
                <w:sz w:val="21"/>
                <w:szCs w:val="21"/>
              </w:rPr>
            </w:pPr>
            <w:r>
              <w:rPr>
                <w:rFonts w:ascii="宋体" w:hAnsi="宋体" w:cs="宋体" w:eastAsia="宋体" w:hint="default"/>
                <w:sz w:val="21"/>
                <w:szCs w:val="21"/>
              </w:rPr>
              <w:t>专</w:t>
            </w:r>
            <w:r>
              <w:rPr>
                <w:rFonts w:ascii="宋体" w:hAnsi="宋体" w:cs="宋体" w:eastAsia="宋体" w:hint="default"/>
                <w:w w:val="100"/>
                <w:sz w:val="21"/>
                <w:szCs w:val="21"/>
              </w:rPr>
              <w:t> </w:t>
            </w:r>
            <w:r>
              <w:rPr>
                <w:rFonts w:ascii="宋体" w:hAnsi="宋体" w:cs="宋体" w:eastAsia="宋体" w:hint="default"/>
                <w:sz w:val="21"/>
                <w:szCs w:val="21"/>
              </w:rPr>
              <w:t>利</w:t>
            </w:r>
            <w:r>
              <w:rPr>
                <w:rFonts w:ascii="宋体" w:hAnsi="宋体" w:cs="宋体" w:eastAsia="宋体" w:hint="default"/>
                <w:w w:val="100"/>
                <w:sz w:val="21"/>
                <w:szCs w:val="21"/>
              </w:rPr>
              <w:t> </w:t>
            </w:r>
            <w:r>
              <w:rPr>
                <w:rFonts w:ascii="宋体" w:hAnsi="宋体" w:cs="宋体" w:eastAsia="宋体" w:hint="default"/>
                <w:sz w:val="21"/>
                <w:szCs w:val="21"/>
              </w:rPr>
              <w:t>权</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58"/>
              <w:ind w:left="247" w:right="137" w:hanging="106"/>
              <w:jc w:val="left"/>
              <w:rPr>
                <w:rFonts w:ascii="宋体" w:hAnsi="宋体" w:cs="宋体" w:eastAsia="宋体" w:hint="default"/>
                <w:sz w:val="21"/>
                <w:szCs w:val="21"/>
              </w:rPr>
            </w:pPr>
            <w:r>
              <w:rPr>
                <w:rFonts w:ascii="宋体" w:hAnsi="宋体" w:cs="宋体" w:eastAsia="宋体" w:hint="default"/>
                <w:sz w:val="21"/>
                <w:szCs w:val="21"/>
              </w:rPr>
              <w:t>非专利</w:t>
            </w:r>
            <w:r>
              <w:rPr>
                <w:rFonts w:ascii="宋体" w:hAnsi="宋体" w:cs="宋体" w:eastAsia="宋体" w:hint="default"/>
                <w:spacing w:val="-102"/>
                <w:sz w:val="21"/>
                <w:szCs w:val="21"/>
              </w:rPr>
              <w:t> </w:t>
            </w:r>
            <w:r>
              <w:rPr>
                <w:rFonts w:ascii="宋体" w:hAnsi="宋体" w:cs="宋体" w:eastAsia="宋体" w:hint="default"/>
                <w:sz w:val="21"/>
                <w:szCs w:val="21"/>
              </w:rPr>
              <w:t>技术</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16" w:right="0"/>
              <w:jc w:val="left"/>
              <w:rPr>
                <w:rFonts w:ascii="宋体" w:hAnsi="宋体" w:cs="宋体" w:eastAsia="宋体" w:hint="default"/>
                <w:sz w:val="21"/>
                <w:szCs w:val="21"/>
              </w:rPr>
            </w:pPr>
            <w:r>
              <w:rPr>
                <w:rFonts w:ascii="宋体" w:hAnsi="宋体" w:cs="宋体" w:eastAsia="宋体" w:hint="default"/>
                <w:sz w:val="21"/>
                <w:szCs w:val="21"/>
              </w:rPr>
              <w:t>软件使用权</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58"/>
              <w:ind w:left="492" w:right="175" w:hanging="315"/>
              <w:jc w:val="left"/>
              <w:rPr>
                <w:rFonts w:ascii="宋体" w:hAnsi="宋体" w:cs="宋体" w:eastAsia="宋体" w:hint="default"/>
                <w:sz w:val="21"/>
                <w:szCs w:val="21"/>
              </w:rPr>
            </w:pPr>
            <w:r>
              <w:rPr>
                <w:rFonts w:ascii="宋体" w:hAnsi="宋体" w:cs="宋体" w:eastAsia="宋体" w:hint="default"/>
                <w:sz w:val="21"/>
                <w:szCs w:val="21"/>
              </w:rPr>
              <w:t>互联网域</w:t>
            </w:r>
            <w:r>
              <w:rPr>
                <w:rFonts w:ascii="宋体" w:hAnsi="宋体" w:cs="宋体" w:eastAsia="宋体" w:hint="default"/>
                <w:w w:val="100"/>
                <w:sz w:val="21"/>
                <w:szCs w:val="21"/>
              </w:rPr>
              <w:t> </w:t>
            </w:r>
            <w:r>
              <w:rPr>
                <w:rFonts w:ascii="宋体" w:hAnsi="宋体" w:cs="宋体" w:eastAsia="宋体" w:hint="default"/>
                <w:sz w:val="21"/>
                <w:szCs w:val="21"/>
              </w:rPr>
              <w:t>名</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栏目著作权</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商标</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350" w:hRule="exact"/>
        </w:trPr>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2069"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2007"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6"/>
              <w:jc w:val="right"/>
              <w:rPr>
                <w:rFonts w:ascii="宋体" w:hAnsi="宋体" w:cs="宋体" w:eastAsia="宋体" w:hint="default"/>
                <w:sz w:val="21"/>
                <w:szCs w:val="21"/>
              </w:rPr>
            </w:pPr>
            <w:r>
              <w:rPr>
                <w:rFonts w:ascii="宋体"/>
                <w:spacing w:val="-1"/>
                <w:sz w:val="21"/>
              </w:rPr>
              <w:t>101,683,805.48</w:t>
            </w:r>
          </w:p>
        </w:tc>
        <w:tc>
          <w:tcPr>
            <w:tcW w:w="614"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pacing w:val="-1"/>
                <w:sz w:val="21"/>
              </w:rPr>
              <w:t>1,639,614.52</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pacing w:val="-1"/>
                <w:sz w:val="21"/>
              </w:rPr>
              <w:t>80,732.00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4" w:right="0"/>
              <w:jc w:val="center"/>
              <w:rPr>
                <w:rFonts w:ascii="宋体" w:hAnsi="宋体" w:cs="宋体" w:eastAsia="宋体" w:hint="default"/>
                <w:sz w:val="21"/>
                <w:szCs w:val="21"/>
              </w:rPr>
            </w:pPr>
            <w:r>
              <w:rPr>
                <w:rFonts w:ascii="宋体"/>
                <w:sz w:val="21"/>
              </w:rPr>
              <w:t>26,439,900.00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 w:right="0"/>
              <w:jc w:val="center"/>
              <w:rPr>
                <w:rFonts w:ascii="宋体" w:hAnsi="宋体" w:cs="宋体" w:eastAsia="宋体" w:hint="default"/>
                <w:sz w:val="21"/>
                <w:szCs w:val="21"/>
              </w:rPr>
            </w:pPr>
            <w:r>
              <w:rPr>
                <w:rFonts w:ascii="宋体"/>
                <w:sz w:val="21"/>
              </w:rPr>
              <w:t>12,852.83</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6"/>
              <w:jc w:val="right"/>
              <w:rPr>
                <w:rFonts w:ascii="宋体" w:hAnsi="宋体" w:cs="宋体" w:eastAsia="宋体" w:hint="default"/>
                <w:sz w:val="21"/>
                <w:szCs w:val="21"/>
              </w:rPr>
            </w:pPr>
            <w:r>
              <w:rPr>
                <w:rFonts w:ascii="宋体"/>
                <w:spacing w:val="-1"/>
                <w:sz w:val="21"/>
              </w:rPr>
              <w:t>129,856,904.83</w:t>
            </w:r>
          </w:p>
        </w:tc>
      </w:tr>
      <w:tr>
        <w:trPr>
          <w:trHeight w:val="350" w:hRule="exact"/>
        </w:trPr>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2069"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宋体" w:hAnsi="宋体" w:cs="宋体" w:eastAsia="宋体" w:hint="default"/>
                <w:sz w:val="21"/>
                <w:szCs w:val="21"/>
              </w:rPr>
            </w:pPr>
            <w:r>
              <w:rPr>
                <w:rFonts w:ascii="宋体"/>
                <w:spacing w:val="-1"/>
                <w:sz w:val="21"/>
              </w:rPr>
              <w:t>767,792.22</w:t>
            </w:r>
          </w:p>
        </w:tc>
        <w:tc>
          <w:tcPr>
            <w:tcW w:w="1207"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6"/>
              <w:jc w:val="right"/>
              <w:rPr>
                <w:rFonts w:ascii="宋体" w:hAnsi="宋体" w:cs="宋体" w:eastAsia="宋体" w:hint="default"/>
                <w:sz w:val="21"/>
                <w:szCs w:val="21"/>
              </w:rPr>
            </w:pPr>
            <w:r>
              <w:rPr>
                <w:rFonts w:ascii="宋体"/>
                <w:spacing w:val="-1"/>
                <w:sz w:val="21"/>
              </w:rPr>
              <w:t>767,792.22</w:t>
            </w:r>
          </w:p>
        </w:tc>
      </w:tr>
      <w:tr>
        <w:trPr>
          <w:trHeight w:val="350" w:hRule="exact"/>
        </w:trPr>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购置</w:t>
            </w:r>
          </w:p>
        </w:tc>
        <w:tc>
          <w:tcPr>
            <w:tcW w:w="2069"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pacing w:val="-1"/>
                <w:sz w:val="21"/>
              </w:rPr>
              <w:t>767,792.22</w:t>
            </w:r>
          </w:p>
        </w:tc>
        <w:tc>
          <w:tcPr>
            <w:tcW w:w="1207"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6"/>
              <w:jc w:val="right"/>
              <w:rPr>
                <w:rFonts w:ascii="宋体" w:hAnsi="宋体" w:cs="宋体" w:eastAsia="宋体" w:hint="default"/>
                <w:sz w:val="21"/>
                <w:szCs w:val="21"/>
              </w:rPr>
            </w:pPr>
            <w:r>
              <w:rPr>
                <w:rFonts w:ascii="宋体"/>
                <w:spacing w:val="-1"/>
                <w:sz w:val="21"/>
              </w:rPr>
              <w:t>767,792.22</w:t>
            </w:r>
          </w:p>
        </w:tc>
      </w:tr>
      <w:tr>
        <w:trPr>
          <w:trHeight w:val="662" w:hRule="exact"/>
        </w:trPr>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73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内部研发</w:t>
            </w:r>
          </w:p>
        </w:tc>
        <w:tc>
          <w:tcPr>
            <w:tcW w:w="2069"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2007" w:type="dxa"/>
            <w:tcBorders>
              <w:top w:val="single" w:sz="4" w:space="0" w:color="000000"/>
              <w:left w:val="single" w:sz="4" w:space="0" w:color="000000"/>
              <w:bottom w:val="single" w:sz="4" w:space="0" w:color="000000"/>
              <w:right w:val="single" w:sz="4" w:space="0" w:color="000000"/>
            </w:tcBorders>
          </w:tcPr>
          <w:p>
            <w:pPr/>
          </w:p>
        </w:tc>
      </w:tr>
      <w:tr>
        <w:trPr>
          <w:trHeight w:val="351" w:hRule="exact"/>
        </w:trPr>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73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企业合并增加</w:t>
            </w:r>
          </w:p>
        </w:tc>
        <w:tc>
          <w:tcPr>
            <w:tcW w:w="2069"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2007"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3034" w:type="dxa"/>
            <w:tcBorders>
              <w:top w:val="single" w:sz="4" w:space="0" w:color="000000"/>
              <w:left w:val="single" w:sz="4" w:space="0" w:color="000000"/>
              <w:bottom w:val="single" w:sz="4" w:space="0" w:color="000000"/>
              <w:right w:val="single" w:sz="4" w:space="0" w:color="000000"/>
            </w:tcBorders>
          </w:tcPr>
          <w:p>
            <w:pPr/>
          </w:p>
        </w:tc>
        <w:tc>
          <w:tcPr>
            <w:tcW w:w="2069"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200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2069"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2007"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2069"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2007"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3034" w:type="dxa"/>
            <w:tcBorders>
              <w:top w:val="single" w:sz="4" w:space="0" w:color="000000"/>
              <w:left w:val="single" w:sz="4" w:space="0" w:color="000000"/>
              <w:bottom w:val="single" w:sz="4" w:space="0" w:color="000000"/>
              <w:right w:val="single" w:sz="4" w:space="0" w:color="000000"/>
            </w:tcBorders>
          </w:tcPr>
          <w:p>
            <w:pPr/>
          </w:p>
        </w:tc>
        <w:tc>
          <w:tcPr>
            <w:tcW w:w="2069"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200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20"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6"/>
              <w:jc w:val="right"/>
              <w:rPr>
                <w:rFonts w:ascii="宋体" w:hAnsi="宋体" w:cs="宋体" w:eastAsia="宋体" w:hint="default"/>
                <w:sz w:val="21"/>
                <w:szCs w:val="21"/>
              </w:rPr>
            </w:pPr>
            <w:r>
              <w:rPr>
                <w:rFonts w:ascii="宋体"/>
                <w:spacing w:val="-1"/>
                <w:sz w:val="21"/>
              </w:rPr>
              <w:t>101,683,805.48</w:t>
            </w:r>
          </w:p>
        </w:tc>
        <w:tc>
          <w:tcPr>
            <w:tcW w:w="614"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宋体" w:hAnsi="宋体" w:cs="宋体" w:eastAsia="宋体" w:hint="default"/>
                <w:sz w:val="21"/>
                <w:szCs w:val="21"/>
              </w:rPr>
            </w:pPr>
            <w:r>
              <w:rPr>
                <w:rFonts w:ascii="宋体"/>
                <w:spacing w:val="-1"/>
                <w:sz w:val="21"/>
              </w:rPr>
              <w:t>2,407,406.74</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宋体" w:hAnsi="宋体" w:cs="宋体" w:eastAsia="宋体" w:hint="default"/>
                <w:sz w:val="21"/>
                <w:szCs w:val="21"/>
              </w:rPr>
            </w:pPr>
            <w:r>
              <w:rPr>
                <w:rFonts w:ascii="宋体"/>
                <w:spacing w:val="-1"/>
                <w:sz w:val="21"/>
              </w:rPr>
              <w:t>80,732.00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center"/>
              <w:rPr>
                <w:rFonts w:ascii="宋体" w:hAnsi="宋体" w:cs="宋体" w:eastAsia="宋体" w:hint="default"/>
                <w:sz w:val="21"/>
                <w:szCs w:val="21"/>
              </w:rPr>
            </w:pPr>
            <w:r>
              <w:rPr>
                <w:rFonts w:ascii="宋体"/>
                <w:sz w:val="21"/>
              </w:rPr>
              <w:t>26,439,900.00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7" w:right="0"/>
              <w:jc w:val="center"/>
              <w:rPr>
                <w:rFonts w:ascii="宋体" w:hAnsi="宋体" w:cs="宋体" w:eastAsia="宋体" w:hint="default"/>
                <w:sz w:val="21"/>
                <w:szCs w:val="21"/>
              </w:rPr>
            </w:pPr>
            <w:r>
              <w:rPr>
                <w:rFonts w:ascii="宋体"/>
                <w:sz w:val="21"/>
              </w:rPr>
              <w:t>12,852.83</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6"/>
              <w:jc w:val="right"/>
              <w:rPr>
                <w:rFonts w:ascii="宋体" w:hAnsi="宋体" w:cs="宋体" w:eastAsia="宋体" w:hint="default"/>
                <w:sz w:val="21"/>
                <w:szCs w:val="21"/>
              </w:rPr>
            </w:pPr>
            <w:r>
              <w:rPr>
                <w:rFonts w:ascii="宋体"/>
                <w:spacing w:val="-1"/>
                <w:sz w:val="21"/>
              </w:rPr>
              <w:t>130,624,697.05</w:t>
            </w:r>
          </w:p>
        </w:tc>
      </w:tr>
      <w:tr>
        <w:trPr>
          <w:trHeight w:val="350" w:hRule="exact"/>
        </w:trPr>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二、累计摊销</w:t>
            </w:r>
          </w:p>
        </w:tc>
        <w:tc>
          <w:tcPr>
            <w:tcW w:w="2069"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200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6"/>
              <w:jc w:val="right"/>
              <w:rPr>
                <w:rFonts w:ascii="宋体" w:hAnsi="宋体" w:cs="宋体" w:eastAsia="宋体" w:hint="default"/>
                <w:sz w:val="21"/>
                <w:szCs w:val="21"/>
              </w:rPr>
            </w:pPr>
            <w:r>
              <w:rPr>
                <w:rFonts w:ascii="宋体"/>
                <w:spacing w:val="-1"/>
                <w:sz w:val="21"/>
              </w:rPr>
              <w:t>3,491,289.44</w:t>
            </w:r>
          </w:p>
        </w:tc>
        <w:tc>
          <w:tcPr>
            <w:tcW w:w="614"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pacing w:val="-1"/>
                <w:sz w:val="21"/>
              </w:rPr>
              <w:t>786,094.49</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pacing w:val="-1"/>
                <w:sz w:val="21"/>
              </w:rPr>
              <w:t>36,861.77</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4" w:right="0"/>
              <w:jc w:val="center"/>
              <w:rPr>
                <w:rFonts w:ascii="宋体" w:hAnsi="宋体" w:cs="宋体" w:eastAsia="宋体" w:hint="default"/>
                <w:sz w:val="21"/>
                <w:szCs w:val="21"/>
              </w:rPr>
            </w:pPr>
            <w:r>
              <w:rPr>
                <w:rFonts w:ascii="宋体"/>
                <w:sz w:val="21"/>
              </w:rPr>
              <w:t>23,729,440.78</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12" w:right="0"/>
              <w:jc w:val="center"/>
              <w:rPr>
                <w:rFonts w:ascii="宋体" w:hAnsi="宋体" w:cs="宋体" w:eastAsia="宋体" w:hint="default"/>
                <w:sz w:val="21"/>
                <w:szCs w:val="21"/>
              </w:rPr>
            </w:pPr>
            <w:r>
              <w:rPr>
                <w:rFonts w:ascii="宋体"/>
                <w:sz w:val="21"/>
              </w:rPr>
              <w:t>4,024.38</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6"/>
              <w:jc w:val="right"/>
              <w:rPr>
                <w:rFonts w:ascii="宋体" w:hAnsi="宋体" w:cs="宋体" w:eastAsia="宋体" w:hint="default"/>
                <w:sz w:val="21"/>
                <w:szCs w:val="21"/>
              </w:rPr>
            </w:pPr>
            <w:r>
              <w:rPr>
                <w:rFonts w:ascii="宋体"/>
                <w:spacing w:val="-1"/>
                <w:sz w:val="21"/>
              </w:rPr>
              <w:t>28,047,710.86</w:t>
            </w:r>
          </w:p>
        </w:tc>
      </w:tr>
      <w:tr>
        <w:trPr>
          <w:trHeight w:val="351" w:hRule="exact"/>
        </w:trPr>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6"/>
              <w:jc w:val="right"/>
              <w:rPr>
                <w:rFonts w:ascii="宋体" w:hAnsi="宋体" w:cs="宋体" w:eastAsia="宋体" w:hint="default"/>
                <w:sz w:val="21"/>
                <w:szCs w:val="21"/>
              </w:rPr>
            </w:pPr>
            <w:r>
              <w:rPr>
                <w:rFonts w:ascii="宋体"/>
                <w:spacing w:val="-1"/>
                <w:sz w:val="21"/>
              </w:rPr>
              <w:t>2,618,467.08</w:t>
            </w:r>
          </w:p>
        </w:tc>
        <w:tc>
          <w:tcPr>
            <w:tcW w:w="614"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pacing w:val="-1"/>
                <w:sz w:val="21"/>
              </w:rPr>
              <w:t>323,712.67</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pacing w:val="-1"/>
                <w:sz w:val="21"/>
              </w:rPr>
              <w:t>8,506.56</w:t>
            </w:r>
          </w:p>
        </w:tc>
        <w:tc>
          <w:tcPr>
            <w:tcW w:w="1580"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12" w:right="0"/>
              <w:jc w:val="center"/>
              <w:rPr>
                <w:rFonts w:ascii="宋体" w:hAnsi="宋体" w:cs="宋体" w:eastAsia="宋体" w:hint="default"/>
                <w:sz w:val="21"/>
                <w:szCs w:val="21"/>
              </w:rPr>
            </w:pPr>
            <w:r>
              <w:rPr>
                <w:rFonts w:ascii="宋体"/>
                <w:sz w:val="21"/>
              </w:rPr>
              <w:t>1,285.32</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6"/>
              <w:jc w:val="right"/>
              <w:rPr>
                <w:rFonts w:ascii="宋体" w:hAnsi="宋体" w:cs="宋体" w:eastAsia="宋体" w:hint="default"/>
                <w:sz w:val="21"/>
                <w:szCs w:val="21"/>
              </w:rPr>
            </w:pPr>
            <w:r>
              <w:rPr>
                <w:rFonts w:ascii="宋体"/>
                <w:spacing w:val="-1"/>
                <w:sz w:val="21"/>
              </w:rPr>
              <w:t>2,951,971.63</w:t>
            </w:r>
          </w:p>
        </w:tc>
      </w:tr>
      <w:tr>
        <w:trPr>
          <w:trHeight w:val="350" w:hRule="exact"/>
        </w:trPr>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3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6"/>
              <w:jc w:val="right"/>
              <w:rPr>
                <w:rFonts w:ascii="宋体" w:hAnsi="宋体" w:cs="宋体" w:eastAsia="宋体" w:hint="default"/>
                <w:sz w:val="21"/>
                <w:szCs w:val="21"/>
              </w:rPr>
            </w:pPr>
            <w:r>
              <w:rPr>
                <w:rFonts w:ascii="宋体"/>
                <w:spacing w:val="-1"/>
                <w:sz w:val="21"/>
              </w:rPr>
              <w:t>2,618,467.08</w:t>
            </w:r>
          </w:p>
        </w:tc>
        <w:tc>
          <w:tcPr>
            <w:tcW w:w="614"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pacing w:val="-1"/>
                <w:sz w:val="21"/>
              </w:rPr>
              <w:t>323,712.67</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pacing w:val="-1"/>
                <w:sz w:val="21"/>
              </w:rPr>
              <w:t>8,506.56</w:t>
            </w:r>
          </w:p>
        </w:tc>
        <w:tc>
          <w:tcPr>
            <w:tcW w:w="1580"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12" w:right="0"/>
              <w:jc w:val="center"/>
              <w:rPr>
                <w:rFonts w:ascii="宋体" w:hAnsi="宋体" w:cs="宋体" w:eastAsia="宋体" w:hint="default"/>
                <w:sz w:val="21"/>
                <w:szCs w:val="21"/>
              </w:rPr>
            </w:pPr>
            <w:r>
              <w:rPr>
                <w:rFonts w:ascii="宋体"/>
                <w:sz w:val="21"/>
              </w:rPr>
              <w:t>1,285.32</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6"/>
              <w:jc w:val="right"/>
              <w:rPr>
                <w:rFonts w:ascii="宋体" w:hAnsi="宋体" w:cs="宋体" w:eastAsia="宋体" w:hint="default"/>
                <w:sz w:val="21"/>
                <w:szCs w:val="21"/>
              </w:rPr>
            </w:pPr>
            <w:r>
              <w:rPr>
                <w:rFonts w:ascii="宋体"/>
                <w:spacing w:val="-1"/>
                <w:sz w:val="21"/>
              </w:rPr>
              <w:t>2,951,971.63</w:t>
            </w:r>
          </w:p>
        </w:tc>
      </w:tr>
      <w:tr>
        <w:trPr>
          <w:trHeight w:val="336" w:hRule="exact"/>
        </w:trPr>
        <w:tc>
          <w:tcPr>
            <w:tcW w:w="3034" w:type="dxa"/>
            <w:tcBorders>
              <w:top w:val="single" w:sz="4" w:space="0" w:color="000000"/>
              <w:left w:val="single" w:sz="4" w:space="0" w:color="000000"/>
              <w:bottom w:val="single" w:sz="4" w:space="0" w:color="000000"/>
              <w:right w:val="single" w:sz="4" w:space="0" w:color="000000"/>
            </w:tcBorders>
          </w:tcPr>
          <w:p>
            <w:pPr/>
          </w:p>
        </w:tc>
        <w:tc>
          <w:tcPr>
            <w:tcW w:w="2069"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200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1300" w:right="1220"/>
        </w:sectPr>
      </w:pPr>
    </w:p>
    <w:p>
      <w:pPr>
        <w:spacing w:line="240" w:lineRule="auto" w:before="8"/>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3034"/>
        <w:gridCol w:w="2069"/>
        <w:gridCol w:w="614"/>
        <w:gridCol w:w="924"/>
        <w:gridCol w:w="1493"/>
        <w:gridCol w:w="1207"/>
        <w:gridCol w:w="1580"/>
        <w:gridCol w:w="1162"/>
        <w:gridCol w:w="2007"/>
      </w:tblGrid>
      <w:tr>
        <w:trPr>
          <w:trHeight w:val="350" w:hRule="exact"/>
        </w:trPr>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25"/>
              <w:jc w:val="right"/>
              <w:rPr>
                <w:rFonts w:ascii="宋体" w:hAnsi="宋体" w:cs="宋体" w:eastAsia="宋体" w:hint="default"/>
                <w:sz w:val="21"/>
                <w:szCs w:val="21"/>
              </w:rPr>
            </w:pPr>
            <w:r>
              <w:rPr>
                <w:rFonts w:ascii="宋体" w:hAnsi="宋体" w:cs="宋体" w:eastAsia="宋体" w:hint="default"/>
                <w:spacing w:val="-1"/>
                <w:sz w:val="21"/>
                <w:szCs w:val="21"/>
              </w:rPr>
              <w:t>3.</w:t>
            </w:r>
            <w:r>
              <w:rPr>
                <w:rFonts w:ascii="宋体" w:hAnsi="宋体" w:cs="宋体" w:eastAsia="宋体" w:hint="default"/>
                <w:spacing w:val="-1"/>
                <w:sz w:val="21"/>
                <w:szCs w:val="21"/>
              </w:rPr>
              <w:t>本期减少金额</w:t>
            </w:r>
          </w:p>
        </w:tc>
        <w:tc>
          <w:tcPr>
            <w:tcW w:w="2069"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2007"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84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2069"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2007"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3034" w:type="dxa"/>
            <w:tcBorders>
              <w:top w:val="single" w:sz="4" w:space="0" w:color="000000"/>
              <w:left w:val="single" w:sz="4" w:space="0" w:color="000000"/>
              <w:bottom w:val="single" w:sz="4" w:space="0" w:color="000000"/>
              <w:right w:val="single" w:sz="4" w:space="0" w:color="000000"/>
            </w:tcBorders>
          </w:tcPr>
          <w:p>
            <w:pPr/>
          </w:p>
        </w:tc>
        <w:tc>
          <w:tcPr>
            <w:tcW w:w="2069"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200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6"/>
              <w:jc w:val="right"/>
              <w:rPr>
                <w:rFonts w:ascii="宋体" w:hAnsi="宋体" w:cs="宋体" w:eastAsia="宋体" w:hint="default"/>
                <w:sz w:val="21"/>
                <w:szCs w:val="21"/>
              </w:rPr>
            </w:pPr>
            <w:r>
              <w:rPr>
                <w:rFonts w:ascii="宋体"/>
                <w:spacing w:val="-1"/>
                <w:sz w:val="21"/>
              </w:rPr>
              <w:t>6,109,756.52</w:t>
            </w:r>
          </w:p>
        </w:tc>
        <w:tc>
          <w:tcPr>
            <w:tcW w:w="614"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pacing w:val="-1"/>
                <w:sz w:val="21"/>
              </w:rPr>
              <w:t>1,109,807.16</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pacing w:val="-1"/>
                <w:sz w:val="21"/>
              </w:rPr>
              <w:t>45,368.33</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6"/>
              <w:jc w:val="right"/>
              <w:rPr>
                <w:rFonts w:ascii="宋体" w:hAnsi="宋体" w:cs="宋体" w:eastAsia="宋体" w:hint="default"/>
                <w:sz w:val="21"/>
                <w:szCs w:val="21"/>
              </w:rPr>
            </w:pPr>
            <w:r>
              <w:rPr>
                <w:rFonts w:ascii="宋体"/>
                <w:spacing w:val="-1"/>
                <w:sz w:val="21"/>
              </w:rPr>
              <w:t>23,729,440.78</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6"/>
              <w:jc w:val="right"/>
              <w:rPr>
                <w:rFonts w:ascii="宋体" w:hAnsi="宋体" w:cs="宋体" w:eastAsia="宋体" w:hint="default"/>
                <w:sz w:val="21"/>
                <w:szCs w:val="21"/>
              </w:rPr>
            </w:pPr>
            <w:r>
              <w:rPr>
                <w:rFonts w:ascii="宋体"/>
                <w:spacing w:val="-1"/>
                <w:sz w:val="21"/>
              </w:rPr>
              <w:t>5,309.70</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6"/>
              <w:jc w:val="right"/>
              <w:rPr>
                <w:rFonts w:ascii="宋体" w:hAnsi="宋体" w:cs="宋体" w:eastAsia="宋体" w:hint="default"/>
                <w:sz w:val="21"/>
                <w:szCs w:val="21"/>
              </w:rPr>
            </w:pPr>
            <w:r>
              <w:rPr>
                <w:rFonts w:ascii="宋体"/>
                <w:spacing w:val="-1"/>
                <w:sz w:val="21"/>
              </w:rPr>
              <w:t>30,999,682.49</w:t>
            </w:r>
          </w:p>
        </w:tc>
      </w:tr>
      <w:tr>
        <w:trPr>
          <w:trHeight w:val="350" w:hRule="exact"/>
        </w:trPr>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2069"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200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2069"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6"/>
              <w:jc w:val="right"/>
              <w:rPr>
                <w:rFonts w:ascii="宋体" w:hAnsi="宋体" w:cs="宋体" w:eastAsia="宋体" w:hint="default"/>
                <w:sz w:val="21"/>
                <w:szCs w:val="21"/>
              </w:rPr>
            </w:pPr>
            <w:r>
              <w:rPr>
                <w:rFonts w:ascii="宋体"/>
                <w:spacing w:val="-1"/>
                <w:sz w:val="21"/>
              </w:rPr>
              <w:t>2,710,459.22</w:t>
            </w:r>
          </w:p>
        </w:tc>
        <w:tc>
          <w:tcPr>
            <w:tcW w:w="1162" w:type="dxa"/>
            <w:tcBorders>
              <w:top w:val="single" w:sz="4" w:space="0" w:color="000000"/>
              <w:left w:val="single" w:sz="4" w:space="0" w:color="000000"/>
              <w:bottom w:val="single" w:sz="4" w:space="0" w:color="000000"/>
              <w:right w:val="single" w:sz="4" w:space="0" w:color="000000"/>
            </w:tcBorders>
          </w:tcPr>
          <w:p>
            <w:pP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6"/>
              <w:jc w:val="right"/>
              <w:rPr>
                <w:rFonts w:ascii="宋体" w:hAnsi="宋体" w:cs="宋体" w:eastAsia="宋体" w:hint="default"/>
                <w:sz w:val="21"/>
                <w:szCs w:val="21"/>
              </w:rPr>
            </w:pPr>
            <w:r>
              <w:rPr>
                <w:rFonts w:ascii="宋体"/>
                <w:spacing w:val="-1"/>
                <w:sz w:val="21"/>
              </w:rPr>
              <w:t>2,710,459.22</w:t>
            </w:r>
          </w:p>
        </w:tc>
      </w:tr>
      <w:tr>
        <w:trPr>
          <w:trHeight w:val="350" w:hRule="exact"/>
        </w:trPr>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25"/>
              <w:jc w:val="right"/>
              <w:rPr>
                <w:rFonts w:ascii="宋体" w:hAnsi="宋体" w:cs="宋体" w:eastAsia="宋体" w:hint="default"/>
                <w:sz w:val="21"/>
                <w:szCs w:val="21"/>
              </w:rPr>
            </w:pPr>
            <w:r>
              <w:rPr>
                <w:rFonts w:ascii="宋体" w:hAnsi="宋体" w:cs="宋体" w:eastAsia="宋体" w:hint="default"/>
                <w:spacing w:val="-1"/>
                <w:sz w:val="21"/>
                <w:szCs w:val="21"/>
              </w:rPr>
              <w:t>2.</w:t>
            </w:r>
            <w:r>
              <w:rPr>
                <w:rFonts w:ascii="宋体" w:hAnsi="宋体" w:cs="宋体" w:eastAsia="宋体" w:hint="default"/>
                <w:spacing w:val="-1"/>
                <w:sz w:val="21"/>
                <w:szCs w:val="21"/>
              </w:rPr>
              <w:t>本期增加金额</w:t>
            </w:r>
          </w:p>
        </w:tc>
        <w:tc>
          <w:tcPr>
            <w:tcW w:w="2069"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2007"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3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2069"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2007"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3034" w:type="dxa"/>
            <w:tcBorders>
              <w:top w:val="single" w:sz="4" w:space="0" w:color="000000"/>
              <w:left w:val="single" w:sz="4" w:space="0" w:color="000000"/>
              <w:bottom w:val="single" w:sz="4" w:space="0" w:color="000000"/>
              <w:right w:val="single" w:sz="4" w:space="0" w:color="000000"/>
            </w:tcBorders>
          </w:tcPr>
          <w:p>
            <w:pPr/>
          </w:p>
        </w:tc>
        <w:tc>
          <w:tcPr>
            <w:tcW w:w="2069"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200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25"/>
              <w:jc w:val="right"/>
              <w:rPr>
                <w:rFonts w:ascii="宋体" w:hAnsi="宋体" w:cs="宋体" w:eastAsia="宋体" w:hint="default"/>
                <w:sz w:val="21"/>
                <w:szCs w:val="21"/>
              </w:rPr>
            </w:pPr>
            <w:r>
              <w:rPr>
                <w:rFonts w:ascii="宋体" w:hAnsi="宋体" w:cs="宋体" w:eastAsia="宋体" w:hint="default"/>
                <w:spacing w:val="-1"/>
                <w:sz w:val="21"/>
                <w:szCs w:val="21"/>
              </w:rPr>
              <w:t>3.</w:t>
            </w:r>
            <w:r>
              <w:rPr>
                <w:rFonts w:ascii="宋体" w:hAnsi="宋体" w:cs="宋体" w:eastAsia="宋体" w:hint="default"/>
                <w:spacing w:val="-1"/>
                <w:sz w:val="21"/>
                <w:szCs w:val="21"/>
              </w:rPr>
              <w:t>本期减少金额</w:t>
            </w:r>
          </w:p>
        </w:tc>
        <w:tc>
          <w:tcPr>
            <w:tcW w:w="2069"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200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2069"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2007"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3034" w:type="dxa"/>
            <w:tcBorders>
              <w:top w:val="single" w:sz="4" w:space="0" w:color="000000"/>
              <w:left w:val="single" w:sz="4" w:space="0" w:color="000000"/>
              <w:bottom w:val="single" w:sz="4" w:space="0" w:color="000000"/>
              <w:right w:val="single" w:sz="4" w:space="0" w:color="000000"/>
            </w:tcBorders>
          </w:tcPr>
          <w:p>
            <w:pPr/>
          </w:p>
        </w:tc>
        <w:tc>
          <w:tcPr>
            <w:tcW w:w="2069"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200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2069"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6"/>
              <w:jc w:val="right"/>
              <w:rPr>
                <w:rFonts w:ascii="宋体" w:hAnsi="宋体" w:cs="宋体" w:eastAsia="宋体" w:hint="default"/>
                <w:sz w:val="21"/>
                <w:szCs w:val="21"/>
              </w:rPr>
            </w:pPr>
            <w:r>
              <w:rPr>
                <w:rFonts w:ascii="宋体"/>
                <w:spacing w:val="-1"/>
                <w:sz w:val="21"/>
              </w:rPr>
              <w:t>2,710,459.22</w:t>
            </w:r>
          </w:p>
        </w:tc>
        <w:tc>
          <w:tcPr>
            <w:tcW w:w="1162" w:type="dxa"/>
            <w:tcBorders>
              <w:top w:val="single" w:sz="4" w:space="0" w:color="000000"/>
              <w:left w:val="single" w:sz="4" w:space="0" w:color="000000"/>
              <w:bottom w:val="single" w:sz="4" w:space="0" w:color="000000"/>
              <w:right w:val="single" w:sz="4" w:space="0" w:color="000000"/>
            </w:tcBorders>
          </w:tcPr>
          <w:p>
            <w:pP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6"/>
              <w:jc w:val="right"/>
              <w:rPr>
                <w:rFonts w:ascii="宋体" w:hAnsi="宋体" w:cs="宋体" w:eastAsia="宋体" w:hint="default"/>
                <w:sz w:val="21"/>
                <w:szCs w:val="21"/>
              </w:rPr>
            </w:pPr>
            <w:r>
              <w:rPr>
                <w:rFonts w:ascii="宋体"/>
                <w:spacing w:val="-1"/>
                <w:sz w:val="21"/>
              </w:rPr>
              <w:t>2,710,459.22</w:t>
            </w:r>
          </w:p>
        </w:tc>
      </w:tr>
      <w:tr>
        <w:trPr>
          <w:trHeight w:val="350" w:hRule="exact"/>
        </w:trPr>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2069"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2007" w:type="dxa"/>
            <w:tcBorders>
              <w:top w:val="single" w:sz="4" w:space="0" w:color="000000"/>
              <w:left w:val="single" w:sz="4" w:space="0" w:color="000000"/>
              <w:bottom w:val="single" w:sz="4" w:space="0" w:color="000000"/>
              <w:right w:val="single" w:sz="4" w:space="0" w:color="000000"/>
            </w:tcBorders>
          </w:tcPr>
          <w:p>
            <w:pPr/>
          </w:p>
        </w:tc>
      </w:tr>
      <w:tr>
        <w:trPr>
          <w:trHeight w:val="351" w:hRule="exact"/>
        </w:trPr>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25"/>
              <w:jc w:val="right"/>
              <w:rPr>
                <w:rFonts w:ascii="宋体" w:hAnsi="宋体" w:cs="宋体" w:eastAsia="宋体" w:hint="default"/>
                <w:sz w:val="21"/>
                <w:szCs w:val="21"/>
              </w:rPr>
            </w:pPr>
            <w:r>
              <w:rPr>
                <w:rFonts w:ascii="宋体" w:hAnsi="宋体" w:cs="宋体" w:eastAsia="宋体" w:hint="default"/>
                <w:spacing w:val="-2"/>
                <w:sz w:val="21"/>
                <w:szCs w:val="21"/>
              </w:rPr>
              <w:t>1.</w:t>
            </w:r>
            <w:r>
              <w:rPr>
                <w:rFonts w:ascii="宋体" w:hAnsi="宋体" w:cs="宋体" w:eastAsia="宋体" w:hint="default"/>
                <w:spacing w:val="-2"/>
                <w:sz w:val="21"/>
                <w:szCs w:val="21"/>
              </w:rPr>
              <w:t>期末账面价值</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6"/>
              <w:jc w:val="right"/>
              <w:rPr>
                <w:rFonts w:ascii="宋体" w:hAnsi="宋体" w:cs="宋体" w:eastAsia="宋体" w:hint="default"/>
                <w:sz w:val="21"/>
                <w:szCs w:val="21"/>
              </w:rPr>
            </w:pPr>
            <w:r>
              <w:rPr>
                <w:rFonts w:ascii="宋体"/>
                <w:spacing w:val="-1"/>
                <w:sz w:val="21"/>
              </w:rPr>
              <w:t>95,574,048.96</w:t>
            </w:r>
          </w:p>
        </w:tc>
        <w:tc>
          <w:tcPr>
            <w:tcW w:w="614"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pacing w:val="-1"/>
                <w:sz w:val="21"/>
              </w:rPr>
              <w:t>1,297,599.58</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pacing w:val="-1"/>
                <w:sz w:val="21"/>
              </w:rPr>
              <w:t>35,363.67</w:t>
            </w:r>
          </w:p>
        </w:tc>
        <w:tc>
          <w:tcPr>
            <w:tcW w:w="1580"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6"/>
              <w:jc w:val="right"/>
              <w:rPr>
                <w:rFonts w:ascii="宋体" w:hAnsi="宋体" w:cs="宋体" w:eastAsia="宋体" w:hint="default"/>
                <w:sz w:val="21"/>
                <w:szCs w:val="21"/>
              </w:rPr>
            </w:pPr>
            <w:r>
              <w:rPr>
                <w:rFonts w:ascii="宋体"/>
                <w:spacing w:val="-1"/>
                <w:sz w:val="21"/>
              </w:rPr>
              <w:t>7,543.13</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6"/>
              <w:jc w:val="right"/>
              <w:rPr>
                <w:rFonts w:ascii="宋体" w:hAnsi="宋体" w:cs="宋体" w:eastAsia="宋体" w:hint="default"/>
                <w:sz w:val="21"/>
                <w:szCs w:val="21"/>
              </w:rPr>
            </w:pPr>
            <w:r>
              <w:rPr>
                <w:rFonts w:ascii="宋体"/>
                <w:spacing w:val="-1"/>
                <w:sz w:val="21"/>
              </w:rPr>
              <w:t>96,914,555.34</w:t>
            </w:r>
          </w:p>
        </w:tc>
      </w:tr>
      <w:tr>
        <w:trPr>
          <w:trHeight w:val="350" w:hRule="exact"/>
        </w:trPr>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25"/>
              <w:jc w:val="right"/>
              <w:rPr>
                <w:rFonts w:ascii="宋体" w:hAnsi="宋体" w:cs="宋体" w:eastAsia="宋体" w:hint="default"/>
                <w:sz w:val="21"/>
                <w:szCs w:val="21"/>
              </w:rPr>
            </w:pPr>
            <w:r>
              <w:rPr>
                <w:rFonts w:ascii="宋体" w:hAnsi="宋体" w:cs="宋体" w:eastAsia="宋体" w:hint="default"/>
                <w:spacing w:val="-2"/>
                <w:sz w:val="21"/>
                <w:szCs w:val="21"/>
              </w:rPr>
              <w:t>2.</w:t>
            </w:r>
            <w:r>
              <w:rPr>
                <w:rFonts w:ascii="宋体" w:hAnsi="宋体" w:cs="宋体" w:eastAsia="宋体" w:hint="default"/>
                <w:spacing w:val="-2"/>
                <w:sz w:val="21"/>
                <w:szCs w:val="21"/>
              </w:rPr>
              <w:t>期初账面价值</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6"/>
              <w:jc w:val="right"/>
              <w:rPr>
                <w:rFonts w:ascii="宋体" w:hAnsi="宋体" w:cs="宋体" w:eastAsia="宋体" w:hint="default"/>
                <w:sz w:val="21"/>
                <w:szCs w:val="21"/>
              </w:rPr>
            </w:pPr>
            <w:r>
              <w:rPr>
                <w:rFonts w:ascii="宋体"/>
                <w:spacing w:val="-1"/>
                <w:sz w:val="21"/>
              </w:rPr>
              <w:t>98,192,516.04</w:t>
            </w:r>
          </w:p>
        </w:tc>
        <w:tc>
          <w:tcPr>
            <w:tcW w:w="614"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pacing w:val="-1"/>
                <w:sz w:val="21"/>
              </w:rPr>
              <w:t>853,520.03</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pacing w:val="-1"/>
                <w:sz w:val="21"/>
              </w:rPr>
              <w:t>43,870.23</w:t>
            </w:r>
          </w:p>
        </w:tc>
        <w:tc>
          <w:tcPr>
            <w:tcW w:w="1580"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6"/>
              <w:jc w:val="right"/>
              <w:rPr>
                <w:rFonts w:ascii="宋体" w:hAnsi="宋体" w:cs="宋体" w:eastAsia="宋体" w:hint="default"/>
                <w:sz w:val="21"/>
                <w:szCs w:val="21"/>
              </w:rPr>
            </w:pPr>
            <w:r>
              <w:rPr>
                <w:rFonts w:ascii="宋体"/>
                <w:spacing w:val="-1"/>
                <w:sz w:val="21"/>
              </w:rPr>
              <w:t>8,828.45</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6"/>
              <w:jc w:val="right"/>
              <w:rPr>
                <w:rFonts w:ascii="宋体" w:hAnsi="宋体" w:cs="宋体" w:eastAsia="宋体" w:hint="default"/>
                <w:sz w:val="21"/>
                <w:szCs w:val="21"/>
              </w:rPr>
            </w:pPr>
            <w:r>
              <w:rPr>
                <w:rFonts w:ascii="宋体"/>
                <w:spacing w:val="-1"/>
                <w:sz w:val="21"/>
              </w:rPr>
              <w:t>99,098,734.75</w:t>
            </w:r>
          </w:p>
        </w:tc>
      </w:tr>
    </w:tbl>
    <w:p>
      <w:pPr>
        <w:spacing w:line="240" w:lineRule="auto" w:before="5"/>
        <w:rPr>
          <w:rFonts w:ascii="宋体" w:hAnsi="宋体" w:cs="宋体" w:eastAsia="宋体" w:hint="default"/>
          <w:sz w:val="19"/>
          <w:szCs w:val="19"/>
        </w:rPr>
      </w:pPr>
    </w:p>
    <w:p>
      <w:pPr>
        <w:spacing w:before="36"/>
        <w:ind w:left="224" w:right="0" w:firstLine="0"/>
        <w:jc w:val="left"/>
        <w:rPr>
          <w:rFonts w:ascii="宋体" w:hAnsi="宋体" w:cs="宋体" w:eastAsia="宋体" w:hint="default"/>
          <w:sz w:val="21"/>
          <w:szCs w:val="21"/>
        </w:rPr>
      </w:pPr>
      <w:r>
        <w:rPr>
          <w:rFonts w:ascii="宋体" w:hAnsi="宋体" w:cs="宋体" w:eastAsia="宋体" w:hint="default"/>
          <w:spacing w:val="-2"/>
          <w:sz w:val="21"/>
          <w:szCs w:val="21"/>
        </w:rPr>
        <w:t>本期末通过公司内部研发形成的无形资产占无形资产余额的比例</w:t>
      </w:r>
      <w:r>
        <w:rPr>
          <w:rFonts w:ascii="宋体" w:hAnsi="宋体" w:cs="宋体" w:eastAsia="宋体" w:hint="default"/>
          <w:spacing w:val="1"/>
          <w:sz w:val="21"/>
          <w:szCs w:val="21"/>
        </w:rPr>
        <w:t> </w:t>
      </w:r>
      <w:r>
        <w:rPr>
          <w:rFonts w:ascii="宋体" w:hAnsi="宋体" w:cs="宋体" w:eastAsia="宋体" w:hint="default"/>
          <w:spacing w:val="-3"/>
          <w:sz w:val="21"/>
          <w:szCs w:val="21"/>
        </w:rPr>
        <w:t>0%</w:t>
      </w:r>
      <w:r>
        <w:rPr>
          <w:rFonts w:ascii="宋体" w:hAnsi="宋体" w:cs="宋体" w:eastAsia="宋体" w:hint="default"/>
          <w:sz w:val="21"/>
          <w:szCs w:val="21"/>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47"/>
        <w:ind w:left="224" w:right="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73"/>
          <w:sz w:val="21"/>
          <w:szCs w:val="21"/>
        </w:rPr>
        <w:t> </w:t>
      </w:r>
      <w:r>
        <w:rPr>
          <w:rFonts w:ascii="宋体" w:hAnsi="宋体" w:cs="宋体" w:eastAsia="宋体" w:hint="default"/>
          <w:b/>
          <w:bCs/>
          <w:sz w:val="21"/>
          <w:szCs w:val="21"/>
        </w:rPr>
        <w:t>未办妥产权证书的土地使用权情况：</w:t>
      </w:r>
      <w:r>
        <w:rPr>
          <w:rFonts w:ascii="宋体" w:hAnsi="宋体" w:cs="宋体" w:eastAsia="宋体" w:hint="default"/>
          <w:sz w:val="21"/>
          <w:szCs w:val="21"/>
        </w:rPr>
      </w:r>
    </w:p>
    <w:p>
      <w:pPr>
        <w:pStyle w:val="BodyText"/>
        <w:spacing w:line="249" w:lineRule="auto" w:before="86"/>
        <w:ind w:left="224" w:right="12275"/>
        <w:jc w:val="left"/>
      </w:pPr>
      <w:r>
        <w:rPr/>
        <w:t>□适用</w:t>
      </w:r>
      <w:r>
        <w:rPr>
          <w:spacing w:val="-1"/>
        </w:rPr>
        <w:t> </w:t>
      </w:r>
      <w:r>
        <w:rPr/>
        <w:t>√不适用</w:t>
      </w:r>
      <w:r>
        <w:rPr/>
        <w:t> 其他说明：</w:t>
      </w:r>
    </w:p>
    <w:p>
      <w:pPr>
        <w:pStyle w:val="BodyText"/>
        <w:spacing w:line="240" w:lineRule="auto" w:before="2"/>
        <w:ind w:left="224" w:right="0"/>
        <w:jc w:val="left"/>
      </w:pPr>
      <w:r>
        <w:rPr/>
        <w:t>□适用</w:t>
      </w:r>
      <w:r>
        <w:rPr>
          <w:spacing w:val="-1"/>
        </w:rPr>
        <w:t> </w:t>
      </w:r>
      <w:r>
        <w:rPr/>
        <w:t>√不适用</w:t>
      </w:r>
    </w:p>
    <w:p>
      <w:pPr>
        <w:spacing w:after="0" w:line="240" w:lineRule="auto"/>
        <w:jc w:val="left"/>
        <w:sectPr>
          <w:pgSz w:w="16840" w:h="11910" w:orient="landscape"/>
          <w:pgMar w:header="882" w:footer="1195" w:top="1120" w:bottom="1380" w:left="1300" w:right="12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spacing w:before="36"/>
        <w:ind w:left="218" w:right="222" w:firstLine="0"/>
        <w:jc w:val="left"/>
        <w:rPr>
          <w:rFonts w:ascii="宋体" w:hAnsi="宋体" w:cs="宋体" w:eastAsia="宋体" w:hint="default"/>
          <w:sz w:val="21"/>
          <w:szCs w:val="21"/>
        </w:rPr>
      </w:pPr>
      <w:r>
        <w:rPr>
          <w:rFonts w:ascii="宋体" w:hAnsi="宋体" w:cs="宋体" w:eastAsia="宋体" w:hint="default"/>
          <w:b/>
          <w:bCs/>
          <w:sz w:val="21"/>
          <w:szCs w:val="21"/>
        </w:rPr>
        <w:t>26</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开发支出</w:t>
      </w:r>
      <w:r>
        <w:rPr>
          <w:rFonts w:ascii="宋体" w:hAnsi="宋体" w:cs="宋体" w:eastAsia="宋体" w:hint="default"/>
          <w:sz w:val="21"/>
          <w:szCs w:val="21"/>
        </w:rPr>
      </w:r>
    </w:p>
    <w:p>
      <w:pPr>
        <w:pStyle w:val="BodyText"/>
        <w:spacing w:line="240" w:lineRule="auto" w:before="86"/>
        <w:ind w:left="218" w:right="222"/>
        <w:jc w:val="left"/>
      </w:pPr>
      <w:r>
        <w:rPr/>
        <w:t>□适用</w:t>
      </w:r>
      <w:r>
        <w:rPr>
          <w:spacing w:val="-1"/>
        </w:rPr>
        <w:t> </w:t>
      </w:r>
      <w:r>
        <w:rPr/>
        <w:t>√不适用</w:t>
      </w:r>
    </w:p>
    <w:p>
      <w:pPr>
        <w:spacing w:line="240" w:lineRule="auto" w:before="0"/>
        <w:rPr>
          <w:rFonts w:ascii="宋体" w:hAnsi="宋体" w:cs="宋体" w:eastAsia="宋体" w:hint="default"/>
          <w:sz w:val="24"/>
          <w:szCs w:val="24"/>
        </w:rPr>
      </w:pPr>
    </w:p>
    <w:p>
      <w:pPr>
        <w:spacing w:line="240" w:lineRule="auto" w:before="13"/>
        <w:rPr>
          <w:rFonts w:ascii="宋体" w:hAnsi="宋体" w:cs="宋体" w:eastAsia="宋体" w:hint="default"/>
          <w:sz w:val="30"/>
          <w:szCs w:val="30"/>
        </w:rPr>
      </w:pPr>
    </w:p>
    <w:p>
      <w:pPr>
        <w:spacing w:before="0"/>
        <w:ind w:left="218" w:right="222" w:firstLine="0"/>
        <w:jc w:val="left"/>
        <w:rPr>
          <w:rFonts w:ascii="宋体" w:hAnsi="宋体" w:cs="宋体" w:eastAsia="宋体" w:hint="default"/>
          <w:sz w:val="21"/>
          <w:szCs w:val="21"/>
        </w:rPr>
      </w:pPr>
      <w:r>
        <w:rPr>
          <w:rFonts w:ascii="宋体" w:hAnsi="宋体" w:cs="宋体" w:eastAsia="宋体" w:hint="default"/>
          <w:b/>
          <w:bCs/>
          <w:sz w:val="21"/>
          <w:szCs w:val="21"/>
        </w:rPr>
        <w:t>27</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商誉</w:t>
      </w:r>
      <w:r>
        <w:rPr>
          <w:rFonts w:ascii="宋体" w:hAnsi="宋体" w:cs="宋体" w:eastAsia="宋体" w:hint="default"/>
          <w:sz w:val="21"/>
          <w:szCs w:val="21"/>
        </w:rPr>
      </w:r>
    </w:p>
    <w:p>
      <w:pPr>
        <w:spacing w:before="111"/>
        <w:ind w:left="218" w:right="222"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60"/>
          <w:sz w:val="21"/>
          <w:szCs w:val="21"/>
        </w:rPr>
        <w:t> </w:t>
      </w:r>
      <w:r>
        <w:rPr>
          <w:rFonts w:ascii="宋体" w:hAnsi="宋体" w:cs="宋体" w:eastAsia="宋体" w:hint="default"/>
          <w:b/>
          <w:bCs/>
          <w:sz w:val="21"/>
          <w:szCs w:val="21"/>
        </w:rPr>
        <w:t>商誉账面原值</w:t>
      </w:r>
      <w:r>
        <w:rPr>
          <w:rFonts w:ascii="宋体" w:hAnsi="宋体" w:cs="宋体" w:eastAsia="宋体" w:hint="default"/>
          <w:sz w:val="21"/>
          <w:szCs w:val="21"/>
        </w:rPr>
      </w:r>
    </w:p>
    <w:p>
      <w:pPr>
        <w:pStyle w:val="BodyText"/>
        <w:spacing w:line="240" w:lineRule="auto" w:before="86"/>
        <w:ind w:left="218" w:right="222"/>
        <w:jc w:val="left"/>
      </w:pPr>
      <w:r>
        <w:rPr/>
        <w:t>□适用</w:t>
      </w:r>
      <w:r>
        <w:rPr>
          <w:spacing w:val="-1"/>
        </w:rPr>
        <w:t> </w:t>
      </w:r>
      <w:r>
        <w:rPr/>
        <w:t>√不适用</w:t>
      </w:r>
    </w:p>
    <w:p>
      <w:pPr>
        <w:spacing w:before="97"/>
        <w:ind w:left="218" w:right="222"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60"/>
          <w:sz w:val="21"/>
          <w:szCs w:val="21"/>
        </w:rPr>
        <w:t> </w:t>
      </w:r>
      <w:r>
        <w:rPr>
          <w:rFonts w:ascii="宋体" w:hAnsi="宋体" w:cs="宋体" w:eastAsia="宋体" w:hint="default"/>
          <w:b/>
          <w:bCs/>
          <w:sz w:val="21"/>
          <w:szCs w:val="21"/>
        </w:rPr>
        <w:t>商誉减值准备</w:t>
      </w:r>
      <w:r>
        <w:rPr>
          <w:rFonts w:ascii="宋体" w:hAnsi="宋体" w:cs="宋体" w:eastAsia="宋体" w:hint="default"/>
          <w:sz w:val="21"/>
          <w:szCs w:val="21"/>
        </w:rPr>
      </w:r>
    </w:p>
    <w:p>
      <w:pPr>
        <w:pStyle w:val="BodyText"/>
        <w:spacing w:line="249" w:lineRule="auto" w:before="84"/>
        <w:ind w:left="218" w:right="3048"/>
        <w:jc w:val="left"/>
      </w:pPr>
      <w:r>
        <w:rPr/>
        <w:t>□适用</w:t>
      </w:r>
      <w:r>
        <w:rPr>
          <w:spacing w:val="-1"/>
        </w:rPr>
        <w:t> </w:t>
      </w:r>
      <w:r>
        <w:rPr/>
        <w:t>√不适用</w:t>
      </w:r>
      <w:r>
        <w:rPr/>
        <w:t> 说明商誉减值测试过程、参数及商誉减值损失的确认方法</w:t>
      </w:r>
    </w:p>
    <w:p>
      <w:pPr>
        <w:pStyle w:val="BodyText"/>
        <w:spacing w:line="240" w:lineRule="auto" w:before="2"/>
        <w:ind w:left="218" w:right="222"/>
        <w:jc w:val="left"/>
      </w:pPr>
      <w:r>
        <w:rPr/>
        <w:t>□适用</w:t>
      </w:r>
      <w:r>
        <w:rPr>
          <w:spacing w:val="-1"/>
        </w:rPr>
        <w:t> </w:t>
      </w:r>
      <w:r>
        <w:rPr/>
        <w:t>√不适用</w:t>
      </w:r>
    </w:p>
    <w:p>
      <w:pPr>
        <w:spacing w:line="240" w:lineRule="auto" w:before="1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headerReference w:type="default" r:id="rId68"/>
          <w:footerReference w:type="default" r:id="rId69"/>
          <w:pgSz w:w="11910" w:h="16840"/>
          <w:pgMar w:header="882" w:footer="1195" w:top="1120" w:bottom="1380" w:left="1580" w:right="1040"/>
          <w:pgNumType w:start="156"/>
        </w:sectPr>
      </w:pPr>
    </w:p>
    <w:p>
      <w:pPr>
        <w:pStyle w:val="BodyText"/>
        <w:spacing w:line="240" w:lineRule="auto" w:before="26"/>
        <w:ind w:left="218" w:right="-19"/>
        <w:jc w:val="left"/>
      </w:pPr>
      <w:r>
        <w:rPr/>
        <w:t>其他说明</w:t>
      </w:r>
    </w:p>
    <w:p>
      <w:pPr>
        <w:pStyle w:val="BodyText"/>
        <w:spacing w:line="240" w:lineRule="auto" w:before="12"/>
        <w:ind w:left="218" w:right="-19"/>
        <w:jc w:val="left"/>
      </w:pPr>
      <w:r>
        <w:rPr/>
        <w:t>□适用</w:t>
      </w:r>
      <w:r>
        <w:rPr>
          <w:spacing w:val="-1"/>
        </w:rPr>
        <w:t> </w:t>
      </w:r>
      <w:r>
        <w:rPr/>
        <w:t>√不适用</w:t>
      </w:r>
    </w:p>
    <w:p>
      <w:pPr>
        <w:spacing w:before="95"/>
        <w:ind w:left="218" w:right="-19" w:firstLine="0"/>
        <w:jc w:val="left"/>
        <w:rPr>
          <w:rFonts w:ascii="宋体" w:hAnsi="宋体" w:cs="宋体" w:eastAsia="宋体" w:hint="default"/>
          <w:sz w:val="21"/>
          <w:szCs w:val="21"/>
        </w:rPr>
      </w:pPr>
      <w:r>
        <w:rPr>
          <w:rFonts w:ascii="宋体" w:hAnsi="宋体" w:cs="宋体" w:eastAsia="宋体" w:hint="default"/>
          <w:b/>
          <w:bCs/>
          <w:sz w:val="21"/>
          <w:szCs w:val="21"/>
        </w:rPr>
        <w:t>28</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长期待摊费用</w:t>
      </w:r>
      <w:r>
        <w:rPr>
          <w:rFonts w:ascii="宋体" w:hAnsi="宋体" w:cs="宋体" w:eastAsia="宋体" w:hint="default"/>
          <w:sz w:val="21"/>
          <w:szCs w:val="21"/>
        </w:rPr>
      </w:r>
    </w:p>
    <w:p>
      <w:pPr>
        <w:pStyle w:val="BodyText"/>
        <w:spacing w:line="240" w:lineRule="auto" w:before="86"/>
        <w:ind w:left="218"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tabs>
          <w:tab w:pos="1418" w:val="left" w:leader="none"/>
        </w:tabs>
        <w:spacing w:line="240" w:lineRule="auto" w:before="193"/>
        <w:ind w:left="218" w:right="0"/>
        <w:jc w:val="left"/>
      </w:pPr>
      <w:r>
        <w:rPr/>
        <w:t>单位：元</w:t>
        <w:tab/>
        <w:t>币种：人民币</w:t>
      </w:r>
    </w:p>
    <w:p>
      <w:pPr>
        <w:spacing w:after="0" w:line="240" w:lineRule="auto"/>
        <w:jc w:val="left"/>
        <w:sectPr>
          <w:type w:val="continuous"/>
          <w:pgSz w:w="11910" w:h="16840"/>
          <w:pgMar w:top="1120" w:bottom="1380" w:left="1580" w:right="1040"/>
          <w:cols w:num="2" w:equalWidth="0">
            <w:col w:w="2019" w:space="4174"/>
            <w:col w:w="3097"/>
          </w:cols>
        </w:sectPr>
      </w:pPr>
    </w:p>
    <w:p>
      <w:pPr>
        <w:spacing w:line="240" w:lineRule="auto" w:before="4"/>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428"/>
        <w:gridCol w:w="1582"/>
        <w:gridCol w:w="1478"/>
        <w:gridCol w:w="1479"/>
        <w:gridCol w:w="1503"/>
        <w:gridCol w:w="1579"/>
      </w:tblGrid>
      <w:tr>
        <w:trPr>
          <w:trHeight w:val="66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304" w:right="0"/>
              <w:jc w:val="left"/>
              <w:rPr>
                <w:rFonts w:ascii="宋体" w:hAnsi="宋体" w:cs="宋体" w:eastAsia="宋体" w:hint="default"/>
                <w:sz w:val="24"/>
                <w:szCs w:val="24"/>
              </w:rPr>
            </w:pPr>
            <w:r>
              <w:rPr>
                <w:rFonts w:ascii="宋体" w:hAnsi="宋体" w:cs="宋体" w:eastAsia="宋体" w:hint="default"/>
                <w:sz w:val="24"/>
                <w:szCs w:val="24"/>
              </w:rPr>
              <w:t>期初余额</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right="0"/>
              <w:jc w:val="center"/>
              <w:rPr>
                <w:rFonts w:ascii="宋体" w:hAnsi="宋体" w:cs="宋体" w:eastAsia="宋体" w:hint="default"/>
                <w:sz w:val="24"/>
                <w:szCs w:val="24"/>
              </w:rPr>
            </w:pPr>
            <w:r>
              <w:rPr>
                <w:rFonts w:ascii="宋体" w:hAnsi="宋体" w:cs="宋体" w:eastAsia="宋体" w:hint="default"/>
                <w:sz w:val="24"/>
                <w:szCs w:val="24"/>
              </w:rPr>
              <w:t>本期增加金</w:t>
            </w:r>
          </w:p>
          <w:p>
            <w:pPr>
              <w:pStyle w:val="TableParagraph"/>
              <w:spacing w:line="240" w:lineRule="auto" w:before="12"/>
              <w:ind w:right="0"/>
              <w:jc w:val="center"/>
              <w:rPr>
                <w:rFonts w:ascii="宋体" w:hAnsi="宋体" w:cs="宋体" w:eastAsia="宋体" w:hint="default"/>
                <w:sz w:val="24"/>
                <w:szCs w:val="24"/>
              </w:rPr>
            </w:pPr>
            <w:r>
              <w:rPr>
                <w:rFonts w:ascii="宋体" w:hAnsi="宋体" w:cs="宋体" w:eastAsia="宋体" w:hint="default"/>
                <w:sz w:val="24"/>
                <w:szCs w:val="24"/>
              </w:rPr>
              <w:t>额</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right="0"/>
              <w:jc w:val="center"/>
              <w:rPr>
                <w:rFonts w:ascii="宋体" w:hAnsi="宋体" w:cs="宋体" w:eastAsia="宋体" w:hint="default"/>
                <w:sz w:val="24"/>
                <w:szCs w:val="24"/>
              </w:rPr>
            </w:pPr>
            <w:r>
              <w:rPr>
                <w:rFonts w:ascii="宋体" w:hAnsi="宋体" w:cs="宋体" w:eastAsia="宋体" w:hint="default"/>
                <w:sz w:val="24"/>
                <w:szCs w:val="24"/>
              </w:rPr>
              <w:t>本期摊销金</w:t>
            </w:r>
          </w:p>
          <w:p>
            <w:pPr>
              <w:pStyle w:val="TableParagraph"/>
              <w:spacing w:line="240" w:lineRule="auto" w:before="12"/>
              <w:ind w:right="0"/>
              <w:jc w:val="center"/>
              <w:rPr>
                <w:rFonts w:ascii="宋体" w:hAnsi="宋体" w:cs="宋体" w:eastAsia="宋体" w:hint="default"/>
                <w:sz w:val="24"/>
                <w:szCs w:val="24"/>
              </w:rPr>
            </w:pPr>
            <w:r>
              <w:rPr>
                <w:rFonts w:ascii="宋体" w:hAnsi="宋体" w:cs="宋体" w:eastAsia="宋体" w:hint="default"/>
                <w:sz w:val="24"/>
                <w:szCs w:val="24"/>
              </w:rPr>
              <w:t>额</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right="0"/>
              <w:jc w:val="center"/>
              <w:rPr>
                <w:rFonts w:ascii="宋体" w:hAnsi="宋体" w:cs="宋体" w:eastAsia="宋体" w:hint="default"/>
                <w:sz w:val="24"/>
                <w:szCs w:val="24"/>
              </w:rPr>
            </w:pPr>
            <w:r>
              <w:rPr>
                <w:rFonts w:ascii="宋体" w:hAnsi="宋体" w:cs="宋体" w:eastAsia="宋体" w:hint="default"/>
                <w:sz w:val="24"/>
                <w:szCs w:val="24"/>
              </w:rPr>
              <w:t>其他减少金</w:t>
            </w:r>
          </w:p>
          <w:p>
            <w:pPr>
              <w:pStyle w:val="TableParagraph"/>
              <w:spacing w:line="240" w:lineRule="auto" w:before="12"/>
              <w:ind w:right="0"/>
              <w:jc w:val="center"/>
              <w:rPr>
                <w:rFonts w:ascii="宋体" w:hAnsi="宋体" w:cs="宋体" w:eastAsia="宋体" w:hint="default"/>
                <w:sz w:val="24"/>
                <w:szCs w:val="24"/>
              </w:rPr>
            </w:pPr>
            <w:r>
              <w:rPr>
                <w:rFonts w:ascii="宋体" w:hAnsi="宋体" w:cs="宋体" w:eastAsia="宋体" w:hint="default"/>
                <w:sz w:val="24"/>
                <w:szCs w:val="24"/>
              </w:rPr>
              <w:t>额</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302" w:right="0"/>
              <w:jc w:val="left"/>
              <w:rPr>
                <w:rFonts w:ascii="宋体" w:hAnsi="宋体" w:cs="宋体" w:eastAsia="宋体" w:hint="default"/>
                <w:sz w:val="24"/>
                <w:szCs w:val="24"/>
              </w:rPr>
            </w:pPr>
            <w:r>
              <w:rPr>
                <w:rFonts w:ascii="宋体" w:hAnsi="宋体" w:cs="宋体" w:eastAsia="宋体" w:hint="default"/>
                <w:sz w:val="24"/>
                <w:szCs w:val="24"/>
              </w:rPr>
              <w:t>期末余额</w:t>
            </w:r>
          </w:p>
        </w:tc>
      </w:tr>
      <w:tr>
        <w:trPr>
          <w:trHeight w:val="662"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演播厅租金</w:t>
            </w:r>
          </w:p>
          <w:p>
            <w:pPr>
              <w:pStyle w:val="TableParagraph"/>
              <w:spacing w:line="240" w:lineRule="auto" w:before="12"/>
              <w:ind w:left="103" w:right="0"/>
              <w:jc w:val="left"/>
              <w:rPr>
                <w:rFonts w:ascii="宋体" w:hAnsi="宋体" w:cs="宋体" w:eastAsia="宋体" w:hint="default"/>
                <w:sz w:val="24"/>
                <w:szCs w:val="24"/>
              </w:rPr>
            </w:pPr>
            <w:r>
              <w:rPr>
                <w:rFonts w:ascii="宋体" w:hAnsi="宋体" w:cs="宋体" w:eastAsia="宋体" w:hint="default"/>
                <w:sz w:val="24"/>
                <w:szCs w:val="24"/>
              </w:rPr>
              <w:t>及装修费</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99"/>
              <w:jc w:val="right"/>
              <w:rPr>
                <w:rFonts w:ascii="宋体" w:hAnsi="宋体" w:cs="宋体" w:eastAsia="宋体" w:hint="default"/>
                <w:sz w:val="21"/>
                <w:szCs w:val="21"/>
              </w:rPr>
            </w:pPr>
            <w:r>
              <w:rPr>
                <w:rFonts w:ascii="宋体"/>
                <w:spacing w:val="-1"/>
                <w:sz w:val="21"/>
              </w:rPr>
              <w:t>31,843,851.38</w:t>
            </w:r>
          </w:p>
        </w:tc>
        <w:tc>
          <w:tcPr>
            <w:tcW w:w="1478"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99"/>
              <w:jc w:val="right"/>
              <w:rPr>
                <w:rFonts w:ascii="宋体" w:hAnsi="宋体" w:cs="宋体" w:eastAsia="宋体" w:hint="default"/>
                <w:sz w:val="21"/>
                <w:szCs w:val="21"/>
              </w:rPr>
            </w:pPr>
            <w:r>
              <w:rPr>
                <w:rFonts w:ascii="宋体"/>
                <w:spacing w:val="-1"/>
                <w:sz w:val="21"/>
              </w:rPr>
              <w:t>5,499,440.04</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29" w:right="0"/>
              <w:jc w:val="left"/>
              <w:rPr>
                <w:rFonts w:ascii="宋体" w:hAnsi="宋体" w:cs="宋体" w:eastAsia="宋体" w:hint="default"/>
                <w:sz w:val="21"/>
                <w:szCs w:val="21"/>
              </w:rPr>
            </w:pPr>
            <w:r>
              <w:rPr>
                <w:rFonts w:ascii="宋体"/>
                <w:sz w:val="21"/>
              </w:rPr>
              <w:t>1,672,194.77</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98"/>
              <w:jc w:val="right"/>
              <w:rPr>
                <w:rFonts w:ascii="宋体" w:hAnsi="宋体" w:cs="宋体" w:eastAsia="宋体" w:hint="default"/>
                <w:sz w:val="21"/>
                <w:szCs w:val="21"/>
              </w:rPr>
            </w:pPr>
            <w:r>
              <w:rPr>
                <w:rFonts w:ascii="宋体"/>
                <w:spacing w:val="-1"/>
                <w:sz w:val="21"/>
              </w:rPr>
              <w:t>24,672,216.57</w:t>
            </w:r>
          </w:p>
        </w:tc>
      </w:tr>
      <w:tr>
        <w:trPr>
          <w:trHeight w:val="336"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9"/>
              <w:jc w:val="center"/>
              <w:rPr>
                <w:rFonts w:ascii="宋体" w:hAnsi="宋体" w:cs="宋体" w:eastAsia="宋体" w:hint="default"/>
                <w:sz w:val="24"/>
                <w:szCs w:val="24"/>
              </w:rPr>
            </w:pPr>
            <w:r>
              <w:rPr>
                <w:rFonts w:ascii="宋体" w:hAnsi="宋体" w:cs="宋体" w:eastAsia="宋体" w:hint="default"/>
                <w:sz w:val="24"/>
                <w:szCs w:val="24"/>
              </w:rPr>
              <w:t>培训费支出</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9"/>
              <w:jc w:val="right"/>
              <w:rPr>
                <w:rFonts w:ascii="宋体" w:hAnsi="宋体" w:cs="宋体" w:eastAsia="宋体" w:hint="default"/>
                <w:sz w:val="21"/>
                <w:szCs w:val="21"/>
              </w:rPr>
            </w:pPr>
            <w:r>
              <w:rPr>
                <w:rFonts w:ascii="宋体"/>
                <w:spacing w:val="-1"/>
                <w:sz w:val="21"/>
              </w:rPr>
              <w:t>516,000.00</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8"/>
              <w:jc w:val="right"/>
              <w:rPr>
                <w:rFonts w:ascii="宋体" w:hAnsi="宋体" w:cs="宋体" w:eastAsia="宋体" w:hint="default"/>
                <w:sz w:val="21"/>
                <w:szCs w:val="21"/>
              </w:rPr>
            </w:pPr>
            <w:r>
              <w:rPr>
                <w:rFonts w:ascii="宋体"/>
                <w:spacing w:val="-1"/>
                <w:sz w:val="21"/>
              </w:rPr>
              <w:t>945,669.90</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8"/>
              <w:jc w:val="right"/>
              <w:rPr>
                <w:rFonts w:ascii="宋体" w:hAnsi="宋体" w:cs="宋体" w:eastAsia="宋体" w:hint="default"/>
                <w:sz w:val="21"/>
                <w:szCs w:val="21"/>
              </w:rPr>
            </w:pPr>
            <w:r>
              <w:rPr>
                <w:rFonts w:ascii="宋体"/>
                <w:spacing w:val="-1"/>
                <w:sz w:val="21"/>
              </w:rPr>
              <w:t>558,816.84</w:t>
            </w:r>
          </w:p>
        </w:tc>
        <w:tc>
          <w:tcPr>
            <w:tcW w:w="1503"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8"/>
              <w:jc w:val="right"/>
              <w:rPr>
                <w:rFonts w:ascii="宋体" w:hAnsi="宋体" w:cs="宋体" w:eastAsia="宋体" w:hint="default"/>
                <w:sz w:val="21"/>
                <w:szCs w:val="21"/>
              </w:rPr>
            </w:pPr>
            <w:r>
              <w:rPr>
                <w:rFonts w:ascii="宋体"/>
                <w:spacing w:val="-1"/>
                <w:sz w:val="21"/>
              </w:rPr>
              <w:t>902,853.06</w:t>
            </w:r>
          </w:p>
        </w:tc>
      </w:tr>
      <w:tr>
        <w:trPr>
          <w:trHeight w:val="336"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9"/>
              <w:jc w:val="right"/>
              <w:rPr>
                <w:rFonts w:ascii="宋体" w:hAnsi="宋体" w:cs="宋体" w:eastAsia="宋体" w:hint="default"/>
                <w:sz w:val="21"/>
                <w:szCs w:val="21"/>
              </w:rPr>
            </w:pPr>
            <w:r>
              <w:rPr>
                <w:rFonts w:ascii="宋体"/>
                <w:spacing w:val="-1"/>
                <w:sz w:val="21"/>
              </w:rPr>
              <w:t>32,359,851.38</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8"/>
              <w:jc w:val="right"/>
              <w:rPr>
                <w:rFonts w:ascii="宋体" w:hAnsi="宋体" w:cs="宋体" w:eastAsia="宋体" w:hint="default"/>
                <w:sz w:val="21"/>
                <w:szCs w:val="21"/>
              </w:rPr>
            </w:pPr>
            <w:r>
              <w:rPr>
                <w:rFonts w:ascii="宋体"/>
                <w:spacing w:val="-1"/>
                <w:sz w:val="21"/>
              </w:rPr>
              <w:t>945,669.90</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9"/>
              <w:jc w:val="right"/>
              <w:rPr>
                <w:rFonts w:ascii="宋体" w:hAnsi="宋体" w:cs="宋体" w:eastAsia="宋体" w:hint="default"/>
                <w:sz w:val="21"/>
                <w:szCs w:val="21"/>
              </w:rPr>
            </w:pPr>
            <w:r>
              <w:rPr>
                <w:rFonts w:ascii="宋体"/>
                <w:spacing w:val="-1"/>
                <w:sz w:val="21"/>
              </w:rPr>
              <w:t>6,058,256.88</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29" w:right="0"/>
              <w:jc w:val="left"/>
              <w:rPr>
                <w:rFonts w:ascii="宋体" w:hAnsi="宋体" w:cs="宋体" w:eastAsia="宋体" w:hint="default"/>
                <w:sz w:val="21"/>
                <w:szCs w:val="21"/>
              </w:rPr>
            </w:pPr>
            <w:r>
              <w:rPr>
                <w:rFonts w:ascii="宋体"/>
                <w:sz w:val="21"/>
              </w:rPr>
              <w:t>1,672,194.77</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8"/>
              <w:jc w:val="right"/>
              <w:rPr>
                <w:rFonts w:ascii="宋体" w:hAnsi="宋体" w:cs="宋体" w:eastAsia="宋体" w:hint="default"/>
                <w:sz w:val="21"/>
                <w:szCs w:val="21"/>
              </w:rPr>
            </w:pPr>
            <w:r>
              <w:rPr>
                <w:rFonts w:ascii="宋体"/>
                <w:spacing w:val="-1"/>
                <w:sz w:val="21"/>
              </w:rPr>
              <w:t>25,575,069.63</w:t>
            </w:r>
          </w:p>
        </w:tc>
      </w:tr>
    </w:tbl>
    <w:p>
      <w:pPr>
        <w:spacing w:line="240" w:lineRule="auto" w:before="8"/>
        <w:rPr>
          <w:rFonts w:ascii="宋体" w:hAnsi="宋体" w:cs="宋体" w:eastAsia="宋体" w:hint="default"/>
          <w:sz w:val="20"/>
          <w:szCs w:val="20"/>
        </w:rPr>
      </w:pPr>
    </w:p>
    <w:p>
      <w:pPr>
        <w:pStyle w:val="BodyText"/>
        <w:spacing w:line="247" w:lineRule="auto" w:before="26"/>
        <w:ind w:left="218" w:right="7848"/>
        <w:jc w:val="left"/>
      </w:pPr>
      <w:r>
        <w:rPr/>
        <w:t>其他说明： 不适用</w:t>
      </w:r>
    </w:p>
    <w:p>
      <w:pPr>
        <w:spacing w:line="240" w:lineRule="auto" w:before="2"/>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type w:val="continuous"/>
          <w:pgSz w:w="11910" w:h="16840"/>
          <w:pgMar w:top="1120" w:bottom="1380" w:left="1580" w:right="1040"/>
        </w:sectPr>
      </w:pPr>
    </w:p>
    <w:p>
      <w:pPr>
        <w:spacing w:line="338" w:lineRule="auto" w:before="36"/>
        <w:ind w:left="218" w:right="-18" w:firstLine="0"/>
        <w:jc w:val="left"/>
        <w:rPr>
          <w:rFonts w:ascii="宋体" w:hAnsi="宋体" w:cs="宋体" w:eastAsia="宋体" w:hint="default"/>
          <w:sz w:val="21"/>
          <w:szCs w:val="21"/>
        </w:rPr>
      </w:pPr>
      <w:r>
        <w:rPr>
          <w:rFonts w:ascii="宋体" w:hAnsi="宋体" w:cs="宋体" w:eastAsia="宋体" w:hint="default"/>
          <w:b/>
          <w:bCs/>
          <w:sz w:val="21"/>
          <w:szCs w:val="21"/>
        </w:rPr>
        <w:t>29</w:t>
      </w:r>
      <w:r>
        <w:rPr>
          <w:rFonts w:ascii="宋体" w:hAnsi="宋体" w:cs="宋体" w:eastAsia="宋体" w:hint="default"/>
          <w:b/>
          <w:bCs/>
          <w:sz w:val="21"/>
          <w:szCs w:val="21"/>
        </w:rPr>
        <w:t>、 递延所得税资产</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递延所得税负债</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pacing w:val="56"/>
          <w:sz w:val="21"/>
          <w:szCs w:val="21"/>
        </w:rPr>
        <w:t> </w:t>
      </w:r>
      <w:r>
        <w:rPr>
          <w:rFonts w:ascii="宋体" w:hAnsi="宋体" w:cs="宋体" w:eastAsia="宋体" w:hint="default"/>
          <w:b/>
          <w:bCs/>
          <w:sz w:val="21"/>
          <w:szCs w:val="21"/>
        </w:rPr>
        <w:t>未经抵销的递延所得税资产</w:t>
      </w:r>
      <w:r>
        <w:rPr>
          <w:rFonts w:ascii="宋体" w:hAnsi="宋体" w:cs="宋体" w:eastAsia="宋体" w:hint="default"/>
          <w:sz w:val="21"/>
          <w:szCs w:val="21"/>
        </w:rPr>
      </w:r>
    </w:p>
    <w:p>
      <w:pPr>
        <w:pStyle w:val="BodyText"/>
        <w:tabs>
          <w:tab w:pos="1177" w:val="left" w:leader="none"/>
        </w:tabs>
        <w:spacing w:line="240" w:lineRule="auto"/>
        <w:ind w:left="218" w:right="-18"/>
        <w:jc w:val="left"/>
      </w:pPr>
      <w:r>
        <w:rPr/>
        <w:t>√适用</w:t>
        <w:tab/>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tabs>
          <w:tab w:pos="1418" w:val="left" w:leader="none"/>
        </w:tabs>
        <w:spacing w:line="240" w:lineRule="auto" w:before="167"/>
        <w:ind w:left="218" w:right="0"/>
        <w:jc w:val="left"/>
      </w:pPr>
      <w:r>
        <w:rPr/>
        <w:t>单位：元</w:t>
        <w:tab/>
        <w:t>币种：人民币</w:t>
      </w:r>
    </w:p>
    <w:p>
      <w:pPr>
        <w:spacing w:after="0" w:line="240" w:lineRule="auto"/>
        <w:jc w:val="left"/>
        <w:sectPr>
          <w:type w:val="continuous"/>
          <w:pgSz w:w="11910" w:h="16840"/>
          <w:pgMar w:top="1120" w:bottom="1380" w:left="1580" w:right="1040"/>
          <w:cols w:num="2" w:equalWidth="0">
            <w:col w:w="3889" w:space="2304"/>
            <w:col w:w="3097"/>
          </w:cols>
        </w:sectPr>
      </w:pPr>
    </w:p>
    <w:p>
      <w:pPr>
        <w:spacing w:line="240" w:lineRule="auto" w:before="1"/>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365"/>
        <w:gridCol w:w="1776"/>
        <w:gridCol w:w="1570"/>
        <w:gridCol w:w="1777"/>
        <w:gridCol w:w="1565"/>
      </w:tblGrid>
      <w:tr>
        <w:trPr>
          <w:trHeight w:val="336" w:hRule="exact"/>
        </w:trPr>
        <w:tc>
          <w:tcPr>
            <w:tcW w:w="2365"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1"/>
              <w:jc w:val="center"/>
              <w:rPr>
                <w:rFonts w:ascii="宋体" w:hAnsi="宋体" w:cs="宋体" w:eastAsia="宋体" w:hint="default"/>
                <w:sz w:val="24"/>
                <w:szCs w:val="24"/>
              </w:rPr>
            </w:pPr>
            <w:r>
              <w:rPr>
                <w:rFonts w:ascii="宋体" w:hAnsi="宋体" w:cs="宋体" w:eastAsia="宋体" w:hint="default"/>
                <w:sz w:val="24"/>
                <w:szCs w:val="24"/>
              </w:rPr>
              <w:t>项目</w:t>
            </w:r>
          </w:p>
        </w:tc>
        <w:tc>
          <w:tcPr>
            <w:tcW w:w="33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86" w:lineRule="exact"/>
              <w:ind w:right="3"/>
              <w:jc w:val="center"/>
              <w:rPr>
                <w:rFonts w:ascii="宋体" w:hAnsi="宋体" w:cs="宋体" w:eastAsia="宋体" w:hint="default"/>
                <w:sz w:val="24"/>
                <w:szCs w:val="24"/>
              </w:rPr>
            </w:pPr>
            <w:r>
              <w:rPr>
                <w:rFonts w:ascii="宋体" w:hAnsi="宋体" w:cs="宋体" w:eastAsia="宋体" w:hint="default"/>
                <w:sz w:val="24"/>
                <w:szCs w:val="24"/>
              </w:rPr>
              <w:t>期末余额</w:t>
            </w:r>
          </w:p>
        </w:tc>
        <w:tc>
          <w:tcPr>
            <w:tcW w:w="33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86" w:lineRule="exact"/>
              <w:ind w:right="0"/>
              <w:jc w:val="center"/>
              <w:rPr>
                <w:rFonts w:ascii="宋体" w:hAnsi="宋体" w:cs="宋体" w:eastAsia="宋体" w:hint="default"/>
                <w:sz w:val="24"/>
                <w:szCs w:val="24"/>
              </w:rPr>
            </w:pPr>
            <w:r>
              <w:rPr>
                <w:rFonts w:ascii="宋体" w:hAnsi="宋体" w:cs="宋体" w:eastAsia="宋体" w:hint="default"/>
                <w:sz w:val="24"/>
                <w:szCs w:val="24"/>
              </w:rPr>
              <w:t>期初余额</w:t>
            </w:r>
          </w:p>
        </w:tc>
      </w:tr>
      <w:tr>
        <w:trPr>
          <w:trHeight w:val="662" w:hRule="exact"/>
        </w:trPr>
        <w:tc>
          <w:tcPr>
            <w:tcW w:w="2365" w:type="dxa"/>
            <w:vMerge/>
            <w:tcBorders>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right="0"/>
              <w:jc w:val="center"/>
              <w:rPr>
                <w:rFonts w:ascii="宋体" w:hAnsi="宋体" w:cs="宋体" w:eastAsia="宋体" w:hint="default"/>
                <w:sz w:val="24"/>
                <w:szCs w:val="24"/>
              </w:rPr>
            </w:pPr>
            <w:r>
              <w:rPr>
                <w:rFonts w:ascii="宋体" w:hAnsi="宋体" w:cs="宋体" w:eastAsia="宋体" w:hint="default"/>
                <w:sz w:val="24"/>
                <w:szCs w:val="24"/>
              </w:rPr>
              <w:t>可抵扣暂时性</w:t>
            </w:r>
          </w:p>
          <w:p>
            <w:pPr>
              <w:pStyle w:val="TableParagraph"/>
              <w:spacing w:line="240" w:lineRule="auto" w:before="10"/>
              <w:ind w:right="0"/>
              <w:jc w:val="center"/>
              <w:rPr>
                <w:rFonts w:ascii="宋体" w:hAnsi="宋体" w:cs="宋体" w:eastAsia="宋体" w:hint="default"/>
                <w:sz w:val="24"/>
                <w:szCs w:val="24"/>
              </w:rPr>
            </w:pPr>
            <w:r>
              <w:rPr>
                <w:rFonts w:ascii="宋体" w:hAnsi="宋体" w:cs="宋体" w:eastAsia="宋体" w:hint="default"/>
                <w:sz w:val="24"/>
                <w:szCs w:val="24"/>
              </w:rPr>
              <w:t>差异</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right="3"/>
              <w:jc w:val="center"/>
              <w:rPr>
                <w:rFonts w:ascii="宋体" w:hAnsi="宋体" w:cs="宋体" w:eastAsia="宋体" w:hint="default"/>
                <w:sz w:val="24"/>
                <w:szCs w:val="24"/>
              </w:rPr>
            </w:pPr>
            <w:r>
              <w:rPr>
                <w:rFonts w:ascii="宋体" w:hAnsi="宋体" w:cs="宋体" w:eastAsia="宋体" w:hint="default"/>
                <w:sz w:val="24"/>
                <w:szCs w:val="24"/>
              </w:rPr>
              <w:t>递延所得税</w:t>
            </w:r>
          </w:p>
          <w:p>
            <w:pPr>
              <w:pStyle w:val="TableParagraph"/>
              <w:spacing w:line="240" w:lineRule="auto" w:before="10"/>
              <w:ind w:right="2"/>
              <w:jc w:val="center"/>
              <w:rPr>
                <w:rFonts w:ascii="宋体" w:hAnsi="宋体" w:cs="宋体" w:eastAsia="宋体" w:hint="default"/>
                <w:sz w:val="24"/>
                <w:szCs w:val="24"/>
              </w:rPr>
            </w:pPr>
            <w:r>
              <w:rPr>
                <w:rFonts w:ascii="宋体" w:hAnsi="宋体" w:cs="宋体" w:eastAsia="宋体" w:hint="default"/>
                <w:sz w:val="24"/>
                <w:szCs w:val="24"/>
              </w:rPr>
              <w:t>资产</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right="0"/>
              <w:jc w:val="center"/>
              <w:rPr>
                <w:rFonts w:ascii="宋体" w:hAnsi="宋体" w:cs="宋体" w:eastAsia="宋体" w:hint="default"/>
                <w:sz w:val="24"/>
                <w:szCs w:val="24"/>
              </w:rPr>
            </w:pPr>
            <w:r>
              <w:rPr>
                <w:rFonts w:ascii="宋体" w:hAnsi="宋体" w:cs="宋体" w:eastAsia="宋体" w:hint="default"/>
                <w:sz w:val="24"/>
                <w:szCs w:val="24"/>
              </w:rPr>
              <w:t>可抵扣暂时性</w:t>
            </w:r>
          </w:p>
          <w:p>
            <w:pPr>
              <w:pStyle w:val="TableParagraph"/>
              <w:spacing w:line="240" w:lineRule="auto" w:before="10"/>
              <w:ind w:right="0"/>
              <w:jc w:val="center"/>
              <w:rPr>
                <w:rFonts w:ascii="宋体" w:hAnsi="宋体" w:cs="宋体" w:eastAsia="宋体" w:hint="default"/>
                <w:sz w:val="24"/>
                <w:szCs w:val="24"/>
              </w:rPr>
            </w:pPr>
            <w:r>
              <w:rPr>
                <w:rFonts w:ascii="宋体" w:hAnsi="宋体" w:cs="宋体" w:eastAsia="宋体" w:hint="default"/>
                <w:sz w:val="24"/>
                <w:szCs w:val="24"/>
              </w:rPr>
              <w:t>差异</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right="0"/>
              <w:jc w:val="center"/>
              <w:rPr>
                <w:rFonts w:ascii="宋体" w:hAnsi="宋体" w:cs="宋体" w:eastAsia="宋体" w:hint="default"/>
                <w:sz w:val="24"/>
                <w:szCs w:val="24"/>
              </w:rPr>
            </w:pPr>
            <w:r>
              <w:rPr>
                <w:rFonts w:ascii="宋体" w:hAnsi="宋体" w:cs="宋体" w:eastAsia="宋体" w:hint="default"/>
                <w:sz w:val="24"/>
                <w:szCs w:val="24"/>
              </w:rPr>
              <w:t>递延所得税</w:t>
            </w:r>
          </w:p>
          <w:p>
            <w:pPr>
              <w:pStyle w:val="TableParagraph"/>
              <w:spacing w:line="240" w:lineRule="auto" w:before="10"/>
              <w:ind w:right="0"/>
              <w:jc w:val="center"/>
              <w:rPr>
                <w:rFonts w:ascii="宋体" w:hAnsi="宋体" w:cs="宋体" w:eastAsia="宋体" w:hint="default"/>
                <w:sz w:val="24"/>
                <w:szCs w:val="24"/>
              </w:rPr>
            </w:pPr>
            <w:r>
              <w:rPr>
                <w:rFonts w:ascii="宋体" w:hAnsi="宋体" w:cs="宋体" w:eastAsia="宋体" w:hint="default"/>
                <w:sz w:val="24"/>
                <w:szCs w:val="24"/>
              </w:rPr>
              <w:t>资产</w:t>
            </w:r>
          </w:p>
        </w:tc>
      </w:tr>
      <w:tr>
        <w:trPr>
          <w:trHeight w:val="336" w:hRule="exact"/>
        </w:trPr>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343" w:right="0"/>
              <w:jc w:val="left"/>
              <w:rPr>
                <w:rFonts w:ascii="宋体" w:hAnsi="宋体" w:cs="宋体" w:eastAsia="宋体" w:hint="default"/>
                <w:sz w:val="24"/>
                <w:szCs w:val="24"/>
              </w:rPr>
            </w:pPr>
            <w:r>
              <w:rPr>
                <w:rFonts w:ascii="宋体" w:hAnsi="宋体" w:cs="宋体" w:eastAsia="宋体" w:hint="default"/>
                <w:sz w:val="24"/>
                <w:szCs w:val="24"/>
              </w:rPr>
              <w:t>资产减值准备</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8"/>
              <w:jc w:val="right"/>
              <w:rPr>
                <w:rFonts w:ascii="宋体" w:hAnsi="宋体" w:cs="宋体" w:eastAsia="宋体" w:hint="default"/>
                <w:sz w:val="21"/>
                <w:szCs w:val="21"/>
              </w:rPr>
            </w:pPr>
            <w:r>
              <w:rPr>
                <w:rFonts w:ascii="宋体"/>
                <w:spacing w:val="-1"/>
                <w:sz w:val="21"/>
              </w:rPr>
              <w:t>18,636,916.30</w:t>
            </w:r>
          </w:p>
        </w:tc>
        <w:tc>
          <w:tcPr>
            <w:tcW w:w="1570" w:type="dxa"/>
            <w:tcBorders>
              <w:top w:val="single" w:sz="4" w:space="0" w:color="000000"/>
              <w:left w:val="single" w:sz="4" w:space="0" w:color="000000"/>
              <w:bottom w:val="single" w:sz="4" w:space="0" w:color="000000"/>
              <w:right w:val="single" w:sz="4" w:space="0" w:color="000000"/>
            </w:tcBorders>
          </w:tcPr>
          <w:p>
            <w:pP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9"/>
              <w:jc w:val="right"/>
              <w:rPr>
                <w:rFonts w:ascii="宋体" w:hAnsi="宋体" w:cs="宋体" w:eastAsia="宋体" w:hint="default"/>
                <w:sz w:val="21"/>
                <w:szCs w:val="21"/>
              </w:rPr>
            </w:pPr>
            <w:r>
              <w:rPr>
                <w:rFonts w:ascii="宋体"/>
                <w:spacing w:val="-1"/>
                <w:sz w:val="21"/>
              </w:rPr>
              <w:t>21,464,312.28</w:t>
            </w:r>
          </w:p>
        </w:tc>
        <w:tc>
          <w:tcPr>
            <w:tcW w:w="1565" w:type="dxa"/>
            <w:tcBorders>
              <w:top w:val="single" w:sz="4" w:space="0" w:color="000000"/>
              <w:left w:val="single" w:sz="4" w:space="0" w:color="000000"/>
              <w:bottom w:val="single" w:sz="4" w:space="0" w:color="000000"/>
              <w:right w:val="single" w:sz="4" w:space="0" w:color="000000"/>
            </w:tcBorders>
          </w:tcPr>
          <w:p>
            <w:pPr/>
          </w:p>
        </w:tc>
      </w:tr>
      <w:tr>
        <w:trPr>
          <w:trHeight w:val="663" w:hRule="exact"/>
        </w:trPr>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343" w:right="0"/>
              <w:jc w:val="left"/>
              <w:rPr>
                <w:rFonts w:ascii="宋体" w:hAnsi="宋体" w:cs="宋体" w:eastAsia="宋体" w:hint="default"/>
                <w:sz w:val="24"/>
                <w:szCs w:val="24"/>
              </w:rPr>
            </w:pPr>
            <w:r>
              <w:rPr>
                <w:rFonts w:ascii="宋体" w:hAnsi="宋体" w:cs="宋体" w:eastAsia="宋体" w:hint="default"/>
                <w:sz w:val="24"/>
                <w:szCs w:val="24"/>
              </w:rPr>
              <w:t>内部交易未实现</w:t>
            </w:r>
          </w:p>
          <w:p>
            <w:pPr>
              <w:pStyle w:val="TableParagraph"/>
              <w:spacing w:line="240" w:lineRule="auto" w:before="12"/>
              <w:ind w:left="103" w:right="0"/>
              <w:jc w:val="left"/>
              <w:rPr>
                <w:rFonts w:ascii="宋体" w:hAnsi="宋体" w:cs="宋体" w:eastAsia="宋体" w:hint="default"/>
                <w:sz w:val="24"/>
                <w:szCs w:val="24"/>
              </w:rPr>
            </w:pPr>
            <w:r>
              <w:rPr>
                <w:rFonts w:ascii="宋体" w:hAnsi="宋体" w:cs="宋体" w:eastAsia="宋体" w:hint="default"/>
                <w:sz w:val="24"/>
                <w:szCs w:val="24"/>
              </w:rPr>
              <w:t>利润</w:t>
            </w:r>
          </w:p>
        </w:tc>
        <w:tc>
          <w:tcPr>
            <w:tcW w:w="1776"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
        </w:tc>
        <w:tc>
          <w:tcPr>
            <w:tcW w:w="1777"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343" w:right="0"/>
              <w:jc w:val="left"/>
              <w:rPr>
                <w:rFonts w:ascii="宋体" w:hAnsi="宋体" w:cs="宋体" w:eastAsia="宋体" w:hint="default"/>
                <w:sz w:val="24"/>
                <w:szCs w:val="24"/>
              </w:rPr>
            </w:pPr>
            <w:r>
              <w:rPr>
                <w:rFonts w:ascii="宋体" w:hAnsi="宋体" w:cs="宋体" w:eastAsia="宋体" w:hint="default"/>
                <w:sz w:val="24"/>
                <w:szCs w:val="24"/>
              </w:rPr>
              <w:t>可抵扣亏损</w:t>
            </w:r>
          </w:p>
        </w:tc>
        <w:tc>
          <w:tcPr>
            <w:tcW w:w="1776"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
        </w:tc>
        <w:tc>
          <w:tcPr>
            <w:tcW w:w="1777"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
              <w:jc w:val="center"/>
              <w:rPr>
                <w:rFonts w:ascii="宋体" w:hAnsi="宋体" w:cs="宋体" w:eastAsia="宋体" w:hint="default"/>
                <w:sz w:val="24"/>
                <w:szCs w:val="24"/>
              </w:rPr>
            </w:pPr>
            <w:r>
              <w:rPr>
                <w:rFonts w:ascii="宋体" w:hAnsi="宋体" w:cs="宋体" w:eastAsia="宋体" w:hint="default"/>
                <w:sz w:val="24"/>
                <w:szCs w:val="24"/>
              </w:rPr>
              <w:t>合计</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8"/>
              <w:jc w:val="right"/>
              <w:rPr>
                <w:rFonts w:ascii="宋体" w:hAnsi="宋体" w:cs="宋体" w:eastAsia="宋体" w:hint="default"/>
                <w:sz w:val="21"/>
                <w:szCs w:val="21"/>
              </w:rPr>
            </w:pPr>
            <w:r>
              <w:rPr>
                <w:rFonts w:ascii="宋体"/>
                <w:spacing w:val="-1"/>
                <w:sz w:val="21"/>
              </w:rPr>
              <w:t>18,636,916.30</w:t>
            </w:r>
          </w:p>
        </w:tc>
        <w:tc>
          <w:tcPr>
            <w:tcW w:w="1570" w:type="dxa"/>
            <w:tcBorders>
              <w:top w:val="single" w:sz="4" w:space="0" w:color="000000"/>
              <w:left w:val="single" w:sz="4" w:space="0" w:color="000000"/>
              <w:bottom w:val="single" w:sz="4" w:space="0" w:color="000000"/>
              <w:right w:val="single" w:sz="4" w:space="0" w:color="000000"/>
            </w:tcBorders>
          </w:tcPr>
          <w:p>
            <w:pP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9"/>
              <w:jc w:val="right"/>
              <w:rPr>
                <w:rFonts w:ascii="宋体" w:hAnsi="宋体" w:cs="宋体" w:eastAsia="宋体" w:hint="default"/>
                <w:sz w:val="21"/>
                <w:szCs w:val="21"/>
              </w:rPr>
            </w:pPr>
            <w:r>
              <w:rPr>
                <w:rFonts w:ascii="宋体"/>
                <w:spacing w:val="-1"/>
                <w:sz w:val="21"/>
              </w:rPr>
              <w:t>21,464,312.28</w:t>
            </w:r>
          </w:p>
        </w:tc>
        <w:tc>
          <w:tcPr>
            <w:tcW w:w="156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882" w:footer="1195" w:top="1120" w:bottom="1380" w:left="1580" w:right="1040"/>
        </w:sectPr>
      </w:pPr>
    </w:p>
    <w:p>
      <w:pPr>
        <w:spacing w:before="36"/>
        <w:ind w:left="218" w:right="-18"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56"/>
          <w:sz w:val="21"/>
          <w:szCs w:val="21"/>
        </w:rPr>
        <w:t> </w:t>
      </w:r>
      <w:r>
        <w:rPr>
          <w:rFonts w:ascii="宋体" w:hAnsi="宋体" w:cs="宋体" w:eastAsia="宋体" w:hint="default"/>
          <w:b/>
          <w:bCs/>
          <w:sz w:val="21"/>
          <w:szCs w:val="21"/>
        </w:rPr>
        <w:t>未经抵销的递延所得税负债</w:t>
      </w:r>
      <w:r>
        <w:rPr>
          <w:rFonts w:ascii="宋体" w:hAnsi="宋体" w:cs="宋体" w:eastAsia="宋体" w:hint="default"/>
          <w:sz w:val="21"/>
          <w:szCs w:val="21"/>
        </w:rPr>
      </w:r>
    </w:p>
    <w:p>
      <w:pPr>
        <w:pStyle w:val="BodyText"/>
        <w:tabs>
          <w:tab w:pos="1177" w:val="left" w:leader="none"/>
        </w:tabs>
        <w:spacing w:line="240" w:lineRule="auto" w:before="86"/>
        <w:ind w:left="218" w:right="-18"/>
        <w:jc w:val="left"/>
      </w:pPr>
      <w:r>
        <w:rPr>
          <w:spacing w:val="-1"/>
        </w:rPr>
        <w:t>□适用</w:t>
        <w:tab/>
      </w:r>
      <w:r>
        <w:rPr/>
        <w:t>√不适用</w:t>
      </w:r>
    </w:p>
    <w:p>
      <w:pPr>
        <w:spacing w:before="97"/>
        <w:ind w:left="218" w:right="-18"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pacing w:val="59"/>
          <w:sz w:val="21"/>
          <w:szCs w:val="21"/>
        </w:rPr>
        <w:t> </w:t>
      </w:r>
      <w:r>
        <w:rPr>
          <w:rFonts w:ascii="宋体" w:hAnsi="宋体" w:cs="宋体" w:eastAsia="宋体" w:hint="default"/>
          <w:b/>
          <w:bCs/>
          <w:sz w:val="21"/>
          <w:szCs w:val="21"/>
        </w:rPr>
        <w:t>以抵销后净额列示的递延所得税资产或负债：</w:t>
      </w:r>
      <w:r>
        <w:rPr>
          <w:rFonts w:ascii="宋体" w:hAnsi="宋体" w:cs="宋体" w:eastAsia="宋体" w:hint="default"/>
          <w:sz w:val="21"/>
          <w:szCs w:val="21"/>
        </w:rPr>
      </w:r>
    </w:p>
    <w:p>
      <w:pPr>
        <w:pStyle w:val="BodyText"/>
        <w:tabs>
          <w:tab w:pos="1177" w:val="left" w:leader="none"/>
        </w:tabs>
        <w:spacing w:line="240" w:lineRule="auto" w:before="86"/>
        <w:ind w:left="218" w:right="-18"/>
        <w:jc w:val="left"/>
      </w:pPr>
      <w:r>
        <w:rPr>
          <w:spacing w:val="-1"/>
        </w:rPr>
        <w:t>□适用</w:t>
        <w:tab/>
      </w:r>
      <w:r>
        <w:rPr/>
        <w:t>√不适用</w:t>
      </w:r>
    </w:p>
    <w:p>
      <w:pPr>
        <w:spacing w:before="97"/>
        <w:ind w:left="218" w:right="-18"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pacing w:val="56"/>
          <w:sz w:val="21"/>
          <w:szCs w:val="21"/>
        </w:rPr>
        <w:t> </w:t>
      </w:r>
      <w:r>
        <w:rPr>
          <w:rFonts w:ascii="宋体" w:hAnsi="宋体" w:cs="宋体" w:eastAsia="宋体" w:hint="default"/>
          <w:b/>
          <w:bCs/>
          <w:sz w:val="21"/>
          <w:szCs w:val="21"/>
        </w:rPr>
        <w:t>未确认递延所得税资产明细</w:t>
      </w:r>
      <w:r>
        <w:rPr>
          <w:rFonts w:ascii="宋体" w:hAnsi="宋体" w:cs="宋体" w:eastAsia="宋体" w:hint="default"/>
          <w:sz w:val="21"/>
          <w:szCs w:val="21"/>
        </w:rPr>
      </w:r>
    </w:p>
    <w:p>
      <w:pPr>
        <w:pStyle w:val="BodyText"/>
        <w:tabs>
          <w:tab w:pos="1177" w:val="left" w:leader="none"/>
        </w:tabs>
        <w:spacing w:line="240" w:lineRule="auto" w:before="83"/>
        <w:ind w:left="218" w:right="-18"/>
        <w:jc w:val="left"/>
      </w:pPr>
      <w:r>
        <w:rPr/>
        <w:t>√适用</w:t>
        <w:tab/>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29"/>
          <w:szCs w:val="29"/>
        </w:rPr>
      </w:pPr>
    </w:p>
    <w:p>
      <w:pPr>
        <w:pStyle w:val="BodyText"/>
        <w:tabs>
          <w:tab w:pos="1418" w:val="left" w:leader="none"/>
        </w:tabs>
        <w:spacing w:line="240" w:lineRule="auto"/>
        <w:ind w:left="218" w:right="0"/>
        <w:jc w:val="left"/>
      </w:pPr>
      <w:r>
        <w:rPr/>
        <w:t>单位：元</w:t>
        <w:tab/>
        <w:t>币种：人民币</w:t>
      </w:r>
    </w:p>
    <w:p>
      <w:pPr>
        <w:spacing w:after="0" w:line="240" w:lineRule="auto"/>
        <w:jc w:val="left"/>
        <w:sectPr>
          <w:type w:val="continuous"/>
          <w:pgSz w:w="11910" w:h="16840"/>
          <w:pgMar w:top="1120" w:bottom="1380" w:left="1580" w:right="1040"/>
          <w:cols w:num="2" w:equalWidth="0">
            <w:col w:w="5026" w:space="1167"/>
            <w:col w:w="3097"/>
          </w:cols>
        </w:sectPr>
      </w:pPr>
    </w:p>
    <w:p>
      <w:pPr>
        <w:spacing w:line="240" w:lineRule="auto" w:before="4"/>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890"/>
        <w:gridCol w:w="3082"/>
        <w:gridCol w:w="3077"/>
      </w:tblGrid>
      <w:tr>
        <w:trPr>
          <w:trHeight w:val="336"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0"/>
              <w:jc w:val="center"/>
              <w:rPr>
                <w:rFonts w:ascii="宋体" w:hAnsi="宋体" w:cs="宋体" w:eastAsia="宋体" w:hint="default"/>
                <w:sz w:val="24"/>
                <w:szCs w:val="24"/>
              </w:rPr>
            </w:pPr>
            <w:r>
              <w:rPr>
                <w:rFonts w:ascii="宋体" w:hAnsi="宋体" w:cs="宋体" w:eastAsia="宋体" w:hint="default"/>
                <w:sz w:val="24"/>
                <w:szCs w:val="24"/>
              </w:rPr>
              <w:t>期末余额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0"/>
              <w:jc w:val="center"/>
              <w:rPr>
                <w:rFonts w:ascii="宋体" w:hAnsi="宋体" w:cs="宋体" w:eastAsia="宋体" w:hint="default"/>
                <w:sz w:val="24"/>
                <w:szCs w:val="24"/>
              </w:rPr>
            </w:pPr>
            <w:r>
              <w:rPr>
                <w:rFonts w:ascii="宋体" w:hAnsi="宋体" w:cs="宋体" w:eastAsia="宋体" w:hint="default"/>
                <w:sz w:val="24"/>
                <w:szCs w:val="24"/>
              </w:rPr>
              <w:t>期初余额</w:t>
            </w:r>
          </w:p>
        </w:tc>
      </w:tr>
      <w:tr>
        <w:trPr>
          <w:trHeight w:val="337"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left="103" w:right="0"/>
              <w:jc w:val="left"/>
              <w:rPr>
                <w:rFonts w:ascii="宋体" w:hAnsi="宋体" w:cs="宋体" w:eastAsia="宋体" w:hint="default"/>
                <w:sz w:val="24"/>
                <w:szCs w:val="24"/>
              </w:rPr>
            </w:pPr>
            <w:r>
              <w:rPr>
                <w:rFonts w:ascii="宋体" w:hAnsi="宋体" w:cs="宋体" w:eastAsia="宋体" w:hint="default"/>
                <w:sz w:val="24"/>
                <w:szCs w:val="24"/>
              </w:rPr>
              <w:t>可抵扣暂时性差异</w:t>
            </w:r>
          </w:p>
        </w:tc>
        <w:tc>
          <w:tcPr>
            <w:tcW w:w="3082"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可抵扣亏损</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9"/>
              <w:jc w:val="right"/>
              <w:rPr>
                <w:rFonts w:ascii="宋体" w:hAnsi="宋体" w:cs="宋体" w:eastAsia="宋体" w:hint="default"/>
                <w:sz w:val="21"/>
                <w:szCs w:val="21"/>
              </w:rPr>
            </w:pPr>
            <w:r>
              <w:rPr>
                <w:rFonts w:ascii="宋体"/>
                <w:spacing w:val="-1"/>
                <w:sz w:val="21"/>
              </w:rPr>
              <w:t>12,166,765.64</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4,563,105.93</w:t>
            </w:r>
          </w:p>
        </w:tc>
      </w:tr>
      <w:tr>
        <w:trPr>
          <w:trHeight w:val="336"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9"/>
              <w:jc w:val="right"/>
              <w:rPr>
                <w:rFonts w:ascii="宋体" w:hAnsi="宋体" w:cs="宋体" w:eastAsia="宋体" w:hint="default"/>
                <w:sz w:val="21"/>
                <w:szCs w:val="21"/>
              </w:rPr>
            </w:pPr>
            <w:r>
              <w:rPr>
                <w:rFonts w:ascii="宋体"/>
                <w:spacing w:val="-1"/>
                <w:sz w:val="21"/>
              </w:rPr>
              <w:t>12,166,765.64</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4,563,105.93</w:t>
            </w:r>
          </w:p>
        </w:tc>
      </w:tr>
    </w:tbl>
    <w:p>
      <w:pPr>
        <w:spacing w:line="240" w:lineRule="auto" w:before="5"/>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type w:val="continuous"/>
          <w:pgSz w:w="11910" w:h="16840"/>
          <w:pgMar w:top="1120" w:bottom="1380" w:left="1580" w:right="1040"/>
        </w:sectPr>
      </w:pPr>
    </w:p>
    <w:p>
      <w:pPr>
        <w:spacing w:before="36"/>
        <w:ind w:left="218" w:right="-17"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pacing w:val="55"/>
          <w:sz w:val="21"/>
          <w:szCs w:val="21"/>
        </w:rPr>
        <w:t> </w:t>
      </w:r>
      <w:r>
        <w:rPr>
          <w:rFonts w:ascii="宋体" w:hAnsi="宋体" w:cs="宋体" w:eastAsia="宋体" w:hint="default"/>
          <w:b/>
          <w:bCs/>
          <w:sz w:val="21"/>
          <w:szCs w:val="21"/>
        </w:rPr>
        <w:t>未确认递延所得税资产的可抵扣亏损将于以下年度到期</w:t>
      </w:r>
      <w:r>
        <w:rPr>
          <w:rFonts w:ascii="宋体" w:hAnsi="宋体" w:cs="宋体" w:eastAsia="宋体" w:hint="default"/>
          <w:sz w:val="21"/>
          <w:szCs w:val="21"/>
        </w:rPr>
      </w:r>
    </w:p>
    <w:p>
      <w:pPr>
        <w:pStyle w:val="BodyText"/>
        <w:tabs>
          <w:tab w:pos="1177" w:val="left" w:leader="none"/>
        </w:tabs>
        <w:spacing w:line="240" w:lineRule="auto" w:before="86"/>
        <w:ind w:left="218" w:right="-17"/>
        <w:jc w:val="left"/>
      </w:pPr>
      <w:r>
        <w:rPr/>
        <w:t>√适用</w:t>
        <w:tab/>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4"/>
        <w:rPr>
          <w:rFonts w:ascii="宋体" w:hAnsi="宋体" w:cs="宋体" w:eastAsia="宋体" w:hint="default"/>
          <w:sz w:val="31"/>
          <w:szCs w:val="31"/>
        </w:rPr>
      </w:pPr>
    </w:p>
    <w:p>
      <w:pPr>
        <w:pStyle w:val="BodyText"/>
        <w:tabs>
          <w:tab w:pos="1418" w:val="left" w:leader="none"/>
        </w:tabs>
        <w:spacing w:line="240" w:lineRule="auto"/>
        <w:ind w:left="218" w:right="0"/>
        <w:jc w:val="left"/>
      </w:pPr>
      <w:r>
        <w:rPr/>
        <w:t>单位：元</w:t>
        <w:tab/>
        <w:t>币种：人民币</w:t>
      </w:r>
    </w:p>
    <w:p>
      <w:pPr>
        <w:spacing w:after="0" w:line="240" w:lineRule="auto"/>
        <w:jc w:val="left"/>
        <w:sectPr>
          <w:type w:val="continuous"/>
          <w:pgSz w:w="11910" w:h="16840"/>
          <w:pgMar w:top="1120" w:bottom="1380" w:left="1580" w:right="1040"/>
          <w:cols w:num="2" w:equalWidth="0">
            <w:col w:w="5866" w:space="272"/>
            <w:col w:w="3152"/>
          </w:cols>
        </w:sectPr>
      </w:pPr>
    </w:p>
    <w:p>
      <w:pPr>
        <w:spacing w:line="240" w:lineRule="auto" w:before="4"/>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083"/>
        <w:gridCol w:w="2288"/>
        <w:gridCol w:w="2324"/>
        <w:gridCol w:w="2355"/>
      </w:tblGrid>
      <w:tr>
        <w:trPr>
          <w:trHeight w:val="336"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794"/>
              <w:jc w:val="right"/>
              <w:rPr>
                <w:rFonts w:ascii="宋体" w:hAnsi="宋体" w:cs="宋体" w:eastAsia="宋体" w:hint="default"/>
                <w:sz w:val="24"/>
                <w:szCs w:val="24"/>
              </w:rPr>
            </w:pPr>
            <w:r>
              <w:rPr>
                <w:rFonts w:ascii="宋体" w:hAnsi="宋体" w:cs="宋体" w:eastAsia="宋体" w:hint="default"/>
                <w:sz w:val="24"/>
                <w:szCs w:val="24"/>
              </w:rPr>
              <w:t>年份</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658" w:right="0"/>
              <w:jc w:val="left"/>
              <w:rPr>
                <w:rFonts w:ascii="宋体" w:hAnsi="宋体" w:cs="宋体" w:eastAsia="宋体" w:hint="default"/>
                <w:sz w:val="24"/>
                <w:szCs w:val="24"/>
              </w:rPr>
            </w:pPr>
            <w:r>
              <w:rPr>
                <w:rFonts w:ascii="宋体" w:hAnsi="宋体" w:cs="宋体" w:eastAsia="宋体" w:hint="default"/>
                <w:sz w:val="24"/>
                <w:szCs w:val="24"/>
              </w:rPr>
              <w:t>期末金额</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677" w:right="0"/>
              <w:jc w:val="left"/>
              <w:rPr>
                <w:rFonts w:ascii="宋体" w:hAnsi="宋体" w:cs="宋体" w:eastAsia="宋体" w:hint="default"/>
                <w:sz w:val="24"/>
                <w:szCs w:val="24"/>
              </w:rPr>
            </w:pPr>
            <w:r>
              <w:rPr>
                <w:rFonts w:ascii="宋体" w:hAnsi="宋体" w:cs="宋体" w:eastAsia="宋体" w:hint="default"/>
                <w:sz w:val="24"/>
                <w:szCs w:val="24"/>
              </w:rPr>
              <w:t>期初金额</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
              <w:jc w:val="center"/>
              <w:rPr>
                <w:rFonts w:ascii="宋体" w:hAnsi="宋体" w:cs="宋体" w:eastAsia="宋体" w:hint="default"/>
                <w:sz w:val="24"/>
                <w:szCs w:val="24"/>
              </w:rPr>
            </w:pPr>
            <w:r>
              <w:rPr>
                <w:rFonts w:ascii="宋体" w:hAnsi="宋体" w:cs="宋体" w:eastAsia="宋体" w:hint="default"/>
                <w:sz w:val="24"/>
                <w:szCs w:val="24"/>
              </w:rPr>
              <w:t>备注</w:t>
            </w:r>
          </w:p>
        </w:tc>
      </w:tr>
      <w:tr>
        <w:trPr>
          <w:trHeight w:val="336"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2019</w:t>
            </w:r>
            <w:r>
              <w:rPr>
                <w:rFonts w:ascii="宋体" w:hAnsi="宋体" w:cs="宋体" w:eastAsia="宋体" w:hint="default"/>
                <w:spacing w:val="-61"/>
                <w:sz w:val="24"/>
                <w:szCs w:val="24"/>
              </w:rPr>
              <w:t> </w:t>
            </w:r>
            <w:r>
              <w:rPr>
                <w:rFonts w:ascii="宋体" w:hAnsi="宋体" w:cs="宋体" w:eastAsia="宋体" w:hint="default"/>
                <w:sz w:val="24"/>
                <w:szCs w:val="24"/>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8"/>
              <w:jc w:val="right"/>
              <w:rPr>
                <w:rFonts w:ascii="宋体" w:hAnsi="宋体" w:cs="宋体" w:eastAsia="宋体" w:hint="default"/>
                <w:sz w:val="21"/>
                <w:szCs w:val="21"/>
              </w:rPr>
            </w:pPr>
            <w:r>
              <w:rPr>
                <w:rFonts w:ascii="宋体"/>
                <w:spacing w:val="-1"/>
                <w:sz w:val="21"/>
              </w:rPr>
              <w:t>325,966.69</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8"/>
              <w:jc w:val="right"/>
              <w:rPr>
                <w:rFonts w:ascii="宋体" w:hAnsi="宋体" w:cs="宋体" w:eastAsia="宋体" w:hint="default"/>
                <w:sz w:val="21"/>
                <w:szCs w:val="21"/>
              </w:rPr>
            </w:pPr>
            <w:r>
              <w:rPr>
                <w:rFonts w:ascii="宋体"/>
                <w:spacing w:val="-1"/>
                <w:sz w:val="21"/>
              </w:rPr>
              <w:t>325,966.69</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left="103" w:right="0"/>
              <w:jc w:val="left"/>
              <w:rPr>
                <w:rFonts w:ascii="宋体" w:hAnsi="宋体" w:cs="宋体" w:eastAsia="宋体" w:hint="default"/>
                <w:sz w:val="24"/>
                <w:szCs w:val="24"/>
              </w:rPr>
            </w:pPr>
            <w:r>
              <w:rPr>
                <w:rFonts w:ascii="宋体" w:hAnsi="宋体" w:cs="宋体" w:eastAsia="宋体" w:hint="default"/>
                <w:sz w:val="24"/>
                <w:szCs w:val="24"/>
              </w:rPr>
              <w:t>2020</w:t>
            </w:r>
            <w:r>
              <w:rPr>
                <w:rFonts w:ascii="宋体" w:hAnsi="宋体" w:cs="宋体" w:eastAsia="宋体" w:hint="default"/>
                <w:spacing w:val="-61"/>
                <w:sz w:val="24"/>
                <w:szCs w:val="24"/>
              </w:rPr>
              <w:t> </w:t>
            </w:r>
            <w:r>
              <w:rPr>
                <w:rFonts w:ascii="宋体" w:hAnsi="宋体" w:cs="宋体" w:eastAsia="宋体" w:hint="default"/>
                <w:sz w:val="24"/>
                <w:szCs w:val="24"/>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8"/>
              <w:jc w:val="right"/>
              <w:rPr>
                <w:rFonts w:ascii="宋体" w:hAnsi="宋体" w:cs="宋体" w:eastAsia="宋体" w:hint="default"/>
                <w:sz w:val="21"/>
                <w:szCs w:val="21"/>
              </w:rPr>
            </w:pPr>
            <w:r>
              <w:rPr>
                <w:rFonts w:ascii="宋体"/>
                <w:spacing w:val="-1"/>
                <w:sz w:val="21"/>
              </w:rPr>
              <w:t>1,055,704.68</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8"/>
              <w:jc w:val="right"/>
              <w:rPr>
                <w:rFonts w:ascii="宋体" w:hAnsi="宋体" w:cs="宋体" w:eastAsia="宋体" w:hint="default"/>
                <w:sz w:val="21"/>
                <w:szCs w:val="21"/>
              </w:rPr>
            </w:pPr>
            <w:r>
              <w:rPr>
                <w:rFonts w:ascii="宋体"/>
                <w:spacing w:val="-1"/>
                <w:sz w:val="21"/>
              </w:rPr>
              <w:t>1,055,704.68</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2021</w:t>
            </w:r>
            <w:r>
              <w:rPr>
                <w:rFonts w:ascii="宋体" w:hAnsi="宋体" w:cs="宋体" w:eastAsia="宋体" w:hint="default"/>
                <w:spacing w:val="-61"/>
                <w:sz w:val="24"/>
                <w:szCs w:val="24"/>
              </w:rPr>
              <w:t> </w:t>
            </w:r>
            <w:r>
              <w:rPr>
                <w:rFonts w:ascii="宋体" w:hAnsi="宋体" w:cs="宋体" w:eastAsia="宋体" w:hint="default"/>
                <w:sz w:val="24"/>
                <w:szCs w:val="24"/>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8"/>
              <w:jc w:val="right"/>
              <w:rPr>
                <w:rFonts w:ascii="宋体" w:hAnsi="宋体" w:cs="宋体" w:eastAsia="宋体" w:hint="default"/>
                <w:sz w:val="21"/>
                <w:szCs w:val="21"/>
              </w:rPr>
            </w:pPr>
            <w:r>
              <w:rPr>
                <w:rFonts w:ascii="宋体"/>
                <w:spacing w:val="-1"/>
                <w:sz w:val="21"/>
              </w:rPr>
              <w:t>3,181,434.56</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8"/>
              <w:jc w:val="right"/>
              <w:rPr>
                <w:rFonts w:ascii="宋体" w:hAnsi="宋体" w:cs="宋体" w:eastAsia="宋体" w:hint="default"/>
                <w:sz w:val="21"/>
                <w:szCs w:val="21"/>
              </w:rPr>
            </w:pPr>
            <w:r>
              <w:rPr>
                <w:rFonts w:ascii="宋体"/>
                <w:spacing w:val="-1"/>
                <w:sz w:val="21"/>
              </w:rPr>
              <w:t>3,181,434.56</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2022</w:t>
            </w:r>
            <w:r>
              <w:rPr>
                <w:rFonts w:ascii="宋体" w:hAnsi="宋体" w:cs="宋体" w:eastAsia="宋体" w:hint="default"/>
                <w:spacing w:val="-61"/>
                <w:sz w:val="24"/>
                <w:szCs w:val="24"/>
              </w:rPr>
              <w:t> </w:t>
            </w:r>
            <w:r>
              <w:rPr>
                <w:rFonts w:ascii="宋体" w:hAnsi="宋体" w:cs="宋体" w:eastAsia="宋体" w:hint="default"/>
                <w:sz w:val="24"/>
                <w:szCs w:val="24"/>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8"/>
              <w:jc w:val="right"/>
              <w:rPr>
                <w:rFonts w:ascii="宋体" w:hAnsi="宋体" w:cs="宋体" w:eastAsia="宋体" w:hint="default"/>
                <w:sz w:val="21"/>
                <w:szCs w:val="21"/>
              </w:rPr>
            </w:pPr>
            <w:r>
              <w:rPr>
                <w:rFonts w:ascii="宋体"/>
                <w:spacing w:val="-1"/>
                <w:sz w:val="21"/>
              </w:rPr>
              <w:t>7,603,659.71</w:t>
            </w:r>
          </w:p>
        </w:tc>
        <w:tc>
          <w:tcPr>
            <w:tcW w:w="2324"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794"/>
              <w:jc w:val="right"/>
              <w:rPr>
                <w:rFonts w:ascii="宋体" w:hAnsi="宋体" w:cs="宋体" w:eastAsia="宋体" w:hint="default"/>
                <w:sz w:val="24"/>
                <w:szCs w:val="24"/>
              </w:rPr>
            </w:pPr>
            <w:r>
              <w:rPr>
                <w:rFonts w:ascii="宋体" w:hAnsi="宋体" w:cs="宋体" w:eastAsia="宋体" w:hint="default"/>
                <w:sz w:val="24"/>
                <w:szCs w:val="24"/>
              </w:rPr>
              <w:t>合计</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8"/>
              <w:jc w:val="right"/>
              <w:rPr>
                <w:rFonts w:ascii="宋体" w:hAnsi="宋体" w:cs="宋体" w:eastAsia="宋体" w:hint="default"/>
                <w:sz w:val="21"/>
                <w:szCs w:val="21"/>
              </w:rPr>
            </w:pPr>
            <w:r>
              <w:rPr>
                <w:rFonts w:ascii="宋体"/>
                <w:spacing w:val="-1"/>
                <w:sz w:val="21"/>
              </w:rPr>
              <w:t>12,166,765.64</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8"/>
              <w:jc w:val="right"/>
              <w:rPr>
                <w:rFonts w:ascii="宋体" w:hAnsi="宋体" w:cs="宋体" w:eastAsia="宋体" w:hint="default"/>
                <w:sz w:val="21"/>
                <w:szCs w:val="21"/>
              </w:rPr>
            </w:pPr>
            <w:r>
              <w:rPr>
                <w:rFonts w:ascii="宋体"/>
                <w:spacing w:val="-1"/>
                <w:sz w:val="21"/>
              </w:rPr>
              <w:t>4,563,105.93</w:t>
            </w:r>
          </w:p>
        </w:tc>
        <w:tc>
          <w:tcPr>
            <w:tcW w:w="235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pStyle w:val="BodyText"/>
        <w:spacing w:line="240" w:lineRule="auto" w:before="26"/>
        <w:ind w:left="218" w:right="222"/>
        <w:jc w:val="left"/>
      </w:pPr>
      <w:r>
        <w:rPr/>
        <w:t>其他说明：</w:t>
      </w:r>
    </w:p>
    <w:p>
      <w:pPr>
        <w:pStyle w:val="BodyText"/>
        <w:spacing w:line="240" w:lineRule="auto" w:before="12"/>
        <w:ind w:left="218" w:right="222"/>
        <w:jc w:val="left"/>
      </w:pPr>
      <w:r>
        <w:rPr/>
        <w:t>□适用</w:t>
      </w:r>
      <w:r>
        <w:rPr>
          <w:spacing w:val="-1"/>
        </w:rPr>
        <w:t> </w:t>
      </w:r>
      <w:r>
        <w:rPr/>
        <w:t>√不适用</w:t>
      </w:r>
    </w:p>
    <w:p>
      <w:pPr>
        <w:spacing w:line="240" w:lineRule="auto" w:before="8"/>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type w:val="continuous"/>
          <w:pgSz w:w="11910" w:h="16840"/>
          <w:pgMar w:top="1120" w:bottom="1380" w:left="1580" w:right="1040"/>
        </w:sectPr>
      </w:pPr>
    </w:p>
    <w:p>
      <w:pPr>
        <w:spacing w:before="36"/>
        <w:ind w:left="218" w:right="-18" w:firstLine="0"/>
        <w:jc w:val="left"/>
        <w:rPr>
          <w:rFonts w:ascii="宋体" w:hAnsi="宋体" w:cs="宋体" w:eastAsia="宋体" w:hint="default"/>
          <w:sz w:val="21"/>
          <w:szCs w:val="21"/>
        </w:rPr>
      </w:pPr>
      <w:r>
        <w:rPr>
          <w:rFonts w:ascii="宋体" w:hAnsi="宋体" w:cs="宋体" w:eastAsia="宋体" w:hint="default"/>
          <w:b/>
          <w:bCs/>
          <w:sz w:val="21"/>
          <w:szCs w:val="21"/>
        </w:rPr>
        <w:t>30</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其他非流动资产</w:t>
      </w:r>
      <w:r>
        <w:rPr>
          <w:rFonts w:ascii="宋体" w:hAnsi="宋体" w:cs="宋体" w:eastAsia="宋体" w:hint="default"/>
          <w:sz w:val="21"/>
          <w:szCs w:val="21"/>
        </w:rPr>
      </w:r>
    </w:p>
    <w:p>
      <w:pPr>
        <w:pStyle w:val="BodyText"/>
        <w:spacing w:line="240" w:lineRule="auto" w:before="86"/>
        <w:ind w:left="218"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4"/>
        <w:rPr>
          <w:rFonts w:ascii="宋体" w:hAnsi="宋体" w:cs="宋体" w:eastAsia="宋体" w:hint="default"/>
          <w:sz w:val="31"/>
          <w:szCs w:val="31"/>
        </w:rPr>
      </w:pPr>
    </w:p>
    <w:p>
      <w:pPr>
        <w:pStyle w:val="BodyText"/>
        <w:tabs>
          <w:tab w:pos="1418" w:val="left" w:leader="none"/>
        </w:tabs>
        <w:spacing w:line="240" w:lineRule="auto"/>
        <w:ind w:left="218" w:right="0"/>
        <w:jc w:val="left"/>
      </w:pPr>
      <w:r>
        <w:rPr/>
        <w:t>单位：元</w:t>
        <w:tab/>
        <w:t>币种：人民币</w:t>
      </w:r>
    </w:p>
    <w:p>
      <w:pPr>
        <w:spacing w:after="0" w:line="240" w:lineRule="auto"/>
        <w:jc w:val="left"/>
        <w:sectPr>
          <w:type w:val="continuous"/>
          <w:pgSz w:w="11910" w:h="16840"/>
          <w:pgMar w:top="1120" w:bottom="1380" w:left="1580" w:right="1040"/>
          <w:cols w:num="2" w:equalWidth="0">
            <w:col w:w="2201" w:space="3992"/>
            <w:col w:w="3097"/>
          </w:cols>
        </w:sectPr>
      </w:pPr>
    </w:p>
    <w:p>
      <w:pPr>
        <w:spacing w:line="240" w:lineRule="auto" w:before="1"/>
        <w:rPr>
          <w:rFonts w:ascii="宋体" w:hAnsi="宋体" w:cs="宋体" w:eastAsia="宋体" w:hint="default"/>
          <w:sz w:val="3"/>
          <w:szCs w:val="3"/>
        </w:rPr>
      </w:pPr>
    </w:p>
    <w:tbl>
      <w:tblPr>
        <w:tblW w:w="0" w:type="auto"/>
        <w:jc w:val="left"/>
        <w:tblInd w:w="182" w:type="dxa"/>
        <w:tblLayout w:type="fixed"/>
        <w:tblCellMar>
          <w:top w:w="0" w:type="dxa"/>
          <w:left w:w="0" w:type="dxa"/>
          <w:bottom w:w="0" w:type="dxa"/>
          <w:right w:w="0" w:type="dxa"/>
        </w:tblCellMar>
        <w:tblLook w:val="01E0"/>
      </w:tblPr>
      <w:tblGrid>
        <w:gridCol w:w="2816"/>
        <w:gridCol w:w="3080"/>
        <w:gridCol w:w="3001"/>
      </w:tblGrid>
      <w:tr>
        <w:trPr>
          <w:trHeight w:val="336"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1"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2" w:right="0"/>
              <w:jc w:val="center"/>
              <w:rPr>
                <w:rFonts w:ascii="宋体" w:hAnsi="宋体" w:cs="宋体" w:eastAsia="宋体" w:hint="default"/>
                <w:sz w:val="24"/>
                <w:szCs w:val="24"/>
              </w:rPr>
            </w:pPr>
            <w:r>
              <w:rPr>
                <w:rFonts w:ascii="宋体" w:hAnsi="宋体" w:cs="宋体" w:eastAsia="宋体" w:hint="default"/>
                <w:sz w:val="24"/>
                <w:szCs w:val="24"/>
              </w:rPr>
              <w:t>期末余额</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right="0"/>
              <w:jc w:val="center"/>
              <w:rPr>
                <w:rFonts w:ascii="宋体" w:hAnsi="宋体" w:cs="宋体" w:eastAsia="宋体" w:hint="default"/>
                <w:sz w:val="24"/>
                <w:szCs w:val="24"/>
              </w:rPr>
            </w:pPr>
            <w:r>
              <w:rPr>
                <w:rFonts w:ascii="宋体" w:hAnsi="宋体" w:cs="宋体" w:eastAsia="宋体" w:hint="default"/>
                <w:sz w:val="24"/>
                <w:szCs w:val="24"/>
              </w:rPr>
              <w:t>期初余额</w:t>
            </w:r>
          </w:p>
        </w:tc>
      </w:tr>
      <w:tr>
        <w:trPr>
          <w:trHeight w:val="336"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26" w:right="0"/>
              <w:jc w:val="left"/>
              <w:rPr>
                <w:rFonts w:ascii="宋体" w:hAnsi="宋体" w:cs="宋体" w:eastAsia="宋体" w:hint="default"/>
                <w:sz w:val="24"/>
                <w:szCs w:val="24"/>
              </w:rPr>
            </w:pPr>
            <w:r>
              <w:rPr>
                <w:rFonts w:ascii="宋体" w:hAnsi="宋体" w:cs="宋体" w:eastAsia="宋体" w:hint="default"/>
                <w:sz w:val="24"/>
                <w:szCs w:val="24"/>
              </w:rPr>
              <w:t>预付新办公楼设计咨询费</w:t>
            </w:r>
          </w:p>
        </w:tc>
        <w:tc>
          <w:tcPr>
            <w:tcW w:w="3080" w:type="dxa"/>
            <w:tcBorders>
              <w:top w:val="single" w:sz="4" w:space="0" w:color="000000"/>
              <w:left w:val="single" w:sz="4" w:space="0" w:color="000000"/>
              <w:bottom w:val="single" w:sz="4" w:space="0" w:color="000000"/>
              <w:right w:val="single" w:sz="4" w:space="0" w:color="000000"/>
            </w:tcBorders>
          </w:tcPr>
          <w:p>
            <w:pP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62"/>
              <w:jc w:val="right"/>
              <w:rPr>
                <w:rFonts w:ascii="宋体" w:hAnsi="宋体" w:cs="宋体" w:eastAsia="宋体" w:hint="default"/>
                <w:sz w:val="21"/>
                <w:szCs w:val="21"/>
              </w:rPr>
            </w:pPr>
            <w:r>
              <w:rPr>
                <w:rFonts w:ascii="宋体"/>
                <w:spacing w:val="-1"/>
                <w:sz w:val="21"/>
              </w:rPr>
              <w:t>578,868.03</w:t>
            </w:r>
          </w:p>
        </w:tc>
      </w:tr>
      <w:tr>
        <w:trPr>
          <w:trHeight w:val="336"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26" w:right="0"/>
              <w:jc w:val="left"/>
              <w:rPr>
                <w:rFonts w:ascii="宋体" w:hAnsi="宋体" w:cs="宋体" w:eastAsia="宋体" w:hint="default"/>
                <w:sz w:val="24"/>
                <w:szCs w:val="24"/>
              </w:rPr>
            </w:pPr>
            <w:r>
              <w:rPr>
                <w:rFonts w:ascii="宋体" w:hAnsi="宋体" w:cs="宋体" w:eastAsia="宋体" w:hint="default"/>
                <w:sz w:val="24"/>
                <w:szCs w:val="24"/>
              </w:rPr>
              <w:t>预付设备款</w:t>
            </w:r>
          </w:p>
        </w:tc>
        <w:tc>
          <w:tcPr>
            <w:tcW w:w="3080" w:type="dxa"/>
            <w:tcBorders>
              <w:top w:val="single" w:sz="4" w:space="0" w:color="000000"/>
              <w:left w:val="single" w:sz="4" w:space="0" w:color="000000"/>
              <w:bottom w:val="single" w:sz="4" w:space="0" w:color="000000"/>
              <w:right w:val="single" w:sz="4" w:space="0" w:color="000000"/>
            </w:tcBorders>
          </w:tcPr>
          <w:p>
            <w:pP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62"/>
              <w:jc w:val="right"/>
              <w:rPr>
                <w:rFonts w:ascii="宋体" w:hAnsi="宋体" w:cs="宋体" w:eastAsia="宋体" w:hint="default"/>
                <w:sz w:val="21"/>
                <w:szCs w:val="21"/>
              </w:rPr>
            </w:pPr>
            <w:r>
              <w:rPr>
                <w:rFonts w:ascii="宋体"/>
                <w:spacing w:val="-1"/>
                <w:sz w:val="21"/>
              </w:rPr>
              <w:t>381,000.00</w:t>
            </w:r>
          </w:p>
        </w:tc>
      </w:tr>
      <w:tr>
        <w:trPr>
          <w:trHeight w:val="338"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1"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3080" w:type="dxa"/>
            <w:tcBorders>
              <w:top w:val="single" w:sz="4" w:space="0" w:color="000000"/>
              <w:left w:val="single" w:sz="4" w:space="0" w:color="000000"/>
              <w:bottom w:val="single" w:sz="4" w:space="0" w:color="000000"/>
              <w:right w:val="single" w:sz="4" w:space="0" w:color="000000"/>
            </w:tcBorders>
          </w:tcPr>
          <w:p>
            <w:pP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62"/>
              <w:jc w:val="right"/>
              <w:rPr>
                <w:rFonts w:ascii="宋体" w:hAnsi="宋体" w:cs="宋体" w:eastAsia="宋体" w:hint="default"/>
                <w:sz w:val="21"/>
                <w:szCs w:val="21"/>
              </w:rPr>
            </w:pPr>
            <w:r>
              <w:rPr>
                <w:rFonts w:ascii="宋体"/>
                <w:spacing w:val="-1"/>
                <w:sz w:val="21"/>
              </w:rPr>
              <w:t>959,868.03</w:t>
            </w:r>
          </w:p>
        </w:tc>
      </w:tr>
    </w:tbl>
    <w:p>
      <w:pPr>
        <w:spacing w:line="240" w:lineRule="auto" w:before="6"/>
        <w:rPr>
          <w:rFonts w:ascii="宋体" w:hAnsi="宋体" w:cs="宋体" w:eastAsia="宋体" w:hint="default"/>
          <w:sz w:val="20"/>
          <w:szCs w:val="20"/>
        </w:rPr>
      </w:pPr>
    </w:p>
    <w:p>
      <w:pPr>
        <w:pStyle w:val="BodyText"/>
        <w:spacing w:line="249" w:lineRule="auto" w:before="26"/>
        <w:ind w:left="218" w:right="7848"/>
        <w:jc w:val="left"/>
      </w:pPr>
      <w:r>
        <w:rPr/>
        <w:t>其他说明： 不适用</w:t>
      </w:r>
    </w:p>
    <w:p>
      <w:pPr>
        <w:spacing w:after="0" w:line="249" w:lineRule="auto"/>
        <w:jc w:val="left"/>
        <w:sectPr>
          <w:type w:val="continuous"/>
          <w:pgSz w:w="11910" w:h="16840"/>
          <w:pgMar w:top="1120" w:bottom="1380" w:left="1580" w:right="1040"/>
        </w:sectPr>
      </w:pPr>
    </w:p>
    <w:p>
      <w:pPr>
        <w:spacing w:line="240" w:lineRule="auto" w:before="4"/>
        <w:rPr>
          <w:rFonts w:ascii="宋体" w:hAnsi="宋体" w:cs="宋体" w:eastAsia="宋体" w:hint="default"/>
          <w:sz w:val="27"/>
          <w:szCs w:val="27"/>
        </w:rPr>
      </w:pPr>
    </w:p>
    <w:p>
      <w:pPr>
        <w:spacing w:before="36"/>
        <w:ind w:left="218" w:right="222" w:firstLine="0"/>
        <w:jc w:val="left"/>
        <w:rPr>
          <w:rFonts w:ascii="宋体" w:hAnsi="宋体" w:cs="宋体" w:eastAsia="宋体" w:hint="default"/>
          <w:sz w:val="21"/>
          <w:szCs w:val="21"/>
        </w:rPr>
      </w:pPr>
      <w:r>
        <w:rPr>
          <w:rFonts w:ascii="宋体" w:hAnsi="宋体" w:cs="宋体" w:eastAsia="宋体" w:hint="default"/>
          <w:b/>
          <w:bCs/>
          <w:sz w:val="21"/>
          <w:szCs w:val="21"/>
        </w:rPr>
        <w:t>31</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短期借款</w:t>
      </w:r>
      <w:r>
        <w:rPr>
          <w:rFonts w:ascii="宋体" w:hAnsi="宋体" w:cs="宋体" w:eastAsia="宋体" w:hint="default"/>
          <w:sz w:val="21"/>
          <w:szCs w:val="21"/>
        </w:rPr>
      </w:r>
    </w:p>
    <w:p>
      <w:pPr>
        <w:tabs>
          <w:tab w:pos="849" w:val="left" w:leader="none"/>
        </w:tabs>
        <w:spacing w:before="111"/>
        <w:ind w:left="218" w:right="222"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短期借款分类</w:t>
      </w:r>
      <w:r>
        <w:rPr>
          <w:rFonts w:ascii="宋体" w:hAnsi="宋体" w:cs="宋体" w:eastAsia="宋体" w:hint="default"/>
          <w:sz w:val="21"/>
          <w:szCs w:val="21"/>
        </w:rPr>
      </w:r>
    </w:p>
    <w:p>
      <w:pPr>
        <w:pStyle w:val="BodyText"/>
        <w:spacing w:line="240" w:lineRule="auto" w:before="86"/>
        <w:ind w:left="218" w:right="222"/>
        <w:jc w:val="left"/>
      </w:pPr>
      <w:r>
        <w:rPr/>
        <w:t>□适用</w:t>
      </w:r>
      <w:r>
        <w:rPr>
          <w:spacing w:val="-1"/>
        </w:rPr>
        <w:t> </w:t>
      </w:r>
      <w:r>
        <w:rPr/>
        <w:t>√不适用</w:t>
      </w:r>
    </w:p>
    <w:p>
      <w:pPr>
        <w:spacing w:line="240" w:lineRule="auto" w:before="0"/>
        <w:rPr>
          <w:rFonts w:ascii="宋体" w:hAnsi="宋体" w:cs="宋体" w:eastAsia="宋体" w:hint="default"/>
          <w:sz w:val="24"/>
          <w:szCs w:val="24"/>
        </w:rPr>
      </w:pPr>
    </w:p>
    <w:p>
      <w:pPr>
        <w:spacing w:line="240" w:lineRule="auto" w:before="13"/>
        <w:rPr>
          <w:rFonts w:ascii="宋体" w:hAnsi="宋体" w:cs="宋体" w:eastAsia="宋体" w:hint="default"/>
          <w:sz w:val="30"/>
          <w:szCs w:val="30"/>
        </w:rPr>
      </w:pPr>
    </w:p>
    <w:p>
      <w:pPr>
        <w:tabs>
          <w:tab w:pos="849" w:val="left" w:leader="none"/>
        </w:tabs>
        <w:spacing w:before="0"/>
        <w:ind w:left="218" w:right="222" w:firstLine="0"/>
        <w:jc w:val="left"/>
        <w:rPr>
          <w:rFonts w:ascii="宋体" w:hAnsi="宋体" w:cs="宋体" w:eastAsia="宋体" w:hint="default"/>
          <w:sz w:val="21"/>
          <w:szCs w:val="21"/>
        </w:rPr>
      </w:pPr>
      <w:r>
        <w:rPr>
          <w:rFonts w:ascii="宋体" w:hAnsi="宋体" w:cs="宋体" w:eastAsia="宋体" w:hint="default"/>
          <w:b/>
          <w:bCs/>
          <w:w w:val="95"/>
          <w:sz w:val="21"/>
          <w:szCs w:val="21"/>
        </w:rPr>
        <w:t>(2).</w:t>
        <w:tab/>
      </w:r>
      <w:r>
        <w:rPr>
          <w:rFonts w:ascii="宋体" w:hAnsi="宋体" w:cs="宋体" w:eastAsia="宋体" w:hint="default"/>
          <w:b/>
          <w:bCs/>
          <w:sz w:val="21"/>
          <w:szCs w:val="21"/>
        </w:rPr>
        <w:t>已逾期未偿还的短期借款情况</w:t>
      </w:r>
      <w:r>
        <w:rPr>
          <w:rFonts w:ascii="宋体" w:hAnsi="宋体" w:cs="宋体" w:eastAsia="宋体" w:hint="default"/>
          <w:sz w:val="21"/>
          <w:szCs w:val="21"/>
        </w:rPr>
      </w:r>
    </w:p>
    <w:p>
      <w:pPr>
        <w:pStyle w:val="BodyText"/>
        <w:spacing w:line="240" w:lineRule="auto" w:before="86"/>
        <w:ind w:left="218" w:right="222"/>
        <w:jc w:val="left"/>
      </w:pPr>
      <w:r>
        <w:rPr/>
        <w:t>□适用</w:t>
      </w:r>
      <w:r>
        <w:rPr>
          <w:spacing w:val="-1"/>
        </w:rPr>
        <w:t> </w:t>
      </w:r>
      <w:r>
        <w:rPr/>
        <w:t>√不适用</w:t>
      </w:r>
    </w:p>
    <w:p>
      <w:pPr>
        <w:spacing w:line="240" w:lineRule="auto" w:before="12"/>
        <w:rPr>
          <w:rFonts w:ascii="宋体" w:hAnsi="宋体" w:cs="宋体" w:eastAsia="宋体" w:hint="default"/>
          <w:sz w:val="25"/>
          <w:szCs w:val="25"/>
        </w:rPr>
      </w:pPr>
    </w:p>
    <w:p>
      <w:pPr>
        <w:pStyle w:val="BodyText"/>
        <w:spacing w:line="240" w:lineRule="auto"/>
        <w:ind w:left="218" w:right="222"/>
        <w:jc w:val="left"/>
      </w:pPr>
      <w:r>
        <w:rPr/>
        <w:t>其中重要的已逾期未偿还的短期借款情况如下：</w:t>
      </w:r>
    </w:p>
    <w:p>
      <w:pPr>
        <w:pStyle w:val="BodyText"/>
        <w:spacing w:line="247" w:lineRule="auto" w:before="13"/>
        <w:ind w:left="218" w:right="7249"/>
        <w:jc w:val="left"/>
      </w:pPr>
      <w:r>
        <w:rPr/>
        <w:t>□适用</w:t>
      </w:r>
      <w:r>
        <w:rPr>
          <w:spacing w:val="-1"/>
        </w:rPr>
        <w:t> </w:t>
      </w:r>
      <w:r>
        <w:rPr/>
        <w:t>√不适用</w:t>
      </w:r>
      <w:r>
        <w:rPr/>
        <w:t> 其他说明</w:t>
      </w:r>
    </w:p>
    <w:p>
      <w:pPr>
        <w:pStyle w:val="BodyText"/>
        <w:spacing w:line="240" w:lineRule="auto" w:before="5"/>
        <w:ind w:left="218" w:right="222"/>
        <w:jc w:val="left"/>
      </w:pPr>
      <w:r>
        <w:rPr/>
        <w:t>□适用</w:t>
      </w:r>
      <w:r>
        <w:rPr>
          <w:spacing w:val="-1"/>
        </w:rPr>
        <w:t> </w:t>
      </w:r>
      <w:r>
        <w:rPr/>
        <w:t>√不适用</w:t>
      </w:r>
    </w:p>
    <w:p>
      <w:pPr>
        <w:spacing w:line="240" w:lineRule="auto" w:before="5"/>
        <w:rPr>
          <w:rFonts w:ascii="宋体" w:hAnsi="宋体" w:cs="宋体" w:eastAsia="宋体" w:hint="default"/>
          <w:sz w:val="32"/>
          <w:szCs w:val="32"/>
        </w:rPr>
      </w:pPr>
    </w:p>
    <w:p>
      <w:pPr>
        <w:spacing w:before="0"/>
        <w:ind w:left="218" w:right="222" w:firstLine="0"/>
        <w:jc w:val="left"/>
        <w:rPr>
          <w:rFonts w:ascii="宋体" w:hAnsi="宋体" w:cs="宋体" w:eastAsia="宋体" w:hint="default"/>
          <w:sz w:val="21"/>
          <w:szCs w:val="21"/>
        </w:rPr>
      </w:pPr>
      <w:r>
        <w:rPr>
          <w:rFonts w:ascii="宋体" w:hAnsi="宋体" w:cs="宋体" w:eastAsia="宋体" w:hint="default"/>
          <w:b/>
          <w:bCs/>
          <w:sz w:val="21"/>
          <w:szCs w:val="21"/>
        </w:rPr>
        <w:t>32</w:t>
      </w:r>
      <w:r>
        <w:rPr>
          <w:rFonts w:ascii="宋体" w:hAnsi="宋体" w:cs="宋体" w:eastAsia="宋体" w:hint="default"/>
          <w:b/>
          <w:bCs/>
          <w:sz w:val="21"/>
          <w:szCs w:val="21"/>
        </w:rPr>
        <w:t>、</w:t>
      </w:r>
      <w:r>
        <w:rPr>
          <w:rFonts w:ascii="宋体" w:hAnsi="宋体" w:cs="宋体" w:eastAsia="宋体" w:hint="default"/>
          <w:b/>
          <w:bCs/>
          <w:spacing w:val="-27"/>
          <w:sz w:val="21"/>
          <w:szCs w:val="21"/>
        </w:rPr>
        <w:t> </w:t>
      </w:r>
      <w:r>
        <w:rPr>
          <w:rFonts w:ascii="宋体" w:hAnsi="宋体" w:cs="宋体" w:eastAsia="宋体" w:hint="default"/>
          <w:b/>
          <w:bCs/>
          <w:sz w:val="21"/>
          <w:szCs w:val="21"/>
        </w:rPr>
        <w:t>以公允价值计量且其变动计入当期损益的金融负债</w:t>
      </w:r>
      <w:r>
        <w:rPr>
          <w:rFonts w:ascii="宋体" w:hAnsi="宋体" w:cs="宋体" w:eastAsia="宋体" w:hint="default"/>
          <w:sz w:val="21"/>
          <w:szCs w:val="21"/>
        </w:rPr>
      </w:r>
    </w:p>
    <w:p>
      <w:pPr>
        <w:pStyle w:val="BodyText"/>
        <w:spacing w:line="240" w:lineRule="auto" w:before="86"/>
        <w:ind w:left="218" w:right="222"/>
        <w:jc w:val="left"/>
      </w:pPr>
      <w:r>
        <w:rPr/>
        <w:t>□适用</w:t>
      </w:r>
      <w:r>
        <w:rPr>
          <w:spacing w:val="-1"/>
        </w:rPr>
        <w:t> </w:t>
      </w:r>
      <w:r>
        <w:rPr/>
        <w:t>√不适用</w:t>
      </w: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32"/>
          <w:szCs w:val="32"/>
        </w:rPr>
      </w:pPr>
    </w:p>
    <w:p>
      <w:pPr>
        <w:spacing w:before="0"/>
        <w:ind w:left="218" w:right="222" w:firstLine="0"/>
        <w:jc w:val="left"/>
        <w:rPr>
          <w:rFonts w:ascii="宋体" w:hAnsi="宋体" w:cs="宋体" w:eastAsia="宋体" w:hint="default"/>
          <w:sz w:val="21"/>
          <w:szCs w:val="21"/>
        </w:rPr>
      </w:pPr>
      <w:r>
        <w:rPr>
          <w:rFonts w:ascii="宋体" w:hAnsi="宋体" w:cs="宋体" w:eastAsia="宋体" w:hint="default"/>
          <w:b/>
          <w:bCs/>
          <w:sz w:val="21"/>
          <w:szCs w:val="21"/>
        </w:rPr>
        <w:t>33</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衍生金融负债</w:t>
      </w:r>
      <w:r>
        <w:rPr>
          <w:rFonts w:ascii="宋体" w:hAnsi="宋体" w:cs="宋体" w:eastAsia="宋体" w:hint="default"/>
          <w:sz w:val="21"/>
          <w:szCs w:val="21"/>
        </w:rPr>
      </w:r>
    </w:p>
    <w:p>
      <w:pPr>
        <w:pStyle w:val="BodyText"/>
        <w:spacing w:line="240" w:lineRule="auto" w:before="86"/>
        <w:ind w:left="218" w:right="222"/>
        <w:jc w:val="left"/>
      </w:pPr>
      <w:r>
        <w:rPr/>
        <w:t>□适用</w:t>
      </w:r>
      <w:r>
        <w:rPr>
          <w:spacing w:val="-1"/>
        </w:rPr>
        <w:t> </w:t>
      </w:r>
      <w:r>
        <w:rPr/>
        <w:t>√不适用</w:t>
      </w: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33"/>
          <w:szCs w:val="33"/>
        </w:rPr>
      </w:pPr>
    </w:p>
    <w:p>
      <w:pPr>
        <w:spacing w:before="0"/>
        <w:ind w:left="218" w:right="222" w:firstLine="0"/>
        <w:jc w:val="left"/>
        <w:rPr>
          <w:rFonts w:ascii="宋体" w:hAnsi="宋体" w:cs="宋体" w:eastAsia="宋体" w:hint="default"/>
          <w:sz w:val="21"/>
          <w:szCs w:val="21"/>
        </w:rPr>
      </w:pPr>
      <w:r>
        <w:rPr>
          <w:rFonts w:ascii="宋体" w:hAnsi="宋体" w:cs="宋体" w:eastAsia="宋体" w:hint="default"/>
          <w:b/>
          <w:bCs/>
          <w:sz w:val="21"/>
          <w:szCs w:val="21"/>
        </w:rPr>
        <w:t>34</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应付票据</w:t>
      </w:r>
      <w:r>
        <w:rPr>
          <w:rFonts w:ascii="宋体" w:hAnsi="宋体" w:cs="宋体" w:eastAsia="宋体" w:hint="default"/>
          <w:sz w:val="21"/>
          <w:szCs w:val="21"/>
        </w:rPr>
      </w:r>
    </w:p>
    <w:p>
      <w:pPr>
        <w:pStyle w:val="BodyText"/>
        <w:spacing w:line="240" w:lineRule="auto" w:before="86"/>
        <w:ind w:left="218" w:right="222"/>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80" w:right="1040"/>
        </w:sectPr>
      </w:pPr>
    </w:p>
    <w:p>
      <w:pPr>
        <w:spacing w:line="240" w:lineRule="auto" w:before="3"/>
        <w:rPr>
          <w:rFonts w:ascii="宋体" w:hAnsi="宋体" w:cs="宋体" w:eastAsia="宋体" w:hint="default"/>
          <w:sz w:val="16"/>
          <w:szCs w:val="16"/>
        </w:rPr>
      </w:pPr>
    </w:p>
    <w:p>
      <w:pPr>
        <w:spacing w:before="0"/>
        <w:ind w:left="218" w:right="-19" w:firstLine="0"/>
        <w:jc w:val="left"/>
        <w:rPr>
          <w:rFonts w:ascii="宋体" w:hAnsi="宋体" w:cs="宋体" w:eastAsia="宋体" w:hint="default"/>
          <w:sz w:val="21"/>
          <w:szCs w:val="21"/>
        </w:rPr>
      </w:pPr>
      <w:r>
        <w:rPr>
          <w:rFonts w:ascii="宋体" w:hAnsi="宋体" w:cs="宋体" w:eastAsia="宋体" w:hint="default"/>
          <w:b/>
          <w:bCs/>
          <w:sz w:val="21"/>
          <w:szCs w:val="21"/>
        </w:rPr>
        <w:t>35</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应付账款</w:t>
      </w:r>
      <w:r>
        <w:rPr>
          <w:rFonts w:ascii="宋体" w:hAnsi="宋体" w:cs="宋体" w:eastAsia="宋体" w:hint="default"/>
          <w:sz w:val="21"/>
          <w:szCs w:val="21"/>
        </w:rPr>
      </w:r>
    </w:p>
    <w:p>
      <w:pPr>
        <w:spacing w:before="109"/>
        <w:ind w:left="218" w:right="-19"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60"/>
          <w:sz w:val="21"/>
          <w:szCs w:val="21"/>
        </w:rPr>
        <w:t> </w:t>
      </w:r>
      <w:r>
        <w:rPr>
          <w:rFonts w:ascii="宋体" w:hAnsi="宋体" w:cs="宋体" w:eastAsia="宋体" w:hint="default"/>
          <w:b/>
          <w:bCs/>
          <w:sz w:val="21"/>
          <w:szCs w:val="21"/>
        </w:rPr>
        <w:t>应付账款列示</w:t>
      </w:r>
      <w:r>
        <w:rPr>
          <w:rFonts w:ascii="宋体" w:hAnsi="宋体" w:cs="宋体" w:eastAsia="宋体" w:hint="default"/>
          <w:sz w:val="21"/>
          <w:szCs w:val="21"/>
        </w:rPr>
      </w:r>
    </w:p>
    <w:p>
      <w:pPr>
        <w:pStyle w:val="BodyText"/>
        <w:spacing w:line="240" w:lineRule="auto" w:before="86"/>
        <w:ind w:left="218"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6"/>
          <w:szCs w:val="26"/>
        </w:rPr>
      </w:pPr>
    </w:p>
    <w:p>
      <w:pPr>
        <w:pStyle w:val="BodyText"/>
        <w:tabs>
          <w:tab w:pos="1418" w:val="left" w:leader="none"/>
        </w:tabs>
        <w:spacing w:line="240" w:lineRule="auto"/>
        <w:ind w:left="218" w:right="0"/>
        <w:jc w:val="left"/>
      </w:pPr>
      <w:r>
        <w:rPr/>
        <w:t>单位：元</w:t>
        <w:tab/>
        <w:t>币种：人民币</w:t>
      </w:r>
    </w:p>
    <w:p>
      <w:pPr>
        <w:spacing w:after="0" w:line="240" w:lineRule="auto"/>
        <w:jc w:val="left"/>
        <w:sectPr>
          <w:type w:val="continuous"/>
          <w:pgSz w:w="11910" w:h="16840"/>
          <w:pgMar w:top="1120" w:bottom="1380" w:left="1580" w:right="1040"/>
          <w:cols w:num="2" w:equalWidth="0">
            <w:col w:w="2074" w:space="4119"/>
            <w:col w:w="3097"/>
          </w:cols>
        </w:sectPr>
      </w:pPr>
    </w:p>
    <w:p>
      <w:pPr>
        <w:spacing w:line="240" w:lineRule="auto" w:before="4"/>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842"/>
        <w:gridCol w:w="2866"/>
        <w:gridCol w:w="3341"/>
      </w:tblGrid>
      <w:tr>
        <w:trPr>
          <w:trHeight w:val="336"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174"/>
              <w:jc w:val="right"/>
              <w:rPr>
                <w:rFonts w:ascii="宋体" w:hAnsi="宋体" w:cs="宋体" w:eastAsia="宋体" w:hint="default"/>
                <w:sz w:val="24"/>
                <w:szCs w:val="24"/>
              </w:rPr>
            </w:pPr>
            <w:r>
              <w:rPr>
                <w:rFonts w:ascii="宋体" w:hAnsi="宋体" w:cs="宋体" w:eastAsia="宋体" w:hint="default"/>
                <w:sz w:val="24"/>
                <w:szCs w:val="24"/>
              </w:rPr>
              <w:t>项目</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945" w:right="0"/>
              <w:jc w:val="left"/>
              <w:rPr>
                <w:rFonts w:ascii="宋体" w:hAnsi="宋体" w:cs="宋体" w:eastAsia="宋体" w:hint="default"/>
                <w:sz w:val="24"/>
                <w:szCs w:val="24"/>
              </w:rPr>
            </w:pPr>
            <w:r>
              <w:rPr>
                <w:rFonts w:ascii="宋体" w:hAnsi="宋体" w:cs="宋体" w:eastAsia="宋体" w:hint="default"/>
                <w:sz w:val="24"/>
                <w:szCs w:val="24"/>
              </w:rPr>
              <w:t>期末余额</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0"/>
              <w:jc w:val="center"/>
              <w:rPr>
                <w:rFonts w:ascii="宋体" w:hAnsi="宋体" w:cs="宋体" w:eastAsia="宋体" w:hint="default"/>
                <w:sz w:val="24"/>
                <w:szCs w:val="24"/>
              </w:rPr>
            </w:pPr>
            <w:r>
              <w:rPr>
                <w:rFonts w:ascii="宋体" w:hAnsi="宋体" w:cs="宋体" w:eastAsia="宋体" w:hint="default"/>
                <w:sz w:val="24"/>
                <w:szCs w:val="24"/>
              </w:rPr>
              <w:t>期初余额</w:t>
            </w:r>
          </w:p>
        </w:tc>
      </w:tr>
      <w:tr>
        <w:trPr>
          <w:trHeight w:val="336"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节目采购款</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9"/>
              <w:jc w:val="right"/>
              <w:rPr>
                <w:rFonts w:ascii="宋体" w:hAnsi="宋体" w:cs="宋体" w:eastAsia="宋体" w:hint="default"/>
                <w:sz w:val="21"/>
                <w:szCs w:val="21"/>
              </w:rPr>
            </w:pPr>
            <w:r>
              <w:rPr>
                <w:rFonts w:ascii="宋体"/>
                <w:spacing w:val="-1"/>
                <w:sz w:val="21"/>
              </w:rPr>
              <w:t>34,834,339.78</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8"/>
              <w:jc w:val="right"/>
              <w:rPr>
                <w:rFonts w:ascii="宋体" w:hAnsi="宋体" w:cs="宋体" w:eastAsia="宋体" w:hint="default"/>
                <w:sz w:val="21"/>
                <w:szCs w:val="21"/>
              </w:rPr>
            </w:pPr>
            <w:r>
              <w:rPr>
                <w:rFonts w:ascii="宋体"/>
                <w:spacing w:val="-1"/>
                <w:sz w:val="21"/>
              </w:rPr>
              <w:t>17,010,817.99</w:t>
            </w:r>
          </w:p>
        </w:tc>
      </w:tr>
      <w:tr>
        <w:trPr>
          <w:trHeight w:val="336"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节目制作款</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9"/>
              <w:jc w:val="right"/>
              <w:rPr>
                <w:rFonts w:ascii="宋体" w:hAnsi="宋体" w:cs="宋体" w:eastAsia="宋体" w:hint="default"/>
                <w:sz w:val="21"/>
                <w:szCs w:val="21"/>
              </w:rPr>
            </w:pPr>
            <w:r>
              <w:rPr>
                <w:rFonts w:ascii="宋体"/>
                <w:spacing w:val="-1"/>
                <w:sz w:val="21"/>
              </w:rPr>
              <w:t>21,979,671.66</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8"/>
              <w:jc w:val="right"/>
              <w:rPr>
                <w:rFonts w:ascii="宋体" w:hAnsi="宋体" w:cs="宋体" w:eastAsia="宋体" w:hint="default"/>
                <w:sz w:val="21"/>
                <w:szCs w:val="21"/>
              </w:rPr>
            </w:pPr>
            <w:r>
              <w:rPr>
                <w:rFonts w:ascii="宋体"/>
                <w:spacing w:val="-1"/>
                <w:sz w:val="21"/>
              </w:rPr>
              <w:t>14,605,571.68</w:t>
            </w:r>
          </w:p>
        </w:tc>
      </w:tr>
      <w:tr>
        <w:trPr>
          <w:trHeight w:val="336"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9"/>
              <w:jc w:val="right"/>
              <w:rPr>
                <w:rFonts w:ascii="宋体" w:hAnsi="宋体" w:cs="宋体" w:eastAsia="宋体" w:hint="default"/>
                <w:sz w:val="21"/>
                <w:szCs w:val="21"/>
              </w:rPr>
            </w:pPr>
            <w:r>
              <w:rPr>
                <w:rFonts w:ascii="宋体"/>
                <w:spacing w:val="-1"/>
                <w:sz w:val="21"/>
              </w:rPr>
              <w:t>4,714,482.48</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8"/>
              <w:jc w:val="right"/>
              <w:rPr>
                <w:rFonts w:ascii="宋体" w:hAnsi="宋体" w:cs="宋体" w:eastAsia="宋体" w:hint="default"/>
                <w:sz w:val="21"/>
                <w:szCs w:val="21"/>
              </w:rPr>
            </w:pPr>
            <w:r>
              <w:rPr>
                <w:rFonts w:ascii="宋体"/>
                <w:spacing w:val="-1"/>
                <w:sz w:val="21"/>
              </w:rPr>
              <w:t>1,345,161.86</w:t>
            </w:r>
          </w:p>
        </w:tc>
      </w:tr>
      <w:tr>
        <w:trPr>
          <w:trHeight w:val="336"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203"/>
              <w:jc w:val="right"/>
              <w:rPr>
                <w:rFonts w:ascii="宋体" w:hAnsi="宋体" w:cs="宋体" w:eastAsia="宋体" w:hint="default"/>
                <w:sz w:val="21"/>
                <w:szCs w:val="21"/>
              </w:rPr>
            </w:pPr>
            <w:r>
              <w:rPr>
                <w:rFonts w:ascii="宋体" w:hAnsi="宋体" w:cs="宋体" w:eastAsia="宋体" w:hint="default"/>
                <w:sz w:val="21"/>
                <w:szCs w:val="21"/>
              </w:rPr>
              <w:t>合计</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9"/>
              <w:jc w:val="right"/>
              <w:rPr>
                <w:rFonts w:ascii="宋体" w:hAnsi="宋体" w:cs="宋体" w:eastAsia="宋体" w:hint="default"/>
                <w:sz w:val="21"/>
                <w:szCs w:val="21"/>
              </w:rPr>
            </w:pPr>
            <w:r>
              <w:rPr>
                <w:rFonts w:ascii="宋体"/>
                <w:spacing w:val="-1"/>
                <w:sz w:val="21"/>
              </w:rPr>
              <w:t>61,528,493.92</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8"/>
              <w:jc w:val="right"/>
              <w:rPr>
                <w:rFonts w:ascii="宋体" w:hAnsi="宋体" w:cs="宋体" w:eastAsia="宋体" w:hint="default"/>
                <w:sz w:val="21"/>
                <w:szCs w:val="21"/>
              </w:rPr>
            </w:pPr>
            <w:r>
              <w:rPr>
                <w:rFonts w:ascii="宋体"/>
                <w:spacing w:val="-1"/>
                <w:sz w:val="21"/>
              </w:rPr>
              <w:t>32,961,551.53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84"/>
        <w:ind w:left="218" w:right="222" w:firstLine="0"/>
        <w:jc w:val="left"/>
        <w:rPr>
          <w:rFonts w:ascii="宋体" w:hAnsi="宋体" w:cs="宋体" w:eastAsia="宋体" w:hint="default"/>
          <w:sz w:val="21"/>
          <w:szCs w:val="21"/>
        </w:rPr>
      </w:pPr>
      <w:r>
        <w:rPr>
          <w:rFonts w:ascii="宋体" w:hAnsi="宋体" w:cs="宋体" w:eastAsia="宋体" w:hint="default"/>
          <w:b/>
          <w:bCs/>
          <w:sz w:val="21"/>
          <w:szCs w:val="21"/>
        </w:rPr>
        <w:t>(2). </w:t>
      </w:r>
      <w:r>
        <w:rPr>
          <w:rFonts w:ascii="宋体" w:hAnsi="宋体" w:cs="宋体" w:eastAsia="宋体" w:hint="default"/>
          <w:b/>
          <w:bCs/>
          <w:sz w:val="21"/>
          <w:szCs w:val="21"/>
        </w:rPr>
        <w:t>账龄超过 </w:t>
      </w:r>
      <w:r>
        <w:rPr>
          <w:rFonts w:ascii="Cambria" w:hAnsi="Cambria" w:cs="Cambria" w:eastAsia="Cambria" w:hint="default"/>
          <w:b/>
          <w:bCs/>
          <w:sz w:val="21"/>
          <w:szCs w:val="21"/>
        </w:rPr>
        <w:t>1</w:t>
      </w:r>
      <w:r>
        <w:rPr>
          <w:rFonts w:ascii="Cambria" w:hAnsi="Cambria" w:cs="Cambria" w:eastAsia="Cambria" w:hint="default"/>
          <w:b/>
          <w:bCs/>
          <w:spacing w:val="9"/>
          <w:sz w:val="21"/>
          <w:szCs w:val="21"/>
        </w:rPr>
        <w:t> </w:t>
      </w:r>
      <w:r>
        <w:rPr>
          <w:rFonts w:ascii="宋体" w:hAnsi="宋体" w:cs="宋体" w:eastAsia="宋体" w:hint="default"/>
          <w:b/>
          <w:bCs/>
          <w:sz w:val="21"/>
          <w:szCs w:val="21"/>
        </w:rPr>
        <w:t>年的重要应付账款</w:t>
      </w:r>
      <w:r>
        <w:rPr>
          <w:rFonts w:ascii="宋体" w:hAnsi="宋体" w:cs="宋体" w:eastAsia="宋体" w:hint="default"/>
          <w:sz w:val="21"/>
          <w:szCs w:val="21"/>
        </w:rPr>
      </w:r>
    </w:p>
    <w:p>
      <w:pPr>
        <w:pStyle w:val="BodyText"/>
        <w:spacing w:line="247" w:lineRule="auto" w:before="69"/>
        <w:ind w:left="218" w:right="7249"/>
        <w:jc w:val="left"/>
      </w:pPr>
      <w:r>
        <w:rPr/>
        <w:t>□适用</w:t>
      </w:r>
      <w:r>
        <w:rPr>
          <w:spacing w:val="-1"/>
        </w:rPr>
        <w:t> </w:t>
      </w:r>
      <w:r>
        <w:rPr/>
        <w:t>√不适用</w:t>
      </w:r>
      <w:r>
        <w:rPr/>
        <w:t> 其他说明</w:t>
      </w:r>
    </w:p>
    <w:p>
      <w:pPr>
        <w:spacing w:after="0" w:line="247" w:lineRule="auto"/>
        <w:jc w:val="left"/>
        <w:sectPr>
          <w:type w:val="continuous"/>
          <w:pgSz w:w="11910" w:h="16840"/>
          <w:pgMar w:top="1120" w:bottom="1380" w:left="1580" w:right="1040"/>
        </w:sectPr>
      </w:pPr>
    </w:p>
    <w:p>
      <w:pPr>
        <w:spacing w:line="240" w:lineRule="auto" w:before="2"/>
        <w:rPr>
          <w:rFonts w:ascii="宋体" w:hAnsi="宋体" w:cs="宋体" w:eastAsia="宋体" w:hint="default"/>
          <w:sz w:val="26"/>
          <w:szCs w:val="26"/>
        </w:rPr>
      </w:pPr>
    </w:p>
    <w:p>
      <w:pPr>
        <w:pStyle w:val="BodyText"/>
        <w:spacing w:line="240" w:lineRule="auto" w:before="26"/>
        <w:ind w:left="218" w:right="222"/>
        <w:jc w:val="left"/>
      </w:pPr>
      <w:r>
        <w:rPr/>
        <w:t>□适用</w:t>
      </w:r>
      <w:r>
        <w:rPr>
          <w:spacing w:val="-1"/>
        </w:rPr>
        <w:t> </w:t>
      </w:r>
      <w:r>
        <w:rPr/>
        <w:t>√不适用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82" w:footer="1195" w:top="1120" w:bottom="1380" w:left="1580" w:right="1040"/>
        </w:sectPr>
      </w:pPr>
    </w:p>
    <w:p>
      <w:pPr>
        <w:spacing w:before="36"/>
        <w:ind w:left="218" w:right="-19" w:firstLine="0"/>
        <w:jc w:val="left"/>
        <w:rPr>
          <w:rFonts w:ascii="宋体" w:hAnsi="宋体" w:cs="宋体" w:eastAsia="宋体" w:hint="default"/>
          <w:sz w:val="21"/>
          <w:szCs w:val="21"/>
        </w:rPr>
      </w:pPr>
      <w:r>
        <w:rPr>
          <w:rFonts w:ascii="宋体" w:hAnsi="宋体" w:cs="宋体" w:eastAsia="宋体" w:hint="default"/>
          <w:b/>
          <w:bCs/>
          <w:sz w:val="21"/>
          <w:szCs w:val="21"/>
        </w:rPr>
        <w:t>36</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预收款项</w:t>
      </w:r>
      <w:r>
        <w:rPr>
          <w:rFonts w:ascii="宋体" w:hAnsi="宋体" w:cs="宋体" w:eastAsia="宋体" w:hint="default"/>
          <w:sz w:val="21"/>
          <w:szCs w:val="21"/>
        </w:rPr>
      </w:r>
    </w:p>
    <w:p>
      <w:pPr>
        <w:spacing w:before="111"/>
        <w:ind w:left="218" w:right="-19" w:firstLine="0"/>
        <w:jc w:val="left"/>
        <w:rPr>
          <w:rFonts w:ascii="宋体" w:hAnsi="宋体" w:cs="宋体" w:eastAsia="宋体" w:hint="default"/>
          <w:sz w:val="21"/>
          <w:szCs w:val="21"/>
        </w:rPr>
      </w:pPr>
      <w:r>
        <w:rPr>
          <w:rFonts w:ascii="宋体" w:hAnsi="宋体" w:cs="宋体" w:eastAsia="宋体" w:hint="default"/>
          <w:b/>
          <w:bCs/>
          <w:sz w:val="21"/>
          <w:szCs w:val="21"/>
        </w:rPr>
        <w:t>(1). </w:t>
      </w:r>
      <w:r>
        <w:rPr>
          <w:rFonts w:ascii="宋体" w:hAnsi="宋体" w:cs="宋体" w:eastAsia="宋体" w:hint="default"/>
          <w:b/>
          <w:bCs/>
          <w:sz w:val="21"/>
          <w:szCs w:val="21"/>
        </w:rPr>
        <w:t>预收账款项列示</w:t>
      </w:r>
      <w:r>
        <w:rPr>
          <w:rFonts w:ascii="宋体" w:hAnsi="宋体" w:cs="宋体" w:eastAsia="宋体" w:hint="default"/>
          <w:sz w:val="21"/>
          <w:szCs w:val="21"/>
        </w:rPr>
      </w:r>
    </w:p>
    <w:p>
      <w:pPr>
        <w:pStyle w:val="BodyText"/>
        <w:spacing w:line="240" w:lineRule="auto" w:before="86"/>
        <w:ind w:left="218"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tabs>
          <w:tab w:pos="1418" w:val="left" w:leader="none"/>
        </w:tabs>
        <w:spacing w:line="240" w:lineRule="auto" w:before="165"/>
        <w:ind w:left="218" w:right="0"/>
        <w:jc w:val="left"/>
      </w:pPr>
      <w:r>
        <w:rPr/>
        <w:t>单位：元</w:t>
        <w:tab/>
        <w:t>币种：人民币</w:t>
      </w:r>
    </w:p>
    <w:p>
      <w:pPr>
        <w:spacing w:after="0" w:line="240" w:lineRule="auto"/>
        <w:jc w:val="left"/>
        <w:sectPr>
          <w:type w:val="continuous"/>
          <w:pgSz w:w="11910" w:h="16840"/>
          <w:pgMar w:top="1120" w:bottom="1380" w:left="1580" w:right="1040"/>
          <w:cols w:num="2" w:equalWidth="0">
            <w:col w:w="2225" w:space="3968"/>
            <w:col w:w="3097"/>
          </w:cols>
        </w:sectPr>
      </w:pPr>
    </w:p>
    <w:p>
      <w:pPr>
        <w:spacing w:line="240" w:lineRule="auto" w:before="4"/>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900"/>
        <w:gridCol w:w="3077"/>
        <w:gridCol w:w="3073"/>
      </w:tblGrid>
      <w:tr>
        <w:trPr>
          <w:trHeight w:val="336"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3"/>
              <w:jc w:val="center"/>
              <w:rPr>
                <w:rFonts w:ascii="宋体" w:hAnsi="宋体" w:cs="宋体" w:eastAsia="宋体" w:hint="default"/>
                <w:sz w:val="24"/>
                <w:szCs w:val="24"/>
              </w:rPr>
            </w:pPr>
            <w:r>
              <w:rPr>
                <w:rFonts w:ascii="宋体" w:hAnsi="宋体" w:cs="宋体" w:eastAsia="宋体" w:hint="default"/>
                <w:sz w:val="24"/>
                <w:szCs w:val="24"/>
              </w:rPr>
              <w:t>期末余额</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0"/>
              <w:jc w:val="center"/>
              <w:rPr>
                <w:rFonts w:ascii="宋体" w:hAnsi="宋体" w:cs="宋体" w:eastAsia="宋体" w:hint="default"/>
                <w:sz w:val="24"/>
                <w:szCs w:val="24"/>
              </w:rPr>
            </w:pPr>
            <w:r>
              <w:rPr>
                <w:rFonts w:ascii="宋体" w:hAnsi="宋体" w:cs="宋体" w:eastAsia="宋体" w:hint="default"/>
                <w:sz w:val="24"/>
                <w:szCs w:val="24"/>
              </w:rPr>
              <w:t>期初余额</w:t>
            </w:r>
          </w:p>
        </w:tc>
      </w:tr>
      <w:tr>
        <w:trPr>
          <w:trHeight w:val="336"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预收业务款</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9"/>
              <w:jc w:val="right"/>
              <w:rPr>
                <w:rFonts w:ascii="宋体" w:hAnsi="宋体" w:cs="宋体" w:eastAsia="宋体" w:hint="default"/>
                <w:sz w:val="21"/>
                <w:szCs w:val="21"/>
              </w:rPr>
            </w:pPr>
            <w:r>
              <w:rPr>
                <w:rFonts w:ascii="宋体"/>
                <w:spacing w:val="-1"/>
                <w:sz w:val="21"/>
              </w:rPr>
              <w:t>19,016,029.36</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8"/>
              <w:jc w:val="right"/>
              <w:rPr>
                <w:rFonts w:ascii="宋体" w:hAnsi="宋体" w:cs="宋体" w:eastAsia="宋体" w:hint="default"/>
                <w:sz w:val="21"/>
                <w:szCs w:val="21"/>
              </w:rPr>
            </w:pPr>
            <w:r>
              <w:rPr>
                <w:rFonts w:ascii="宋体"/>
                <w:spacing w:val="-1"/>
                <w:sz w:val="21"/>
              </w:rPr>
              <w:t>16,510,057.49</w:t>
            </w:r>
          </w:p>
        </w:tc>
      </w:tr>
      <w:tr>
        <w:trPr>
          <w:trHeight w:val="336"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预收节目合作款</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8"/>
              <w:jc w:val="right"/>
              <w:rPr>
                <w:rFonts w:ascii="宋体" w:hAnsi="宋体" w:cs="宋体" w:eastAsia="宋体" w:hint="default"/>
                <w:sz w:val="21"/>
                <w:szCs w:val="21"/>
              </w:rPr>
            </w:pPr>
            <w:r>
              <w:rPr>
                <w:rFonts w:ascii="宋体"/>
                <w:spacing w:val="-1"/>
                <w:sz w:val="21"/>
              </w:rPr>
              <w:t>514,764.11</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8"/>
              <w:jc w:val="right"/>
              <w:rPr>
                <w:rFonts w:ascii="宋体" w:hAnsi="宋体" w:cs="宋体" w:eastAsia="宋体" w:hint="default"/>
                <w:sz w:val="21"/>
                <w:szCs w:val="21"/>
              </w:rPr>
            </w:pPr>
            <w:r>
              <w:rPr>
                <w:rFonts w:ascii="宋体"/>
                <w:spacing w:val="-1"/>
                <w:sz w:val="21"/>
              </w:rPr>
              <w:t>2,400,000.00</w:t>
            </w:r>
          </w:p>
        </w:tc>
      </w:tr>
      <w:tr>
        <w:trPr>
          <w:trHeight w:val="337"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9"/>
              <w:jc w:val="right"/>
              <w:rPr>
                <w:rFonts w:ascii="宋体" w:hAnsi="宋体" w:cs="宋体" w:eastAsia="宋体" w:hint="default"/>
                <w:sz w:val="21"/>
                <w:szCs w:val="21"/>
              </w:rPr>
            </w:pPr>
            <w:r>
              <w:rPr>
                <w:rFonts w:ascii="宋体"/>
                <w:spacing w:val="-1"/>
                <w:sz w:val="21"/>
              </w:rPr>
              <w:t>19,530,793.47</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8"/>
              <w:jc w:val="right"/>
              <w:rPr>
                <w:rFonts w:ascii="宋体" w:hAnsi="宋体" w:cs="宋体" w:eastAsia="宋体" w:hint="default"/>
                <w:sz w:val="21"/>
                <w:szCs w:val="21"/>
              </w:rPr>
            </w:pPr>
            <w:r>
              <w:rPr>
                <w:rFonts w:ascii="宋体"/>
                <w:spacing w:val="-1"/>
                <w:sz w:val="21"/>
              </w:rPr>
              <w:t>18,910,057.49</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84"/>
        <w:ind w:left="218" w:right="222"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1"/>
          <w:sz w:val="21"/>
          <w:szCs w:val="21"/>
        </w:rPr>
        <w:t> </w:t>
      </w:r>
      <w:r>
        <w:rPr>
          <w:rFonts w:ascii="宋体" w:hAnsi="宋体" w:cs="宋体" w:eastAsia="宋体" w:hint="default"/>
          <w:b/>
          <w:bCs/>
          <w:sz w:val="21"/>
          <w:szCs w:val="21"/>
        </w:rPr>
        <w:t>账龄超过</w:t>
      </w:r>
      <w:r>
        <w:rPr>
          <w:rFonts w:ascii="宋体" w:hAnsi="宋体" w:cs="宋体" w:eastAsia="宋体" w:hint="default"/>
          <w:b/>
          <w:bCs/>
          <w:spacing w:val="-54"/>
          <w:sz w:val="21"/>
          <w:szCs w:val="21"/>
        </w:rPr>
        <w:t> </w:t>
      </w:r>
      <w:r>
        <w:rPr>
          <w:rFonts w:ascii="Cambria" w:hAnsi="Cambria" w:cs="Cambria" w:eastAsia="Cambria" w:hint="default"/>
          <w:b/>
          <w:bCs/>
          <w:sz w:val="21"/>
          <w:szCs w:val="21"/>
        </w:rPr>
        <w:t>1</w:t>
      </w:r>
      <w:r>
        <w:rPr>
          <w:rFonts w:ascii="Cambria" w:hAnsi="Cambria" w:cs="Cambria" w:eastAsia="Cambria" w:hint="default"/>
          <w:b/>
          <w:bCs/>
          <w:spacing w:val="3"/>
          <w:sz w:val="21"/>
          <w:szCs w:val="21"/>
        </w:rPr>
        <w:t> </w:t>
      </w:r>
      <w:r>
        <w:rPr>
          <w:rFonts w:ascii="宋体" w:hAnsi="宋体" w:cs="宋体" w:eastAsia="宋体" w:hint="default"/>
          <w:b/>
          <w:bCs/>
          <w:sz w:val="21"/>
          <w:szCs w:val="21"/>
        </w:rPr>
        <w:t>年的重要预收款项</w:t>
      </w:r>
      <w:r>
        <w:rPr>
          <w:rFonts w:ascii="宋体" w:hAnsi="宋体" w:cs="宋体" w:eastAsia="宋体" w:hint="default"/>
          <w:sz w:val="21"/>
          <w:szCs w:val="21"/>
        </w:rPr>
      </w:r>
    </w:p>
    <w:p>
      <w:pPr>
        <w:pStyle w:val="BodyText"/>
        <w:spacing w:line="240" w:lineRule="auto" w:before="69"/>
        <w:ind w:left="218" w:right="222"/>
        <w:jc w:val="left"/>
      </w:pPr>
      <w:r>
        <w:rPr/>
        <w:t>□适用</w:t>
      </w:r>
      <w:r>
        <w:rPr>
          <w:spacing w:val="-1"/>
        </w:rPr>
        <w:t> </w:t>
      </w:r>
      <w:r>
        <w:rPr/>
        <w:t>√不适用</w:t>
      </w:r>
    </w:p>
    <w:p>
      <w:pPr>
        <w:spacing w:before="97"/>
        <w:ind w:left="218" w:right="222"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pacing w:val="-1"/>
          <w:sz w:val="21"/>
          <w:szCs w:val="21"/>
        </w:rPr>
        <w:t> </w:t>
      </w:r>
      <w:r>
        <w:rPr>
          <w:rFonts w:ascii="宋体" w:hAnsi="宋体" w:cs="宋体" w:eastAsia="宋体" w:hint="default"/>
          <w:b/>
          <w:bCs/>
          <w:sz w:val="21"/>
          <w:szCs w:val="21"/>
        </w:rPr>
        <w:t>期末建造合同形成的已结算未完工项目情况：</w:t>
      </w:r>
      <w:r>
        <w:rPr>
          <w:rFonts w:ascii="宋体" w:hAnsi="宋体" w:cs="宋体" w:eastAsia="宋体" w:hint="default"/>
          <w:sz w:val="21"/>
          <w:szCs w:val="21"/>
        </w:rPr>
      </w:r>
    </w:p>
    <w:p>
      <w:pPr>
        <w:pStyle w:val="BodyText"/>
        <w:spacing w:line="247" w:lineRule="auto" w:before="86"/>
        <w:ind w:left="218" w:right="7249"/>
        <w:jc w:val="left"/>
      </w:pPr>
      <w:r>
        <w:rPr/>
        <w:t>□适用</w:t>
      </w:r>
      <w:r>
        <w:rPr>
          <w:spacing w:val="-1"/>
        </w:rPr>
        <w:t> </w:t>
      </w:r>
      <w:r>
        <w:rPr/>
        <w:t>√不适用</w:t>
      </w:r>
      <w:r>
        <w:rPr/>
        <w:t> 其他说明</w:t>
      </w:r>
    </w:p>
    <w:p>
      <w:pPr>
        <w:pStyle w:val="BodyText"/>
        <w:spacing w:line="240" w:lineRule="auto" w:before="5"/>
        <w:ind w:left="218" w:right="222"/>
        <w:jc w:val="left"/>
      </w:pPr>
      <w:r>
        <w:rPr/>
        <w:t>□适用</w:t>
      </w:r>
      <w:r>
        <w:rPr>
          <w:spacing w:val="-1"/>
        </w:rPr>
        <w:t> </w:t>
      </w:r>
      <w:r>
        <w:rPr/>
        <w:t>√不适用</w:t>
      </w:r>
    </w:p>
    <w:p>
      <w:pPr>
        <w:spacing w:line="240" w:lineRule="auto" w:before="9"/>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type w:val="continuous"/>
          <w:pgSz w:w="11910" w:h="16840"/>
          <w:pgMar w:top="1120" w:bottom="1380" w:left="1580" w:right="1040"/>
        </w:sectPr>
      </w:pPr>
    </w:p>
    <w:p>
      <w:pPr>
        <w:spacing w:line="338" w:lineRule="auto" w:before="36"/>
        <w:ind w:left="218" w:right="-16" w:firstLine="0"/>
        <w:jc w:val="left"/>
        <w:rPr>
          <w:rFonts w:ascii="宋体" w:hAnsi="宋体" w:cs="宋体" w:eastAsia="宋体" w:hint="default"/>
          <w:sz w:val="21"/>
          <w:szCs w:val="21"/>
        </w:rPr>
      </w:pPr>
      <w:r>
        <w:rPr>
          <w:rFonts w:ascii="宋体" w:hAnsi="宋体" w:cs="宋体" w:eastAsia="宋体" w:hint="default"/>
          <w:b/>
          <w:bCs/>
          <w:sz w:val="21"/>
          <w:szCs w:val="21"/>
        </w:rPr>
        <w:t>37</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应付职工薪酬</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应付职工薪酬列示：</w:t>
      </w:r>
      <w:r>
        <w:rPr>
          <w:rFonts w:ascii="宋体" w:hAnsi="宋体" w:cs="宋体" w:eastAsia="宋体" w:hint="default"/>
          <w:sz w:val="21"/>
          <w:szCs w:val="21"/>
        </w:rPr>
      </w:r>
    </w:p>
    <w:p>
      <w:pPr>
        <w:pStyle w:val="BodyText"/>
        <w:spacing w:line="240" w:lineRule="auto"/>
        <w:ind w:left="218" w:right="-16"/>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tabs>
          <w:tab w:pos="1418" w:val="left" w:leader="none"/>
        </w:tabs>
        <w:spacing w:line="240" w:lineRule="auto" w:before="165"/>
        <w:ind w:left="218" w:right="0"/>
        <w:jc w:val="left"/>
      </w:pPr>
      <w:r>
        <w:rPr/>
        <w:t>单位：元</w:t>
        <w:tab/>
        <w:t>币种：人民币</w:t>
      </w:r>
    </w:p>
    <w:p>
      <w:pPr>
        <w:spacing w:after="0" w:line="240" w:lineRule="auto"/>
        <w:jc w:val="left"/>
        <w:sectPr>
          <w:type w:val="continuous"/>
          <w:pgSz w:w="11910" w:h="16840"/>
          <w:pgMar w:top="1120" w:bottom="1380" w:left="1580" w:right="1040"/>
          <w:cols w:num="2" w:equalWidth="0">
            <w:col w:w="2544" w:space="3649"/>
            <w:col w:w="3097"/>
          </w:cols>
        </w:sectPr>
      </w:pPr>
    </w:p>
    <w:p>
      <w:pPr>
        <w:spacing w:line="240" w:lineRule="auto" w:before="4"/>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600"/>
        <w:gridCol w:w="1613"/>
        <w:gridCol w:w="1606"/>
        <w:gridCol w:w="1611"/>
        <w:gridCol w:w="1620"/>
      </w:tblGrid>
      <w:tr>
        <w:trPr>
          <w:trHeight w:val="336"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054"/>
              <w:jc w:val="right"/>
              <w:rPr>
                <w:rFonts w:ascii="宋体" w:hAnsi="宋体" w:cs="宋体" w:eastAsia="宋体" w:hint="default"/>
                <w:sz w:val="24"/>
                <w:szCs w:val="24"/>
              </w:rPr>
            </w:pPr>
            <w:r>
              <w:rPr>
                <w:rFonts w:ascii="宋体" w:hAnsi="宋体" w:cs="宋体" w:eastAsia="宋体" w:hint="default"/>
                <w:sz w:val="24"/>
                <w:szCs w:val="24"/>
              </w:rPr>
              <w:t>项目</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2"/>
              <w:jc w:val="center"/>
              <w:rPr>
                <w:rFonts w:ascii="宋体" w:hAnsi="宋体" w:cs="宋体" w:eastAsia="宋体" w:hint="default"/>
                <w:sz w:val="24"/>
                <w:szCs w:val="24"/>
              </w:rPr>
            </w:pPr>
            <w:r>
              <w:rPr>
                <w:rFonts w:ascii="宋体" w:hAnsi="宋体" w:cs="宋体" w:eastAsia="宋体" w:hint="default"/>
                <w:sz w:val="24"/>
                <w:szCs w:val="24"/>
              </w:rPr>
              <w:t>期初余额</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316" w:right="0"/>
              <w:jc w:val="left"/>
              <w:rPr>
                <w:rFonts w:ascii="宋体" w:hAnsi="宋体" w:cs="宋体" w:eastAsia="宋体" w:hint="default"/>
                <w:sz w:val="24"/>
                <w:szCs w:val="24"/>
              </w:rPr>
            </w:pPr>
            <w:r>
              <w:rPr>
                <w:rFonts w:ascii="宋体" w:hAnsi="宋体" w:cs="宋体" w:eastAsia="宋体" w:hint="default"/>
                <w:sz w:val="24"/>
                <w:szCs w:val="24"/>
              </w:rPr>
              <w:t>本期增加</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319" w:right="0"/>
              <w:jc w:val="left"/>
              <w:rPr>
                <w:rFonts w:ascii="宋体" w:hAnsi="宋体" w:cs="宋体" w:eastAsia="宋体" w:hint="default"/>
                <w:sz w:val="24"/>
                <w:szCs w:val="24"/>
              </w:rPr>
            </w:pPr>
            <w:r>
              <w:rPr>
                <w:rFonts w:ascii="宋体" w:hAnsi="宋体" w:cs="宋体" w:eastAsia="宋体" w:hint="default"/>
                <w:sz w:val="24"/>
                <w:szCs w:val="24"/>
              </w:rPr>
              <w:t>本期减少</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0"/>
              <w:jc w:val="center"/>
              <w:rPr>
                <w:rFonts w:ascii="宋体" w:hAnsi="宋体" w:cs="宋体" w:eastAsia="宋体" w:hint="default"/>
                <w:sz w:val="24"/>
                <w:szCs w:val="24"/>
              </w:rPr>
            </w:pPr>
            <w:r>
              <w:rPr>
                <w:rFonts w:ascii="宋体" w:hAnsi="宋体" w:cs="宋体" w:eastAsia="宋体" w:hint="default"/>
                <w:sz w:val="24"/>
                <w:szCs w:val="24"/>
              </w:rPr>
              <w:t>期末余额</w:t>
            </w:r>
          </w:p>
        </w:tc>
      </w:tr>
      <w:tr>
        <w:trPr>
          <w:trHeight w:val="336"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044"/>
              <w:jc w:val="right"/>
              <w:rPr>
                <w:rFonts w:ascii="宋体" w:hAnsi="宋体" w:cs="宋体" w:eastAsia="宋体" w:hint="default"/>
                <w:sz w:val="24"/>
                <w:szCs w:val="24"/>
              </w:rPr>
            </w:pPr>
            <w:r>
              <w:rPr>
                <w:rFonts w:ascii="宋体" w:hAnsi="宋体" w:cs="宋体" w:eastAsia="宋体" w:hint="default"/>
                <w:sz w:val="24"/>
                <w:szCs w:val="24"/>
              </w:rPr>
              <w:t>一、短期薪酬</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8" w:right="0"/>
              <w:jc w:val="center"/>
              <w:rPr>
                <w:rFonts w:ascii="宋体" w:hAnsi="宋体" w:cs="宋体" w:eastAsia="宋体" w:hint="default"/>
                <w:sz w:val="21"/>
                <w:szCs w:val="21"/>
              </w:rPr>
            </w:pPr>
            <w:r>
              <w:rPr>
                <w:rFonts w:ascii="宋体"/>
                <w:sz w:val="21"/>
              </w:rPr>
              <w:t>12,978,732.63</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9"/>
              <w:jc w:val="right"/>
              <w:rPr>
                <w:rFonts w:ascii="宋体" w:hAnsi="宋体" w:cs="宋体" w:eastAsia="宋体" w:hint="default"/>
                <w:sz w:val="21"/>
                <w:szCs w:val="21"/>
              </w:rPr>
            </w:pPr>
            <w:r>
              <w:rPr>
                <w:rFonts w:ascii="宋体"/>
                <w:spacing w:val="-1"/>
                <w:sz w:val="21"/>
              </w:rPr>
              <w:t>85,026,423.94</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9"/>
              <w:jc w:val="right"/>
              <w:rPr>
                <w:rFonts w:ascii="宋体" w:hAnsi="宋体" w:cs="宋体" w:eastAsia="宋体" w:hint="default"/>
                <w:sz w:val="21"/>
                <w:szCs w:val="21"/>
              </w:rPr>
            </w:pPr>
            <w:r>
              <w:rPr>
                <w:rFonts w:ascii="宋体"/>
                <w:spacing w:val="-1"/>
                <w:sz w:val="21"/>
              </w:rPr>
              <w:t>79,689,364.71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0" w:right="0"/>
              <w:jc w:val="center"/>
              <w:rPr>
                <w:rFonts w:ascii="宋体" w:hAnsi="宋体" w:cs="宋体" w:eastAsia="宋体" w:hint="default"/>
                <w:sz w:val="21"/>
                <w:szCs w:val="21"/>
              </w:rPr>
            </w:pPr>
            <w:r>
              <w:rPr>
                <w:rFonts w:ascii="宋体"/>
                <w:sz w:val="21"/>
              </w:rPr>
              <w:t>18,315,791.86</w:t>
            </w:r>
          </w:p>
        </w:tc>
      </w:tr>
      <w:tr>
        <w:trPr>
          <w:trHeight w:val="662"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二、离职后福利</w:t>
            </w:r>
            <w:r>
              <w:rPr>
                <w:rFonts w:ascii="宋体" w:hAnsi="宋体" w:cs="宋体" w:eastAsia="宋体" w:hint="default"/>
                <w:sz w:val="24"/>
                <w:szCs w:val="24"/>
              </w:rPr>
              <w:t>-</w:t>
            </w:r>
            <w:r>
              <w:rPr>
                <w:rFonts w:ascii="宋体" w:hAnsi="宋体" w:cs="宋体" w:eastAsia="宋体" w:hint="default"/>
                <w:sz w:val="24"/>
                <w:szCs w:val="24"/>
              </w:rPr>
              <w:t>设定</w:t>
            </w:r>
          </w:p>
          <w:p>
            <w:pPr>
              <w:pStyle w:val="TableParagraph"/>
              <w:spacing w:line="240" w:lineRule="auto" w:before="12"/>
              <w:ind w:left="103" w:right="0"/>
              <w:jc w:val="left"/>
              <w:rPr>
                <w:rFonts w:ascii="宋体" w:hAnsi="宋体" w:cs="宋体" w:eastAsia="宋体" w:hint="default"/>
                <w:sz w:val="24"/>
                <w:szCs w:val="24"/>
              </w:rPr>
            </w:pPr>
            <w:r>
              <w:rPr>
                <w:rFonts w:ascii="宋体" w:hAnsi="宋体" w:cs="宋体" w:eastAsia="宋体" w:hint="default"/>
                <w:sz w:val="24"/>
                <w:szCs w:val="24"/>
              </w:rPr>
              <w:t>提存计划</w:t>
            </w:r>
          </w:p>
        </w:tc>
        <w:tc>
          <w:tcPr>
            <w:tcW w:w="1613"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99"/>
              <w:jc w:val="right"/>
              <w:rPr>
                <w:rFonts w:ascii="宋体" w:hAnsi="宋体" w:cs="宋体" w:eastAsia="宋体" w:hint="default"/>
                <w:sz w:val="21"/>
                <w:szCs w:val="21"/>
              </w:rPr>
            </w:pPr>
            <w:r>
              <w:rPr>
                <w:rFonts w:ascii="宋体"/>
                <w:spacing w:val="-1"/>
                <w:sz w:val="21"/>
              </w:rPr>
              <w:t>3,544,800.70</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99"/>
              <w:jc w:val="right"/>
              <w:rPr>
                <w:rFonts w:ascii="宋体" w:hAnsi="宋体" w:cs="宋体" w:eastAsia="宋体" w:hint="default"/>
                <w:sz w:val="21"/>
                <w:szCs w:val="21"/>
              </w:rPr>
            </w:pPr>
            <w:r>
              <w:rPr>
                <w:rFonts w:ascii="宋体"/>
                <w:spacing w:val="-1"/>
                <w:sz w:val="21"/>
              </w:rPr>
              <w:t>3,544,800.70</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044"/>
              <w:jc w:val="right"/>
              <w:rPr>
                <w:rFonts w:ascii="宋体" w:hAnsi="宋体" w:cs="宋体" w:eastAsia="宋体" w:hint="default"/>
                <w:sz w:val="24"/>
                <w:szCs w:val="24"/>
              </w:rPr>
            </w:pPr>
            <w:r>
              <w:rPr>
                <w:rFonts w:ascii="宋体" w:hAnsi="宋体" w:cs="宋体" w:eastAsia="宋体" w:hint="default"/>
                <w:sz w:val="24"/>
                <w:szCs w:val="24"/>
              </w:rPr>
              <w:t>三、辞退福利</w:t>
            </w:r>
          </w:p>
        </w:tc>
        <w:tc>
          <w:tcPr>
            <w:tcW w:w="1613"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663"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left="103" w:right="0"/>
              <w:jc w:val="left"/>
              <w:rPr>
                <w:rFonts w:ascii="宋体" w:hAnsi="宋体" w:cs="宋体" w:eastAsia="宋体" w:hint="default"/>
                <w:sz w:val="24"/>
                <w:szCs w:val="24"/>
              </w:rPr>
            </w:pPr>
            <w:r>
              <w:rPr>
                <w:rFonts w:ascii="宋体" w:hAnsi="宋体" w:cs="宋体" w:eastAsia="宋体" w:hint="default"/>
                <w:sz w:val="24"/>
                <w:szCs w:val="24"/>
              </w:rPr>
              <w:t>四、一年内到期的其他</w:t>
            </w:r>
          </w:p>
          <w:p>
            <w:pPr>
              <w:pStyle w:val="TableParagraph"/>
              <w:spacing w:line="240" w:lineRule="auto" w:before="12"/>
              <w:ind w:left="103" w:right="0"/>
              <w:jc w:val="left"/>
              <w:rPr>
                <w:rFonts w:ascii="宋体" w:hAnsi="宋体" w:cs="宋体" w:eastAsia="宋体" w:hint="default"/>
                <w:sz w:val="24"/>
                <w:szCs w:val="24"/>
              </w:rPr>
            </w:pPr>
            <w:r>
              <w:rPr>
                <w:rFonts w:ascii="宋体" w:hAnsi="宋体" w:cs="宋体" w:eastAsia="宋体" w:hint="default"/>
                <w:sz w:val="24"/>
                <w:szCs w:val="24"/>
              </w:rPr>
              <w:t>福利</w:t>
            </w:r>
          </w:p>
        </w:tc>
        <w:tc>
          <w:tcPr>
            <w:tcW w:w="1613"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054"/>
              <w:jc w:val="right"/>
              <w:rPr>
                <w:rFonts w:ascii="宋体" w:hAnsi="宋体" w:cs="宋体" w:eastAsia="宋体" w:hint="default"/>
                <w:sz w:val="24"/>
                <w:szCs w:val="24"/>
              </w:rPr>
            </w:pPr>
            <w:r>
              <w:rPr>
                <w:rFonts w:ascii="宋体" w:hAnsi="宋体" w:cs="宋体" w:eastAsia="宋体" w:hint="default"/>
                <w:sz w:val="24"/>
                <w:szCs w:val="24"/>
              </w:rPr>
              <w:t>合计</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8" w:right="0"/>
              <w:jc w:val="center"/>
              <w:rPr>
                <w:rFonts w:ascii="宋体" w:hAnsi="宋体" w:cs="宋体" w:eastAsia="宋体" w:hint="default"/>
                <w:sz w:val="21"/>
                <w:szCs w:val="21"/>
              </w:rPr>
            </w:pPr>
            <w:r>
              <w:rPr>
                <w:rFonts w:ascii="宋体"/>
                <w:sz w:val="21"/>
              </w:rPr>
              <w:t>12,978,732.63</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9"/>
              <w:jc w:val="right"/>
              <w:rPr>
                <w:rFonts w:ascii="宋体" w:hAnsi="宋体" w:cs="宋体" w:eastAsia="宋体" w:hint="default"/>
                <w:sz w:val="21"/>
                <w:szCs w:val="21"/>
              </w:rPr>
            </w:pPr>
            <w:r>
              <w:rPr>
                <w:rFonts w:ascii="宋体"/>
                <w:spacing w:val="-1"/>
                <w:sz w:val="21"/>
              </w:rPr>
              <w:t>88,571,224.64</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9"/>
              <w:jc w:val="right"/>
              <w:rPr>
                <w:rFonts w:ascii="宋体" w:hAnsi="宋体" w:cs="宋体" w:eastAsia="宋体" w:hint="default"/>
                <w:sz w:val="21"/>
                <w:szCs w:val="21"/>
              </w:rPr>
            </w:pPr>
            <w:r>
              <w:rPr>
                <w:rFonts w:ascii="宋体"/>
                <w:spacing w:val="-1"/>
                <w:sz w:val="21"/>
              </w:rPr>
              <w:t>83,234,165.41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0" w:right="0"/>
              <w:jc w:val="center"/>
              <w:rPr>
                <w:rFonts w:ascii="宋体" w:hAnsi="宋体" w:cs="宋体" w:eastAsia="宋体" w:hint="default"/>
                <w:sz w:val="21"/>
                <w:szCs w:val="21"/>
              </w:rPr>
            </w:pPr>
            <w:r>
              <w:rPr>
                <w:rFonts w:ascii="宋体"/>
                <w:sz w:val="21"/>
              </w:rPr>
              <w:t>18,315,791.86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spacing w:line="240" w:lineRule="auto" w:before="1"/>
        <w:rPr>
          <w:rFonts w:ascii="宋体" w:hAnsi="宋体" w:cs="宋体" w:eastAsia="宋体" w:hint="default"/>
          <w:sz w:val="14"/>
          <w:szCs w:val="14"/>
        </w:rPr>
      </w:pPr>
    </w:p>
    <w:p>
      <w:pPr>
        <w:spacing w:before="0"/>
        <w:ind w:left="218" w:right="-16"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短期薪酬列示：</w:t>
      </w:r>
      <w:r>
        <w:rPr>
          <w:rFonts w:ascii="宋体" w:hAnsi="宋体" w:cs="宋体" w:eastAsia="宋体" w:hint="default"/>
          <w:sz w:val="21"/>
          <w:szCs w:val="21"/>
        </w:rPr>
      </w:r>
    </w:p>
    <w:p>
      <w:pPr>
        <w:pStyle w:val="BodyText"/>
        <w:spacing w:line="240" w:lineRule="auto" w:before="86"/>
        <w:ind w:left="218" w:right="-16"/>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18"/>
          <w:szCs w:val="18"/>
        </w:rPr>
      </w:pPr>
    </w:p>
    <w:p>
      <w:pPr>
        <w:pStyle w:val="BodyText"/>
        <w:tabs>
          <w:tab w:pos="1418" w:val="left" w:leader="none"/>
        </w:tabs>
        <w:spacing w:line="240" w:lineRule="auto"/>
        <w:ind w:left="218" w:right="0"/>
        <w:jc w:val="left"/>
      </w:pPr>
      <w:r>
        <w:rPr/>
        <w:t>单位：元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80" w:right="1040"/>
          <w:cols w:num="2" w:equalWidth="0">
            <w:col w:w="2122" w:space="4191"/>
            <w:col w:w="2977"/>
          </w:cols>
        </w:sectPr>
      </w:pPr>
    </w:p>
    <w:p>
      <w:pPr>
        <w:spacing w:line="240" w:lineRule="auto" w:before="4"/>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614"/>
        <w:gridCol w:w="1613"/>
        <w:gridCol w:w="1594"/>
        <w:gridCol w:w="1609"/>
        <w:gridCol w:w="1620"/>
      </w:tblGrid>
      <w:tr>
        <w:trPr>
          <w:trHeight w:val="336"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
              <w:jc w:val="center"/>
              <w:rPr>
                <w:rFonts w:ascii="宋体" w:hAnsi="宋体" w:cs="宋体" w:eastAsia="宋体" w:hint="default"/>
                <w:sz w:val="24"/>
                <w:szCs w:val="24"/>
              </w:rPr>
            </w:pPr>
            <w:r>
              <w:rPr>
                <w:rFonts w:ascii="宋体" w:hAnsi="宋体" w:cs="宋体" w:eastAsia="宋体" w:hint="default"/>
                <w:sz w:val="24"/>
                <w:szCs w:val="24"/>
              </w:rPr>
              <w:t>项目</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0"/>
              <w:jc w:val="center"/>
              <w:rPr>
                <w:rFonts w:ascii="宋体" w:hAnsi="宋体" w:cs="宋体" w:eastAsia="宋体" w:hint="default"/>
                <w:sz w:val="24"/>
                <w:szCs w:val="24"/>
              </w:rPr>
            </w:pPr>
            <w:r>
              <w:rPr>
                <w:rFonts w:ascii="宋体" w:hAnsi="宋体" w:cs="宋体" w:eastAsia="宋体" w:hint="default"/>
                <w:sz w:val="24"/>
                <w:szCs w:val="24"/>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0"/>
              <w:jc w:val="center"/>
              <w:rPr>
                <w:rFonts w:ascii="宋体" w:hAnsi="宋体" w:cs="宋体" w:eastAsia="宋体" w:hint="default"/>
                <w:sz w:val="24"/>
                <w:szCs w:val="24"/>
              </w:rPr>
            </w:pPr>
            <w:r>
              <w:rPr>
                <w:rFonts w:ascii="宋体" w:hAnsi="宋体" w:cs="宋体" w:eastAsia="宋体" w:hint="default"/>
                <w:sz w:val="24"/>
                <w:szCs w:val="24"/>
              </w:rPr>
              <w:t>本期增加</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0"/>
              <w:jc w:val="center"/>
              <w:rPr>
                <w:rFonts w:ascii="宋体" w:hAnsi="宋体" w:cs="宋体" w:eastAsia="宋体" w:hint="default"/>
                <w:sz w:val="24"/>
                <w:szCs w:val="24"/>
              </w:rPr>
            </w:pPr>
            <w:r>
              <w:rPr>
                <w:rFonts w:ascii="宋体" w:hAnsi="宋体" w:cs="宋体" w:eastAsia="宋体" w:hint="default"/>
                <w:sz w:val="24"/>
                <w:szCs w:val="24"/>
              </w:rPr>
              <w:t>本期减少</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0"/>
              <w:jc w:val="center"/>
              <w:rPr>
                <w:rFonts w:ascii="宋体" w:hAnsi="宋体" w:cs="宋体" w:eastAsia="宋体" w:hint="default"/>
                <w:sz w:val="24"/>
                <w:szCs w:val="24"/>
              </w:rPr>
            </w:pPr>
            <w:r>
              <w:rPr>
                <w:rFonts w:ascii="宋体" w:hAnsi="宋体" w:cs="宋体" w:eastAsia="宋体" w:hint="default"/>
                <w:sz w:val="24"/>
                <w:szCs w:val="24"/>
              </w:rPr>
              <w:t>期末余额</w:t>
            </w:r>
          </w:p>
        </w:tc>
      </w:tr>
      <w:tr>
        <w:trPr>
          <w:trHeight w:val="66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left="103" w:right="0"/>
              <w:jc w:val="left"/>
              <w:rPr>
                <w:rFonts w:ascii="宋体" w:hAnsi="宋体" w:cs="宋体" w:eastAsia="宋体" w:hint="default"/>
                <w:sz w:val="24"/>
                <w:szCs w:val="24"/>
              </w:rPr>
            </w:pPr>
            <w:r>
              <w:rPr>
                <w:rFonts w:ascii="宋体" w:hAnsi="宋体" w:cs="宋体" w:eastAsia="宋体" w:hint="default"/>
                <w:sz w:val="24"/>
                <w:szCs w:val="24"/>
              </w:rPr>
              <w:t>一、工资、奖金、津贴</w:t>
            </w:r>
          </w:p>
          <w:p>
            <w:pPr>
              <w:pStyle w:val="TableParagraph"/>
              <w:spacing w:line="240" w:lineRule="auto" w:before="12"/>
              <w:ind w:left="103" w:right="0"/>
              <w:jc w:val="left"/>
              <w:rPr>
                <w:rFonts w:ascii="宋体" w:hAnsi="宋体" w:cs="宋体" w:eastAsia="宋体" w:hint="default"/>
                <w:sz w:val="24"/>
                <w:szCs w:val="24"/>
              </w:rPr>
            </w:pPr>
            <w:r>
              <w:rPr>
                <w:rFonts w:ascii="宋体" w:hAnsi="宋体" w:cs="宋体" w:eastAsia="宋体" w:hint="default"/>
                <w:sz w:val="24"/>
                <w:szCs w:val="24"/>
              </w:rPr>
              <w:t>和补贴</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33" w:right="0"/>
              <w:jc w:val="center"/>
              <w:rPr>
                <w:rFonts w:ascii="宋体" w:hAnsi="宋体" w:cs="宋体" w:eastAsia="宋体" w:hint="default"/>
                <w:sz w:val="21"/>
                <w:szCs w:val="21"/>
              </w:rPr>
            </w:pPr>
            <w:r>
              <w:rPr>
                <w:rFonts w:ascii="宋体"/>
                <w:sz w:val="21"/>
              </w:rPr>
              <w:t>12,861,065.23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4" w:right="0"/>
              <w:jc w:val="center"/>
              <w:rPr>
                <w:rFonts w:ascii="宋体" w:hAnsi="宋体" w:cs="宋体" w:eastAsia="宋体" w:hint="default"/>
                <w:sz w:val="21"/>
                <w:szCs w:val="21"/>
              </w:rPr>
            </w:pPr>
            <w:r>
              <w:rPr>
                <w:rFonts w:ascii="宋体"/>
                <w:sz w:val="21"/>
              </w:rPr>
              <w:t>73,411,255.33</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8" w:right="0"/>
              <w:jc w:val="center"/>
              <w:rPr>
                <w:rFonts w:ascii="宋体" w:hAnsi="宋体" w:cs="宋体" w:eastAsia="宋体" w:hint="default"/>
                <w:sz w:val="21"/>
                <w:szCs w:val="21"/>
              </w:rPr>
            </w:pPr>
            <w:r>
              <w:rPr>
                <w:rFonts w:ascii="宋体"/>
                <w:sz w:val="21"/>
              </w:rPr>
              <w:t>68,288,313.99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40" w:right="0"/>
              <w:jc w:val="center"/>
              <w:rPr>
                <w:rFonts w:ascii="宋体" w:hAnsi="宋体" w:cs="宋体" w:eastAsia="宋体" w:hint="default"/>
                <w:sz w:val="21"/>
                <w:szCs w:val="21"/>
              </w:rPr>
            </w:pPr>
            <w:r>
              <w:rPr>
                <w:rFonts w:ascii="宋体"/>
                <w:sz w:val="21"/>
              </w:rPr>
              <w:t>17,984,006.57</w:t>
            </w:r>
          </w:p>
        </w:tc>
      </w:tr>
    </w:tbl>
    <w:p>
      <w:pPr>
        <w:spacing w:after="0" w:line="240" w:lineRule="auto"/>
        <w:jc w:val="center"/>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614"/>
        <w:gridCol w:w="1613"/>
        <w:gridCol w:w="1594"/>
        <w:gridCol w:w="1609"/>
        <w:gridCol w:w="1620"/>
      </w:tblGrid>
      <w:tr>
        <w:trPr>
          <w:trHeight w:val="336"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103" w:right="0"/>
              <w:jc w:val="left"/>
              <w:rPr>
                <w:rFonts w:ascii="宋体" w:hAnsi="宋体" w:cs="宋体" w:eastAsia="宋体" w:hint="default"/>
                <w:sz w:val="24"/>
                <w:szCs w:val="24"/>
              </w:rPr>
            </w:pPr>
            <w:r>
              <w:rPr>
                <w:rFonts w:ascii="宋体" w:hAnsi="宋体" w:cs="宋体" w:eastAsia="宋体" w:hint="default"/>
                <w:sz w:val="24"/>
                <w:szCs w:val="24"/>
              </w:rPr>
              <w:t>二、职工福利费</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99"/>
              <w:jc w:val="right"/>
              <w:rPr>
                <w:rFonts w:ascii="宋体" w:hAnsi="宋体" w:cs="宋体" w:eastAsia="宋体" w:hint="default"/>
                <w:sz w:val="21"/>
                <w:szCs w:val="21"/>
              </w:rPr>
            </w:pPr>
            <w:r>
              <w:rPr>
                <w:rFonts w:ascii="宋体"/>
                <w:spacing w:val="-1"/>
                <w:sz w:val="21"/>
              </w:rPr>
              <w:t>4,749,059.24</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99"/>
              <w:jc w:val="right"/>
              <w:rPr>
                <w:rFonts w:ascii="宋体" w:hAnsi="宋体" w:cs="宋体" w:eastAsia="宋体" w:hint="default"/>
                <w:sz w:val="21"/>
                <w:szCs w:val="21"/>
              </w:rPr>
            </w:pPr>
            <w:r>
              <w:rPr>
                <w:rFonts w:ascii="宋体"/>
                <w:spacing w:val="-1"/>
                <w:sz w:val="21"/>
              </w:rPr>
              <w:t>4,749,059.24</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103" w:right="0"/>
              <w:jc w:val="left"/>
              <w:rPr>
                <w:rFonts w:ascii="宋体" w:hAnsi="宋体" w:cs="宋体" w:eastAsia="宋体" w:hint="default"/>
                <w:sz w:val="24"/>
                <w:szCs w:val="24"/>
              </w:rPr>
            </w:pPr>
            <w:r>
              <w:rPr>
                <w:rFonts w:ascii="宋体" w:hAnsi="宋体" w:cs="宋体" w:eastAsia="宋体" w:hint="default"/>
                <w:sz w:val="24"/>
                <w:szCs w:val="24"/>
              </w:rPr>
              <w:t>三、社会保险费</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99"/>
              <w:jc w:val="right"/>
              <w:rPr>
                <w:rFonts w:ascii="宋体" w:hAnsi="宋体" w:cs="宋体" w:eastAsia="宋体" w:hint="default"/>
                <w:sz w:val="21"/>
                <w:szCs w:val="21"/>
              </w:rPr>
            </w:pPr>
            <w:r>
              <w:rPr>
                <w:rFonts w:ascii="宋体"/>
                <w:spacing w:val="-1"/>
                <w:sz w:val="21"/>
              </w:rPr>
              <w:t>2,338,328.90</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99"/>
              <w:jc w:val="right"/>
              <w:rPr>
                <w:rFonts w:ascii="宋体" w:hAnsi="宋体" w:cs="宋体" w:eastAsia="宋体" w:hint="default"/>
                <w:sz w:val="21"/>
                <w:szCs w:val="21"/>
              </w:rPr>
            </w:pPr>
            <w:r>
              <w:rPr>
                <w:rFonts w:ascii="宋体"/>
                <w:spacing w:val="-1"/>
                <w:sz w:val="21"/>
              </w:rPr>
              <w:t>2,338,328.90</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103" w:right="0"/>
              <w:jc w:val="left"/>
              <w:rPr>
                <w:rFonts w:ascii="宋体" w:hAnsi="宋体" w:cs="宋体" w:eastAsia="宋体" w:hint="default"/>
                <w:sz w:val="24"/>
                <w:szCs w:val="24"/>
              </w:rPr>
            </w:pPr>
            <w:r>
              <w:rPr>
                <w:rFonts w:ascii="宋体" w:hAnsi="宋体" w:cs="宋体" w:eastAsia="宋体" w:hint="default"/>
                <w:sz w:val="24"/>
                <w:szCs w:val="24"/>
              </w:rPr>
              <w:t>其中：医疗保险费</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99"/>
              <w:jc w:val="right"/>
              <w:rPr>
                <w:rFonts w:ascii="宋体" w:hAnsi="宋体" w:cs="宋体" w:eastAsia="宋体" w:hint="default"/>
                <w:sz w:val="21"/>
                <w:szCs w:val="21"/>
              </w:rPr>
            </w:pPr>
            <w:r>
              <w:rPr>
                <w:rFonts w:ascii="宋体"/>
                <w:spacing w:val="-1"/>
                <w:sz w:val="21"/>
              </w:rPr>
              <w:t>2,107,421.52</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99"/>
              <w:jc w:val="right"/>
              <w:rPr>
                <w:rFonts w:ascii="宋体" w:hAnsi="宋体" w:cs="宋体" w:eastAsia="宋体" w:hint="default"/>
                <w:sz w:val="21"/>
                <w:szCs w:val="21"/>
              </w:rPr>
            </w:pPr>
            <w:r>
              <w:rPr>
                <w:rFonts w:ascii="宋体"/>
                <w:spacing w:val="-1"/>
                <w:sz w:val="21"/>
              </w:rPr>
              <w:t>2,107,421.52</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823" w:right="0"/>
              <w:jc w:val="left"/>
              <w:rPr>
                <w:rFonts w:ascii="宋体" w:hAnsi="宋体" w:cs="宋体" w:eastAsia="宋体" w:hint="default"/>
                <w:sz w:val="24"/>
                <w:szCs w:val="24"/>
              </w:rPr>
            </w:pPr>
            <w:r>
              <w:rPr>
                <w:rFonts w:ascii="宋体" w:hAnsi="宋体" w:cs="宋体" w:eastAsia="宋体" w:hint="default"/>
                <w:sz w:val="24"/>
                <w:szCs w:val="24"/>
              </w:rPr>
              <w:t>工伤保险费</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98"/>
              <w:jc w:val="right"/>
              <w:rPr>
                <w:rFonts w:ascii="宋体" w:hAnsi="宋体" w:cs="宋体" w:eastAsia="宋体" w:hint="default"/>
                <w:sz w:val="21"/>
                <w:szCs w:val="21"/>
              </w:rPr>
            </w:pPr>
            <w:r>
              <w:rPr>
                <w:rFonts w:ascii="宋体"/>
                <w:spacing w:val="-1"/>
                <w:sz w:val="21"/>
              </w:rPr>
              <w:t>104,860.63</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99"/>
              <w:jc w:val="right"/>
              <w:rPr>
                <w:rFonts w:ascii="宋体" w:hAnsi="宋体" w:cs="宋体" w:eastAsia="宋体" w:hint="default"/>
                <w:sz w:val="21"/>
                <w:szCs w:val="21"/>
              </w:rPr>
            </w:pPr>
            <w:r>
              <w:rPr>
                <w:rFonts w:ascii="宋体"/>
                <w:spacing w:val="-1"/>
                <w:sz w:val="21"/>
              </w:rPr>
              <w:t>104,860.63</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823" w:right="0"/>
              <w:jc w:val="left"/>
              <w:rPr>
                <w:rFonts w:ascii="宋体" w:hAnsi="宋体" w:cs="宋体" w:eastAsia="宋体" w:hint="default"/>
                <w:sz w:val="24"/>
                <w:szCs w:val="24"/>
              </w:rPr>
            </w:pPr>
            <w:r>
              <w:rPr>
                <w:rFonts w:ascii="宋体" w:hAnsi="宋体" w:cs="宋体" w:eastAsia="宋体" w:hint="default"/>
                <w:sz w:val="24"/>
                <w:szCs w:val="24"/>
              </w:rPr>
              <w:t>生育保险费</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98"/>
              <w:jc w:val="right"/>
              <w:rPr>
                <w:rFonts w:ascii="宋体" w:hAnsi="宋体" w:cs="宋体" w:eastAsia="宋体" w:hint="default"/>
                <w:sz w:val="21"/>
                <w:szCs w:val="21"/>
              </w:rPr>
            </w:pPr>
            <w:r>
              <w:rPr>
                <w:rFonts w:ascii="宋体"/>
                <w:spacing w:val="-1"/>
                <w:sz w:val="21"/>
              </w:rPr>
              <w:t>126,046.75</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99"/>
              <w:jc w:val="right"/>
              <w:rPr>
                <w:rFonts w:ascii="宋体" w:hAnsi="宋体" w:cs="宋体" w:eastAsia="宋体" w:hint="default"/>
                <w:sz w:val="21"/>
                <w:szCs w:val="21"/>
              </w:rPr>
            </w:pPr>
            <w:r>
              <w:rPr>
                <w:rFonts w:ascii="宋体"/>
                <w:spacing w:val="-1"/>
                <w:sz w:val="21"/>
              </w:rPr>
              <w:t>126,046.75</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103" w:right="0"/>
              <w:jc w:val="left"/>
              <w:rPr>
                <w:rFonts w:ascii="宋体" w:hAnsi="宋体" w:cs="宋体" w:eastAsia="宋体" w:hint="default"/>
                <w:sz w:val="24"/>
                <w:szCs w:val="24"/>
              </w:rPr>
            </w:pPr>
            <w:r>
              <w:rPr>
                <w:rFonts w:ascii="宋体" w:hAnsi="宋体" w:cs="宋体" w:eastAsia="宋体" w:hint="default"/>
                <w:sz w:val="24"/>
                <w:szCs w:val="24"/>
              </w:rPr>
              <w:t>四、住房公积金</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99"/>
              <w:jc w:val="right"/>
              <w:rPr>
                <w:rFonts w:ascii="宋体" w:hAnsi="宋体" w:cs="宋体" w:eastAsia="宋体" w:hint="default"/>
                <w:sz w:val="21"/>
                <w:szCs w:val="21"/>
              </w:rPr>
            </w:pPr>
            <w:r>
              <w:rPr>
                <w:rFonts w:ascii="宋体"/>
                <w:spacing w:val="-1"/>
                <w:sz w:val="21"/>
              </w:rPr>
              <w:t>2,640,430.00</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99"/>
              <w:jc w:val="right"/>
              <w:rPr>
                <w:rFonts w:ascii="宋体" w:hAnsi="宋体" w:cs="宋体" w:eastAsia="宋体" w:hint="default"/>
                <w:sz w:val="21"/>
                <w:szCs w:val="21"/>
              </w:rPr>
            </w:pPr>
            <w:r>
              <w:rPr>
                <w:rFonts w:ascii="宋体"/>
                <w:spacing w:val="-1"/>
                <w:sz w:val="21"/>
              </w:rPr>
              <w:t>2,640,430.00</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662"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103" w:right="0"/>
              <w:jc w:val="left"/>
              <w:rPr>
                <w:rFonts w:ascii="宋体" w:hAnsi="宋体" w:cs="宋体" w:eastAsia="宋体" w:hint="default"/>
                <w:sz w:val="24"/>
                <w:szCs w:val="24"/>
              </w:rPr>
            </w:pPr>
            <w:r>
              <w:rPr>
                <w:rFonts w:ascii="宋体" w:hAnsi="宋体" w:cs="宋体" w:eastAsia="宋体" w:hint="default"/>
                <w:sz w:val="24"/>
                <w:szCs w:val="24"/>
              </w:rPr>
              <w:t>五、工会经费和职工教</w:t>
            </w:r>
          </w:p>
          <w:p>
            <w:pPr>
              <w:pStyle w:val="TableParagraph"/>
              <w:spacing w:line="240" w:lineRule="auto" w:before="10"/>
              <w:ind w:left="103" w:right="0"/>
              <w:jc w:val="left"/>
              <w:rPr>
                <w:rFonts w:ascii="宋体" w:hAnsi="宋体" w:cs="宋体" w:eastAsia="宋体" w:hint="default"/>
                <w:sz w:val="24"/>
                <w:szCs w:val="24"/>
              </w:rPr>
            </w:pPr>
            <w:r>
              <w:rPr>
                <w:rFonts w:ascii="宋体" w:hAnsi="宋体" w:cs="宋体" w:eastAsia="宋体" w:hint="default"/>
                <w:sz w:val="24"/>
                <w:szCs w:val="24"/>
              </w:rPr>
              <w:t>育经费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98"/>
              <w:jc w:val="right"/>
              <w:rPr>
                <w:rFonts w:ascii="宋体" w:hAnsi="宋体" w:cs="宋体" w:eastAsia="宋体" w:hint="default"/>
                <w:sz w:val="21"/>
                <w:szCs w:val="21"/>
              </w:rPr>
            </w:pPr>
            <w:r>
              <w:rPr>
                <w:rFonts w:ascii="宋体"/>
                <w:spacing w:val="-1"/>
                <w:sz w:val="21"/>
              </w:rPr>
              <w:t>117,667.40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99"/>
              <w:jc w:val="right"/>
              <w:rPr>
                <w:rFonts w:ascii="宋体" w:hAnsi="宋体" w:cs="宋体" w:eastAsia="宋体" w:hint="default"/>
                <w:sz w:val="21"/>
                <w:szCs w:val="21"/>
              </w:rPr>
            </w:pPr>
            <w:r>
              <w:rPr>
                <w:rFonts w:ascii="宋体"/>
                <w:spacing w:val="-1"/>
                <w:sz w:val="21"/>
              </w:rPr>
              <w:t>1,887,350.47</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99"/>
              <w:jc w:val="right"/>
              <w:rPr>
                <w:rFonts w:ascii="宋体" w:hAnsi="宋体" w:cs="宋体" w:eastAsia="宋体" w:hint="default"/>
                <w:sz w:val="21"/>
                <w:szCs w:val="21"/>
              </w:rPr>
            </w:pPr>
            <w:r>
              <w:rPr>
                <w:rFonts w:ascii="宋体"/>
                <w:spacing w:val="-1"/>
                <w:sz w:val="21"/>
              </w:rPr>
              <w:t>1,673,232.58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98"/>
              <w:jc w:val="right"/>
              <w:rPr>
                <w:rFonts w:ascii="宋体" w:hAnsi="宋体" w:cs="宋体" w:eastAsia="宋体" w:hint="default"/>
                <w:sz w:val="21"/>
                <w:szCs w:val="21"/>
              </w:rPr>
            </w:pPr>
            <w:r>
              <w:rPr>
                <w:rFonts w:ascii="宋体"/>
                <w:spacing w:val="-1"/>
                <w:sz w:val="21"/>
              </w:rPr>
              <w:t>331,785.29</w:t>
            </w:r>
          </w:p>
        </w:tc>
      </w:tr>
      <w:tr>
        <w:trPr>
          <w:trHeight w:val="336"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六、短期带薪缺勤</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七、短期利润分享计划</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
              <w:jc w:val="center"/>
              <w:rPr>
                <w:rFonts w:ascii="宋体" w:hAnsi="宋体" w:cs="宋体" w:eastAsia="宋体" w:hint="default"/>
                <w:sz w:val="24"/>
                <w:szCs w:val="24"/>
              </w:rPr>
            </w:pPr>
            <w:r>
              <w:rPr>
                <w:rFonts w:ascii="宋体" w:hAnsi="宋体" w:cs="宋体" w:eastAsia="宋体" w:hint="default"/>
                <w:sz w:val="24"/>
                <w:szCs w:val="24"/>
              </w:rPr>
              <w:t>合计</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8"/>
              <w:jc w:val="right"/>
              <w:rPr>
                <w:rFonts w:ascii="宋体" w:hAnsi="宋体" w:cs="宋体" w:eastAsia="宋体" w:hint="default"/>
                <w:sz w:val="21"/>
                <w:szCs w:val="21"/>
              </w:rPr>
            </w:pPr>
            <w:r>
              <w:rPr>
                <w:rFonts w:ascii="宋体"/>
                <w:spacing w:val="-1"/>
                <w:sz w:val="21"/>
              </w:rPr>
              <w:t>12,978,732.63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9"/>
              <w:jc w:val="right"/>
              <w:rPr>
                <w:rFonts w:ascii="宋体" w:hAnsi="宋体" w:cs="宋体" w:eastAsia="宋体" w:hint="default"/>
                <w:sz w:val="21"/>
                <w:szCs w:val="21"/>
              </w:rPr>
            </w:pPr>
            <w:r>
              <w:rPr>
                <w:rFonts w:ascii="宋体"/>
                <w:spacing w:val="-1"/>
                <w:sz w:val="21"/>
              </w:rPr>
              <w:t>85,026,423.94</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9"/>
              <w:jc w:val="right"/>
              <w:rPr>
                <w:rFonts w:ascii="宋体" w:hAnsi="宋体" w:cs="宋体" w:eastAsia="宋体" w:hint="default"/>
                <w:sz w:val="21"/>
                <w:szCs w:val="21"/>
              </w:rPr>
            </w:pPr>
            <w:r>
              <w:rPr>
                <w:rFonts w:ascii="宋体"/>
                <w:spacing w:val="-1"/>
                <w:sz w:val="21"/>
              </w:rPr>
              <w:t>79,689,364.71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8"/>
              <w:jc w:val="right"/>
              <w:rPr>
                <w:rFonts w:ascii="宋体" w:hAnsi="宋体" w:cs="宋体" w:eastAsia="宋体" w:hint="default"/>
                <w:sz w:val="21"/>
                <w:szCs w:val="21"/>
              </w:rPr>
            </w:pPr>
            <w:r>
              <w:rPr>
                <w:rFonts w:ascii="宋体"/>
                <w:spacing w:val="-1"/>
                <w:sz w:val="21"/>
              </w:rPr>
              <w:t>18,315,791.86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70"/>
          <w:pgSz w:w="11910" w:h="16840"/>
          <w:pgMar w:footer="1195" w:header="882" w:top="1120" w:bottom="1380" w:left="1580" w:right="1040"/>
        </w:sectPr>
      </w:pPr>
    </w:p>
    <w:p>
      <w:pPr>
        <w:spacing w:line="240" w:lineRule="auto" w:before="1"/>
        <w:rPr>
          <w:rFonts w:ascii="宋体" w:hAnsi="宋体" w:cs="宋体" w:eastAsia="宋体" w:hint="default"/>
          <w:sz w:val="14"/>
          <w:szCs w:val="14"/>
        </w:rPr>
      </w:pPr>
    </w:p>
    <w:p>
      <w:pPr>
        <w:spacing w:before="0"/>
        <w:ind w:left="218" w:right="-16"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设定提存计划列示</w:t>
      </w:r>
      <w:r>
        <w:rPr>
          <w:rFonts w:ascii="宋体" w:hAnsi="宋体" w:cs="宋体" w:eastAsia="宋体" w:hint="default"/>
          <w:sz w:val="21"/>
          <w:szCs w:val="21"/>
        </w:rPr>
      </w:r>
    </w:p>
    <w:p>
      <w:pPr>
        <w:pStyle w:val="BodyText"/>
        <w:spacing w:line="240" w:lineRule="auto" w:before="86"/>
        <w:ind w:left="218" w:right="-16"/>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18"/>
          <w:szCs w:val="18"/>
        </w:rPr>
      </w:pPr>
    </w:p>
    <w:p>
      <w:pPr>
        <w:pStyle w:val="BodyText"/>
        <w:tabs>
          <w:tab w:pos="1418" w:val="left" w:leader="none"/>
        </w:tabs>
        <w:spacing w:line="240" w:lineRule="auto"/>
        <w:ind w:left="218" w:right="0"/>
        <w:jc w:val="left"/>
      </w:pPr>
      <w:r>
        <w:rPr/>
        <w:t>单位：元</w:t>
        <w:tab/>
        <w:t>币种：人民币</w:t>
      </w:r>
    </w:p>
    <w:p>
      <w:pPr>
        <w:spacing w:after="0" w:line="240" w:lineRule="auto"/>
        <w:jc w:val="left"/>
        <w:sectPr>
          <w:type w:val="continuous"/>
          <w:pgSz w:w="11910" w:h="16840"/>
          <w:pgMar w:top="1120" w:bottom="1380" w:left="1580" w:right="1040"/>
          <w:cols w:num="2" w:equalWidth="0">
            <w:col w:w="2333" w:space="3860"/>
            <w:col w:w="3097"/>
          </w:cols>
        </w:sectPr>
      </w:pPr>
    </w:p>
    <w:p>
      <w:pPr>
        <w:spacing w:line="240" w:lineRule="auto" w:before="4"/>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2588"/>
        <w:gridCol w:w="1622"/>
        <w:gridCol w:w="1608"/>
        <w:gridCol w:w="1640"/>
        <w:gridCol w:w="1591"/>
      </w:tblGrid>
      <w:tr>
        <w:trPr>
          <w:trHeight w:val="341"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321" w:right="0"/>
              <w:jc w:val="left"/>
              <w:rPr>
                <w:rFonts w:ascii="宋体" w:hAnsi="宋体" w:cs="宋体" w:eastAsia="宋体" w:hint="default"/>
                <w:sz w:val="24"/>
                <w:szCs w:val="24"/>
              </w:rPr>
            </w:pPr>
            <w:r>
              <w:rPr>
                <w:rFonts w:ascii="宋体" w:hAnsi="宋体" w:cs="宋体" w:eastAsia="宋体" w:hint="default"/>
                <w:sz w:val="24"/>
                <w:szCs w:val="24"/>
              </w:rPr>
              <w:t>期初余额</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316" w:right="0"/>
              <w:jc w:val="left"/>
              <w:rPr>
                <w:rFonts w:ascii="宋体" w:hAnsi="宋体" w:cs="宋体" w:eastAsia="宋体" w:hint="default"/>
                <w:sz w:val="24"/>
                <w:szCs w:val="24"/>
              </w:rPr>
            </w:pPr>
            <w:r>
              <w:rPr>
                <w:rFonts w:ascii="宋体" w:hAnsi="宋体" w:cs="宋体" w:eastAsia="宋体" w:hint="default"/>
                <w:sz w:val="24"/>
                <w:szCs w:val="24"/>
              </w:rPr>
              <w:t>本期增加</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331" w:right="0"/>
              <w:jc w:val="left"/>
              <w:rPr>
                <w:rFonts w:ascii="宋体" w:hAnsi="宋体" w:cs="宋体" w:eastAsia="宋体" w:hint="default"/>
                <w:sz w:val="24"/>
                <w:szCs w:val="24"/>
              </w:rPr>
            </w:pPr>
            <w:r>
              <w:rPr>
                <w:rFonts w:ascii="宋体" w:hAnsi="宋体" w:cs="宋体" w:eastAsia="宋体" w:hint="default"/>
                <w:sz w:val="24"/>
                <w:szCs w:val="24"/>
              </w:rPr>
              <w:t>本期减少</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307" w:right="0"/>
              <w:jc w:val="left"/>
              <w:rPr>
                <w:rFonts w:ascii="宋体" w:hAnsi="宋体" w:cs="宋体" w:eastAsia="宋体" w:hint="default"/>
                <w:sz w:val="24"/>
                <w:szCs w:val="24"/>
              </w:rPr>
            </w:pPr>
            <w:r>
              <w:rPr>
                <w:rFonts w:ascii="宋体" w:hAnsi="宋体" w:cs="宋体" w:eastAsia="宋体" w:hint="default"/>
                <w:sz w:val="24"/>
                <w:szCs w:val="24"/>
              </w:rPr>
              <w:t>期末余额</w:t>
            </w:r>
          </w:p>
        </w:tc>
      </w:tr>
      <w:tr>
        <w:trPr>
          <w:trHeight w:val="341"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300" w:lineRule="exact"/>
              <w:ind w:left="100" w:right="0"/>
              <w:jc w:val="left"/>
              <w:rPr>
                <w:rFonts w:ascii="宋体" w:hAnsi="宋体" w:cs="宋体" w:eastAsia="宋体" w:hint="default"/>
                <w:sz w:val="24"/>
                <w:szCs w:val="24"/>
              </w:rPr>
            </w:pPr>
            <w:r>
              <w:rPr>
                <w:rFonts w:ascii="Arial Narrow" w:hAnsi="Arial Narrow" w:cs="Arial Narrow" w:eastAsia="Arial Narrow" w:hint="default"/>
                <w:sz w:val="24"/>
                <w:szCs w:val="24"/>
              </w:rPr>
              <w:t>1</w:t>
            </w:r>
            <w:r>
              <w:rPr>
                <w:rFonts w:ascii="宋体" w:hAnsi="宋体" w:cs="宋体" w:eastAsia="宋体" w:hint="default"/>
                <w:sz w:val="24"/>
                <w:szCs w:val="24"/>
              </w:rPr>
              <w:t>、基本养老保险</w:t>
            </w:r>
          </w:p>
        </w:tc>
        <w:tc>
          <w:tcPr>
            <w:tcW w:w="1622" w:type="dxa"/>
            <w:tcBorders>
              <w:top w:val="single" w:sz="6" w:space="0" w:color="000000"/>
              <w:left w:val="single" w:sz="6" w:space="0" w:color="000000"/>
              <w:bottom w:val="single" w:sz="4" w:space="0" w:color="000000"/>
              <w:right w:val="single" w:sz="4" w:space="0" w:color="000000"/>
            </w:tcBorders>
          </w:tcPr>
          <w:p>
            <w:pPr/>
          </w:p>
        </w:tc>
        <w:tc>
          <w:tcPr>
            <w:tcW w:w="1608" w:type="dxa"/>
            <w:tcBorders>
              <w:top w:val="single" w:sz="6" w:space="0" w:color="000000"/>
              <w:left w:val="single" w:sz="4" w:space="0" w:color="000000"/>
              <w:bottom w:val="single" w:sz="4" w:space="0" w:color="000000"/>
              <w:right w:val="single" w:sz="4" w:space="0" w:color="000000"/>
            </w:tcBorders>
          </w:tcPr>
          <w:p>
            <w:pPr>
              <w:pStyle w:val="TableParagraph"/>
              <w:spacing w:line="270" w:lineRule="exact"/>
              <w:ind w:right="99"/>
              <w:jc w:val="right"/>
              <w:rPr>
                <w:rFonts w:ascii="宋体" w:hAnsi="宋体" w:cs="宋体" w:eastAsia="宋体" w:hint="default"/>
                <w:sz w:val="21"/>
                <w:szCs w:val="21"/>
              </w:rPr>
            </w:pPr>
            <w:r>
              <w:rPr>
                <w:rFonts w:ascii="宋体"/>
                <w:spacing w:val="-1"/>
                <w:sz w:val="21"/>
              </w:rPr>
              <w:t>3,423,058.79</w:t>
            </w:r>
          </w:p>
        </w:tc>
        <w:tc>
          <w:tcPr>
            <w:tcW w:w="1640" w:type="dxa"/>
            <w:tcBorders>
              <w:top w:val="single" w:sz="6" w:space="0" w:color="000000"/>
              <w:left w:val="single" w:sz="4" w:space="0" w:color="000000"/>
              <w:bottom w:val="single" w:sz="4" w:space="0" w:color="000000"/>
              <w:right w:val="single" w:sz="4" w:space="0" w:color="000000"/>
            </w:tcBorders>
          </w:tcPr>
          <w:p>
            <w:pPr>
              <w:pStyle w:val="TableParagraph"/>
              <w:spacing w:line="270" w:lineRule="exact"/>
              <w:ind w:right="99"/>
              <w:jc w:val="right"/>
              <w:rPr>
                <w:rFonts w:ascii="宋体" w:hAnsi="宋体" w:cs="宋体" w:eastAsia="宋体" w:hint="default"/>
                <w:sz w:val="21"/>
                <w:szCs w:val="21"/>
              </w:rPr>
            </w:pPr>
            <w:r>
              <w:rPr>
                <w:rFonts w:ascii="宋体"/>
                <w:spacing w:val="-1"/>
                <w:sz w:val="21"/>
              </w:rPr>
              <w:t>3,423,058.79</w:t>
            </w:r>
          </w:p>
        </w:tc>
        <w:tc>
          <w:tcPr>
            <w:tcW w:w="1591" w:type="dxa"/>
            <w:tcBorders>
              <w:top w:val="single" w:sz="6" w:space="0" w:color="000000"/>
              <w:left w:val="single" w:sz="4" w:space="0" w:color="000000"/>
              <w:bottom w:val="single" w:sz="4" w:space="0" w:color="000000"/>
              <w:right w:val="single" w:sz="4" w:space="0" w:color="000000"/>
            </w:tcBorders>
          </w:tcPr>
          <w:p>
            <w:pPr/>
          </w:p>
        </w:tc>
      </w:tr>
      <w:tr>
        <w:trPr>
          <w:trHeight w:val="341"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300" w:lineRule="exact"/>
              <w:ind w:left="100" w:right="0"/>
              <w:jc w:val="left"/>
              <w:rPr>
                <w:rFonts w:ascii="宋体" w:hAnsi="宋体" w:cs="宋体" w:eastAsia="宋体" w:hint="default"/>
                <w:sz w:val="24"/>
                <w:szCs w:val="24"/>
              </w:rPr>
            </w:pPr>
            <w:r>
              <w:rPr>
                <w:rFonts w:ascii="Arial Narrow" w:hAnsi="Arial Narrow" w:cs="Arial Narrow" w:eastAsia="Arial Narrow" w:hint="default"/>
                <w:sz w:val="24"/>
                <w:szCs w:val="24"/>
              </w:rPr>
              <w:t>2</w:t>
            </w:r>
            <w:r>
              <w:rPr>
                <w:rFonts w:ascii="宋体" w:hAnsi="宋体" w:cs="宋体" w:eastAsia="宋体" w:hint="default"/>
                <w:sz w:val="24"/>
                <w:szCs w:val="24"/>
              </w:rPr>
              <w:t>、失业保险费</w:t>
            </w:r>
          </w:p>
        </w:tc>
        <w:tc>
          <w:tcPr>
            <w:tcW w:w="1622" w:type="dxa"/>
            <w:tcBorders>
              <w:top w:val="single" w:sz="4" w:space="0" w:color="000000"/>
              <w:left w:val="single" w:sz="6"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98"/>
              <w:jc w:val="right"/>
              <w:rPr>
                <w:rFonts w:ascii="宋体" w:hAnsi="宋体" w:cs="宋体" w:eastAsia="宋体" w:hint="default"/>
                <w:sz w:val="21"/>
                <w:szCs w:val="21"/>
              </w:rPr>
            </w:pPr>
            <w:r>
              <w:rPr>
                <w:rFonts w:ascii="宋体"/>
                <w:spacing w:val="-1"/>
                <w:sz w:val="21"/>
              </w:rPr>
              <w:t>121,741.91</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99"/>
              <w:jc w:val="right"/>
              <w:rPr>
                <w:rFonts w:ascii="宋体" w:hAnsi="宋体" w:cs="宋体" w:eastAsia="宋体" w:hint="default"/>
                <w:sz w:val="21"/>
                <w:szCs w:val="21"/>
              </w:rPr>
            </w:pPr>
            <w:r>
              <w:rPr>
                <w:rFonts w:ascii="宋体"/>
                <w:spacing w:val="-1"/>
                <w:sz w:val="21"/>
              </w:rPr>
              <w:t>121,741.91</w:t>
            </w:r>
          </w:p>
        </w:tc>
        <w:tc>
          <w:tcPr>
            <w:tcW w:w="1591"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301" w:lineRule="exact"/>
              <w:ind w:left="100" w:right="0"/>
              <w:jc w:val="left"/>
              <w:rPr>
                <w:rFonts w:ascii="宋体" w:hAnsi="宋体" w:cs="宋体" w:eastAsia="宋体" w:hint="default"/>
                <w:sz w:val="24"/>
                <w:szCs w:val="24"/>
              </w:rPr>
            </w:pPr>
            <w:r>
              <w:rPr>
                <w:rFonts w:ascii="Arial Narrow" w:hAnsi="Arial Narrow" w:cs="Arial Narrow" w:eastAsia="Arial Narrow" w:hint="default"/>
                <w:sz w:val="24"/>
                <w:szCs w:val="24"/>
              </w:rPr>
              <w:t>3</w:t>
            </w:r>
            <w:r>
              <w:rPr>
                <w:rFonts w:ascii="宋体" w:hAnsi="宋体" w:cs="宋体" w:eastAsia="宋体" w:hint="default"/>
                <w:sz w:val="24"/>
                <w:szCs w:val="24"/>
              </w:rPr>
              <w:t>、企业年金缴费</w:t>
            </w:r>
          </w:p>
        </w:tc>
        <w:tc>
          <w:tcPr>
            <w:tcW w:w="1622" w:type="dxa"/>
            <w:tcBorders>
              <w:top w:val="single" w:sz="4" w:space="0" w:color="000000"/>
              <w:left w:val="single" w:sz="6"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1622" w:type="dxa"/>
            <w:tcBorders>
              <w:top w:val="single" w:sz="4" w:space="0" w:color="000000"/>
              <w:left w:val="single" w:sz="6"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99"/>
              <w:jc w:val="right"/>
              <w:rPr>
                <w:rFonts w:ascii="宋体" w:hAnsi="宋体" w:cs="宋体" w:eastAsia="宋体" w:hint="default"/>
                <w:sz w:val="21"/>
                <w:szCs w:val="21"/>
              </w:rPr>
            </w:pPr>
            <w:r>
              <w:rPr>
                <w:rFonts w:ascii="宋体"/>
                <w:spacing w:val="-1"/>
                <w:sz w:val="21"/>
              </w:rPr>
              <w:t>3,544,800.70</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99"/>
              <w:jc w:val="right"/>
              <w:rPr>
                <w:rFonts w:ascii="宋体" w:hAnsi="宋体" w:cs="宋体" w:eastAsia="宋体" w:hint="default"/>
                <w:sz w:val="21"/>
                <w:szCs w:val="21"/>
              </w:rPr>
            </w:pPr>
            <w:r>
              <w:rPr>
                <w:rFonts w:ascii="宋体"/>
                <w:spacing w:val="-1"/>
                <w:sz w:val="21"/>
              </w:rPr>
              <w:t>3,544,800.70</w:t>
            </w:r>
          </w:p>
        </w:tc>
        <w:tc>
          <w:tcPr>
            <w:tcW w:w="159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20"/>
          <w:szCs w:val="20"/>
        </w:rPr>
      </w:pPr>
    </w:p>
    <w:p>
      <w:pPr>
        <w:pStyle w:val="BodyText"/>
        <w:spacing w:line="240" w:lineRule="auto" w:before="26"/>
        <w:ind w:left="218" w:right="222"/>
        <w:jc w:val="left"/>
      </w:pPr>
      <w:r>
        <w:rPr/>
        <w:t>其他说明：</w:t>
      </w:r>
    </w:p>
    <w:p>
      <w:pPr>
        <w:pStyle w:val="BodyText"/>
        <w:spacing w:line="240" w:lineRule="auto" w:before="12"/>
        <w:ind w:left="218" w:right="222"/>
        <w:jc w:val="left"/>
      </w:pPr>
      <w:r>
        <w:rPr/>
        <w:t>□适用</w:t>
      </w:r>
      <w:r>
        <w:rPr>
          <w:spacing w:val="-1"/>
        </w:rPr>
        <w:t> </w:t>
      </w:r>
      <w:r>
        <w:rPr/>
        <w:t>√不适用</w:t>
      </w:r>
    </w:p>
    <w:p>
      <w:pPr>
        <w:spacing w:line="240" w:lineRule="auto" w:before="8"/>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type w:val="continuous"/>
          <w:pgSz w:w="11910" w:h="16840"/>
          <w:pgMar w:top="1120" w:bottom="1380" w:left="1580" w:right="1040"/>
        </w:sectPr>
      </w:pPr>
    </w:p>
    <w:p>
      <w:pPr>
        <w:spacing w:before="36"/>
        <w:ind w:left="218" w:right="-19" w:firstLine="0"/>
        <w:jc w:val="left"/>
        <w:rPr>
          <w:rFonts w:ascii="宋体" w:hAnsi="宋体" w:cs="宋体" w:eastAsia="宋体" w:hint="default"/>
          <w:sz w:val="21"/>
          <w:szCs w:val="21"/>
        </w:rPr>
      </w:pPr>
      <w:r>
        <w:rPr>
          <w:rFonts w:ascii="宋体" w:hAnsi="宋体" w:cs="宋体" w:eastAsia="宋体" w:hint="default"/>
          <w:b/>
          <w:bCs/>
          <w:sz w:val="21"/>
          <w:szCs w:val="21"/>
        </w:rPr>
        <w:t>38</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应交税费</w:t>
      </w:r>
      <w:r>
        <w:rPr>
          <w:rFonts w:ascii="宋体" w:hAnsi="宋体" w:cs="宋体" w:eastAsia="宋体" w:hint="default"/>
          <w:sz w:val="21"/>
          <w:szCs w:val="21"/>
        </w:rPr>
      </w:r>
    </w:p>
    <w:p>
      <w:pPr>
        <w:pStyle w:val="BodyText"/>
        <w:tabs>
          <w:tab w:pos="1177" w:val="left" w:leader="none"/>
        </w:tabs>
        <w:spacing w:line="240" w:lineRule="auto" w:before="83"/>
        <w:ind w:left="218" w:right="-19"/>
        <w:jc w:val="left"/>
      </w:pPr>
      <w:r>
        <w:rPr/>
        <w:t>√适用</w:t>
        <w:tab/>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1"/>
          <w:szCs w:val="31"/>
        </w:rPr>
      </w:pPr>
    </w:p>
    <w:p>
      <w:pPr>
        <w:pStyle w:val="BodyText"/>
        <w:tabs>
          <w:tab w:pos="1418" w:val="left" w:leader="none"/>
        </w:tabs>
        <w:spacing w:line="240" w:lineRule="auto"/>
        <w:ind w:left="218" w:right="0"/>
        <w:jc w:val="left"/>
      </w:pPr>
      <w:r>
        <w:rPr/>
        <w:t>单位：元</w:t>
        <w:tab/>
        <w:t>币种：人民币</w:t>
      </w:r>
    </w:p>
    <w:p>
      <w:pPr>
        <w:spacing w:after="0" w:line="240" w:lineRule="auto"/>
        <w:jc w:val="left"/>
        <w:sectPr>
          <w:type w:val="continuous"/>
          <w:pgSz w:w="11910" w:h="16840"/>
          <w:pgMar w:top="1120" w:bottom="1380" w:left="1580" w:right="1040"/>
          <w:cols w:num="2" w:equalWidth="0">
            <w:col w:w="2139" w:space="4054"/>
            <w:col w:w="3097"/>
          </w:cols>
        </w:sectPr>
      </w:pPr>
    </w:p>
    <w:p>
      <w:pPr>
        <w:spacing w:line="240" w:lineRule="auto" w:before="4"/>
        <w:rPr>
          <w:rFonts w:ascii="宋体" w:hAnsi="宋体" w:cs="宋体" w:eastAsia="宋体" w:hint="default"/>
          <w:sz w:val="3"/>
          <w:szCs w:val="3"/>
        </w:rPr>
      </w:pPr>
    </w:p>
    <w:tbl>
      <w:tblPr>
        <w:tblW w:w="0" w:type="auto"/>
        <w:jc w:val="left"/>
        <w:tblInd w:w="182" w:type="dxa"/>
        <w:tblLayout w:type="fixed"/>
        <w:tblCellMar>
          <w:top w:w="0" w:type="dxa"/>
          <w:left w:w="0" w:type="dxa"/>
          <w:bottom w:w="0" w:type="dxa"/>
          <w:right w:w="0" w:type="dxa"/>
        </w:tblCellMar>
        <w:tblLook w:val="01E0"/>
      </w:tblPr>
      <w:tblGrid>
        <w:gridCol w:w="2981"/>
        <w:gridCol w:w="2955"/>
        <w:gridCol w:w="2960"/>
      </w:tblGrid>
      <w:tr>
        <w:trPr>
          <w:trHeight w:val="337"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298"/>
              <w:jc w:val="right"/>
              <w:rPr>
                <w:rFonts w:ascii="宋体" w:hAnsi="宋体" w:cs="宋体" w:eastAsia="宋体" w:hint="default"/>
                <w:sz w:val="24"/>
                <w:szCs w:val="24"/>
              </w:rPr>
            </w:pPr>
            <w:r>
              <w:rPr>
                <w:rFonts w:ascii="宋体" w:hAnsi="宋体" w:cs="宋体" w:eastAsia="宋体" w:hint="default"/>
                <w:sz w:val="24"/>
                <w:szCs w:val="24"/>
              </w:rPr>
              <w:t>项目</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5"/>
              <w:jc w:val="center"/>
              <w:rPr>
                <w:rFonts w:ascii="宋体" w:hAnsi="宋体" w:cs="宋体" w:eastAsia="宋体" w:hint="default"/>
                <w:sz w:val="24"/>
                <w:szCs w:val="24"/>
              </w:rPr>
            </w:pPr>
            <w:r>
              <w:rPr>
                <w:rFonts w:ascii="宋体" w:hAnsi="宋体" w:cs="宋体" w:eastAsia="宋体" w:hint="default"/>
                <w:sz w:val="24"/>
                <w:szCs w:val="24"/>
              </w:rPr>
              <w:t>期末余额</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2"/>
              <w:jc w:val="center"/>
              <w:rPr>
                <w:rFonts w:ascii="宋体" w:hAnsi="宋体" w:cs="宋体" w:eastAsia="宋体" w:hint="default"/>
                <w:sz w:val="24"/>
                <w:szCs w:val="24"/>
              </w:rPr>
            </w:pPr>
            <w:r>
              <w:rPr>
                <w:rFonts w:ascii="宋体" w:hAnsi="宋体" w:cs="宋体" w:eastAsia="宋体" w:hint="default"/>
                <w:sz w:val="24"/>
                <w:szCs w:val="24"/>
              </w:rPr>
              <w:t>期初余额</w:t>
            </w:r>
          </w:p>
        </w:tc>
      </w:tr>
      <w:tr>
        <w:trPr>
          <w:trHeight w:val="336"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26" w:right="0"/>
              <w:jc w:val="left"/>
              <w:rPr>
                <w:rFonts w:ascii="宋体" w:hAnsi="宋体" w:cs="宋体" w:eastAsia="宋体" w:hint="default"/>
                <w:sz w:val="24"/>
                <w:szCs w:val="24"/>
              </w:rPr>
            </w:pPr>
            <w:r>
              <w:rPr>
                <w:rFonts w:ascii="宋体" w:hAnsi="宋体" w:cs="宋体" w:eastAsia="宋体" w:hint="default"/>
                <w:sz w:val="24"/>
                <w:szCs w:val="24"/>
              </w:rPr>
              <w:t>增值税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2,048,833.97</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21"/>
              <w:jc w:val="right"/>
              <w:rPr>
                <w:rFonts w:ascii="宋体" w:hAnsi="宋体" w:cs="宋体" w:eastAsia="宋体" w:hint="default"/>
                <w:sz w:val="21"/>
                <w:szCs w:val="21"/>
              </w:rPr>
            </w:pPr>
            <w:r>
              <w:rPr>
                <w:rFonts w:ascii="宋体"/>
                <w:spacing w:val="-1"/>
                <w:sz w:val="21"/>
              </w:rPr>
              <w:t>471,352.42</w:t>
            </w:r>
          </w:p>
        </w:tc>
      </w:tr>
      <w:tr>
        <w:trPr>
          <w:trHeight w:val="336"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26" w:right="0"/>
              <w:jc w:val="left"/>
              <w:rPr>
                <w:rFonts w:ascii="宋体" w:hAnsi="宋体" w:cs="宋体" w:eastAsia="宋体" w:hint="default"/>
                <w:sz w:val="24"/>
                <w:szCs w:val="24"/>
              </w:rPr>
            </w:pPr>
            <w:r>
              <w:rPr>
                <w:rFonts w:ascii="宋体" w:hAnsi="宋体" w:cs="宋体" w:eastAsia="宋体" w:hint="default"/>
                <w:sz w:val="24"/>
                <w:szCs w:val="24"/>
              </w:rPr>
              <w:t>个人所得税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411,648.61</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21"/>
              <w:jc w:val="right"/>
              <w:rPr>
                <w:rFonts w:ascii="宋体" w:hAnsi="宋体" w:cs="宋体" w:eastAsia="宋体" w:hint="default"/>
                <w:sz w:val="21"/>
                <w:szCs w:val="21"/>
              </w:rPr>
            </w:pPr>
            <w:r>
              <w:rPr>
                <w:rFonts w:ascii="宋体"/>
                <w:spacing w:val="-1"/>
                <w:sz w:val="21"/>
              </w:rPr>
              <w:t>500,122.96</w:t>
            </w:r>
          </w:p>
        </w:tc>
      </w:tr>
      <w:tr>
        <w:trPr>
          <w:trHeight w:val="336"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26" w:right="0"/>
              <w:jc w:val="left"/>
              <w:rPr>
                <w:rFonts w:ascii="宋体" w:hAnsi="宋体" w:cs="宋体" w:eastAsia="宋体" w:hint="default"/>
                <w:sz w:val="24"/>
                <w:szCs w:val="24"/>
              </w:rPr>
            </w:pPr>
            <w:r>
              <w:rPr>
                <w:rFonts w:ascii="宋体" w:hAnsi="宋体" w:cs="宋体" w:eastAsia="宋体" w:hint="default"/>
                <w:sz w:val="24"/>
                <w:szCs w:val="24"/>
              </w:rPr>
              <w:t>城市维护建设税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143,418.37</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21"/>
              <w:jc w:val="right"/>
              <w:rPr>
                <w:rFonts w:ascii="宋体" w:hAnsi="宋体" w:cs="宋体" w:eastAsia="宋体" w:hint="default"/>
                <w:sz w:val="21"/>
                <w:szCs w:val="21"/>
              </w:rPr>
            </w:pPr>
            <w:r>
              <w:rPr>
                <w:rFonts w:ascii="宋体"/>
                <w:spacing w:val="-1"/>
                <w:sz w:val="21"/>
              </w:rPr>
              <w:t>32,994.67</w:t>
            </w:r>
          </w:p>
        </w:tc>
      </w:tr>
      <w:tr>
        <w:trPr>
          <w:trHeight w:val="336"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26" w:right="0"/>
              <w:jc w:val="left"/>
              <w:rPr>
                <w:rFonts w:ascii="宋体" w:hAnsi="宋体" w:cs="宋体" w:eastAsia="宋体" w:hint="default"/>
                <w:sz w:val="24"/>
                <w:szCs w:val="24"/>
              </w:rPr>
            </w:pPr>
            <w:r>
              <w:rPr>
                <w:rFonts w:ascii="宋体" w:hAnsi="宋体" w:cs="宋体" w:eastAsia="宋体" w:hint="default"/>
                <w:sz w:val="24"/>
                <w:szCs w:val="24"/>
              </w:rPr>
              <w:t>教育费附加</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102,441.70</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21"/>
              <w:jc w:val="right"/>
              <w:rPr>
                <w:rFonts w:ascii="宋体" w:hAnsi="宋体" w:cs="宋体" w:eastAsia="宋体" w:hint="default"/>
                <w:sz w:val="21"/>
                <w:szCs w:val="21"/>
              </w:rPr>
            </w:pPr>
            <w:r>
              <w:rPr>
                <w:rFonts w:ascii="宋体"/>
                <w:spacing w:val="-1"/>
                <w:sz w:val="21"/>
              </w:rPr>
              <w:t>23,567.62</w:t>
            </w:r>
          </w:p>
        </w:tc>
      </w:tr>
      <w:tr>
        <w:trPr>
          <w:trHeight w:val="336"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26" w:right="0"/>
              <w:jc w:val="left"/>
              <w:rPr>
                <w:rFonts w:ascii="宋体" w:hAnsi="宋体" w:cs="宋体" w:eastAsia="宋体" w:hint="default"/>
                <w:sz w:val="24"/>
                <w:szCs w:val="24"/>
              </w:rPr>
            </w:pPr>
            <w:r>
              <w:rPr>
                <w:rFonts w:ascii="宋体" w:hAnsi="宋体" w:cs="宋体" w:eastAsia="宋体" w:hint="default"/>
                <w:sz w:val="24"/>
                <w:szCs w:val="24"/>
              </w:rPr>
              <w:t>印花税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36,805.03</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21"/>
              <w:jc w:val="right"/>
              <w:rPr>
                <w:rFonts w:ascii="宋体" w:hAnsi="宋体" w:cs="宋体" w:eastAsia="宋体" w:hint="default"/>
                <w:sz w:val="21"/>
                <w:szCs w:val="21"/>
              </w:rPr>
            </w:pPr>
            <w:r>
              <w:rPr>
                <w:rFonts w:ascii="宋体"/>
                <w:spacing w:val="-1"/>
                <w:sz w:val="21"/>
              </w:rPr>
              <w:t>229,545.66</w:t>
            </w:r>
          </w:p>
        </w:tc>
      </w:tr>
      <w:tr>
        <w:trPr>
          <w:trHeight w:val="662"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26" w:right="0"/>
              <w:jc w:val="left"/>
              <w:rPr>
                <w:rFonts w:ascii="宋体" w:hAnsi="宋体" w:cs="宋体" w:eastAsia="宋体" w:hint="default"/>
                <w:sz w:val="24"/>
                <w:szCs w:val="24"/>
              </w:rPr>
            </w:pPr>
            <w:r>
              <w:rPr>
                <w:rFonts w:ascii="宋体" w:hAnsi="宋体" w:cs="宋体" w:eastAsia="宋体" w:hint="default"/>
                <w:sz w:val="24"/>
                <w:szCs w:val="24"/>
              </w:rPr>
              <w:t>防洪保安基金及残疾人就</w:t>
            </w:r>
          </w:p>
          <w:p>
            <w:pPr>
              <w:pStyle w:val="TableParagraph"/>
              <w:spacing w:line="240" w:lineRule="auto" w:before="12"/>
              <w:ind w:left="26" w:right="0"/>
              <w:jc w:val="left"/>
              <w:rPr>
                <w:rFonts w:ascii="宋体" w:hAnsi="宋体" w:cs="宋体" w:eastAsia="宋体" w:hint="default"/>
                <w:sz w:val="24"/>
                <w:szCs w:val="24"/>
              </w:rPr>
            </w:pPr>
            <w:r>
              <w:rPr>
                <w:rFonts w:ascii="宋体" w:hAnsi="宋体" w:cs="宋体" w:eastAsia="宋体" w:hint="default"/>
                <w:sz w:val="24"/>
                <w:szCs w:val="24"/>
              </w:rPr>
              <w:t>业保障基金</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96"/>
              <w:jc w:val="right"/>
              <w:rPr>
                <w:rFonts w:ascii="宋体" w:hAnsi="宋体" w:cs="宋体" w:eastAsia="宋体" w:hint="default"/>
                <w:sz w:val="21"/>
                <w:szCs w:val="21"/>
              </w:rPr>
            </w:pPr>
            <w:r>
              <w:rPr>
                <w:rFonts w:ascii="宋体"/>
                <w:spacing w:val="-1"/>
                <w:sz w:val="21"/>
              </w:rPr>
              <w:t>75,126.26</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1"/>
              <w:jc w:val="right"/>
              <w:rPr>
                <w:rFonts w:ascii="宋体" w:hAnsi="宋体" w:cs="宋体" w:eastAsia="宋体" w:hint="default"/>
                <w:sz w:val="21"/>
                <w:szCs w:val="21"/>
              </w:rPr>
            </w:pPr>
            <w:r>
              <w:rPr>
                <w:rFonts w:ascii="宋体"/>
                <w:spacing w:val="-1"/>
                <w:sz w:val="21"/>
              </w:rPr>
              <w:t>94,926.26</w:t>
            </w:r>
          </w:p>
        </w:tc>
      </w:tr>
      <w:tr>
        <w:trPr>
          <w:trHeight w:val="336"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298"/>
              <w:jc w:val="right"/>
              <w:rPr>
                <w:rFonts w:ascii="宋体" w:hAnsi="宋体" w:cs="宋体" w:eastAsia="宋体" w:hint="default"/>
                <w:sz w:val="24"/>
                <w:szCs w:val="24"/>
              </w:rPr>
            </w:pPr>
            <w:r>
              <w:rPr>
                <w:rFonts w:ascii="宋体" w:hAnsi="宋体" w:cs="宋体" w:eastAsia="宋体" w:hint="default"/>
                <w:sz w:val="24"/>
                <w:szCs w:val="24"/>
              </w:rPr>
              <w:t>合计</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2,818,273.94</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21"/>
              <w:jc w:val="right"/>
              <w:rPr>
                <w:rFonts w:ascii="宋体" w:hAnsi="宋体" w:cs="宋体" w:eastAsia="宋体" w:hint="default"/>
                <w:sz w:val="21"/>
                <w:szCs w:val="21"/>
              </w:rPr>
            </w:pPr>
            <w:r>
              <w:rPr>
                <w:rFonts w:ascii="宋体"/>
                <w:spacing w:val="-1"/>
                <w:sz w:val="21"/>
              </w:rPr>
              <w:t>1,352,509.59</w:t>
            </w:r>
          </w:p>
        </w:tc>
      </w:tr>
    </w:tbl>
    <w:p>
      <w:pPr>
        <w:pStyle w:val="BodyText"/>
        <w:spacing w:line="283" w:lineRule="exact"/>
        <w:ind w:left="218" w:right="222"/>
        <w:jc w:val="left"/>
      </w:pPr>
      <w:r>
        <w:rPr/>
        <w:t>其他说明：</w:t>
      </w:r>
    </w:p>
    <w:p>
      <w:pPr>
        <w:pStyle w:val="BodyText"/>
        <w:spacing w:line="240" w:lineRule="auto" w:before="12"/>
        <w:ind w:left="218" w:right="222"/>
        <w:jc w:val="left"/>
      </w:pPr>
      <w:r>
        <w:rPr/>
        <w:t>不适用</w:t>
      </w:r>
    </w:p>
    <w:p>
      <w:pPr>
        <w:spacing w:after="0" w:line="240" w:lineRule="auto"/>
        <w:jc w:val="left"/>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spacing w:before="36"/>
        <w:ind w:left="218" w:right="222" w:firstLine="0"/>
        <w:jc w:val="left"/>
        <w:rPr>
          <w:rFonts w:ascii="宋体" w:hAnsi="宋体" w:cs="宋体" w:eastAsia="宋体" w:hint="default"/>
          <w:sz w:val="21"/>
          <w:szCs w:val="21"/>
        </w:rPr>
      </w:pPr>
      <w:r>
        <w:rPr>
          <w:rFonts w:ascii="宋体" w:hAnsi="宋体" w:cs="宋体" w:eastAsia="宋体" w:hint="default"/>
          <w:b/>
          <w:bCs/>
          <w:sz w:val="21"/>
          <w:szCs w:val="21"/>
        </w:rPr>
        <w:t>39</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应付利息</w:t>
      </w:r>
      <w:r>
        <w:rPr>
          <w:rFonts w:ascii="宋体" w:hAnsi="宋体" w:cs="宋体" w:eastAsia="宋体" w:hint="default"/>
          <w:sz w:val="21"/>
          <w:szCs w:val="21"/>
        </w:rPr>
      </w:r>
    </w:p>
    <w:p>
      <w:pPr>
        <w:pStyle w:val="BodyText"/>
        <w:spacing w:line="249" w:lineRule="auto" w:before="86"/>
        <w:ind w:left="218" w:right="5448"/>
        <w:jc w:val="left"/>
      </w:pPr>
      <w:r>
        <w:rPr/>
        <w:t>□适用</w:t>
      </w:r>
      <w:r>
        <w:rPr>
          <w:spacing w:val="-1"/>
        </w:rPr>
        <w:t> </w:t>
      </w:r>
      <w:r>
        <w:rPr/>
        <w:t>√不适用</w:t>
      </w:r>
      <w:r>
        <w:rPr/>
        <w:t> 重要的已逾期未支付的利息情况：</w:t>
      </w:r>
    </w:p>
    <w:p>
      <w:pPr>
        <w:pStyle w:val="BodyText"/>
        <w:spacing w:line="295" w:lineRule="auto" w:before="2"/>
        <w:ind w:left="218" w:right="7249"/>
        <w:jc w:val="left"/>
      </w:pPr>
      <w:r>
        <w:rPr/>
        <w:t>□适用</w:t>
      </w:r>
      <w:r>
        <w:rPr>
          <w:spacing w:val="-1"/>
        </w:rPr>
        <w:t> </w:t>
      </w:r>
      <w:r>
        <w:rPr/>
        <w:t>√不适用</w:t>
      </w:r>
      <w:r>
        <w:rPr/>
        <w:t> 其他说明：</w:t>
      </w:r>
    </w:p>
    <w:p>
      <w:pPr>
        <w:pStyle w:val="BodyText"/>
        <w:spacing w:line="240" w:lineRule="auto" w:before="14"/>
        <w:ind w:left="218" w:right="222"/>
        <w:jc w:val="left"/>
      </w:pPr>
      <w:r>
        <w:rPr/>
        <w:t>□适用</w:t>
      </w:r>
      <w:r>
        <w:rPr>
          <w:spacing w:val="-1"/>
        </w:rPr>
        <w:t> </w:t>
      </w:r>
      <w:r>
        <w:rPr/>
        <w:t>√不适用</w:t>
      </w:r>
    </w:p>
    <w:p>
      <w:pPr>
        <w:spacing w:line="240" w:lineRule="auto" w:before="0"/>
        <w:rPr>
          <w:rFonts w:ascii="宋体" w:hAnsi="宋体" w:cs="宋体" w:eastAsia="宋体" w:hint="default"/>
          <w:sz w:val="24"/>
          <w:szCs w:val="24"/>
        </w:rPr>
      </w:pPr>
    </w:p>
    <w:p>
      <w:pPr>
        <w:spacing w:before="170"/>
        <w:ind w:left="218" w:right="222" w:firstLine="0"/>
        <w:jc w:val="left"/>
        <w:rPr>
          <w:rFonts w:ascii="宋体" w:hAnsi="宋体" w:cs="宋体" w:eastAsia="宋体" w:hint="default"/>
          <w:sz w:val="21"/>
          <w:szCs w:val="21"/>
        </w:rPr>
      </w:pPr>
      <w:r>
        <w:rPr>
          <w:rFonts w:ascii="宋体" w:hAnsi="宋体" w:cs="宋体" w:eastAsia="宋体" w:hint="default"/>
          <w:b/>
          <w:bCs/>
          <w:sz w:val="21"/>
          <w:szCs w:val="21"/>
        </w:rPr>
        <w:t>40</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应付股利</w:t>
      </w:r>
      <w:r>
        <w:rPr>
          <w:rFonts w:ascii="宋体" w:hAnsi="宋体" w:cs="宋体" w:eastAsia="宋体" w:hint="default"/>
          <w:sz w:val="21"/>
          <w:szCs w:val="21"/>
        </w:rPr>
      </w:r>
    </w:p>
    <w:p>
      <w:pPr>
        <w:pStyle w:val="BodyText"/>
        <w:spacing w:line="240" w:lineRule="auto" w:before="86"/>
        <w:ind w:left="218" w:right="222"/>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71"/>
          <w:pgSz w:w="11910" w:h="16840"/>
          <w:pgMar w:footer="1195" w:header="882" w:top="1120" w:bottom="1380" w:left="1580" w:right="1040"/>
          <w:pgNumType w:start="161"/>
        </w:sectPr>
      </w:pPr>
    </w:p>
    <w:p>
      <w:pPr>
        <w:spacing w:line="240" w:lineRule="auto" w:before="1"/>
        <w:rPr>
          <w:rFonts w:ascii="宋体" w:hAnsi="宋体" w:cs="宋体" w:eastAsia="宋体" w:hint="default"/>
          <w:sz w:val="16"/>
          <w:szCs w:val="16"/>
        </w:rPr>
      </w:pPr>
    </w:p>
    <w:p>
      <w:pPr>
        <w:spacing w:before="0"/>
        <w:ind w:left="218" w:right="-18" w:firstLine="0"/>
        <w:jc w:val="left"/>
        <w:rPr>
          <w:rFonts w:ascii="宋体" w:hAnsi="宋体" w:cs="宋体" w:eastAsia="宋体" w:hint="default"/>
          <w:sz w:val="21"/>
          <w:szCs w:val="21"/>
        </w:rPr>
      </w:pPr>
      <w:r>
        <w:rPr>
          <w:rFonts w:ascii="宋体" w:hAnsi="宋体" w:cs="宋体" w:eastAsia="宋体" w:hint="default"/>
          <w:b/>
          <w:bCs/>
          <w:sz w:val="21"/>
          <w:szCs w:val="21"/>
        </w:rPr>
        <w:t>41</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其他应付款</w:t>
      </w:r>
      <w:r>
        <w:rPr>
          <w:rFonts w:ascii="宋体" w:hAnsi="宋体" w:cs="宋体" w:eastAsia="宋体" w:hint="default"/>
          <w:sz w:val="21"/>
          <w:szCs w:val="21"/>
        </w:rPr>
      </w:r>
    </w:p>
    <w:p>
      <w:pPr>
        <w:spacing w:before="111"/>
        <w:ind w:left="218" w:right="-18"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4"/>
          <w:sz w:val="21"/>
          <w:szCs w:val="21"/>
        </w:rPr>
        <w:t> </w:t>
      </w:r>
      <w:r>
        <w:rPr>
          <w:rFonts w:ascii="宋体" w:hAnsi="宋体" w:cs="宋体" w:eastAsia="宋体" w:hint="default"/>
          <w:b/>
          <w:bCs/>
          <w:sz w:val="21"/>
          <w:szCs w:val="21"/>
        </w:rPr>
        <w:t>按款项性质列示其他应付款</w:t>
      </w:r>
      <w:r>
        <w:rPr>
          <w:rFonts w:ascii="宋体" w:hAnsi="宋体" w:cs="宋体" w:eastAsia="宋体" w:hint="default"/>
          <w:sz w:val="21"/>
          <w:szCs w:val="21"/>
        </w:rPr>
      </w:r>
    </w:p>
    <w:p>
      <w:pPr>
        <w:pStyle w:val="BodyText"/>
        <w:spacing w:line="240" w:lineRule="auto" w:before="86"/>
        <w:ind w:left="218"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6"/>
          <w:szCs w:val="26"/>
        </w:rPr>
      </w:pPr>
    </w:p>
    <w:p>
      <w:pPr>
        <w:pStyle w:val="BodyText"/>
        <w:tabs>
          <w:tab w:pos="1418" w:val="left" w:leader="none"/>
        </w:tabs>
        <w:spacing w:line="240" w:lineRule="auto"/>
        <w:ind w:left="218" w:right="0"/>
        <w:jc w:val="left"/>
      </w:pPr>
      <w:r>
        <w:rPr/>
        <w:t>单位：元</w:t>
        <w:tab/>
        <w:t>币种：人民币</w:t>
      </w:r>
    </w:p>
    <w:p>
      <w:pPr>
        <w:spacing w:after="0" w:line="240" w:lineRule="auto"/>
        <w:jc w:val="left"/>
        <w:sectPr>
          <w:type w:val="continuous"/>
          <w:pgSz w:w="11910" w:h="16840"/>
          <w:pgMar w:top="1120" w:bottom="1380" w:left="1580" w:right="1040"/>
          <w:cols w:num="2" w:equalWidth="0">
            <w:col w:w="3276" w:space="2917"/>
            <w:col w:w="3097"/>
          </w:cols>
        </w:sectPr>
      </w:pPr>
    </w:p>
    <w:p>
      <w:pPr>
        <w:spacing w:line="240" w:lineRule="auto" w:before="4"/>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924"/>
        <w:gridCol w:w="3000"/>
        <w:gridCol w:w="3125"/>
      </w:tblGrid>
      <w:tr>
        <w:trPr>
          <w:trHeight w:val="336"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215"/>
              <w:jc w:val="right"/>
              <w:rPr>
                <w:rFonts w:ascii="宋体" w:hAnsi="宋体" w:cs="宋体" w:eastAsia="宋体" w:hint="default"/>
                <w:sz w:val="24"/>
                <w:szCs w:val="24"/>
              </w:rPr>
            </w:pPr>
            <w:r>
              <w:rPr>
                <w:rFonts w:ascii="宋体" w:hAnsi="宋体" w:cs="宋体" w:eastAsia="宋体" w:hint="default"/>
                <w:sz w:val="24"/>
                <w:szCs w:val="24"/>
              </w:rPr>
              <w:t>项目</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0"/>
              <w:jc w:val="center"/>
              <w:rPr>
                <w:rFonts w:ascii="宋体" w:hAnsi="宋体" w:cs="宋体" w:eastAsia="宋体" w:hint="default"/>
                <w:sz w:val="24"/>
                <w:szCs w:val="24"/>
              </w:rPr>
            </w:pPr>
            <w:r>
              <w:rPr>
                <w:rFonts w:ascii="宋体" w:hAnsi="宋体" w:cs="宋体" w:eastAsia="宋体" w:hint="default"/>
                <w:sz w:val="24"/>
                <w:szCs w:val="24"/>
              </w:rPr>
              <w:t>期末余额</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3"/>
              <w:jc w:val="center"/>
              <w:rPr>
                <w:rFonts w:ascii="宋体" w:hAnsi="宋体" w:cs="宋体" w:eastAsia="宋体" w:hint="default"/>
                <w:sz w:val="24"/>
                <w:szCs w:val="24"/>
              </w:rPr>
            </w:pPr>
            <w:r>
              <w:rPr>
                <w:rFonts w:ascii="宋体" w:hAnsi="宋体" w:cs="宋体" w:eastAsia="宋体" w:hint="default"/>
                <w:sz w:val="24"/>
                <w:szCs w:val="24"/>
              </w:rPr>
              <w:t>期初余额</w:t>
            </w:r>
          </w:p>
        </w:tc>
      </w:tr>
      <w:tr>
        <w:trPr>
          <w:trHeight w:val="336"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应付单位往来</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9"/>
              <w:jc w:val="right"/>
              <w:rPr>
                <w:rFonts w:ascii="宋体" w:hAnsi="宋体" w:cs="宋体" w:eastAsia="宋体" w:hint="default"/>
                <w:sz w:val="21"/>
                <w:szCs w:val="21"/>
              </w:rPr>
            </w:pPr>
            <w:r>
              <w:rPr>
                <w:rFonts w:ascii="宋体"/>
                <w:spacing w:val="-1"/>
                <w:sz w:val="21"/>
              </w:rPr>
              <w:t>1,941,816.36</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8"/>
              <w:jc w:val="right"/>
              <w:rPr>
                <w:rFonts w:ascii="宋体" w:hAnsi="宋体" w:cs="宋体" w:eastAsia="宋体" w:hint="default"/>
                <w:sz w:val="21"/>
                <w:szCs w:val="21"/>
              </w:rPr>
            </w:pPr>
            <w:r>
              <w:rPr>
                <w:rFonts w:ascii="宋体"/>
                <w:spacing w:val="-1"/>
                <w:sz w:val="21"/>
              </w:rPr>
              <w:t>4,074,595.66</w:t>
            </w:r>
          </w:p>
        </w:tc>
      </w:tr>
      <w:tr>
        <w:trPr>
          <w:trHeight w:val="336"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left="103" w:right="0"/>
              <w:jc w:val="left"/>
              <w:rPr>
                <w:rFonts w:ascii="宋体" w:hAnsi="宋体" w:cs="宋体" w:eastAsia="宋体" w:hint="default"/>
                <w:sz w:val="24"/>
                <w:szCs w:val="24"/>
              </w:rPr>
            </w:pPr>
            <w:r>
              <w:rPr>
                <w:rFonts w:ascii="宋体" w:hAnsi="宋体" w:cs="宋体" w:eastAsia="宋体" w:hint="default"/>
                <w:sz w:val="24"/>
                <w:szCs w:val="24"/>
              </w:rPr>
              <w:t>工程款</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8"/>
              <w:jc w:val="right"/>
              <w:rPr>
                <w:rFonts w:ascii="宋体" w:hAnsi="宋体" w:cs="宋体" w:eastAsia="宋体" w:hint="default"/>
                <w:sz w:val="21"/>
                <w:szCs w:val="21"/>
              </w:rPr>
            </w:pPr>
            <w:r>
              <w:rPr>
                <w:rFonts w:ascii="宋体"/>
                <w:spacing w:val="-1"/>
                <w:sz w:val="21"/>
              </w:rPr>
              <w:t>928,412.50</w:t>
            </w:r>
          </w:p>
        </w:tc>
        <w:tc>
          <w:tcPr>
            <w:tcW w:w="3125"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8"/>
              <w:jc w:val="right"/>
              <w:rPr>
                <w:rFonts w:ascii="宋体" w:hAnsi="宋体" w:cs="宋体" w:eastAsia="宋体" w:hint="default"/>
                <w:sz w:val="21"/>
                <w:szCs w:val="21"/>
              </w:rPr>
            </w:pPr>
            <w:r>
              <w:rPr>
                <w:rFonts w:ascii="宋体"/>
                <w:spacing w:val="-1"/>
                <w:sz w:val="21"/>
              </w:rPr>
              <w:t>195,249.92</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8"/>
              <w:jc w:val="right"/>
              <w:rPr>
                <w:rFonts w:ascii="宋体" w:hAnsi="宋体" w:cs="宋体" w:eastAsia="宋体" w:hint="default"/>
                <w:sz w:val="21"/>
                <w:szCs w:val="21"/>
              </w:rPr>
            </w:pPr>
            <w:r>
              <w:rPr>
                <w:rFonts w:ascii="宋体"/>
                <w:spacing w:val="-1"/>
                <w:sz w:val="21"/>
              </w:rPr>
              <w:t>463,163.91</w:t>
            </w:r>
          </w:p>
        </w:tc>
      </w:tr>
      <w:tr>
        <w:trPr>
          <w:trHeight w:val="336"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215"/>
              <w:jc w:val="right"/>
              <w:rPr>
                <w:rFonts w:ascii="宋体" w:hAnsi="宋体" w:cs="宋体" w:eastAsia="宋体" w:hint="default"/>
                <w:sz w:val="24"/>
                <w:szCs w:val="24"/>
              </w:rPr>
            </w:pPr>
            <w:r>
              <w:rPr>
                <w:rFonts w:ascii="宋体" w:hAnsi="宋体" w:cs="宋体" w:eastAsia="宋体" w:hint="default"/>
                <w:sz w:val="24"/>
                <w:szCs w:val="24"/>
              </w:rPr>
              <w:t>合计</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9"/>
              <w:jc w:val="right"/>
              <w:rPr>
                <w:rFonts w:ascii="宋体" w:hAnsi="宋体" w:cs="宋体" w:eastAsia="宋体" w:hint="default"/>
                <w:sz w:val="21"/>
                <w:szCs w:val="21"/>
              </w:rPr>
            </w:pPr>
            <w:r>
              <w:rPr>
                <w:rFonts w:ascii="宋体"/>
                <w:spacing w:val="-1"/>
                <w:sz w:val="21"/>
              </w:rPr>
              <w:t>3,065,478.78</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8"/>
              <w:jc w:val="right"/>
              <w:rPr>
                <w:rFonts w:ascii="宋体" w:hAnsi="宋体" w:cs="宋体" w:eastAsia="宋体" w:hint="default"/>
                <w:sz w:val="21"/>
                <w:szCs w:val="21"/>
              </w:rPr>
            </w:pPr>
            <w:r>
              <w:rPr>
                <w:rFonts w:ascii="宋体"/>
                <w:spacing w:val="-1"/>
                <w:sz w:val="21"/>
              </w:rPr>
              <w:t>4,537,759.57</w:t>
            </w:r>
          </w:p>
        </w:tc>
      </w:tr>
    </w:tbl>
    <w:p>
      <w:pPr>
        <w:spacing w:line="240" w:lineRule="auto" w:before="5"/>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type w:val="continuous"/>
          <w:pgSz w:w="11910" w:h="16840"/>
          <w:pgMar w:top="1120" w:bottom="1380" w:left="1580" w:right="1040"/>
        </w:sectPr>
      </w:pPr>
    </w:p>
    <w:p>
      <w:pPr>
        <w:spacing w:before="36"/>
        <w:ind w:left="218" w:right="-15"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1"/>
          <w:sz w:val="21"/>
          <w:szCs w:val="21"/>
        </w:rPr>
        <w:t> </w:t>
      </w:r>
      <w:r>
        <w:rPr>
          <w:rFonts w:ascii="宋体" w:hAnsi="宋体" w:cs="宋体" w:eastAsia="宋体" w:hint="default"/>
          <w:b/>
          <w:bCs/>
          <w:sz w:val="21"/>
          <w:szCs w:val="21"/>
        </w:rPr>
        <w:t>账龄超过</w:t>
      </w:r>
      <w:r>
        <w:rPr>
          <w:rFonts w:ascii="宋体" w:hAnsi="宋体" w:cs="宋体" w:eastAsia="宋体" w:hint="default"/>
          <w:b/>
          <w:bCs/>
          <w:spacing w:val="-54"/>
          <w:sz w:val="21"/>
          <w:szCs w:val="21"/>
        </w:rPr>
        <w:t> </w:t>
      </w:r>
      <w:r>
        <w:rPr>
          <w:rFonts w:ascii="Cambria" w:hAnsi="Cambria" w:cs="Cambria" w:eastAsia="Cambria" w:hint="default"/>
          <w:b/>
          <w:bCs/>
          <w:sz w:val="21"/>
          <w:szCs w:val="21"/>
        </w:rPr>
        <w:t>1</w:t>
      </w:r>
      <w:r>
        <w:rPr>
          <w:rFonts w:ascii="Cambria" w:hAnsi="Cambria" w:cs="Cambria" w:eastAsia="Cambria" w:hint="default"/>
          <w:b/>
          <w:bCs/>
          <w:spacing w:val="3"/>
          <w:sz w:val="21"/>
          <w:szCs w:val="21"/>
        </w:rPr>
        <w:t> </w:t>
      </w:r>
      <w:r>
        <w:rPr>
          <w:rFonts w:ascii="宋体" w:hAnsi="宋体" w:cs="宋体" w:eastAsia="宋体" w:hint="default"/>
          <w:b/>
          <w:bCs/>
          <w:sz w:val="21"/>
          <w:szCs w:val="21"/>
        </w:rPr>
        <w:t>年的重要其他应付款</w:t>
      </w:r>
      <w:r>
        <w:rPr>
          <w:rFonts w:ascii="宋体" w:hAnsi="宋体" w:cs="宋体" w:eastAsia="宋体" w:hint="default"/>
          <w:sz w:val="21"/>
          <w:szCs w:val="21"/>
        </w:rPr>
      </w:r>
    </w:p>
    <w:p>
      <w:pPr>
        <w:pStyle w:val="BodyText"/>
        <w:spacing w:line="240" w:lineRule="auto" w:before="66"/>
        <w:ind w:left="218" w:right="-15"/>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1"/>
          <w:szCs w:val="31"/>
        </w:rPr>
      </w:pPr>
    </w:p>
    <w:p>
      <w:pPr>
        <w:pStyle w:val="BodyText"/>
        <w:tabs>
          <w:tab w:pos="1418" w:val="left" w:leader="none"/>
        </w:tabs>
        <w:spacing w:line="240" w:lineRule="auto"/>
        <w:ind w:left="218" w:right="0"/>
        <w:jc w:val="left"/>
      </w:pPr>
      <w:r>
        <w:rPr/>
        <w:t>单位：元</w:t>
        <w:tab/>
        <w:t>币种：人民币</w:t>
      </w:r>
    </w:p>
    <w:p>
      <w:pPr>
        <w:spacing w:after="0" w:line="240" w:lineRule="auto"/>
        <w:jc w:val="left"/>
        <w:sectPr>
          <w:type w:val="continuous"/>
          <w:pgSz w:w="11910" w:h="16840"/>
          <w:pgMar w:top="1120" w:bottom="1380" w:left="1580" w:right="1040"/>
          <w:cols w:num="2" w:equalWidth="0">
            <w:col w:w="3718" w:space="2475"/>
            <w:col w:w="3097"/>
          </w:cols>
        </w:sectPr>
      </w:pPr>
    </w:p>
    <w:p>
      <w:pPr>
        <w:spacing w:line="240" w:lineRule="auto" w:before="4"/>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937"/>
        <w:gridCol w:w="1704"/>
        <w:gridCol w:w="3409"/>
      </w:tblGrid>
      <w:tr>
        <w:trPr>
          <w:trHeight w:val="336"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367" w:right="0"/>
              <w:jc w:val="left"/>
              <w:rPr>
                <w:rFonts w:ascii="宋体" w:hAnsi="宋体" w:cs="宋体" w:eastAsia="宋体" w:hint="default"/>
                <w:sz w:val="24"/>
                <w:szCs w:val="24"/>
              </w:rPr>
            </w:pPr>
            <w:r>
              <w:rPr>
                <w:rFonts w:ascii="宋体" w:hAnsi="宋体" w:cs="宋体" w:eastAsia="宋体" w:hint="default"/>
                <w:sz w:val="24"/>
                <w:szCs w:val="24"/>
              </w:rPr>
              <w:t>期末余额</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3"/>
              <w:jc w:val="center"/>
              <w:rPr>
                <w:rFonts w:ascii="宋体" w:hAnsi="宋体" w:cs="宋体" w:eastAsia="宋体" w:hint="default"/>
                <w:sz w:val="24"/>
                <w:szCs w:val="24"/>
              </w:rPr>
            </w:pPr>
            <w:r>
              <w:rPr>
                <w:rFonts w:ascii="宋体" w:hAnsi="宋体" w:cs="宋体" w:eastAsia="宋体" w:hint="default"/>
                <w:sz w:val="24"/>
                <w:szCs w:val="24"/>
              </w:rPr>
              <w:t>未偿还或结转的原因</w:t>
            </w:r>
          </w:p>
        </w:tc>
      </w:tr>
      <w:tr>
        <w:trPr>
          <w:trHeight w:val="66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103" w:right="0"/>
              <w:jc w:val="left"/>
              <w:rPr>
                <w:rFonts w:ascii="宋体" w:hAnsi="宋体" w:cs="宋体" w:eastAsia="宋体" w:hint="default"/>
                <w:sz w:val="24"/>
                <w:szCs w:val="24"/>
              </w:rPr>
            </w:pPr>
            <w:r>
              <w:rPr>
                <w:rFonts w:ascii="宋体" w:hAnsi="宋体" w:cs="宋体" w:eastAsia="宋体" w:hint="default"/>
                <w:sz w:val="24"/>
                <w:szCs w:val="24"/>
              </w:rPr>
              <w:t>湖南金色羽翼有限公司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99"/>
              <w:jc w:val="right"/>
              <w:rPr>
                <w:rFonts w:ascii="宋体" w:hAnsi="宋体" w:cs="宋体" w:eastAsia="宋体" w:hint="default"/>
                <w:sz w:val="21"/>
                <w:szCs w:val="21"/>
              </w:rPr>
            </w:pPr>
            <w:r>
              <w:rPr>
                <w:rFonts w:ascii="宋体"/>
                <w:spacing w:val="-1"/>
                <w:sz w:val="21"/>
              </w:rPr>
              <w:t>410,956.62</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预收节目制作款，合同实际未</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执行</w:t>
            </w:r>
          </w:p>
        </w:tc>
      </w:tr>
      <w:tr>
        <w:trPr>
          <w:trHeight w:val="66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103" w:right="0"/>
              <w:jc w:val="left"/>
              <w:rPr>
                <w:rFonts w:ascii="宋体" w:hAnsi="宋体" w:cs="宋体" w:eastAsia="宋体" w:hint="default"/>
                <w:sz w:val="24"/>
                <w:szCs w:val="24"/>
              </w:rPr>
            </w:pPr>
            <w:r>
              <w:rPr>
                <w:rFonts w:ascii="宋体" w:hAnsi="宋体" w:cs="宋体" w:eastAsia="宋体" w:hint="default"/>
                <w:sz w:val="24"/>
                <w:szCs w:val="24"/>
              </w:rPr>
              <w:t>新疆金山峰广告装饰工程有限公司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99"/>
              <w:jc w:val="right"/>
              <w:rPr>
                <w:rFonts w:ascii="宋体" w:hAnsi="宋体" w:cs="宋体" w:eastAsia="宋体" w:hint="default"/>
                <w:sz w:val="21"/>
                <w:szCs w:val="21"/>
              </w:rPr>
            </w:pPr>
            <w:r>
              <w:rPr>
                <w:rFonts w:ascii="宋体"/>
                <w:spacing w:val="-1"/>
                <w:sz w:val="21"/>
              </w:rPr>
              <w:t>305,080.00</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预收节目制作款，合同实际未</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执行</w:t>
            </w:r>
          </w:p>
        </w:tc>
      </w:tr>
      <w:tr>
        <w:trPr>
          <w:trHeight w:val="336"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9"/>
              <w:jc w:val="right"/>
              <w:rPr>
                <w:rFonts w:ascii="宋体" w:hAnsi="宋体" w:cs="宋体" w:eastAsia="宋体" w:hint="default"/>
                <w:sz w:val="21"/>
                <w:szCs w:val="21"/>
              </w:rPr>
            </w:pPr>
            <w:r>
              <w:rPr>
                <w:rFonts w:ascii="宋体"/>
                <w:spacing w:val="-1"/>
                <w:sz w:val="21"/>
              </w:rPr>
              <w:t>716,036.62</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2"/>
              <w:jc w:val="center"/>
              <w:rPr>
                <w:rFonts w:ascii="宋体" w:hAnsi="宋体" w:cs="宋体" w:eastAsia="宋体" w:hint="default"/>
                <w:sz w:val="24"/>
                <w:szCs w:val="24"/>
              </w:rPr>
            </w:pPr>
            <w:r>
              <w:rPr>
                <w:rFonts w:ascii="宋体"/>
                <w:sz w:val="24"/>
              </w:rPr>
              <w:t>/</w:t>
            </w:r>
          </w:p>
        </w:tc>
      </w:tr>
    </w:tbl>
    <w:p>
      <w:pPr>
        <w:spacing w:line="240" w:lineRule="auto" w:before="8"/>
        <w:rPr>
          <w:rFonts w:ascii="宋体" w:hAnsi="宋体" w:cs="宋体" w:eastAsia="宋体" w:hint="default"/>
          <w:sz w:val="20"/>
          <w:szCs w:val="20"/>
        </w:rPr>
      </w:pPr>
    </w:p>
    <w:p>
      <w:pPr>
        <w:pStyle w:val="BodyText"/>
        <w:spacing w:line="240" w:lineRule="auto" w:before="26"/>
        <w:ind w:left="218" w:right="222"/>
        <w:jc w:val="left"/>
      </w:pPr>
      <w:r>
        <w:rPr/>
        <w:t>其他说明</w:t>
      </w:r>
    </w:p>
    <w:p>
      <w:pPr>
        <w:pStyle w:val="BodyText"/>
        <w:spacing w:line="240" w:lineRule="auto" w:before="12"/>
        <w:ind w:left="218" w:right="222"/>
        <w:jc w:val="left"/>
      </w:pPr>
      <w:r>
        <w:rPr/>
        <w:t>□适用</w:t>
      </w:r>
      <w:r>
        <w:rPr>
          <w:spacing w:val="-1"/>
        </w:rPr>
        <w:t> </w:t>
      </w:r>
      <w:r>
        <w:rPr/>
        <w:t>√不适用</w:t>
      </w:r>
    </w:p>
    <w:p>
      <w:pPr>
        <w:spacing w:line="240" w:lineRule="auto" w:before="3"/>
        <w:rPr>
          <w:rFonts w:ascii="宋体" w:hAnsi="宋体" w:cs="宋体" w:eastAsia="宋体" w:hint="default"/>
          <w:sz w:val="32"/>
          <w:szCs w:val="32"/>
        </w:rPr>
      </w:pPr>
    </w:p>
    <w:p>
      <w:pPr>
        <w:spacing w:before="0"/>
        <w:ind w:left="218" w:right="222" w:firstLine="0"/>
        <w:jc w:val="left"/>
        <w:rPr>
          <w:rFonts w:ascii="宋体" w:hAnsi="宋体" w:cs="宋体" w:eastAsia="宋体" w:hint="default"/>
          <w:sz w:val="21"/>
          <w:szCs w:val="21"/>
        </w:rPr>
      </w:pPr>
      <w:r>
        <w:rPr>
          <w:rFonts w:ascii="宋体" w:hAnsi="宋体" w:cs="宋体" w:eastAsia="宋体" w:hint="default"/>
          <w:b/>
          <w:bCs/>
          <w:sz w:val="21"/>
          <w:szCs w:val="21"/>
        </w:rPr>
        <w:t>42</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持有待售负债</w:t>
      </w:r>
      <w:r>
        <w:rPr>
          <w:rFonts w:ascii="宋体" w:hAnsi="宋体" w:cs="宋体" w:eastAsia="宋体" w:hint="default"/>
          <w:sz w:val="21"/>
          <w:szCs w:val="21"/>
        </w:rPr>
      </w:r>
    </w:p>
    <w:p>
      <w:pPr>
        <w:pStyle w:val="BodyText"/>
        <w:spacing w:line="240" w:lineRule="auto" w:before="86"/>
        <w:ind w:left="218" w:right="222"/>
        <w:jc w:val="left"/>
      </w:pPr>
      <w:r>
        <w:rPr/>
        <w:t>□适用</w:t>
      </w:r>
      <w:r>
        <w:rPr>
          <w:spacing w:val="-1"/>
        </w:rPr>
        <w:t> </w:t>
      </w:r>
      <w:r>
        <w:rPr/>
        <w:t>√不适用</w:t>
      </w:r>
    </w:p>
    <w:p>
      <w:pPr>
        <w:spacing w:after="0" w:line="240" w:lineRule="auto"/>
        <w:jc w:val="left"/>
        <w:sectPr>
          <w:type w:val="continuous"/>
          <w:pgSz w:w="11910" w:h="16840"/>
          <w:pgMar w:top="1120" w:bottom="1380" w:left="1580" w:right="1040"/>
        </w:sectPr>
      </w:pPr>
    </w:p>
    <w:p>
      <w:pPr>
        <w:spacing w:line="240" w:lineRule="auto" w:before="4"/>
        <w:rPr>
          <w:rFonts w:ascii="宋体" w:hAnsi="宋体" w:cs="宋体" w:eastAsia="宋体" w:hint="default"/>
          <w:sz w:val="27"/>
          <w:szCs w:val="27"/>
        </w:rPr>
      </w:pPr>
    </w:p>
    <w:p>
      <w:pPr>
        <w:spacing w:before="36"/>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43</w:t>
      </w:r>
      <w:r>
        <w:rPr>
          <w:rFonts w:ascii="宋体" w:hAnsi="宋体" w:cs="宋体" w:eastAsia="宋体" w:hint="default"/>
          <w:b/>
          <w:bCs/>
          <w:sz w:val="21"/>
          <w:szCs w:val="21"/>
        </w:rPr>
        <w:t>、 </w:t>
      </w:r>
      <w:r>
        <w:rPr>
          <w:rFonts w:ascii="宋体" w:hAnsi="宋体" w:cs="宋体" w:eastAsia="宋体" w:hint="default"/>
          <w:b/>
          <w:bCs/>
          <w:sz w:val="21"/>
          <w:szCs w:val="21"/>
        </w:rPr>
        <w:t>1</w:t>
      </w:r>
      <w:r>
        <w:rPr>
          <w:rFonts w:ascii="宋体" w:hAnsi="宋体" w:cs="宋体" w:eastAsia="宋体" w:hint="default"/>
          <w:b/>
          <w:bCs/>
          <w:spacing w:val="-77"/>
          <w:sz w:val="21"/>
          <w:szCs w:val="21"/>
        </w:rPr>
        <w:t> </w:t>
      </w:r>
      <w:r>
        <w:rPr>
          <w:rFonts w:ascii="宋体" w:hAnsi="宋体" w:cs="宋体" w:eastAsia="宋体" w:hint="default"/>
          <w:b/>
          <w:bCs/>
          <w:sz w:val="21"/>
          <w:szCs w:val="21"/>
        </w:rPr>
        <w:t>年内到期的非流动负债</w:t>
      </w:r>
      <w:r>
        <w:rPr>
          <w:rFonts w:ascii="宋体" w:hAnsi="宋体" w:cs="宋体" w:eastAsia="宋体" w:hint="default"/>
          <w:sz w:val="21"/>
          <w:szCs w:val="21"/>
        </w:rPr>
      </w:r>
    </w:p>
    <w:p>
      <w:pPr>
        <w:pStyle w:val="BodyText"/>
        <w:spacing w:line="240" w:lineRule="auto" w:before="86"/>
        <w:ind w:right="0"/>
        <w:jc w:val="left"/>
      </w:pPr>
      <w:r>
        <w:rPr/>
        <w:t>□适用</w:t>
      </w:r>
      <w:r>
        <w:rPr>
          <w:spacing w:val="-1"/>
        </w:rPr>
        <w:t> </w:t>
      </w:r>
      <w:r>
        <w:rPr/>
        <w:t>√不适用</w:t>
      </w:r>
    </w:p>
    <w:p>
      <w:pPr>
        <w:spacing w:line="240" w:lineRule="auto" w:before="5"/>
        <w:rPr>
          <w:rFonts w:ascii="宋体" w:hAnsi="宋体" w:cs="宋体" w:eastAsia="宋体" w:hint="default"/>
          <w:sz w:val="32"/>
          <w:szCs w:val="32"/>
        </w:rPr>
      </w:pPr>
    </w:p>
    <w:p>
      <w:pPr>
        <w:spacing w:before="0"/>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44</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其他流动负债</w:t>
      </w:r>
      <w:r>
        <w:rPr>
          <w:rFonts w:ascii="宋体" w:hAnsi="宋体" w:cs="宋体" w:eastAsia="宋体" w:hint="default"/>
          <w:sz w:val="21"/>
          <w:szCs w:val="21"/>
        </w:rPr>
      </w:r>
    </w:p>
    <w:p>
      <w:pPr>
        <w:pStyle w:val="BodyText"/>
        <w:spacing w:line="240" w:lineRule="auto" w:before="86"/>
        <w:ind w:right="0"/>
        <w:jc w:val="left"/>
      </w:pPr>
      <w:r>
        <w:rPr/>
        <w:t>其他流动负债情况</w:t>
      </w:r>
    </w:p>
    <w:p>
      <w:pPr>
        <w:pStyle w:val="BodyText"/>
        <w:tabs>
          <w:tab w:pos="1097" w:val="left" w:leader="none"/>
        </w:tabs>
        <w:spacing w:line="247" w:lineRule="auto" w:before="12"/>
        <w:ind w:right="6085"/>
        <w:jc w:val="left"/>
      </w:pPr>
      <w:r>
        <w:rPr>
          <w:spacing w:val="-1"/>
        </w:rPr>
        <w:t>□适用</w:t>
        <w:tab/>
      </w:r>
      <w:r>
        <w:rPr/>
        <w:t>√不适用</w:t>
      </w:r>
      <w:r>
        <w:rPr/>
        <w:t> 短期应付债券的增减变动：</w:t>
      </w:r>
    </w:p>
    <w:p>
      <w:pPr>
        <w:pStyle w:val="BodyText"/>
        <w:spacing w:line="295" w:lineRule="auto" w:before="5"/>
        <w:ind w:right="7149"/>
        <w:jc w:val="left"/>
      </w:pPr>
      <w:r>
        <w:rPr/>
        <w:t>□适用</w:t>
      </w:r>
      <w:r>
        <w:rPr>
          <w:spacing w:val="-1"/>
        </w:rPr>
        <w:t> </w:t>
      </w:r>
      <w:r>
        <w:rPr/>
        <w:t>√不适用</w:t>
      </w:r>
      <w:r>
        <w:rPr/>
        <w:t> 其他说明：</w:t>
      </w:r>
    </w:p>
    <w:p>
      <w:pPr>
        <w:pStyle w:val="BodyText"/>
        <w:spacing w:line="240" w:lineRule="auto" w:before="17"/>
        <w:ind w:right="0"/>
        <w:jc w:val="left"/>
      </w:pPr>
      <w:r>
        <w:rPr/>
        <w:t>□适用</w:t>
      </w:r>
      <w:r>
        <w:rPr>
          <w:spacing w:val="-1"/>
        </w:rPr>
        <w:t> </w:t>
      </w:r>
      <w:r>
        <w:rPr/>
        <w:t>√不适用</w:t>
      </w:r>
    </w:p>
    <w:p>
      <w:pPr>
        <w:spacing w:line="240" w:lineRule="auto" w:before="0"/>
        <w:rPr>
          <w:rFonts w:ascii="宋体" w:hAnsi="宋体" w:cs="宋体" w:eastAsia="宋体" w:hint="default"/>
          <w:sz w:val="24"/>
          <w:szCs w:val="24"/>
        </w:rPr>
      </w:pPr>
    </w:p>
    <w:p>
      <w:pPr>
        <w:spacing w:before="170"/>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45</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长期借款</w:t>
      </w:r>
      <w:r>
        <w:rPr>
          <w:rFonts w:ascii="宋体" w:hAnsi="宋体" w:cs="宋体" w:eastAsia="宋体" w:hint="default"/>
          <w:sz w:val="21"/>
          <w:szCs w:val="21"/>
        </w:rPr>
      </w:r>
    </w:p>
    <w:p>
      <w:pPr>
        <w:tabs>
          <w:tab w:pos="769" w:val="left" w:leader="none"/>
        </w:tabs>
        <w:spacing w:before="109"/>
        <w:ind w:left="138" w:right="0"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长期借款分类</w:t>
      </w:r>
      <w:r>
        <w:rPr>
          <w:rFonts w:ascii="宋体" w:hAnsi="宋体" w:cs="宋体" w:eastAsia="宋体" w:hint="default"/>
          <w:sz w:val="21"/>
          <w:szCs w:val="21"/>
        </w:rPr>
      </w:r>
    </w:p>
    <w:p>
      <w:pPr>
        <w:pStyle w:val="BodyText"/>
        <w:spacing w:line="240" w:lineRule="auto" w:before="86"/>
        <w:ind w:right="0"/>
        <w:jc w:val="left"/>
      </w:pPr>
      <w:r>
        <w:rPr/>
        <w:t>□适用</w:t>
      </w:r>
      <w:r>
        <w:rPr>
          <w:spacing w:val="-1"/>
        </w:rPr>
        <w:t> </w:t>
      </w:r>
      <w:r>
        <w:rPr/>
        <w:t>√不适用</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23"/>
          <w:szCs w:val="23"/>
        </w:rPr>
      </w:pPr>
    </w:p>
    <w:p>
      <w:pPr>
        <w:pStyle w:val="BodyText"/>
        <w:spacing w:line="313" w:lineRule="exact"/>
        <w:ind w:right="0"/>
        <w:jc w:val="left"/>
      </w:pPr>
      <w:r>
        <w:rPr/>
        <w:t>其他说明，包括利率区间：</w:t>
      </w:r>
    </w:p>
    <w:p>
      <w:pPr>
        <w:pStyle w:val="BodyText"/>
        <w:spacing w:line="313" w:lineRule="exact"/>
        <w:ind w:right="0"/>
        <w:jc w:val="left"/>
      </w:pPr>
      <w:r>
        <w:rPr/>
        <w:t>□适用</w:t>
      </w:r>
      <w:r>
        <w:rPr>
          <w:spacing w:val="-1"/>
        </w:rPr>
        <w:t> </w:t>
      </w:r>
      <w:r>
        <w:rPr/>
        <w:t>√不适用</w:t>
      </w:r>
    </w:p>
    <w:p>
      <w:pPr>
        <w:spacing w:line="240" w:lineRule="auto" w:before="1"/>
        <w:rPr>
          <w:rFonts w:ascii="宋体" w:hAnsi="宋体" w:cs="宋体" w:eastAsia="宋体" w:hint="default"/>
          <w:sz w:val="32"/>
          <w:szCs w:val="32"/>
        </w:rPr>
      </w:pPr>
    </w:p>
    <w:p>
      <w:pPr>
        <w:tabs>
          <w:tab w:pos="809" w:val="left" w:leader="none"/>
        </w:tabs>
        <w:spacing w:line="336" w:lineRule="auto" w:before="0"/>
        <w:ind w:left="138" w:right="7449" w:firstLine="0"/>
        <w:jc w:val="left"/>
        <w:rPr>
          <w:rFonts w:ascii="宋体" w:hAnsi="宋体" w:cs="宋体" w:eastAsia="宋体" w:hint="default"/>
          <w:sz w:val="21"/>
          <w:szCs w:val="21"/>
        </w:rPr>
      </w:pPr>
      <w:r>
        <w:rPr>
          <w:rFonts w:ascii="宋体" w:hAnsi="宋体" w:cs="宋体" w:eastAsia="宋体" w:hint="default"/>
          <w:b/>
          <w:bCs/>
          <w:sz w:val="21"/>
          <w:szCs w:val="21"/>
        </w:rPr>
        <w:t>46</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应付债券</w:t>
      </w:r>
      <w:r>
        <w:rPr>
          <w:rFonts w:ascii="宋体" w:hAnsi="宋体" w:cs="宋体" w:eastAsia="宋体" w:hint="default"/>
          <w:b/>
          <w:bCs/>
          <w:w w:val="100"/>
          <w:sz w:val="21"/>
          <w:szCs w:val="21"/>
        </w:rPr>
        <w:t> </w:t>
      </w:r>
      <w:r>
        <w:rPr>
          <w:rFonts w:ascii="宋体" w:hAnsi="宋体" w:cs="宋体" w:eastAsia="宋体" w:hint="default"/>
          <w:b/>
          <w:bCs/>
          <w:w w:val="95"/>
          <w:sz w:val="21"/>
          <w:szCs w:val="21"/>
        </w:rPr>
        <w:t>(1).</w:t>
        <w:tab/>
      </w:r>
      <w:r>
        <w:rPr>
          <w:rFonts w:ascii="宋体" w:hAnsi="宋体" w:cs="宋体" w:eastAsia="宋体" w:hint="default"/>
          <w:b/>
          <w:bCs/>
          <w:sz w:val="21"/>
          <w:szCs w:val="21"/>
        </w:rPr>
        <w:t>应付债券</w:t>
      </w:r>
      <w:r>
        <w:rPr>
          <w:rFonts w:ascii="宋体" w:hAnsi="宋体" w:cs="宋体" w:eastAsia="宋体" w:hint="default"/>
          <w:sz w:val="21"/>
          <w:szCs w:val="21"/>
        </w:rPr>
      </w:r>
    </w:p>
    <w:p>
      <w:pPr>
        <w:pStyle w:val="BodyText"/>
        <w:spacing w:line="240" w:lineRule="auto" w:before="2"/>
        <w:ind w:right="0"/>
        <w:jc w:val="left"/>
      </w:pPr>
      <w:r>
        <w:rPr/>
        <w:t>□适用</w:t>
      </w:r>
      <w:r>
        <w:rPr>
          <w:spacing w:val="-1"/>
        </w:rPr>
        <w:t> </w:t>
      </w:r>
      <w:r>
        <w:rPr/>
        <w:t>√不适用</w:t>
      </w:r>
    </w:p>
    <w:p>
      <w:pPr>
        <w:tabs>
          <w:tab w:pos="809" w:val="left" w:leader="none"/>
        </w:tabs>
        <w:spacing w:before="97"/>
        <w:ind w:left="138" w:right="0" w:firstLine="0"/>
        <w:jc w:val="left"/>
        <w:rPr>
          <w:rFonts w:ascii="宋体" w:hAnsi="宋体" w:cs="宋体" w:eastAsia="宋体" w:hint="default"/>
          <w:sz w:val="21"/>
          <w:szCs w:val="21"/>
        </w:rPr>
      </w:pPr>
      <w:r>
        <w:rPr>
          <w:rFonts w:ascii="宋体" w:hAnsi="宋体" w:cs="宋体" w:eastAsia="宋体" w:hint="default"/>
          <w:b/>
          <w:bCs/>
          <w:w w:val="99"/>
          <w:sz w:val="21"/>
          <w:szCs w:val="21"/>
        </w:rPr>
        <w:t>(2).</w:t>
      </w:r>
      <w:r>
        <w:rPr>
          <w:rFonts w:ascii="宋体" w:hAnsi="宋体" w:cs="宋体" w:eastAsia="宋体" w:hint="default"/>
          <w:b/>
          <w:bCs/>
          <w:sz w:val="21"/>
          <w:szCs w:val="21"/>
        </w:rPr>
        <w:tab/>
      </w:r>
      <w:r>
        <w:rPr>
          <w:rFonts w:ascii="宋体" w:hAnsi="宋体" w:cs="宋体" w:eastAsia="宋体" w:hint="default"/>
          <w:b/>
          <w:bCs/>
          <w:w w:val="100"/>
          <w:sz w:val="21"/>
          <w:szCs w:val="21"/>
        </w:rPr>
        <w:t>应付债券的增减变动</w:t>
      </w:r>
      <w:r>
        <w:rPr>
          <w:rFonts w:ascii="宋体" w:hAnsi="宋体" w:cs="宋体" w:eastAsia="宋体" w:hint="default"/>
          <w:b/>
          <w:bCs/>
          <w:spacing w:val="-108"/>
          <w:w w:val="100"/>
          <w:sz w:val="21"/>
          <w:szCs w:val="21"/>
        </w:rPr>
        <w:t>：</w:t>
      </w:r>
      <w:r>
        <w:rPr>
          <w:rFonts w:ascii="宋体" w:hAnsi="宋体" w:cs="宋体" w:eastAsia="宋体" w:hint="default"/>
          <w:b/>
          <w:bCs/>
          <w:w w:val="100"/>
          <w:sz w:val="21"/>
          <w:szCs w:val="21"/>
        </w:rPr>
        <w:t>（</w:t>
      </w:r>
      <w:r>
        <w:rPr>
          <w:rFonts w:ascii="宋体" w:hAnsi="宋体" w:cs="宋体" w:eastAsia="宋体" w:hint="default"/>
          <w:b/>
          <w:bCs/>
          <w:spacing w:val="-3"/>
          <w:w w:val="100"/>
          <w:sz w:val="21"/>
          <w:szCs w:val="21"/>
        </w:rPr>
        <w:t>不</w:t>
      </w:r>
      <w:r>
        <w:rPr>
          <w:rFonts w:ascii="宋体" w:hAnsi="宋体" w:cs="宋体" w:eastAsia="宋体" w:hint="default"/>
          <w:b/>
          <w:bCs/>
          <w:w w:val="100"/>
          <w:sz w:val="21"/>
          <w:szCs w:val="21"/>
        </w:rPr>
        <w:t>包括划分为金融负</w:t>
      </w:r>
      <w:r>
        <w:rPr>
          <w:rFonts w:ascii="宋体" w:hAnsi="宋体" w:cs="宋体" w:eastAsia="宋体" w:hint="default"/>
          <w:b/>
          <w:bCs/>
          <w:spacing w:val="-3"/>
          <w:w w:val="100"/>
          <w:sz w:val="21"/>
          <w:szCs w:val="21"/>
        </w:rPr>
        <w:t>债</w:t>
      </w:r>
      <w:r>
        <w:rPr>
          <w:rFonts w:ascii="宋体" w:hAnsi="宋体" w:cs="宋体" w:eastAsia="宋体" w:hint="default"/>
          <w:b/>
          <w:bCs/>
          <w:w w:val="100"/>
          <w:sz w:val="21"/>
          <w:szCs w:val="21"/>
        </w:rPr>
        <w:t>的</w:t>
      </w:r>
      <w:r>
        <w:rPr>
          <w:rFonts w:ascii="宋体" w:hAnsi="宋体" w:cs="宋体" w:eastAsia="宋体" w:hint="default"/>
          <w:b/>
          <w:bCs/>
          <w:spacing w:val="-3"/>
          <w:w w:val="100"/>
          <w:sz w:val="21"/>
          <w:szCs w:val="21"/>
        </w:rPr>
        <w:t>优</w:t>
      </w:r>
      <w:r>
        <w:rPr>
          <w:rFonts w:ascii="宋体" w:hAnsi="宋体" w:cs="宋体" w:eastAsia="宋体" w:hint="default"/>
          <w:b/>
          <w:bCs/>
          <w:w w:val="100"/>
          <w:sz w:val="21"/>
          <w:szCs w:val="21"/>
        </w:rPr>
        <w:t>先股、永续债等其</w:t>
      </w:r>
      <w:r>
        <w:rPr>
          <w:rFonts w:ascii="宋体" w:hAnsi="宋体" w:cs="宋体" w:eastAsia="宋体" w:hint="default"/>
          <w:b/>
          <w:bCs/>
          <w:spacing w:val="-3"/>
          <w:w w:val="100"/>
          <w:sz w:val="21"/>
          <w:szCs w:val="21"/>
        </w:rPr>
        <w:t>他</w:t>
      </w:r>
      <w:r>
        <w:rPr>
          <w:rFonts w:ascii="宋体" w:hAnsi="宋体" w:cs="宋体" w:eastAsia="宋体" w:hint="default"/>
          <w:b/>
          <w:bCs/>
          <w:w w:val="100"/>
          <w:sz w:val="21"/>
          <w:szCs w:val="21"/>
        </w:rPr>
        <w:t>金</w:t>
      </w:r>
      <w:r>
        <w:rPr>
          <w:rFonts w:ascii="宋体" w:hAnsi="宋体" w:cs="宋体" w:eastAsia="宋体" w:hint="default"/>
          <w:b/>
          <w:bCs/>
          <w:spacing w:val="-3"/>
          <w:w w:val="100"/>
          <w:sz w:val="21"/>
          <w:szCs w:val="21"/>
        </w:rPr>
        <w:t>融</w:t>
      </w:r>
      <w:r>
        <w:rPr>
          <w:rFonts w:ascii="宋体" w:hAnsi="宋体" w:cs="宋体" w:eastAsia="宋体" w:hint="default"/>
          <w:b/>
          <w:bCs/>
          <w:w w:val="100"/>
          <w:sz w:val="21"/>
          <w:szCs w:val="21"/>
        </w:rPr>
        <w:t>工具）</w:t>
      </w:r>
      <w:r>
        <w:rPr>
          <w:rFonts w:ascii="宋体" w:hAnsi="宋体" w:cs="宋体" w:eastAsia="宋体" w:hint="default"/>
          <w:w w:val="100"/>
          <w:sz w:val="21"/>
          <w:szCs w:val="21"/>
        </w:rPr>
      </w:r>
    </w:p>
    <w:p>
      <w:pPr>
        <w:pStyle w:val="BodyText"/>
        <w:spacing w:line="240" w:lineRule="auto" w:before="86"/>
        <w:ind w:right="0"/>
        <w:jc w:val="left"/>
      </w:pPr>
      <w:r>
        <w:rPr/>
        <w:t>□适用</w:t>
      </w:r>
      <w:r>
        <w:rPr>
          <w:spacing w:val="-1"/>
        </w:rPr>
        <w:t> </w:t>
      </w:r>
      <w:r>
        <w:rPr/>
        <w:t>√不适用</w:t>
      </w:r>
    </w:p>
    <w:p>
      <w:pPr>
        <w:tabs>
          <w:tab w:pos="809" w:val="left" w:leader="none"/>
        </w:tabs>
        <w:spacing w:before="97"/>
        <w:ind w:left="138" w:right="0" w:firstLine="0"/>
        <w:jc w:val="left"/>
        <w:rPr>
          <w:rFonts w:ascii="宋体" w:hAnsi="宋体" w:cs="宋体" w:eastAsia="宋体" w:hint="default"/>
          <w:sz w:val="21"/>
          <w:szCs w:val="21"/>
        </w:rPr>
      </w:pPr>
      <w:r>
        <w:rPr>
          <w:rFonts w:ascii="宋体" w:hAnsi="宋体" w:cs="宋体" w:eastAsia="宋体" w:hint="default"/>
          <w:b/>
          <w:bCs/>
          <w:w w:val="95"/>
          <w:sz w:val="21"/>
          <w:szCs w:val="21"/>
        </w:rPr>
        <w:t>(3).</w:t>
        <w:tab/>
      </w:r>
      <w:r>
        <w:rPr>
          <w:rFonts w:ascii="宋体" w:hAnsi="宋体" w:cs="宋体" w:eastAsia="宋体" w:hint="default"/>
          <w:b/>
          <w:bCs/>
          <w:sz w:val="21"/>
          <w:szCs w:val="21"/>
        </w:rPr>
        <w:t>可转换公司债券的转股条件、转股时间说明：</w:t>
      </w:r>
      <w:r>
        <w:rPr>
          <w:rFonts w:ascii="宋体" w:hAnsi="宋体" w:cs="宋体" w:eastAsia="宋体" w:hint="default"/>
          <w:sz w:val="21"/>
          <w:szCs w:val="21"/>
        </w:rPr>
      </w:r>
    </w:p>
    <w:p>
      <w:pPr>
        <w:pStyle w:val="BodyText"/>
        <w:tabs>
          <w:tab w:pos="1097" w:val="left" w:leader="none"/>
        </w:tabs>
        <w:spacing w:line="240" w:lineRule="auto" w:before="86"/>
        <w:ind w:right="0"/>
        <w:jc w:val="left"/>
      </w:pPr>
      <w:r>
        <w:rPr>
          <w:spacing w:val="-1"/>
        </w:rPr>
        <w:t>□适用</w:t>
        <w:tab/>
      </w:r>
      <w:r>
        <w:rPr/>
        <w:t>√不适用</w:t>
      </w:r>
    </w:p>
    <w:p>
      <w:pPr>
        <w:spacing w:line="240" w:lineRule="auto" w:before="0"/>
        <w:rPr>
          <w:rFonts w:ascii="宋体" w:hAnsi="宋体" w:cs="宋体" w:eastAsia="宋体" w:hint="default"/>
          <w:sz w:val="24"/>
          <w:szCs w:val="24"/>
        </w:rPr>
      </w:pPr>
    </w:p>
    <w:p>
      <w:pPr>
        <w:tabs>
          <w:tab w:pos="809" w:val="left" w:leader="none"/>
        </w:tabs>
        <w:spacing w:before="168"/>
        <w:ind w:left="138" w:right="0" w:firstLine="0"/>
        <w:jc w:val="left"/>
        <w:rPr>
          <w:rFonts w:ascii="宋体" w:hAnsi="宋体" w:cs="宋体" w:eastAsia="宋体" w:hint="default"/>
          <w:sz w:val="21"/>
          <w:szCs w:val="21"/>
        </w:rPr>
      </w:pPr>
      <w:r>
        <w:rPr>
          <w:rFonts w:ascii="宋体" w:hAnsi="宋体" w:cs="宋体" w:eastAsia="宋体" w:hint="default"/>
          <w:b/>
          <w:bCs/>
          <w:w w:val="95"/>
          <w:sz w:val="21"/>
          <w:szCs w:val="21"/>
        </w:rPr>
        <w:t>(4).</w:t>
        <w:tab/>
      </w:r>
      <w:r>
        <w:rPr>
          <w:rFonts w:ascii="宋体" w:hAnsi="宋体" w:cs="宋体" w:eastAsia="宋体" w:hint="default"/>
          <w:b/>
          <w:bCs/>
          <w:sz w:val="21"/>
          <w:szCs w:val="21"/>
        </w:rPr>
        <w:t>划分为金融负债的其他金融工具说明：</w:t>
      </w:r>
      <w:r>
        <w:rPr>
          <w:rFonts w:ascii="宋体" w:hAnsi="宋体" w:cs="宋体" w:eastAsia="宋体" w:hint="default"/>
          <w:sz w:val="21"/>
          <w:szCs w:val="21"/>
        </w:rPr>
      </w:r>
    </w:p>
    <w:p>
      <w:pPr>
        <w:pStyle w:val="BodyText"/>
        <w:spacing w:line="240" w:lineRule="auto" w:before="86"/>
        <w:ind w:right="0"/>
        <w:jc w:val="left"/>
      </w:pPr>
      <w:r>
        <w:rPr/>
        <w:t>期末发行在外的优先股、永续债等其他金融工具基本情况</w:t>
      </w:r>
    </w:p>
    <w:p>
      <w:pPr>
        <w:pStyle w:val="BodyText"/>
        <w:spacing w:line="240" w:lineRule="auto" w:before="12"/>
        <w:ind w:right="0"/>
        <w:jc w:val="left"/>
      </w:pPr>
      <w:r>
        <w:rPr/>
        <w:t>□适用</w:t>
      </w:r>
      <w:r>
        <w:rPr>
          <w:spacing w:val="-1"/>
        </w:rPr>
        <w:t> </w:t>
      </w:r>
      <w:r>
        <w:rPr/>
        <w:t>√不适用</w:t>
      </w:r>
    </w:p>
    <w:p>
      <w:pPr>
        <w:spacing w:line="240" w:lineRule="auto" w:before="12"/>
        <w:rPr>
          <w:rFonts w:ascii="宋体" w:hAnsi="宋体" w:cs="宋体" w:eastAsia="宋体" w:hint="default"/>
          <w:sz w:val="25"/>
          <w:szCs w:val="25"/>
        </w:rPr>
      </w:pPr>
    </w:p>
    <w:p>
      <w:pPr>
        <w:pStyle w:val="BodyText"/>
        <w:spacing w:line="240" w:lineRule="auto"/>
        <w:ind w:right="0"/>
        <w:jc w:val="left"/>
      </w:pPr>
      <w:r>
        <w:rPr/>
        <w:t>期末发行在外的优先股、永续债等金融工具变动情况表</w:t>
      </w:r>
    </w:p>
    <w:p>
      <w:pPr>
        <w:pStyle w:val="BodyText"/>
        <w:spacing w:line="295" w:lineRule="auto" w:before="10"/>
        <w:ind w:right="4628"/>
        <w:jc w:val="left"/>
      </w:pPr>
      <w:r>
        <w:rPr/>
        <w:t>□适用</w:t>
      </w:r>
      <w:r>
        <w:rPr>
          <w:spacing w:val="-1"/>
        </w:rPr>
        <w:t> </w:t>
      </w:r>
      <w:r>
        <w:rPr/>
        <w:t>√不适用</w:t>
      </w:r>
      <w:r>
        <w:rPr/>
        <w:t> 其他金融工具划分为金融负债的依据说明</w:t>
      </w:r>
    </w:p>
    <w:p>
      <w:pPr>
        <w:pStyle w:val="BodyText"/>
        <w:spacing w:line="240" w:lineRule="auto" w:before="17"/>
        <w:ind w:right="0"/>
        <w:jc w:val="left"/>
      </w:pPr>
      <w:r>
        <w:rPr/>
        <w:t>□适用</w:t>
      </w:r>
      <w:r>
        <w:rPr>
          <w:spacing w:val="-1"/>
        </w:rPr>
        <w:t> </w:t>
      </w:r>
      <w:r>
        <w:rPr/>
        <w:t>√不适用</w:t>
      </w:r>
    </w:p>
    <w:p>
      <w:pPr>
        <w:spacing w:line="240" w:lineRule="auto" w:before="1"/>
        <w:rPr>
          <w:rFonts w:ascii="宋体" w:hAnsi="宋体" w:cs="宋体" w:eastAsia="宋体" w:hint="default"/>
          <w:sz w:val="35"/>
          <w:szCs w:val="35"/>
        </w:rPr>
      </w:pPr>
    </w:p>
    <w:p>
      <w:pPr>
        <w:pStyle w:val="BodyText"/>
        <w:spacing w:line="240" w:lineRule="auto"/>
        <w:ind w:right="0"/>
        <w:jc w:val="left"/>
      </w:pPr>
      <w:r>
        <w:rPr/>
        <w:t>其他说明：</w:t>
      </w:r>
    </w:p>
    <w:p>
      <w:pPr>
        <w:pStyle w:val="BodyText"/>
        <w:spacing w:line="240" w:lineRule="auto" w:before="72"/>
        <w:ind w:right="0"/>
        <w:jc w:val="left"/>
      </w:pPr>
      <w:r>
        <w:rPr/>
        <w:t>□适用</w:t>
      </w:r>
      <w:r>
        <w:rPr>
          <w:spacing w:val="-1"/>
        </w:rPr>
        <w:t> </w:t>
      </w:r>
      <w:r>
        <w:rPr/>
        <w:t>√不适用</w:t>
      </w:r>
    </w:p>
    <w:p>
      <w:pPr>
        <w:spacing w:after="0" w:line="240" w:lineRule="auto"/>
        <w:jc w:val="left"/>
        <w:sectPr>
          <w:pgSz w:w="11910" w:h="16840"/>
          <w:pgMar w:header="882"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spacing w:before="36"/>
        <w:ind w:left="138" w:right="6568" w:firstLine="0"/>
        <w:jc w:val="left"/>
        <w:rPr>
          <w:rFonts w:ascii="宋体" w:hAnsi="宋体" w:cs="宋体" w:eastAsia="宋体" w:hint="default"/>
          <w:sz w:val="21"/>
          <w:szCs w:val="21"/>
        </w:rPr>
      </w:pPr>
      <w:r>
        <w:rPr>
          <w:rFonts w:ascii="宋体" w:hAnsi="宋体" w:cs="宋体" w:eastAsia="宋体" w:hint="default"/>
          <w:b/>
          <w:bCs/>
          <w:sz w:val="21"/>
          <w:szCs w:val="21"/>
        </w:rPr>
        <w:t>47</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长期应付款</w:t>
      </w:r>
      <w:r>
        <w:rPr>
          <w:rFonts w:ascii="宋体" w:hAnsi="宋体" w:cs="宋体" w:eastAsia="宋体" w:hint="default"/>
          <w:sz w:val="21"/>
          <w:szCs w:val="21"/>
        </w:rPr>
      </w:r>
    </w:p>
    <w:p>
      <w:pPr>
        <w:spacing w:before="111"/>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(1) </w:t>
      </w:r>
      <w:r>
        <w:rPr>
          <w:rFonts w:ascii="宋体" w:hAnsi="宋体" w:cs="宋体" w:eastAsia="宋体" w:hint="default"/>
          <w:b/>
          <w:bCs/>
          <w:sz w:val="21"/>
          <w:szCs w:val="21"/>
        </w:rPr>
        <w:t>按款项性质列示长期应付款：</w:t>
      </w:r>
      <w:r>
        <w:rPr>
          <w:rFonts w:ascii="宋体" w:hAnsi="宋体" w:cs="宋体" w:eastAsia="宋体" w:hint="default"/>
          <w:sz w:val="21"/>
          <w:szCs w:val="21"/>
        </w:rPr>
      </w:r>
    </w:p>
    <w:p>
      <w:pPr>
        <w:pStyle w:val="BodyText"/>
        <w:spacing w:line="240" w:lineRule="auto" w:before="26"/>
        <w:ind w:right="6568"/>
        <w:jc w:val="left"/>
      </w:pPr>
      <w:r>
        <w:rPr/>
        <w:t>□适用</w:t>
      </w:r>
      <w:r>
        <w:rPr>
          <w:spacing w:val="-1"/>
        </w:rPr>
        <w:t> </w:t>
      </w:r>
      <w:r>
        <w:rPr/>
        <w:t>√不适用</w:t>
      </w: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32"/>
          <w:szCs w:val="32"/>
        </w:rPr>
      </w:pPr>
    </w:p>
    <w:p>
      <w:pPr>
        <w:spacing w:before="0"/>
        <w:ind w:left="138" w:right="6568" w:firstLine="0"/>
        <w:jc w:val="left"/>
        <w:rPr>
          <w:rFonts w:ascii="宋体" w:hAnsi="宋体" w:cs="宋体" w:eastAsia="宋体" w:hint="default"/>
          <w:sz w:val="21"/>
          <w:szCs w:val="21"/>
        </w:rPr>
      </w:pPr>
      <w:r>
        <w:rPr>
          <w:rFonts w:ascii="宋体" w:hAnsi="宋体" w:cs="宋体" w:eastAsia="宋体" w:hint="default"/>
          <w:b/>
          <w:bCs/>
          <w:sz w:val="21"/>
          <w:szCs w:val="21"/>
        </w:rPr>
        <w:t>48</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长期应付职工薪酬</w:t>
      </w:r>
      <w:r>
        <w:rPr>
          <w:rFonts w:ascii="宋体" w:hAnsi="宋体" w:cs="宋体" w:eastAsia="宋体" w:hint="default"/>
          <w:sz w:val="21"/>
          <w:szCs w:val="21"/>
        </w:rPr>
      </w:r>
    </w:p>
    <w:p>
      <w:pPr>
        <w:pStyle w:val="BodyText"/>
        <w:spacing w:line="240" w:lineRule="auto" w:before="86"/>
        <w:ind w:right="6568"/>
        <w:jc w:val="left"/>
      </w:pPr>
      <w:r>
        <w:rPr/>
        <w:t>□适用</w:t>
      </w:r>
      <w:r>
        <w:rPr>
          <w:spacing w:val="-1"/>
        </w:rPr>
        <w:t> </w:t>
      </w:r>
      <w:r>
        <w:rPr/>
        <w:t>√不适用</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33"/>
          <w:szCs w:val="33"/>
        </w:rPr>
      </w:pPr>
    </w:p>
    <w:p>
      <w:pPr>
        <w:spacing w:before="0"/>
        <w:ind w:left="138" w:right="6568" w:firstLine="0"/>
        <w:jc w:val="left"/>
        <w:rPr>
          <w:rFonts w:ascii="宋体" w:hAnsi="宋体" w:cs="宋体" w:eastAsia="宋体" w:hint="default"/>
          <w:sz w:val="21"/>
          <w:szCs w:val="21"/>
        </w:rPr>
      </w:pPr>
      <w:r>
        <w:rPr>
          <w:rFonts w:ascii="宋体" w:hAnsi="宋体" w:cs="宋体" w:eastAsia="宋体" w:hint="default"/>
          <w:b/>
          <w:bCs/>
          <w:sz w:val="21"/>
          <w:szCs w:val="21"/>
        </w:rPr>
        <w:t>49</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专项应付款</w:t>
      </w:r>
      <w:r>
        <w:rPr>
          <w:rFonts w:ascii="宋体" w:hAnsi="宋体" w:cs="宋体" w:eastAsia="宋体" w:hint="default"/>
          <w:sz w:val="21"/>
          <w:szCs w:val="21"/>
        </w:rPr>
      </w:r>
    </w:p>
    <w:p>
      <w:pPr>
        <w:pStyle w:val="BodyText"/>
        <w:spacing w:line="240" w:lineRule="auto" w:before="83"/>
        <w:ind w:right="6568"/>
        <w:jc w:val="left"/>
      </w:pPr>
      <w:r>
        <w:rPr/>
        <w:t>□适用</w:t>
      </w:r>
      <w:r>
        <w:rPr>
          <w:spacing w:val="-1"/>
        </w:rPr>
        <w:t> </w:t>
      </w:r>
      <w:r>
        <w:rPr/>
        <w:t>√不适用</w:t>
      </w: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32"/>
          <w:szCs w:val="32"/>
        </w:rPr>
      </w:pPr>
    </w:p>
    <w:p>
      <w:pPr>
        <w:spacing w:before="0"/>
        <w:ind w:left="138" w:right="6568" w:firstLine="0"/>
        <w:jc w:val="left"/>
        <w:rPr>
          <w:rFonts w:ascii="宋体" w:hAnsi="宋体" w:cs="宋体" w:eastAsia="宋体" w:hint="default"/>
          <w:sz w:val="21"/>
          <w:szCs w:val="21"/>
        </w:rPr>
      </w:pPr>
      <w:r>
        <w:rPr>
          <w:rFonts w:ascii="宋体" w:hAnsi="宋体" w:cs="宋体" w:eastAsia="宋体" w:hint="default"/>
          <w:b/>
          <w:bCs/>
          <w:sz w:val="21"/>
          <w:szCs w:val="21"/>
        </w:rPr>
        <w:t>50</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预计负债</w:t>
      </w:r>
      <w:r>
        <w:rPr>
          <w:rFonts w:ascii="宋体" w:hAnsi="宋体" w:cs="宋体" w:eastAsia="宋体" w:hint="default"/>
          <w:sz w:val="21"/>
          <w:szCs w:val="21"/>
        </w:rPr>
      </w:r>
    </w:p>
    <w:p>
      <w:pPr>
        <w:pStyle w:val="BodyText"/>
        <w:spacing w:line="240" w:lineRule="auto" w:before="86"/>
        <w:ind w:right="6568"/>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882" w:footer="1195" w:top="1120" w:bottom="1380" w:left="1660" w:right="1120"/>
        </w:sectPr>
      </w:pPr>
    </w:p>
    <w:p>
      <w:pPr>
        <w:spacing w:line="338" w:lineRule="auto" w:before="36"/>
        <w:ind w:left="138" w:right="315" w:firstLine="0"/>
        <w:jc w:val="left"/>
        <w:rPr>
          <w:rFonts w:ascii="宋体" w:hAnsi="宋体" w:cs="宋体" w:eastAsia="宋体" w:hint="default"/>
          <w:sz w:val="21"/>
          <w:szCs w:val="21"/>
        </w:rPr>
      </w:pPr>
      <w:r>
        <w:rPr>
          <w:rFonts w:ascii="宋体" w:hAnsi="宋体" w:cs="宋体" w:eastAsia="宋体" w:hint="default"/>
          <w:b/>
          <w:bCs/>
          <w:sz w:val="21"/>
          <w:szCs w:val="21"/>
        </w:rPr>
        <w:t>51</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递延收益</w:t>
      </w:r>
      <w:r>
        <w:rPr>
          <w:rFonts w:ascii="宋体" w:hAnsi="宋体" w:cs="宋体" w:eastAsia="宋体" w:hint="default"/>
          <w:b/>
          <w:bCs/>
          <w:w w:val="100"/>
          <w:sz w:val="21"/>
          <w:szCs w:val="21"/>
        </w:rPr>
        <w:t> </w:t>
      </w:r>
      <w:r>
        <w:rPr>
          <w:rFonts w:ascii="宋体" w:hAnsi="宋体" w:cs="宋体" w:eastAsia="宋体" w:hint="default"/>
          <w:sz w:val="21"/>
          <w:szCs w:val="21"/>
        </w:rPr>
        <w:t>递延收益情况</w:t>
      </w:r>
    </w:p>
    <w:p>
      <w:pPr>
        <w:tabs>
          <w:tab w:pos="980" w:val="left" w:leader="none"/>
        </w:tabs>
        <w:spacing w:line="240" w:lineRule="exact" w:before="0"/>
        <w:ind w:left="138" w:right="-12"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2"/>
          <w:szCs w:val="22"/>
        </w:rPr>
      </w:pPr>
    </w:p>
    <w:p>
      <w:pPr>
        <w:tabs>
          <w:tab w:pos="1189" w:val="left" w:leader="none"/>
        </w:tabs>
        <w:spacing w:before="0"/>
        <w:ind w:left="138" w:right="0" w:firstLine="0"/>
        <w:jc w:val="left"/>
        <w:rPr>
          <w:rFonts w:ascii="宋体" w:hAnsi="宋体" w:cs="宋体" w:eastAsia="宋体" w:hint="default"/>
          <w:sz w:val="21"/>
          <w:szCs w:val="21"/>
        </w:rPr>
      </w:pPr>
      <w:r>
        <w:rPr>
          <w:rFonts w:ascii="宋体" w:hAnsi="宋体" w:cs="宋体" w:eastAsia="宋体" w:hint="default"/>
          <w:spacing w:val="-1"/>
          <w:sz w:val="21"/>
          <w:szCs w:val="21"/>
        </w:rPr>
        <w:t>单位：元</w:t>
        <w:tab/>
      </w:r>
      <w:r>
        <w:rPr>
          <w:rFonts w:ascii="宋体" w:hAnsi="宋体" w:cs="宋体" w:eastAsia="宋体" w:hint="default"/>
          <w:spacing w:val="-2"/>
          <w:sz w:val="21"/>
          <w:szCs w:val="21"/>
        </w:rPr>
        <w:t>币种：人民币</w:t>
      </w:r>
    </w:p>
    <w:p>
      <w:pPr>
        <w:spacing w:after="0"/>
        <w:jc w:val="left"/>
        <w:rPr>
          <w:rFonts w:ascii="宋体" w:hAnsi="宋体" w:cs="宋体" w:eastAsia="宋体" w:hint="default"/>
          <w:sz w:val="21"/>
          <w:szCs w:val="21"/>
        </w:rPr>
        <w:sectPr>
          <w:type w:val="continuous"/>
          <w:pgSz w:w="11910" w:h="16840"/>
          <w:pgMar w:top="1120" w:bottom="1380" w:left="1660" w:right="1120"/>
          <w:cols w:num="2" w:equalWidth="0">
            <w:col w:w="1821" w:space="4701"/>
            <w:col w:w="2608"/>
          </w:cols>
        </w:sectPr>
      </w:pPr>
    </w:p>
    <w:p>
      <w:pPr>
        <w:spacing w:line="240" w:lineRule="auto" w:before="2"/>
        <w:rPr>
          <w:rFonts w:ascii="宋体" w:hAnsi="宋体" w:cs="宋体" w:eastAsia="宋体" w:hint="default"/>
          <w:sz w:val="4"/>
          <w:szCs w:val="4"/>
        </w:rPr>
      </w:pPr>
    </w:p>
    <w:tbl>
      <w:tblPr>
        <w:tblW w:w="0" w:type="auto"/>
        <w:jc w:val="left"/>
        <w:tblInd w:w="102" w:type="dxa"/>
        <w:tblLayout w:type="fixed"/>
        <w:tblCellMar>
          <w:top w:w="0" w:type="dxa"/>
          <w:left w:w="0" w:type="dxa"/>
          <w:bottom w:w="0" w:type="dxa"/>
          <w:right w:w="0" w:type="dxa"/>
        </w:tblCellMar>
        <w:tblLook w:val="01E0"/>
      </w:tblPr>
      <w:tblGrid>
        <w:gridCol w:w="1502"/>
        <w:gridCol w:w="1443"/>
        <w:gridCol w:w="1457"/>
        <w:gridCol w:w="1440"/>
        <w:gridCol w:w="1486"/>
        <w:gridCol w:w="1567"/>
      </w:tblGrid>
      <w:tr>
        <w:trPr>
          <w:trHeight w:val="346" w:hRule="exact"/>
        </w:trPr>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right="504"/>
              <w:jc w:val="right"/>
              <w:rPr>
                <w:rFonts w:ascii="宋体" w:hAnsi="宋体" w:cs="宋体" w:eastAsia="宋体" w:hint="default"/>
                <w:sz w:val="24"/>
                <w:szCs w:val="24"/>
              </w:rPr>
            </w:pPr>
            <w:r>
              <w:rPr>
                <w:rFonts w:ascii="宋体" w:hAnsi="宋体" w:cs="宋体" w:eastAsia="宋体" w:hint="default"/>
                <w:sz w:val="24"/>
                <w:szCs w:val="24"/>
              </w:rPr>
              <w:t>项目</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235" w:right="0"/>
              <w:jc w:val="left"/>
              <w:rPr>
                <w:rFonts w:ascii="宋体" w:hAnsi="宋体" w:cs="宋体" w:eastAsia="宋体" w:hint="default"/>
                <w:sz w:val="24"/>
                <w:szCs w:val="24"/>
              </w:rPr>
            </w:pPr>
            <w:r>
              <w:rPr>
                <w:rFonts w:ascii="宋体" w:hAnsi="宋体" w:cs="宋体" w:eastAsia="宋体" w:hint="default"/>
                <w:sz w:val="24"/>
                <w:szCs w:val="24"/>
              </w:rPr>
              <w:t>期初余额</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242" w:right="0"/>
              <w:jc w:val="left"/>
              <w:rPr>
                <w:rFonts w:ascii="宋体" w:hAnsi="宋体" w:cs="宋体" w:eastAsia="宋体" w:hint="default"/>
                <w:sz w:val="24"/>
                <w:szCs w:val="24"/>
              </w:rPr>
            </w:pPr>
            <w:r>
              <w:rPr>
                <w:rFonts w:ascii="宋体" w:hAnsi="宋体" w:cs="宋体" w:eastAsia="宋体" w:hint="default"/>
                <w:sz w:val="24"/>
                <w:szCs w:val="24"/>
              </w:rPr>
              <w:t>本期增加</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right="2"/>
              <w:jc w:val="center"/>
              <w:rPr>
                <w:rFonts w:ascii="宋体" w:hAnsi="宋体" w:cs="宋体" w:eastAsia="宋体" w:hint="default"/>
                <w:sz w:val="24"/>
                <w:szCs w:val="24"/>
              </w:rPr>
            </w:pPr>
            <w:r>
              <w:rPr>
                <w:rFonts w:ascii="宋体" w:hAnsi="宋体" w:cs="宋体" w:eastAsia="宋体" w:hint="default"/>
                <w:sz w:val="24"/>
                <w:szCs w:val="24"/>
              </w:rPr>
              <w:t>本期减少</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259" w:right="0"/>
              <w:jc w:val="left"/>
              <w:rPr>
                <w:rFonts w:ascii="宋体" w:hAnsi="宋体" w:cs="宋体" w:eastAsia="宋体" w:hint="default"/>
                <w:sz w:val="24"/>
                <w:szCs w:val="24"/>
              </w:rPr>
            </w:pPr>
            <w:r>
              <w:rPr>
                <w:rFonts w:ascii="宋体" w:hAnsi="宋体" w:cs="宋体" w:eastAsia="宋体" w:hint="default"/>
                <w:sz w:val="24"/>
                <w:szCs w:val="24"/>
              </w:rPr>
              <w:t>期末余额</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right="0"/>
              <w:jc w:val="center"/>
              <w:rPr>
                <w:rFonts w:ascii="宋体" w:hAnsi="宋体" w:cs="宋体" w:eastAsia="宋体" w:hint="default"/>
                <w:sz w:val="24"/>
                <w:szCs w:val="24"/>
              </w:rPr>
            </w:pPr>
            <w:r>
              <w:rPr>
                <w:rFonts w:ascii="宋体" w:hAnsi="宋体" w:cs="宋体" w:eastAsia="宋体" w:hint="default"/>
                <w:sz w:val="24"/>
                <w:szCs w:val="24"/>
              </w:rPr>
              <w:t>形成原因</w:t>
            </w:r>
          </w:p>
        </w:tc>
      </w:tr>
      <w:tr>
        <w:trPr>
          <w:trHeight w:val="336" w:hRule="exact"/>
        </w:trPr>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504"/>
              <w:jc w:val="right"/>
              <w:rPr>
                <w:rFonts w:ascii="宋体" w:hAnsi="宋体" w:cs="宋体" w:eastAsia="宋体" w:hint="default"/>
                <w:sz w:val="24"/>
                <w:szCs w:val="24"/>
              </w:rPr>
            </w:pPr>
            <w:r>
              <w:rPr>
                <w:rFonts w:ascii="宋体" w:hAnsi="宋体" w:cs="宋体" w:eastAsia="宋体" w:hint="default"/>
                <w:sz w:val="24"/>
                <w:szCs w:val="24"/>
              </w:rPr>
              <w:t>政府补助</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22"/>
              <w:jc w:val="right"/>
              <w:rPr>
                <w:rFonts w:ascii="宋体" w:hAnsi="宋体" w:cs="宋体" w:eastAsia="宋体" w:hint="default"/>
                <w:sz w:val="21"/>
                <w:szCs w:val="21"/>
              </w:rPr>
            </w:pPr>
            <w:r>
              <w:rPr>
                <w:rFonts w:ascii="宋体"/>
                <w:spacing w:val="-1"/>
                <w:sz w:val="21"/>
              </w:rPr>
              <w:t>6,833,333.33</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21"/>
              <w:jc w:val="right"/>
              <w:rPr>
                <w:rFonts w:ascii="宋体" w:hAnsi="宋体" w:cs="宋体" w:eastAsia="宋体" w:hint="default"/>
                <w:sz w:val="21"/>
                <w:szCs w:val="21"/>
              </w:rPr>
            </w:pPr>
            <w:r>
              <w:rPr>
                <w:rFonts w:ascii="宋体"/>
                <w:spacing w:val="-1"/>
                <w:sz w:val="21"/>
              </w:rPr>
              <w:t>6,600,000.00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19" w:right="0"/>
              <w:jc w:val="center"/>
              <w:rPr>
                <w:rFonts w:ascii="宋体" w:hAnsi="宋体" w:cs="宋体" w:eastAsia="宋体" w:hint="default"/>
                <w:sz w:val="21"/>
                <w:szCs w:val="21"/>
              </w:rPr>
            </w:pPr>
            <w:r>
              <w:rPr>
                <w:rFonts w:ascii="宋体"/>
                <w:sz w:val="21"/>
              </w:rPr>
              <w:t>5,827,083.33</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91" w:right="0"/>
              <w:jc w:val="left"/>
              <w:rPr>
                <w:rFonts w:ascii="宋体" w:hAnsi="宋体" w:cs="宋体" w:eastAsia="宋体" w:hint="default"/>
                <w:sz w:val="21"/>
                <w:szCs w:val="21"/>
              </w:rPr>
            </w:pPr>
            <w:r>
              <w:rPr>
                <w:rFonts w:ascii="宋体"/>
                <w:sz w:val="21"/>
              </w:rPr>
              <w:t>7,606,250.00</w:t>
            </w: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504"/>
              <w:jc w:val="right"/>
              <w:rPr>
                <w:rFonts w:ascii="宋体" w:hAnsi="宋体" w:cs="宋体" w:eastAsia="宋体" w:hint="default"/>
                <w:sz w:val="24"/>
                <w:szCs w:val="24"/>
              </w:rPr>
            </w:pPr>
            <w:r>
              <w:rPr>
                <w:rFonts w:ascii="宋体" w:hAnsi="宋体" w:cs="宋体" w:eastAsia="宋体" w:hint="default"/>
                <w:sz w:val="24"/>
                <w:szCs w:val="24"/>
              </w:rPr>
              <w:t>合计</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22"/>
              <w:jc w:val="right"/>
              <w:rPr>
                <w:rFonts w:ascii="宋体" w:hAnsi="宋体" w:cs="宋体" w:eastAsia="宋体" w:hint="default"/>
                <w:sz w:val="21"/>
                <w:szCs w:val="21"/>
              </w:rPr>
            </w:pPr>
            <w:r>
              <w:rPr>
                <w:rFonts w:ascii="宋体"/>
                <w:spacing w:val="-1"/>
                <w:sz w:val="21"/>
              </w:rPr>
              <w:t>6,833,333.33</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21"/>
              <w:jc w:val="right"/>
              <w:rPr>
                <w:rFonts w:ascii="宋体" w:hAnsi="宋体" w:cs="宋体" w:eastAsia="宋体" w:hint="default"/>
                <w:sz w:val="21"/>
                <w:szCs w:val="21"/>
              </w:rPr>
            </w:pPr>
            <w:r>
              <w:rPr>
                <w:rFonts w:ascii="宋体"/>
                <w:spacing w:val="-1"/>
                <w:sz w:val="21"/>
              </w:rPr>
              <w:t>6,600,000.00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19" w:right="0"/>
              <w:jc w:val="center"/>
              <w:rPr>
                <w:rFonts w:ascii="宋体" w:hAnsi="宋体" w:cs="宋体" w:eastAsia="宋体" w:hint="default"/>
                <w:sz w:val="21"/>
                <w:szCs w:val="21"/>
              </w:rPr>
            </w:pPr>
            <w:r>
              <w:rPr>
                <w:rFonts w:ascii="宋体"/>
                <w:sz w:val="21"/>
              </w:rPr>
              <w:t>5,827,083.33</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91" w:right="0"/>
              <w:jc w:val="left"/>
              <w:rPr>
                <w:rFonts w:ascii="宋体" w:hAnsi="宋体" w:cs="宋体" w:eastAsia="宋体" w:hint="default"/>
                <w:sz w:val="21"/>
                <w:szCs w:val="21"/>
              </w:rPr>
            </w:pPr>
            <w:r>
              <w:rPr>
                <w:rFonts w:ascii="宋体"/>
                <w:sz w:val="21"/>
              </w:rPr>
              <w:t>7,606,250.00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0"/>
              <w:jc w:val="center"/>
              <w:rPr>
                <w:rFonts w:ascii="宋体" w:hAnsi="宋体" w:cs="宋体" w:eastAsia="宋体" w:hint="default"/>
                <w:sz w:val="24"/>
                <w:szCs w:val="24"/>
              </w:rPr>
            </w:pPr>
            <w:r>
              <w:rPr>
                <w:rFonts w:ascii="宋体"/>
                <w:sz w:val="24"/>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660" w:right="1120"/>
        </w:sectPr>
      </w:pPr>
    </w:p>
    <w:p>
      <w:pPr>
        <w:pStyle w:val="BodyText"/>
        <w:spacing w:line="240" w:lineRule="auto" w:before="158"/>
        <w:ind w:right="-20"/>
        <w:jc w:val="left"/>
      </w:pPr>
      <w:r>
        <w:rPr/>
        <w:t>涉及政府补助的项目：</w:t>
      </w:r>
    </w:p>
    <w:p>
      <w:pPr>
        <w:pStyle w:val="BodyText"/>
        <w:tabs>
          <w:tab w:pos="1097" w:val="left" w:leader="none"/>
        </w:tabs>
        <w:spacing w:line="240" w:lineRule="auto" w:before="73"/>
        <w:ind w:right="-20"/>
        <w:jc w:val="left"/>
      </w:pPr>
      <w:r>
        <w:rPr>
          <w:spacing w:val="-1"/>
        </w:rPr>
        <w:t>√适用</w:t>
        <w:tab/>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23"/>
          <w:szCs w:val="23"/>
        </w:rPr>
      </w:pPr>
    </w:p>
    <w:p>
      <w:pPr>
        <w:pStyle w:val="BodyText"/>
        <w:tabs>
          <w:tab w:pos="1338" w:val="left" w:leader="none"/>
        </w:tabs>
        <w:spacing w:line="240" w:lineRule="auto"/>
        <w:ind w:right="0"/>
        <w:jc w:val="left"/>
      </w:pPr>
      <w:r>
        <w:rPr/>
        <w:t>单位：元</w:t>
        <w:tab/>
        <w:t>币种：人民币</w:t>
      </w:r>
    </w:p>
    <w:p>
      <w:pPr>
        <w:spacing w:after="0" w:line="240" w:lineRule="auto"/>
        <w:jc w:val="left"/>
        <w:sectPr>
          <w:type w:val="continuous"/>
          <w:pgSz w:w="11910" w:h="16840"/>
          <w:pgMar w:top="1120" w:bottom="1380" w:left="1660" w:right="1120"/>
          <w:cols w:num="2" w:equalWidth="0">
            <w:col w:w="2539" w:space="3654"/>
            <w:col w:w="2937"/>
          </w:cols>
        </w:sectPr>
      </w:pPr>
    </w:p>
    <w:p>
      <w:pPr>
        <w:spacing w:line="240" w:lineRule="auto" w:before="9"/>
        <w:rPr>
          <w:rFonts w:ascii="宋体" w:hAnsi="宋体" w:cs="宋体" w:eastAsia="宋体" w:hint="default"/>
          <w:sz w:val="7"/>
          <w:szCs w:val="7"/>
        </w:rPr>
      </w:pPr>
    </w:p>
    <w:tbl>
      <w:tblPr>
        <w:tblW w:w="0" w:type="auto"/>
        <w:jc w:val="left"/>
        <w:tblInd w:w="102" w:type="dxa"/>
        <w:tblLayout w:type="fixed"/>
        <w:tblCellMar>
          <w:top w:w="0" w:type="dxa"/>
          <w:left w:w="0" w:type="dxa"/>
          <w:bottom w:w="0" w:type="dxa"/>
          <w:right w:w="0" w:type="dxa"/>
        </w:tblCellMar>
        <w:tblLook w:val="01E0"/>
      </w:tblPr>
      <w:tblGrid>
        <w:gridCol w:w="1066"/>
        <w:gridCol w:w="1321"/>
        <w:gridCol w:w="1474"/>
        <w:gridCol w:w="1040"/>
        <w:gridCol w:w="1370"/>
        <w:gridCol w:w="1419"/>
        <w:gridCol w:w="1207"/>
      </w:tblGrid>
      <w:tr>
        <w:trPr>
          <w:trHeight w:val="98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47" w:right="0"/>
              <w:jc w:val="left"/>
              <w:rPr>
                <w:rFonts w:ascii="宋体" w:hAnsi="宋体" w:cs="宋体" w:eastAsia="宋体" w:hint="default"/>
                <w:sz w:val="24"/>
                <w:szCs w:val="24"/>
              </w:rPr>
            </w:pPr>
            <w:r>
              <w:rPr>
                <w:rFonts w:ascii="宋体" w:hAnsi="宋体" w:cs="宋体" w:eastAsia="宋体" w:hint="default"/>
                <w:sz w:val="24"/>
                <w:szCs w:val="24"/>
              </w:rPr>
              <w:t>负债项目</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3"/>
              <w:jc w:val="center"/>
              <w:rPr>
                <w:rFonts w:ascii="宋体" w:hAnsi="宋体" w:cs="宋体" w:eastAsia="宋体" w:hint="default"/>
                <w:sz w:val="24"/>
                <w:szCs w:val="24"/>
              </w:rPr>
            </w:pPr>
            <w:r>
              <w:rPr>
                <w:rFonts w:ascii="宋体" w:hAnsi="宋体" w:cs="宋体" w:eastAsia="宋体" w:hint="default"/>
                <w:sz w:val="24"/>
                <w:szCs w:val="24"/>
              </w:rPr>
              <w:t>期初余额</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7" w:lineRule="auto" w:before="135"/>
              <w:ind w:left="369" w:right="132" w:hanging="240"/>
              <w:jc w:val="left"/>
              <w:rPr>
                <w:rFonts w:ascii="宋体" w:hAnsi="宋体" w:cs="宋体" w:eastAsia="宋体" w:hint="default"/>
                <w:sz w:val="24"/>
                <w:szCs w:val="24"/>
              </w:rPr>
            </w:pPr>
            <w:r>
              <w:rPr>
                <w:rFonts w:ascii="宋体" w:hAnsi="宋体" w:cs="宋体" w:eastAsia="宋体" w:hint="default"/>
                <w:sz w:val="24"/>
                <w:szCs w:val="24"/>
              </w:rPr>
              <w:t>本期新增补 助金额</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33" w:right="0"/>
              <w:jc w:val="left"/>
              <w:rPr>
                <w:rFonts w:ascii="宋体" w:hAnsi="宋体" w:cs="宋体" w:eastAsia="宋体" w:hint="default"/>
                <w:sz w:val="24"/>
                <w:szCs w:val="24"/>
              </w:rPr>
            </w:pPr>
            <w:r>
              <w:rPr>
                <w:rFonts w:ascii="宋体" w:hAnsi="宋体" w:cs="宋体" w:eastAsia="宋体" w:hint="default"/>
                <w:sz w:val="24"/>
                <w:szCs w:val="24"/>
              </w:rPr>
              <w:t>本期计入</w:t>
            </w:r>
          </w:p>
          <w:p>
            <w:pPr>
              <w:pStyle w:val="TableParagraph"/>
              <w:spacing w:line="249" w:lineRule="auto" w:before="10"/>
              <w:ind w:left="153" w:right="34" w:hanging="120"/>
              <w:jc w:val="left"/>
              <w:rPr>
                <w:rFonts w:ascii="宋体" w:hAnsi="宋体" w:cs="宋体" w:eastAsia="宋体" w:hint="default"/>
                <w:sz w:val="24"/>
                <w:szCs w:val="24"/>
              </w:rPr>
            </w:pPr>
            <w:r>
              <w:rPr>
                <w:rFonts w:ascii="宋体" w:hAnsi="宋体" w:cs="宋体" w:eastAsia="宋体" w:hint="default"/>
                <w:sz w:val="24"/>
                <w:szCs w:val="24"/>
              </w:rPr>
              <w:t>营业外收 入金额</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99" w:right="0"/>
              <w:jc w:val="left"/>
              <w:rPr>
                <w:rFonts w:ascii="宋体" w:hAnsi="宋体" w:cs="宋体" w:eastAsia="宋体" w:hint="default"/>
                <w:sz w:val="24"/>
                <w:szCs w:val="24"/>
              </w:rPr>
            </w:pPr>
            <w:r>
              <w:rPr>
                <w:rFonts w:ascii="宋体" w:hAnsi="宋体" w:cs="宋体" w:eastAsia="宋体" w:hint="default"/>
                <w:sz w:val="24"/>
                <w:szCs w:val="24"/>
              </w:rPr>
              <w:t>其他变动</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2"/>
              <w:jc w:val="center"/>
              <w:rPr>
                <w:rFonts w:ascii="宋体" w:hAnsi="宋体" w:cs="宋体" w:eastAsia="宋体" w:hint="default"/>
                <w:sz w:val="24"/>
                <w:szCs w:val="24"/>
              </w:rPr>
            </w:pPr>
            <w:r>
              <w:rPr>
                <w:rFonts w:ascii="宋体" w:hAnsi="宋体" w:cs="宋体" w:eastAsia="宋体" w:hint="default"/>
                <w:sz w:val="24"/>
                <w:szCs w:val="24"/>
              </w:rPr>
              <w:t>期末余额</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57" w:right="0" w:firstLine="60"/>
              <w:jc w:val="left"/>
              <w:rPr>
                <w:rFonts w:ascii="宋体" w:hAnsi="宋体" w:cs="宋体" w:eastAsia="宋体" w:hint="default"/>
                <w:sz w:val="24"/>
                <w:szCs w:val="24"/>
              </w:rPr>
            </w:pPr>
            <w:r>
              <w:rPr>
                <w:rFonts w:ascii="宋体" w:hAnsi="宋体" w:cs="宋体" w:eastAsia="宋体" w:hint="default"/>
                <w:sz w:val="24"/>
                <w:szCs w:val="24"/>
              </w:rPr>
              <w:t>与资产相</w:t>
            </w:r>
          </w:p>
          <w:p>
            <w:pPr>
              <w:pStyle w:val="TableParagraph"/>
              <w:spacing w:line="249" w:lineRule="auto" w:before="10"/>
              <w:ind w:left="357" w:right="59" w:hanging="300"/>
              <w:jc w:val="left"/>
              <w:rPr>
                <w:rFonts w:ascii="宋体" w:hAnsi="宋体" w:cs="宋体" w:eastAsia="宋体" w:hint="default"/>
                <w:sz w:val="24"/>
                <w:szCs w:val="24"/>
              </w:rPr>
            </w:pPr>
            <w:r>
              <w:rPr>
                <w:rFonts w:ascii="宋体" w:hAnsi="宋体" w:cs="宋体" w:eastAsia="宋体" w:hint="default"/>
                <w:sz w:val="24"/>
                <w:szCs w:val="24"/>
              </w:rPr>
              <w:t>关</w:t>
            </w:r>
            <w:r>
              <w:rPr>
                <w:rFonts w:ascii="宋体" w:hAnsi="宋体" w:cs="宋体" w:eastAsia="宋体" w:hint="default"/>
                <w:sz w:val="24"/>
                <w:szCs w:val="24"/>
              </w:rPr>
              <w:t>/</w:t>
            </w:r>
            <w:r>
              <w:rPr>
                <w:rFonts w:ascii="宋体" w:hAnsi="宋体" w:cs="宋体" w:eastAsia="宋体" w:hint="default"/>
                <w:sz w:val="24"/>
                <w:szCs w:val="24"/>
              </w:rPr>
              <w:t>与收益 相关</w:t>
            </w:r>
          </w:p>
        </w:tc>
      </w:tr>
      <w:tr>
        <w:trPr>
          <w:trHeight w:val="196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98" w:lineRule="exact"/>
              <w:ind w:left="47" w:right="0" w:hanging="10"/>
              <w:jc w:val="both"/>
              <w:rPr>
                <w:rFonts w:ascii="宋体" w:hAnsi="宋体" w:cs="宋体" w:eastAsia="宋体" w:hint="default"/>
                <w:sz w:val="24"/>
                <w:szCs w:val="24"/>
              </w:rPr>
            </w:pPr>
            <w:r>
              <w:rPr>
                <w:rFonts w:ascii="Arial Narrow" w:hAnsi="Arial Narrow" w:cs="Arial Narrow" w:eastAsia="Arial Narrow" w:hint="default"/>
                <w:sz w:val="24"/>
                <w:szCs w:val="24"/>
              </w:rPr>
              <w:t>2015</w:t>
            </w:r>
            <w:r>
              <w:rPr>
                <w:rFonts w:ascii="Arial Narrow" w:hAnsi="Arial Narrow" w:cs="Arial Narrow" w:eastAsia="Arial Narrow" w:hint="default"/>
                <w:spacing w:val="4"/>
                <w:sz w:val="24"/>
                <w:szCs w:val="24"/>
              </w:rPr>
              <w:t> </w:t>
            </w:r>
            <w:r>
              <w:rPr>
                <w:rFonts w:ascii="宋体" w:hAnsi="宋体" w:cs="宋体" w:eastAsia="宋体" w:hint="default"/>
                <w:sz w:val="24"/>
                <w:szCs w:val="24"/>
              </w:rPr>
              <w:t>年度</w:t>
            </w:r>
          </w:p>
          <w:p>
            <w:pPr>
              <w:pStyle w:val="TableParagraph"/>
              <w:spacing w:line="249" w:lineRule="auto"/>
              <w:ind w:left="47" w:right="45"/>
              <w:jc w:val="both"/>
              <w:rPr>
                <w:rFonts w:ascii="Arial Narrow" w:hAnsi="Arial Narrow" w:cs="Arial Narrow" w:eastAsia="Arial Narrow" w:hint="default"/>
                <w:sz w:val="24"/>
                <w:szCs w:val="24"/>
              </w:rPr>
            </w:pPr>
            <w:r>
              <w:rPr>
                <w:rFonts w:ascii="宋体" w:hAnsi="宋体" w:cs="宋体" w:eastAsia="宋体" w:hint="default"/>
                <w:sz w:val="24"/>
                <w:szCs w:val="24"/>
              </w:rPr>
              <w:t>中央文化 产业专项 资金（中 韩文化交 流项目</w:t>
            </w:r>
            <w:r>
              <w:rPr>
                <w:rFonts w:ascii="Arial Narrow" w:hAnsi="Arial Narrow" w:cs="Arial Narrow" w:eastAsia="Arial Narrow" w:hint="default"/>
                <w:sz w:val="24"/>
                <w:szCs w:val="24"/>
              </w:rPr>
              <w:t>-</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sz w:val="21"/>
              </w:rPr>
              <w:t>4,500,000.00</w:t>
            </w:r>
          </w:p>
        </w:tc>
        <w:tc>
          <w:tcPr>
            <w:tcW w:w="1474"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97" w:right="0"/>
              <w:jc w:val="center"/>
              <w:rPr>
                <w:rFonts w:ascii="宋体" w:hAnsi="宋体" w:cs="宋体" w:eastAsia="宋体" w:hint="default"/>
                <w:sz w:val="21"/>
                <w:szCs w:val="21"/>
              </w:rPr>
            </w:pPr>
            <w:r>
              <w:rPr>
                <w:rFonts w:ascii="宋体"/>
                <w:sz w:val="21"/>
              </w:rPr>
              <w:t>4,500,000.00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20"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bl>
    <w:p>
      <w:pPr>
        <w:spacing w:after="0" w:line="240" w:lineRule="auto"/>
        <w:jc w:val="left"/>
        <w:rPr>
          <w:rFonts w:ascii="宋体" w:hAnsi="宋体" w:cs="宋体" w:eastAsia="宋体" w:hint="default"/>
          <w:sz w:val="21"/>
          <w:szCs w:val="21"/>
        </w:rPr>
        <w:sectPr>
          <w:type w:val="continuous"/>
          <w:pgSz w:w="11910" w:h="16840"/>
          <w:pgMar w:top="1120" w:bottom="1380" w:left="166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1066"/>
        <w:gridCol w:w="1321"/>
        <w:gridCol w:w="1474"/>
        <w:gridCol w:w="1040"/>
        <w:gridCol w:w="1370"/>
        <w:gridCol w:w="1419"/>
        <w:gridCol w:w="1207"/>
      </w:tblGrid>
      <w:tr>
        <w:trPr>
          <w:trHeight w:val="66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99" w:lineRule="exact"/>
              <w:ind w:right="0"/>
              <w:jc w:val="center"/>
              <w:rPr>
                <w:rFonts w:ascii="宋体" w:hAnsi="宋体" w:cs="宋体" w:eastAsia="宋体" w:hint="default"/>
                <w:sz w:val="24"/>
                <w:szCs w:val="24"/>
              </w:rPr>
            </w:pPr>
            <w:r>
              <w:rPr>
                <w:rFonts w:ascii="宋体" w:hAnsi="宋体" w:cs="宋体" w:eastAsia="宋体" w:hint="default"/>
                <w:spacing w:val="-5"/>
                <w:sz w:val="24"/>
                <w:szCs w:val="24"/>
              </w:rPr>
              <w:t>出道）</w:t>
            </w:r>
            <w:r>
              <w:rPr>
                <w:rFonts w:ascii="Arial Narrow" w:hAnsi="Arial Narrow" w:cs="Arial Narrow" w:eastAsia="Arial Narrow" w:hint="default"/>
                <w:spacing w:val="-5"/>
                <w:sz w:val="24"/>
                <w:szCs w:val="24"/>
              </w:rPr>
              <w:t>-</w:t>
            </w:r>
            <w:r>
              <w:rPr>
                <w:rFonts w:ascii="宋体" w:hAnsi="宋体" w:cs="宋体" w:eastAsia="宋体" w:hint="default"/>
                <w:spacing w:val="-5"/>
                <w:sz w:val="24"/>
                <w:szCs w:val="24"/>
              </w:rPr>
              <w:t>星</w:t>
            </w:r>
          </w:p>
          <w:p>
            <w:pPr>
              <w:pStyle w:val="TableParagraph"/>
              <w:spacing w:line="311" w:lineRule="exact"/>
              <w:ind w:right="0"/>
              <w:jc w:val="center"/>
              <w:rPr>
                <w:rFonts w:ascii="宋体" w:hAnsi="宋体" w:cs="宋体" w:eastAsia="宋体" w:hint="default"/>
                <w:sz w:val="24"/>
                <w:szCs w:val="24"/>
              </w:rPr>
            </w:pPr>
            <w:r>
              <w:rPr>
                <w:rFonts w:ascii="宋体" w:hAnsi="宋体" w:cs="宋体" w:eastAsia="宋体" w:hint="default"/>
                <w:sz w:val="24"/>
                <w:szCs w:val="24"/>
              </w:rPr>
              <w:t>动亚洲</w:t>
            </w:r>
          </w:p>
        </w:tc>
        <w:tc>
          <w:tcPr>
            <w:tcW w:w="1321"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229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38" w:right="0" w:firstLine="9"/>
              <w:jc w:val="both"/>
              <w:rPr>
                <w:rFonts w:ascii="宋体" w:hAnsi="宋体" w:cs="宋体" w:eastAsia="宋体" w:hint="default"/>
                <w:sz w:val="24"/>
                <w:szCs w:val="24"/>
              </w:rPr>
            </w:pPr>
            <w:r>
              <w:rPr>
                <w:rFonts w:ascii="宋体" w:hAnsi="宋体" w:cs="宋体" w:eastAsia="宋体" w:hint="default"/>
                <w:sz w:val="24"/>
                <w:szCs w:val="24"/>
              </w:rPr>
              <w:t>长沙市天</w:t>
            </w:r>
          </w:p>
          <w:p>
            <w:pPr>
              <w:pStyle w:val="TableParagraph"/>
              <w:spacing w:line="247" w:lineRule="auto" w:before="12"/>
              <w:ind w:left="47" w:right="37" w:hanging="10"/>
              <w:jc w:val="both"/>
              <w:rPr>
                <w:rFonts w:ascii="宋体" w:hAnsi="宋体" w:cs="宋体" w:eastAsia="宋体" w:hint="default"/>
                <w:sz w:val="24"/>
                <w:szCs w:val="24"/>
              </w:rPr>
            </w:pPr>
            <w:r>
              <w:rPr>
                <w:rFonts w:ascii="宋体" w:hAnsi="宋体" w:cs="宋体" w:eastAsia="宋体" w:hint="default"/>
                <w:sz w:val="24"/>
                <w:szCs w:val="24"/>
              </w:rPr>
              <w:t>心区</w:t>
            </w:r>
            <w:r>
              <w:rPr>
                <w:rFonts w:ascii="宋体" w:hAnsi="宋体" w:cs="宋体" w:eastAsia="宋体" w:hint="default"/>
                <w:spacing w:val="-63"/>
                <w:sz w:val="24"/>
                <w:szCs w:val="24"/>
              </w:rPr>
              <w:t> </w:t>
            </w:r>
            <w:r>
              <w:rPr>
                <w:rFonts w:ascii="Arial Narrow" w:hAnsi="Arial Narrow" w:cs="Arial Narrow" w:eastAsia="Arial Narrow" w:hint="default"/>
                <w:sz w:val="24"/>
                <w:szCs w:val="24"/>
              </w:rPr>
              <w:t>2016 </w:t>
            </w:r>
            <w:r>
              <w:rPr>
                <w:rFonts w:ascii="宋体" w:hAnsi="宋体" w:cs="宋体" w:eastAsia="宋体" w:hint="default"/>
                <w:sz w:val="24"/>
                <w:szCs w:val="24"/>
              </w:rPr>
              <w:t>年第三批 战略新兴 产业与新 型工业化 专项资金</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458,333.33</w:t>
            </w:r>
          </w:p>
        </w:tc>
        <w:tc>
          <w:tcPr>
            <w:tcW w:w="1474"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458,333.33</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1"/>
              <w:jc w:val="right"/>
              <w:rPr>
                <w:rFonts w:ascii="宋体" w:hAnsi="宋体" w:cs="宋体" w:eastAsia="宋体" w:hint="default"/>
                <w:sz w:val="21"/>
                <w:szCs w:val="21"/>
              </w:rPr>
            </w:pPr>
            <w:r>
              <w:rPr>
                <w:rFonts w:ascii="宋体" w:hAnsi="宋体" w:cs="宋体" w:eastAsia="宋体" w:hint="default"/>
                <w:spacing w:val="-1"/>
                <w:sz w:val="21"/>
                <w:szCs w:val="21"/>
              </w:rPr>
              <w:t>与收益相关</w:t>
            </w:r>
          </w:p>
        </w:tc>
      </w:tr>
      <w:tr>
        <w:trPr>
          <w:trHeight w:val="164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98" w:lineRule="exact"/>
              <w:ind w:right="2"/>
              <w:jc w:val="center"/>
              <w:rPr>
                <w:rFonts w:ascii="宋体" w:hAnsi="宋体" w:cs="宋体" w:eastAsia="宋体" w:hint="default"/>
                <w:sz w:val="24"/>
                <w:szCs w:val="24"/>
              </w:rPr>
            </w:pPr>
            <w:r>
              <w:rPr>
                <w:rFonts w:ascii="Arial Narrow" w:hAnsi="Arial Narrow" w:cs="Arial Narrow" w:eastAsia="Arial Narrow" w:hint="default"/>
                <w:sz w:val="24"/>
                <w:szCs w:val="24"/>
              </w:rPr>
              <w:t>“</w:t>
            </w:r>
            <w:r>
              <w:rPr>
                <w:rFonts w:ascii="宋体" w:hAnsi="宋体" w:cs="宋体" w:eastAsia="宋体" w:hint="default"/>
                <w:sz w:val="24"/>
                <w:szCs w:val="24"/>
              </w:rPr>
              <w:t>千台一</w:t>
            </w:r>
          </w:p>
          <w:p>
            <w:pPr>
              <w:pStyle w:val="TableParagraph"/>
              <w:spacing w:line="244" w:lineRule="auto"/>
              <w:ind w:left="47" w:right="45" w:hanging="5"/>
              <w:jc w:val="center"/>
              <w:rPr>
                <w:rFonts w:ascii="宋体" w:hAnsi="宋体" w:cs="宋体" w:eastAsia="宋体" w:hint="default"/>
                <w:sz w:val="24"/>
                <w:szCs w:val="24"/>
              </w:rPr>
            </w:pPr>
            <w:r>
              <w:rPr>
                <w:rFonts w:ascii="宋体" w:hAnsi="宋体" w:cs="宋体" w:eastAsia="宋体" w:hint="default"/>
                <w:sz w:val="24"/>
                <w:szCs w:val="24"/>
              </w:rPr>
              <w:t>网</w:t>
            </w:r>
            <w:r>
              <w:rPr>
                <w:rFonts w:ascii="Arial Narrow" w:hAnsi="Arial Narrow" w:cs="Arial Narrow" w:eastAsia="Arial Narrow" w:hint="default"/>
                <w:sz w:val="24"/>
                <w:szCs w:val="24"/>
              </w:rPr>
              <w:t>”</w:t>
            </w:r>
            <w:r>
              <w:rPr>
                <w:rFonts w:ascii="宋体" w:hAnsi="宋体" w:cs="宋体" w:eastAsia="宋体" w:hint="default"/>
                <w:sz w:val="24"/>
                <w:szCs w:val="24"/>
              </w:rPr>
              <w:t>媒体 融合云服 务平台政 府补贴</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1,875,000.00</w:t>
            </w:r>
          </w:p>
        </w:tc>
        <w:tc>
          <w:tcPr>
            <w:tcW w:w="1474"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1,875,000.00</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21"/>
              <w:jc w:val="right"/>
              <w:rPr>
                <w:rFonts w:ascii="宋体" w:hAnsi="宋体" w:cs="宋体" w:eastAsia="宋体" w:hint="default"/>
                <w:sz w:val="21"/>
                <w:szCs w:val="21"/>
              </w:rPr>
            </w:pPr>
            <w:r>
              <w:rPr>
                <w:rFonts w:ascii="宋体" w:hAnsi="宋体" w:cs="宋体" w:eastAsia="宋体" w:hint="default"/>
                <w:spacing w:val="-1"/>
                <w:sz w:val="21"/>
                <w:szCs w:val="21"/>
              </w:rPr>
              <w:t>与收益相关</w:t>
            </w:r>
          </w:p>
        </w:tc>
      </w:tr>
      <w:tr>
        <w:trPr>
          <w:trHeight w:val="131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0"/>
              <w:jc w:val="center"/>
              <w:rPr>
                <w:rFonts w:ascii="宋体" w:hAnsi="宋体" w:cs="宋体" w:eastAsia="宋体" w:hint="default"/>
                <w:sz w:val="24"/>
                <w:szCs w:val="24"/>
              </w:rPr>
            </w:pPr>
            <w:r>
              <w:rPr>
                <w:rFonts w:ascii="宋体" w:hAnsi="宋体" w:cs="宋体" w:eastAsia="宋体" w:hint="default"/>
                <w:sz w:val="24"/>
                <w:szCs w:val="24"/>
              </w:rPr>
              <w:t>长沙市现</w:t>
            </w:r>
          </w:p>
          <w:p>
            <w:pPr>
              <w:pStyle w:val="TableParagraph"/>
              <w:spacing w:line="249" w:lineRule="auto" w:before="12"/>
              <w:ind w:left="47" w:right="45"/>
              <w:jc w:val="center"/>
              <w:rPr>
                <w:rFonts w:ascii="宋体" w:hAnsi="宋体" w:cs="宋体" w:eastAsia="宋体" w:hint="default"/>
                <w:sz w:val="24"/>
                <w:szCs w:val="24"/>
              </w:rPr>
            </w:pPr>
            <w:r>
              <w:rPr>
                <w:rFonts w:ascii="宋体" w:hAnsi="宋体" w:cs="宋体" w:eastAsia="宋体" w:hint="default"/>
                <w:sz w:val="24"/>
                <w:szCs w:val="24"/>
              </w:rPr>
              <w:t>代服务业 引导专项 资金</w:t>
            </w:r>
          </w:p>
        </w:tc>
        <w:tc>
          <w:tcPr>
            <w:tcW w:w="1321"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100,000.00</w:t>
            </w:r>
          </w:p>
        </w:tc>
        <w:tc>
          <w:tcPr>
            <w:tcW w:w="1040"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93,750.00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6,250.00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1"/>
              <w:jc w:val="right"/>
              <w:rPr>
                <w:rFonts w:ascii="宋体" w:hAnsi="宋体" w:cs="宋体" w:eastAsia="宋体" w:hint="default"/>
                <w:sz w:val="21"/>
                <w:szCs w:val="21"/>
              </w:rPr>
            </w:pPr>
            <w:r>
              <w:rPr>
                <w:rFonts w:ascii="宋体" w:hAnsi="宋体" w:cs="宋体" w:eastAsia="宋体" w:hint="default"/>
                <w:spacing w:val="-1"/>
                <w:sz w:val="21"/>
                <w:szCs w:val="21"/>
              </w:rPr>
              <w:t>与收益相关</w:t>
            </w:r>
          </w:p>
        </w:tc>
      </w:tr>
      <w:tr>
        <w:trPr>
          <w:trHeight w:val="196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38" w:right="0" w:firstLine="9"/>
              <w:jc w:val="both"/>
              <w:rPr>
                <w:rFonts w:ascii="宋体" w:hAnsi="宋体" w:cs="宋体" w:eastAsia="宋体" w:hint="default"/>
                <w:sz w:val="24"/>
                <w:szCs w:val="24"/>
              </w:rPr>
            </w:pPr>
            <w:r>
              <w:rPr>
                <w:rFonts w:ascii="宋体" w:hAnsi="宋体" w:cs="宋体" w:eastAsia="宋体" w:hint="default"/>
                <w:sz w:val="24"/>
                <w:szCs w:val="24"/>
              </w:rPr>
              <w:t>长沙市发</w:t>
            </w:r>
          </w:p>
          <w:p>
            <w:pPr>
              <w:pStyle w:val="TableParagraph"/>
              <w:spacing w:line="244" w:lineRule="auto" w:before="12"/>
              <w:ind w:left="47" w:right="37" w:hanging="10"/>
              <w:jc w:val="both"/>
              <w:rPr>
                <w:rFonts w:ascii="宋体" w:hAnsi="宋体" w:cs="宋体" w:eastAsia="宋体" w:hint="default"/>
                <w:sz w:val="24"/>
                <w:szCs w:val="24"/>
              </w:rPr>
            </w:pPr>
            <w:r>
              <w:rPr>
                <w:rFonts w:ascii="宋体" w:hAnsi="宋体" w:cs="宋体" w:eastAsia="宋体" w:hint="default"/>
                <w:sz w:val="24"/>
                <w:szCs w:val="24"/>
              </w:rPr>
              <w:t>改委</w:t>
            </w:r>
            <w:r>
              <w:rPr>
                <w:rFonts w:ascii="宋体" w:hAnsi="宋体" w:cs="宋体" w:eastAsia="宋体" w:hint="default"/>
                <w:spacing w:val="-63"/>
                <w:sz w:val="24"/>
                <w:szCs w:val="24"/>
              </w:rPr>
              <w:t> </w:t>
            </w:r>
            <w:r>
              <w:rPr>
                <w:rFonts w:ascii="Arial Narrow" w:hAnsi="Arial Narrow" w:cs="Arial Narrow" w:eastAsia="Arial Narrow" w:hint="default"/>
                <w:sz w:val="24"/>
                <w:szCs w:val="24"/>
              </w:rPr>
              <w:t>2017 </w:t>
            </w:r>
            <w:r>
              <w:rPr>
                <w:rFonts w:ascii="宋体" w:hAnsi="宋体" w:cs="宋体" w:eastAsia="宋体" w:hint="default"/>
                <w:sz w:val="24"/>
                <w:szCs w:val="24"/>
              </w:rPr>
              <w:t>年度湖南 省现代服 务业发展 专项资金</w:t>
            </w:r>
          </w:p>
        </w:tc>
        <w:tc>
          <w:tcPr>
            <w:tcW w:w="1321"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1,000,000.00</w:t>
            </w:r>
          </w:p>
        </w:tc>
        <w:tc>
          <w:tcPr>
            <w:tcW w:w="1040"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650,000.00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350,000.00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21"/>
              <w:jc w:val="right"/>
              <w:rPr>
                <w:rFonts w:ascii="宋体" w:hAnsi="宋体" w:cs="宋体" w:eastAsia="宋体" w:hint="default"/>
                <w:sz w:val="21"/>
                <w:szCs w:val="21"/>
              </w:rPr>
            </w:pPr>
            <w:r>
              <w:rPr>
                <w:rFonts w:ascii="宋体" w:hAnsi="宋体" w:cs="宋体" w:eastAsia="宋体" w:hint="default"/>
                <w:spacing w:val="-1"/>
                <w:sz w:val="21"/>
                <w:szCs w:val="21"/>
              </w:rPr>
              <w:t>与收益相关</w:t>
            </w:r>
          </w:p>
        </w:tc>
      </w:tr>
      <w:tr>
        <w:trPr>
          <w:trHeight w:val="131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98" w:lineRule="exact"/>
              <w:ind w:left="47" w:right="0" w:hanging="10"/>
              <w:jc w:val="both"/>
              <w:rPr>
                <w:rFonts w:ascii="宋体" w:hAnsi="宋体" w:cs="宋体" w:eastAsia="宋体" w:hint="default"/>
                <w:sz w:val="24"/>
                <w:szCs w:val="24"/>
              </w:rPr>
            </w:pPr>
            <w:r>
              <w:rPr>
                <w:rFonts w:ascii="Arial Narrow" w:hAnsi="Arial Narrow" w:cs="Arial Narrow" w:eastAsia="Arial Narrow" w:hint="default"/>
                <w:sz w:val="24"/>
                <w:szCs w:val="24"/>
              </w:rPr>
              <w:t>2017</w:t>
            </w:r>
            <w:r>
              <w:rPr>
                <w:rFonts w:ascii="Arial Narrow" w:hAnsi="Arial Narrow" w:cs="Arial Narrow" w:eastAsia="Arial Narrow" w:hint="default"/>
                <w:spacing w:val="4"/>
                <w:sz w:val="24"/>
                <w:szCs w:val="24"/>
              </w:rPr>
              <w:t> </w:t>
            </w:r>
            <w:r>
              <w:rPr>
                <w:rFonts w:ascii="宋体" w:hAnsi="宋体" w:cs="宋体" w:eastAsia="宋体" w:hint="default"/>
                <w:sz w:val="24"/>
                <w:szCs w:val="24"/>
              </w:rPr>
              <w:t>年中</w:t>
            </w:r>
          </w:p>
          <w:p>
            <w:pPr>
              <w:pStyle w:val="TableParagraph"/>
              <w:spacing w:line="249" w:lineRule="auto"/>
              <w:ind w:left="47" w:right="45"/>
              <w:jc w:val="both"/>
              <w:rPr>
                <w:rFonts w:ascii="宋体" w:hAnsi="宋体" w:cs="宋体" w:eastAsia="宋体" w:hint="default"/>
                <w:sz w:val="24"/>
                <w:szCs w:val="24"/>
              </w:rPr>
            </w:pPr>
            <w:r>
              <w:rPr>
                <w:rFonts w:ascii="宋体" w:hAnsi="宋体" w:cs="宋体" w:eastAsia="宋体" w:hint="default"/>
                <w:sz w:val="24"/>
                <w:szCs w:val="24"/>
              </w:rPr>
              <w:t>央文化产 业发展专 项资金</w:t>
            </w:r>
          </w:p>
        </w:tc>
        <w:tc>
          <w:tcPr>
            <w:tcW w:w="1321"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5,500,000.00</w:t>
            </w:r>
          </w:p>
        </w:tc>
        <w:tc>
          <w:tcPr>
            <w:tcW w:w="1040"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2,750,000.00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2,750,000.00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right="21"/>
              <w:jc w:val="right"/>
              <w:rPr>
                <w:rFonts w:ascii="宋体" w:hAnsi="宋体" w:cs="宋体" w:eastAsia="宋体" w:hint="default"/>
                <w:sz w:val="21"/>
                <w:szCs w:val="21"/>
              </w:rPr>
            </w:pPr>
            <w:r>
              <w:rPr>
                <w:rFonts w:ascii="宋体" w:hAnsi="宋体" w:cs="宋体" w:eastAsia="宋体" w:hint="default"/>
                <w:spacing w:val="-1"/>
                <w:sz w:val="21"/>
                <w:szCs w:val="21"/>
              </w:rPr>
              <w:t>与收益相关</w:t>
            </w:r>
          </w:p>
        </w:tc>
      </w:tr>
      <w:tr>
        <w:trPr>
          <w:trHeight w:val="33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287"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22"/>
              <w:jc w:val="right"/>
              <w:rPr>
                <w:rFonts w:ascii="宋体" w:hAnsi="宋体" w:cs="宋体" w:eastAsia="宋体" w:hint="default"/>
                <w:sz w:val="21"/>
                <w:szCs w:val="21"/>
              </w:rPr>
            </w:pPr>
            <w:r>
              <w:rPr>
                <w:rFonts w:ascii="宋体"/>
                <w:spacing w:val="-1"/>
                <w:sz w:val="21"/>
              </w:rPr>
              <w:t>6,833,333.33</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21"/>
              <w:jc w:val="right"/>
              <w:rPr>
                <w:rFonts w:ascii="宋体" w:hAnsi="宋体" w:cs="宋体" w:eastAsia="宋体" w:hint="default"/>
                <w:sz w:val="21"/>
                <w:szCs w:val="21"/>
              </w:rPr>
            </w:pPr>
            <w:r>
              <w:rPr>
                <w:rFonts w:ascii="宋体"/>
                <w:spacing w:val="-1"/>
                <w:sz w:val="21"/>
              </w:rPr>
              <w:t>6,600,000.00</w:t>
            </w:r>
          </w:p>
        </w:tc>
        <w:tc>
          <w:tcPr>
            <w:tcW w:w="1040"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21"/>
              <w:jc w:val="right"/>
              <w:rPr>
                <w:rFonts w:ascii="宋体" w:hAnsi="宋体" w:cs="宋体" w:eastAsia="宋体" w:hint="default"/>
                <w:sz w:val="21"/>
                <w:szCs w:val="21"/>
              </w:rPr>
            </w:pPr>
            <w:r>
              <w:rPr>
                <w:rFonts w:ascii="宋体"/>
                <w:spacing w:val="-1"/>
                <w:sz w:val="21"/>
              </w:rPr>
              <w:t>5,827,083.33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22"/>
              <w:jc w:val="right"/>
              <w:rPr>
                <w:rFonts w:ascii="宋体" w:hAnsi="宋体" w:cs="宋体" w:eastAsia="宋体" w:hint="default"/>
                <w:sz w:val="21"/>
                <w:szCs w:val="21"/>
              </w:rPr>
            </w:pPr>
            <w:r>
              <w:rPr>
                <w:rFonts w:ascii="宋体"/>
                <w:spacing w:val="-1"/>
                <w:sz w:val="21"/>
              </w:rPr>
              <w:t>7,606,250.00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4"/>
              <w:jc w:val="right"/>
              <w:rPr>
                <w:rFonts w:ascii="Arial Narrow" w:hAnsi="Arial Narrow" w:cs="Arial Narrow" w:eastAsia="Arial Narrow" w:hint="default"/>
                <w:sz w:val="21"/>
                <w:szCs w:val="21"/>
              </w:rPr>
            </w:pPr>
            <w:r>
              <w:rPr>
                <w:rFonts w:ascii="Arial Narrow"/>
                <w:w w:val="100"/>
                <w:sz w:val="21"/>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BodyText"/>
        <w:spacing w:line="240" w:lineRule="auto" w:before="26"/>
        <w:ind w:right="6568"/>
        <w:jc w:val="left"/>
      </w:pPr>
      <w:r>
        <w:rPr/>
        <w:t>其他说明：</w:t>
      </w:r>
    </w:p>
    <w:p>
      <w:pPr>
        <w:pStyle w:val="BodyText"/>
        <w:spacing w:line="240" w:lineRule="auto" w:before="72"/>
        <w:ind w:right="6568"/>
        <w:jc w:val="left"/>
      </w:pPr>
      <w:r>
        <w:rPr/>
        <w:t>□适用</w:t>
      </w:r>
      <w:r>
        <w:rPr>
          <w:spacing w:val="-1"/>
        </w:rPr>
        <w:t> </w:t>
      </w:r>
      <w:r>
        <w:rPr/>
        <w:t>√不适用</w:t>
      </w:r>
    </w:p>
    <w:p>
      <w:pPr>
        <w:spacing w:line="240" w:lineRule="auto" w:before="12"/>
        <w:rPr>
          <w:rFonts w:ascii="宋体" w:hAnsi="宋体" w:cs="宋体" w:eastAsia="宋体" w:hint="default"/>
          <w:sz w:val="35"/>
          <w:szCs w:val="35"/>
        </w:rPr>
      </w:pPr>
    </w:p>
    <w:p>
      <w:pPr>
        <w:spacing w:before="0"/>
        <w:ind w:left="138" w:right="6568" w:firstLine="0"/>
        <w:jc w:val="left"/>
        <w:rPr>
          <w:rFonts w:ascii="宋体" w:hAnsi="宋体" w:cs="宋体" w:eastAsia="宋体" w:hint="default"/>
          <w:sz w:val="21"/>
          <w:szCs w:val="21"/>
        </w:rPr>
      </w:pPr>
      <w:r>
        <w:rPr>
          <w:rFonts w:ascii="宋体" w:hAnsi="宋体" w:cs="宋体" w:eastAsia="宋体" w:hint="default"/>
          <w:b/>
          <w:bCs/>
          <w:sz w:val="21"/>
          <w:szCs w:val="21"/>
        </w:rPr>
        <w:t>52</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其他非流动负债</w:t>
      </w:r>
      <w:r>
        <w:rPr>
          <w:rFonts w:ascii="宋体" w:hAnsi="宋体" w:cs="宋体" w:eastAsia="宋体" w:hint="default"/>
          <w:sz w:val="21"/>
          <w:szCs w:val="21"/>
        </w:rPr>
      </w:r>
    </w:p>
    <w:p>
      <w:pPr>
        <w:pStyle w:val="BodyText"/>
        <w:spacing w:line="240" w:lineRule="auto" w:before="86"/>
        <w:ind w:right="6568"/>
        <w:jc w:val="left"/>
      </w:pPr>
      <w:r>
        <w:rPr/>
        <w:t>□适用</w:t>
      </w:r>
      <w:r>
        <w:rPr>
          <w:spacing w:val="-1"/>
        </w:rPr>
        <w:t> </w:t>
      </w:r>
      <w:r>
        <w:rPr/>
        <w:t>√不适用</w:t>
      </w: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33"/>
          <w:szCs w:val="33"/>
        </w:rPr>
      </w:pPr>
    </w:p>
    <w:p>
      <w:pPr>
        <w:spacing w:before="0"/>
        <w:ind w:left="138" w:right="6568" w:firstLine="0"/>
        <w:jc w:val="left"/>
        <w:rPr>
          <w:rFonts w:ascii="宋体" w:hAnsi="宋体" w:cs="宋体" w:eastAsia="宋体" w:hint="default"/>
          <w:sz w:val="21"/>
          <w:szCs w:val="21"/>
        </w:rPr>
      </w:pPr>
      <w:r>
        <w:rPr>
          <w:rFonts w:ascii="宋体" w:hAnsi="宋体" w:cs="宋体" w:eastAsia="宋体" w:hint="default"/>
          <w:b/>
          <w:bCs/>
          <w:sz w:val="21"/>
          <w:szCs w:val="21"/>
        </w:rPr>
        <w:t>53</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股本</w:t>
      </w:r>
      <w:r>
        <w:rPr>
          <w:rFonts w:ascii="宋体" w:hAnsi="宋体" w:cs="宋体" w:eastAsia="宋体" w:hint="default"/>
          <w:sz w:val="21"/>
          <w:szCs w:val="21"/>
        </w:rPr>
      </w:r>
    </w:p>
    <w:p>
      <w:pPr>
        <w:pStyle w:val="BodyText"/>
        <w:spacing w:line="240" w:lineRule="auto" w:before="86"/>
        <w:ind w:right="6568"/>
        <w:jc w:val="left"/>
      </w:pPr>
      <w:r>
        <w:rPr/>
        <w:t>√适用</w:t>
      </w:r>
      <w:r>
        <w:rPr>
          <w:spacing w:val="-1"/>
        </w:rPr>
        <w:t> </w:t>
      </w:r>
      <w:r>
        <w:rPr/>
        <w:t>□不适用</w:t>
      </w:r>
    </w:p>
    <w:p>
      <w:pPr>
        <w:spacing w:after="0" w:line="240" w:lineRule="auto"/>
        <w:jc w:val="left"/>
        <w:sectPr>
          <w:pgSz w:w="11910" w:h="16840"/>
          <w:pgMar w:header="882" w:footer="1195" w:top="1120" w:bottom="1380" w:left="1660" w:right="1120"/>
        </w:sectPr>
      </w:pPr>
    </w:p>
    <w:p>
      <w:pPr>
        <w:spacing w:line="240" w:lineRule="auto" w:before="2"/>
        <w:rPr>
          <w:rFonts w:ascii="宋体" w:hAnsi="宋体" w:cs="宋体" w:eastAsia="宋体" w:hint="default"/>
          <w:sz w:val="26"/>
          <w:szCs w:val="26"/>
        </w:rPr>
      </w:pPr>
    </w:p>
    <w:p>
      <w:pPr>
        <w:pStyle w:val="BodyText"/>
        <w:tabs>
          <w:tab w:pos="1200" w:val="left" w:leader="none"/>
        </w:tabs>
        <w:spacing w:line="240" w:lineRule="auto" w:before="26"/>
        <w:ind w:left="0" w:right="632"/>
        <w:jc w:val="right"/>
      </w:pPr>
      <w:r>
        <w:rPr/>
        <w:t>单位：元</w:t>
        <w:tab/>
        <w:t>币种：人民币</w:t>
      </w:r>
    </w:p>
    <w:p>
      <w:pPr>
        <w:spacing w:line="240" w:lineRule="auto" w:before="4"/>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1272"/>
        <w:gridCol w:w="1707"/>
        <w:gridCol w:w="1699"/>
        <w:gridCol w:w="425"/>
        <w:gridCol w:w="996"/>
        <w:gridCol w:w="425"/>
        <w:gridCol w:w="1702"/>
        <w:gridCol w:w="1697"/>
      </w:tblGrid>
      <w:tr>
        <w:trPr>
          <w:trHeight w:val="336" w:hRule="exact"/>
        </w:trPr>
        <w:tc>
          <w:tcPr>
            <w:tcW w:w="1272" w:type="dxa"/>
            <w:vMerge w:val="restart"/>
            <w:tcBorders>
              <w:top w:val="single" w:sz="4" w:space="0" w:color="000000"/>
              <w:left w:val="single" w:sz="4" w:space="0" w:color="000000"/>
              <w:right w:val="single" w:sz="4" w:space="0" w:color="000000"/>
            </w:tcBorders>
          </w:tcPr>
          <w:p>
            <w:pPr/>
          </w:p>
        </w:tc>
        <w:tc>
          <w:tcPr>
            <w:tcW w:w="170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367" w:right="0"/>
              <w:jc w:val="left"/>
              <w:rPr>
                <w:rFonts w:ascii="宋体" w:hAnsi="宋体" w:cs="宋体" w:eastAsia="宋体" w:hint="default"/>
                <w:sz w:val="24"/>
                <w:szCs w:val="24"/>
              </w:rPr>
            </w:pPr>
            <w:r>
              <w:rPr>
                <w:rFonts w:ascii="宋体" w:hAnsi="宋体" w:cs="宋体" w:eastAsia="宋体" w:hint="default"/>
                <w:sz w:val="24"/>
                <w:szCs w:val="24"/>
              </w:rPr>
              <w:t>期初余额</w:t>
            </w:r>
          </w:p>
        </w:tc>
        <w:tc>
          <w:tcPr>
            <w:tcW w:w="5247" w:type="dxa"/>
            <w:gridSpan w:val="5"/>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355" w:right="0"/>
              <w:jc w:val="left"/>
              <w:rPr>
                <w:rFonts w:ascii="宋体" w:hAnsi="宋体" w:cs="宋体" w:eastAsia="宋体" w:hint="default"/>
                <w:sz w:val="24"/>
                <w:szCs w:val="24"/>
              </w:rPr>
            </w:pPr>
            <w:r>
              <w:rPr>
                <w:rFonts w:ascii="宋体" w:hAnsi="宋体" w:cs="宋体" w:eastAsia="宋体" w:hint="default"/>
                <w:sz w:val="24"/>
                <w:szCs w:val="24"/>
              </w:rPr>
              <w:t>本次变动增减（</w:t>
            </w:r>
            <w:r>
              <w:rPr>
                <w:rFonts w:ascii="宋体" w:hAnsi="宋体" w:cs="宋体" w:eastAsia="宋体" w:hint="default"/>
                <w:sz w:val="24"/>
                <w:szCs w:val="24"/>
              </w:rPr>
              <w:t>+</w:t>
            </w:r>
            <w:r>
              <w:rPr>
                <w:rFonts w:ascii="宋体" w:hAnsi="宋体" w:cs="宋体" w:eastAsia="宋体" w:hint="default"/>
                <w:sz w:val="24"/>
                <w:szCs w:val="24"/>
              </w:rPr>
              <w:t>、一）</w:t>
            </w:r>
          </w:p>
        </w:tc>
        <w:tc>
          <w:tcPr>
            <w:tcW w:w="169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362" w:right="0"/>
              <w:jc w:val="left"/>
              <w:rPr>
                <w:rFonts w:ascii="宋体" w:hAnsi="宋体" w:cs="宋体" w:eastAsia="宋体" w:hint="default"/>
                <w:sz w:val="24"/>
                <w:szCs w:val="24"/>
              </w:rPr>
            </w:pPr>
            <w:r>
              <w:rPr>
                <w:rFonts w:ascii="宋体" w:hAnsi="宋体" w:cs="宋体" w:eastAsia="宋体" w:hint="default"/>
                <w:sz w:val="24"/>
                <w:szCs w:val="24"/>
              </w:rPr>
              <w:t>期末余额</w:t>
            </w:r>
          </w:p>
        </w:tc>
      </w:tr>
      <w:tr>
        <w:trPr>
          <w:trHeight w:val="662" w:hRule="exact"/>
        </w:trPr>
        <w:tc>
          <w:tcPr>
            <w:tcW w:w="1272" w:type="dxa"/>
            <w:vMerge/>
            <w:tcBorders>
              <w:left w:val="single" w:sz="4" w:space="0" w:color="000000"/>
              <w:bottom w:val="single" w:sz="4" w:space="0" w:color="000000"/>
              <w:right w:val="single" w:sz="4" w:space="0" w:color="000000"/>
            </w:tcBorders>
          </w:tcPr>
          <w:p>
            <w:pPr/>
          </w:p>
        </w:tc>
        <w:tc>
          <w:tcPr>
            <w:tcW w:w="1707" w:type="dxa"/>
            <w:vMerge/>
            <w:tcBorders>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2"/>
              <w:jc w:val="center"/>
              <w:rPr>
                <w:rFonts w:ascii="宋体" w:hAnsi="宋体" w:cs="宋体" w:eastAsia="宋体" w:hint="default"/>
                <w:sz w:val="24"/>
                <w:szCs w:val="24"/>
              </w:rPr>
            </w:pPr>
            <w:r>
              <w:rPr>
                <w:rFonts w:ascii="宋体" w:hAnsi="宋体" w:cs="宋体" w:eastAsia="宋体" w:hint="default"/>
                <w:sz w:val="24"/>
                <w:szCs w:val="24"/>
              </w:rPr>
              <w:t>发行</w:t>
            </w:r>
          </w:p>
          <w:p>
            <w:pPr>
              <w:pStyle w:val="TableParagraph"/>
              <w:spacing w:line="240" w:lineRule="auto" w:before="12"/>
              <w:ind w:right="2"/>
              <w:jc w:val="center"/>
              <w:rPr>
                <w:rFonts w:ascii="宋体" w:hAnsi="宋体" w:cs="宋体" w:eastAsia="宋体" w:hint="default"/>
                <w:sz w:val="24"/>
                <w:szCs w:val="24"/>
              </w:rPr>
            </w:pPr>
            <w:r>
              <w:rPr>
                <w:rFonts w:ascii="宋体" w:hAnsi="宋体" w:cs="宋体" w:eastAsia="宋体" w:hint="default"/>
                <w:sz w:val="24"/>
                <w:szCs w:val="24"/>
              </w:rPr>
              <w:t>新股</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送</w:t>
            </w:r>
          </w:p>
          <w:p>
            <w:pPr>
              <w:pStyle w:val="TableParagraph"/>
              <w:spacing w:line="240" w:lineRule="auto" w:before="12"/>
              <w:ind w:left="103" w:right="0"/>
              <w:jc w:val="left"/>
              <w:rPr>
                <w:rFonts w:ascii="宋体" w:hAnsi="宋体" w:cs="宋体" w:eastAsia="宋体" w:hint="default"/>
                <w:sz w:val="24"/>
                <w:szCs w:val="24"/>
              </w:rPr>
            </w:pPr>
            <w:r>
              <w:rPr>
                <w:rFonts w:ascii="宋体" w:hAnsi="宋体" w:cs="宋体" w:eastAsia="宋体" w:hint="default"/>
                <w:sz w:val="24"/>
                <w:szCs w:val="24"/>
              </w:rPr>
              <w:t>股</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0"/>
              <w:jc w:val="center"/>
              <w:rPr>
                <w:rFonts w:ascii="宋体" w:hAnsi="宋体" w:cs="宋体" w:eastAsia="宋体" w:hint="default"/>
                <w:sz w:val="24"/>
                <w:szCs w:val="24"/>
              </w:rPr>
            </w:pPr>
            <w:r>
              <w:rPr>
                <w:rFonts w:ascii="宋体" w:hAnsi="宋体" w:cs="宋体" w:eastAsia="宋体" w:hint="default"/>
                <w:sz w:val="24"/>
                <w:szCs w:val="24"/>
              </w:rPr>
              <w:t>公积金</w:t>
            </w:r>
          </w:p>
          <w:p>
            <w:pPr>
              <w:pStyle w:val="TableParagraph"/>
              <w:spacing w:line="240" w:lineRule="auto" w:before="12"/>
              <w:ind w:right="0"/>
              <w:jc w:val="center"/>
              <w:rPr>
                <w:rFonts w:ascii="宋体" w:hAnsi="宋体" w:cs="宋体" w:eastAsia="宋体" w:hint="default"/>
                <w:sz w:val="24"/>
                <w:szCs w:val="24"/>
              </w:rPr>
            </w:pPr>
            <w:r>
              <w:rPr>
                <w:rFonts w:ascii="宋体" w:hAnsi="宋体" w:cs="宋体" w:eastAsia="宋体" w:hint="default"/>
                <w:sz w:val="24"/>
                <w:szCs w:val="24"/>
              </w:rPr>
              <w:t>转股</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其</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他</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
              <w:jc w:val="center"/>
              <w:rPr>
                <w:rFonts w:ascii="宋体" w:hAnsi="宋体" w:cs="宋体" w:eastAsia="宋体" w:hint="default"/>
                <w:sz w:val="24"/>
                <w:szCs w:val="24"/>
              </w:rPr>
            </w:pPr>
            <w:r>
              <w:rPr>
                <w:rFonts w:ascii="宋体" w:hAnsi="宋体" w:cs="宋体" w:eastAsia="宋体" w:hint="default"/>
                <w:sz w:val="24"/>
                <w:szCs w:val="24"/>
              </w:rPr>
              <w:t>小计</w:t>
            </w:r>
          </w:p>
        </w:tc>
        <w:tc>
          <w:tcPr>
            <w:tcW w:w="1697" w:type="dxa"/>
            <w:vMerge/>
            <w:tcBorders>
              <w:left w:val="single" w:sz="4" w:space="0" w:color="000000"/>
              <w:bottom w:val="single" w:sz="4" w:space="0" w:color="000000"/>
              <w:right w:val="single" w:sz="4" w:space="0" w:color="000000"/>
            </w:tcBorders>
          </w:tcPr>
          <w:p>
            <w:pPr/>
          </w:p>
        </w:tc>
      </w:tr>
      <w:tr>
        <w:trPr>
          <w:trHeight w:val="336"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49" w:right="0"/>
              <w:jc w:val="left"/>
              <w:rPr>
                <w:rFonts w:ascii="宋体" w:hAnsi="宋体" w:cs="宋体" w:eastAsia="宋体" w:hint="default"/>
                <w:sz w:val="24"/>
                <w:szCs w:val="24"/>
              </w:rPr>
            </w:pPr>
            <w:r>
              <w:rPr>
                <w:rFonts w:ascii="宋体" w:hAnsi="宋体" w:cs="宋体" w:eastAsia="宋体" w:hint="default"/>
                <w:sz w:val="24"/>
                <w:szCs w:val="24"/>
              </w:rPr>
              <w:t>股份总数</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25" w:right="0"/>
              <w:jc w:val="left"/>
              <w:rPr>
                <w:rFonts w:ascii="宋体" w:hAnsi="宋体" w:cs="宋体" w:eastAsia="宋体" w:hint="default"/>
                <w:sz w:val="21"/>
                <w:szCs w:val="21"/>
              </w:rPr>
            </w:pPr>
            <w:r>
              <w:rPr>
                <w:rFonts w:ascii="宋体"/>
                <w:sz w:val="21"/>
              </w:rPr>
              <w:t>75,000,000.00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20" w:right="0"/>
              <w:jc w:val="left"/>
              <w:rPr>
                <w:rFonts w:ascii="宋体" w:hAnsi="宋体" w:cs="宋体" w:eastAsia="宋体" w:hint="default"/>
                <w:sz w:val="21"/>
                <w:szCs w:val="21"/>
              </w:rPr>
            </w:pPr>
            <w:r>
              <w:rPr>
                <w:rFonts w:ascii="宋体"/>
                <w:sz w:val="21"/>
              </w:rPr>
              <w:t>25,000,000.00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21" w:right="0"/>
              <w:jc w:val="center"/>
              <w:rPr>
                <w:rFonts w:ascii="宋体" w:hAnsi="宋体" w:cs="宋体" w:eastAsia="宋体" w:hint="default"/>
                <w:sz w:val="21"/>
                <w:szCs w:val="21"/>
              </w:rPr>
            </w:pPr>
            <w:r>
              <w:rPr>
                <w:rFonts w:ascii="宋体"/>
                <w:sz w:val="21"/>
              </w:rPr>
              <w:t>25,000,000.00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12" w:right="0"/>
              <w:jc w:val="left"/>
              <w:rPr>
                <w:rFonts w:ascii="宋体" w:hAnsi="宋体" w:cs="宋体" w:eastAsia="宋体" w:hint="default"/>
                <w:sz w:val="21"/>
                <w:szCs w:val="21"/>
              </w:rPr>
            </w:pPr>
            <w:r>
              <w:rPr>
                <w:rFonts w:ascii="宋体"/>
                <w:sz w:val="21"/>
              </w:rPr>
              <w:t>100,000,000.00</w:t>
            </w:r>
          </w:p>
        </w:tc>
      </w:tr>
    </w:tbl>
    <w:p>
      <w:pPr>
        <w:pStyle w:val="BodyText"/>
        <w:spacing w:line="240" w:lineRule="auto" w:before="29"/>
        <w:ind w:left="678" w:right="0"/>
        <w:jc w:val="left"/>
      </w:pPr>
      <w:r>
        <w:rPr/>
        <w:t>其他说明：</w:t>
      </w:r>
    </w:p>
    <w:p>
      <w:pPr>
        <w:pStyle w:val="BodyText"/>
        <w:spacing w:line="240" w:lineRule="auto" w:before="154"/>
        <w:ind w:left="1038" w:right="0"/>
        <w:jc w:val="left"/>
      </w:pPr>
      <w:r>
        <w:rPr>
          <w:rFonts w:ascii="宋体" w:hAnsi="宋体" w:cs="宋体" w:eastAsia="宋体" w:hint="default"/>
        </w:rPr>
        <w:t>2017</w:t>
      </w:r>
      <w:r>
        <w:rPr>
          <w:rFonts w:ascii="宋体" w:hAnsi="宋体" w:cs="宋体" w:eastAsia="宋体" w:hint="default"/>
          <w:spacing w:val="-60"/>
        </w:rPr>
        <w:t> </w:t>
      </w:r>
      <w:r>
        <w:rPr/>
        <w:t>年</w:t>
      </w:r>
      <w:r>
        <w:rPr>
          <w:spacing w:val="-60"/>
        </w:rPr>
        <w:t> </w:t>
      </w:r>
      <w:r>
        <w:rPr>
          <w:rFonts w:ascii="宋体" w:hAnsi="宋体" w:cs="宋体" w:eastAsia="宋体" w:hint="default"/>
        </w:rPr>
        <w:t>7</w:t>
      </w:r>
      <w:r>
        <w:rPr>
          <w:rFonts w:ascii="宋体" w:hAnsi="宋体" w:cs="宋体" w:eastAsia="宋体" w:hint="default"/>
          <w:spacing w:val="-60"/>
        </w:rPr>
        <w:t> </w:t>
      </w:r>
      <w:r>
        <w:rPr/>
        <w:t>月</w:t>
      </w:r>
      <w:r>
        <w:rPr>
          <w:spacing w:val="-60"/>
        </w:rPr>
        <w:t> </w:t>
      </w:r>
      <w:r>
        <w:rPr>
          <w:rFonts w:ascii="宋体" w:hAnsi="宋体" w:cs="宋体" w:eastAsia="宋体" w:hint="default"/>
        </w:rPr>
        <w:t>21</w:t>
      </w:r>
      <w:r>
        <w:rPr>
          <w:rFonts w:ascii="宋体" w:hAnsi="宋体" w:cs="宋体" w:eastAsia="宋体" w:hint="default"/>
          <w:spacing w:val="-60"/>
        </w:rPr>
        <w:t> </w:t>
      </w:r>
      <w:r>
        <w:rPr/>
        <w:t>日，本公司经中国证券监督管理委员会证监许可</w:t>
      </w:r>
      <w:r>
        <w:rPr>
          <w:rFonts w:ascii="宋体" w:hAnsi="宋体" w:cs="宋体" w:eastAsia="宋体" w:hint="default"/>
        </w:rPr>
        <w:t>[2017]1306</w:t>
      </w:r>
      <w:r>
        <w:rPr>
          <w:rFonts w:ascii="宋体" w:hAnsi="宋体" w:cs="宋体" w:eastAsia="宋体" w:hint="default"/>
          <w:spacing w:val="-60"/>
        </w:rPr>
        <w:t> </w:t>
      </w:r>
      <w:r>
        <w:rPr/>
        <w:t>号文</w:t>
      </w:r>
    </w:p>
    <w:p>
      <w:pPr>
        <w:pStyle w:val="BodyText"/>
        <w:spacing w:line="374" w:lineRule="auto" w:before="175"/>
        <w:ind w:left="678" w:right="0"/>
        <w:jc w:val="left"/>
      </w:pPr>
      <w:r>
        <w:rPr>
          <w:spacing w:val="-2"/>
        </w:rPr>
        <w:t>《关于核准中广天择传媒股份有限公司首次公开发行股票的批复》，首次公开发行人</w:t>
      </w:r>
      <w:r>
        <w:rPr>
          <w:spacing w:val="-94"/>
        </w:rPr>
        <w:t> </w:t>
      </w:r>
      <w:r>
        <w:rPr>
          <w:spacing w:val="-94"/>
        </w:rPr>
      </w:r>
      <w:r>
        <w:rPr/>
        <w:t>民币普通股（</w:t>
      </w:r>
      <w:r>
        <w:rPr>
          <w:rFonts w:ascii="宋体" w:hAnsi="宋体" w:cs="宋体" w:eastAsia="宋体" w:hint="default"/>
        </w:rPr>
        <w:t>A</w:t>
      </w:r>
      <w:r>
        <w:rPr>
          <w:rFonts w:ascii="宋体" w:hAnsi="宋体" w:cs="宋体" w:eastAsia="宋体" w:hint="default"/>
          <w:spacing w:val="-61"/>
        </w:rPr>
        <w:t> </w:t>
      </w:r>
      <w:r>
        <w:rPr/>
        <w:t>股）</w:t>
      </w:r>
      <w:r>
        <w:rPr>
          <w:rFonts w:ascii="宋体" w:hAnsi="宋体" w:cs="宋体" w:eastAsia="宋体" w:hint="default"/>
        </w:rPr>
        <w:t>2,500</w:t>
      </w:r>
      <w:r>
        <w:rPr>
          <w:rFonts w:ascii="宋体" w:hAnsi="宋体" w:cs="宋体" w:eastAsia="宋体" w:hint="default"/>
          <w:spacing w:val="-61"/>
        </w:rPr>
        <w:t> </w:t>
      </w:r>
      <w:r>
        <w:rPr/>
        <w:t>万元，本公司股票已于</w:t>
      </w:r>
      <w:r>
        <w:rPr>
          <w:spacing w:val="-61"/>
        </w:rPr>
        <w:t> </w:t>
      </w:r>
      <w:r>
        <w:rPr>
          <w:rFonts w:ascii="宋体" w:hAnsi="宋体" w:cs="宋体" w:eastAsia="宋体" w:hint="default"/>
        </w:rPr>
        <w:t>2017</w:t>
      </w:r>
      <w:r>
        <w:rPr>
          <w:rFonts w:ascii="宋体" w:hAnsi="宋体" w:cs="宋体" w:eastAsia="宋体" w:hint="default"/>
          <w:spacing w:val="-61"/>
        </w:rPr>
        <w:t> </w:t>
      </w:r>
      <w:r>
        <w:rPr/>
        <w:t>年</w:t>
      </w:r>
      <w:r>
        <w:rPr>
          <w:spacing w:val="-61"/>
        </w:rPr>
        <w:t> </w:t>
      </w:r>
      <w:r>
        <w:rPr>
          <w:rFonts w:ascii="宋体" w:hAnsi="宋体" w:cs="宋体" w:eastAsia="宋体" w:hint="default"/>
        </w:rPr>
        <w:t>8</w:t>
      </w:r>
      <w:r>
        <w:rPr>
          <w:rFonts w:ascii="宋体" w:hAnsi="宋体" w:cs="宋体" w:eastAsia="宋体" w:hint="default"/>
          <w:spacing w:val="-61"/>
        </w:rPr>
        <w:t> </w:t>
      </w:r>
      <w:r>
        <w:rPr/>
        <w:t>月</w:t>
      </w:r>
      <w:r>
        <w:rPr>
          <w:spacing w:val="-61"/>
        </w:rPr>
        <w:t> </w:t>
      </w:r>
      <w:r>
        <w:rPr>
          <w:rFonts w:ascii="宋体" w:hAnsi="宋体" w:cs="宋体" w:eastAsia="宋体" w:hint="default"/>
        </w:rPr>
        <w:t>11</w:t>
      </w:r>
      <w:r>
        <w:rPr>
          <w:rFonts w:ascii="宋体" w:hAnsi="宋体" w:cs="宋体" w:eastAsia="宋体" w:hint="default"/>
          <w:spacing w:val="-61"/>
        </w:rPr>
        <w:t> </w:t>
      </w:r>
      <w:r>
        <w:rPr/>
        <w:t>日在上海证券交易</w:t>
      </w:r>
    </w:p>
    <w:p>
      <w:pPr>
        <w:pStyle w:val="BodyText"/>
        <w:spacing w:line="240" w:lineRule="auto" w:before="38"/>
        <w:ind w:left="678" w:right="0"/>
        <w:jc w:val="left"/>
      </w:pPr>
      <w:r>
        <w:rPr/>
        <w:t>所上市。本次公开发行股票后，本公司股本总数由</w:t>
      </w:r>
      <w:r>
        <w:rPr>
          <w:spacing w:val="-60"/>
        </w:rPr>
        <w:t> </w:t>
      </w:r>
      <w:r>
        <w:rPr>
          <w:rFonts w:ascii="宋体" w:hAnsi="宋体" w:cs="宋体" w:eastAsia="宋体" w:hint="default"/>
        </w:rPr>
        <w:t>7,500</w:t>
      </w:r>
      <w:r>
        <w:rPr>
          <w:rFonts w:ascii="宋体" w:hAnsi="宋体" w:cs="宋体" w:eastAsia="宋体" w:hint="default"/>
          <w:spacing w:val="-60"/>
        </w:rPr>
        <w:t> </w:t>
      </w:r>
      <w:r>
        <w:rPr/>
        <w:t>万股增加至</w:t>
      </w:r>
      <w:r>
        <w:rPr>
          <w:spacing w:val="-60"/>
        </w:rPr>
        <w:t> </w:t>
      </w:r>
      <w:r>
        <w:rPr>
          <w:rFonts w:ascii="宋体" w:hAnsi="宋体" w:cs="宋体" w:eastAsia="宋体" w:hint="default"/>
        </w:rPr>
        <w:t>10,000</w:t>
      </w:r>
      <w:r>
        <w:rPr>
          <w:rFonts w:ascii="宋体" w:hAnsi="宋体" w:cs="宋体" w:eastAsia="宋体" w:hint="default"/>
          <w:spacing w:val="-60"/>
        </w:rPr>
        <w:t> </w:t>
      </w:r>
      <w:r>
        <w:rPr/>
        <w:t>万股，</w:t>
      </w:r>
    </w:p>
    <w:p>
      <w:pPr>
        <w:pStyle w:val="BodyText"/>
        <w:spacing w:line="240" w:lineRule="auto" w:before="175"/>
        <w:ind w:left="678" w:right="0"/>
        <w:jc w:val="left"/>
      </w:pPr>
      <w:r>
        <w:rPr/>
        <w:t>注册资本由</w:t>
      </w:r>
      <w:r>
        <w:rPr>
          <w:spacing w:val="-66"/>
        </w:rPr>
        <w:t> </w:t>
      </w:r>
      <w:r>
        <w:rPr>
          <w:rFonts w:ascii="宋体" w:hAnsi="宋体" w:cs="宋体" w:eastAsia="宋体" w:hint="default"/>
        </w:rPr>
        <w:t>7,500</w:t>
      </w:r>
      <w:r>
        <w:rPr>
          <w:rFonts w:ascii="宋体" w:hAnsi="宋体" w:cs="宋体" w:eastAsia="宋体" w:hint="default"/>
          <w:spacing w:val="-65"/>
        </w:rPr>
        <w:t> </w:t>
      </w:r>
      <w:r>
        <w:rPr/>
        <w:t>万元增加至</w:t>
      </w:r>
      <w:r>
        <w:rPr>
          <w:spacing w:val="-65"/>
        </w:rPr>
        <w:t> </w:t>
      </w:r>
      <w:r>
        <w:rPr>
          <w:rFonts w:ascii="宋体" w:hAnsi="宋体" w:cs="宋体" w:eastAsia="宋体" w:hint="default"/>
        </w:rPr>
        <w:t>10,000</w:t>
      </w:r>
      <w:r>
        <w:rPr>
          <w:rFonts w:ascii="宋体" w:hAnsi="宋体" w:cs="宋体" w:eastAsia="宋体" w:hint="default"/>
          <w:spacing w:val="-65"/>
        </w:rPr>
        <w:t> </w:t>
      </w:r>
      <w:r>
        <w:rPr/>
        <w:t>万元。该事项业经瑞华会计师事务所</w:t>
      </w:r>
      <w:r>
        <w:rPr>
          <w:spacing w:val="-30"/>
        </w:rPr>
        <w:t> </w:t>
      </w:r>
      <w:r>
        <w:rPr/>
        <w:t>（特殊普</w:t>
      </w:r>
    </w:p>
    <w:p>
      <w:pPr>
        <w:pStyle w:val="BodyText"/>
        <w:spacing w:line="240" w:lineRule="auto" w:before="175"/>
        <w:ind w:left="678" w:right="0"/>
        <w:jc w:val="left"/>
      </w:pPr>
      <w:r>
        <w:rPr/>
        <w:t>通合伙）审验并出具瑞华验字</w:t>
      </w:r>
      <w:r>
        <w:rPr>
          <w:rFonts w:ascii="宋体" w:hAnsi="宋体" w:cs="宋体" w:eastAsia="宋体" w:hint="default"/>
        </w:rPr>
        <w:t>[2017] 48380003</w:t>
      </w:r>
      <w:r>
        <w:rPr>
          <w:rFonts w:ascii="宋体" w:hAnsi="宋体" w:cs="宋体" w:eastAsia="宋体" w:hint="default"/>
          <w:spacing w:val="-60"/>
        </w:rPr>
        <w:t> </w:t>
      </w:r>
      <w:r>
        <w:rPr/>
        <w:t>号验资报告。</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26"/>
          <w:szCs w:val="26"/>
        </w:rPr>
      </w:pPr>
    </w:p>
    <w:p>
      <w:pPr>
        <w:spacing w:before="0"/>
        <w:ind w:left="678" w:right="0" w:firstLine="0"/>
        <w:jc w:val="left"/>
        <w:rPr>
          <w:rFonts w:ascii="宋体" w:hAnsi="宋体" w:cs="宋体" w:eastAsia="宋体" w:hint="default"/>
          <w:sz w:val="21"/>
          <w:szCs w:val="21"/>
        </w:rPr>
      </w:pPr>
      <w:r>
        <w:rPr>
          <w:rFonts w:ascii="宋体" w:hAnsi="宋体" w:cs="宋体" w:eastAsia="宋体" w:hint="default"/>
          <w:b/>
          <w:bCs/>
          <w:sz w:val="21"/>
          <w:szCs w:val="21"/>
        </w:rPr>
        <w:t>54</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其他权益工具</w:t>
      </w:r>
      <w:r>
        <w:rPr>
          <w:rFonts w:ascii="宋体" w:hAnsi="宋体" w:cs="宋体" w:eastAsia="宋体" w:hint="default"/>
          <w:sz w:val="21"/>
          <w:szCs w:val="21"/>
        </w:rPr>
      </w:r>
    </w:p>
    <w:p>
      <w:pPr>
        <w:spacing w:before="111"/>
        <w:ind w:left="678" w:right="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2"/>
          <w:sz w:val="21"/>
          <w:szCs w:val="21"/>
        </w:rPr>
        <w:t> </w:t>
      </w:r>
      <w:r>
        <w:rPr>
          <w:rFonts w:ascii="宋体" w:hAnsi="宋体" w:cs="宋体" w:eastAsia="宋体" w:hint="default"/>
          <w:b/>
          <w:bCs/>
          <w:sz w:val="21"/>
          <w:szCs w:val="21"/>
        </w:rPr>
        <w:t>期末发行在外的优先股、永续债等其他金融工具基本情况</w:t>
      </w:r>
      <w:r>
        <w:rPr>
          <w:rFonts w:ascii="宋体" w:hAnsi="宋体" w:cs="宋体" w:eastAsia="宋体" w:hint="default"/>
          <w:sz w:val="21"/>
          <w:szCs w:val="21"/>
        </w:rPr>
      </w:r>
    </w:p>
    <w:p>
      <w:pPr>
        <w:pStyle w:val="BodyText"/>
        <w:spacing w:line="240" w:lineRule="auto" w:before="86"/>
        <w:ind w:left="678" w:right="0"/>
        <w:jc w:val="left"/>
      </w:pPr>
      <w:r>
        <w:rPr/>
        <w:t>□适用</w:t>
      </w:r>
      <w:r>
        <w:rPr>
          <w:spacing w:val="-1"/>
        </w:rPr>
        <w:t> </w:t>
      </w:r>
      <w:r>
        <w:rPr/>
        <w:t>√不适用</w:t>
      </w:r>
    </w:p>
    <w:p>
      <w:pPr>
        <w:spacing w:line="240" w:lineRule="auto" w:before="5"/>
        <w:rPr>
          <w:rFonts w:ascii="宋体" w:hAnsi="宋体" w:cs="宋体" w:eastAsia="宋体" w:hint="default"/>
          <w:sz w:val="32"/>
          <w:szCs w:val="32"/>
        </w:rPr>
      </w:pPr>
    </w:p>
    <w:p>
      <w:pPr>
        <w:spacing w:before="0"/>
        <w:ind w:left="678" w:right="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2"/>
          <w:sz w:val="21"/>
          <w:szCs w:val="21"/>
        </w:rPr>
        <w:t> </w:t>
      </w:r>
      <w:r>
        <w:rPr>
          <w:rFonts w:ascii="宋体" w:hAnsi="宋体" w:cs="宋体" w:eastAsia="宋体" w:hint="default"/>
          <w:b/>
          <w:bCs/>
          <w:sz w:val="21"/>
          <w:szCs w:val="21"/>
        </w:rPr>
        <w:t>期末发行在外的优先股、永续债等金融工具变动情况表</w:t>
      </w:r>
      <w:r>
        <w:rPr>
          <w:rFonts w:ascii="宋体" w:hAnsi="宋体" w:cs="宋体" w:eastAsia="宋体" w:hint="default"/>
          <w:sz w:val="21"/>
          <w:szCs w:val="21"/>
        </w:rPr>
      </w:r>
    </w:p>
    <w:p>
      <w:pPr>
        <w:pStyle w:val="BodyText"/>
        <w:spacing w:line="249" w:lineRule="auto" w:before="83"/>
        <w:ind w:left="678" w:right="1288"/>
        <w:jc w:val="left"/>
      </w:pPr>
      <w:r>
        <w:rPr/>
        <w:t>□适用 √不适用 其他权益工具本期增减变动情况、变动原因说明，以及相关会计处理的依据：</w:t>
      </w:r>
    </w:p>
    <w:p>
      <w:pPr>
        <w:pStyle w:val="BodyText"/>
        <w:spacing w:line="240" w:lineRule="auto" w:before="2"/>
        <w:ind w:left="678" w:right="0"/>
        <w:jc w:val="left"/>
      </w:pPr>
      <w:r>
        <w:rPr/>
        <w:t>□适用</w:t>
      </w:r>
      <w:r>
        <w:rPr>
          <w:spacing w:val="-1"/>
        </w:rPr>
        <w:t> </w:t>
      </w:r>
      <w:r>
        <w:rPr/>
        <w:t>√不适用</w:t>
      </w:r>
    </w:p>
    <w:p>
      <w:pPr>
        <w:spacing w:line="240" w:lineRule="auto" w:before="12"/>
        <w:rPr>
          <w:rFonts w:ascii="宋体" w:hAnsi="宋体" w:cs="宋体" w:eastAsia="宋体" w:hint="default"/>
          <w:sz w:val="25"/>
          <w:szCs w:val="25"/>
        </w:rPr>
      </w:pPr>
    </w:p>
    <w:p>
      <w:pPr>
        <w:pStyle w:val="BodyText"/>
        <w:spacing w:line="240" w:lineRule="auto"/>
        <w:ind w:left="678" w:right="0"/>
        <w:jc w:val="left"/>
        <w:rPr>
          <w:rFonts w:ascii="宋体" w:hAnsi="宋体" w:cs="宋体" w:eastAsia="宋体" w:hint="default"/>
        </w:rPr>
      </w:pPr>
      <w:r>
        <w:rPr/>
        <w:t>其他说明</w:t>
      </w:r>
      <w:r>
        <w:rPr>
          <w:rFonts w:ascii="宋体" w:hAnsi="宋体" w:cs="宋体" w:eastAsia="宋体" w:hint="default"/>
        </w:rPr>
        <w:t>:</w:t>
      </w:r>
    </w:p>
    <w:p>
      <w:pPr>
        <w:pStyle w:val="BodyText"/>
        <w:spacing w:line="240" w:lineRule="auto" w:before="12"/>
        <w:ind w:left="678" w:right="0"/>
        <w:jc w:val="left"/>
      </w:pPr>
      <w:r>
        <w:rPr/>
        <w:t>□适用</w:t>
      </w:r>
      <w:r>
        <w:rPr>
          <w:spacing w:val="-1"/>
        </w:rPr>
        <w:t> </w:t>
      </w:r>
      <w:r>
        <w:rPr/>
        <w:t>√不适用</w:t>
      </w:r>
    </w:p>
    <w:p>
      <w:pPr>
        <w:spacing w:line="240" w:lineRule="auto" w:before="7"/>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footerReference w:type="default" r:id="rId72"/>
          <w:pgSz w:w="11910" w:h="16840"/>
          <w:pgMar w:footer="1195" w:header="882" w:top="1120" w:bottom="1380" w:left="1120" w:right="640"/>
          <w:pgNumType w:start="165"/>
        </w:sectPr>
      </w:pPr>
    </w:p>
    <w:p>
      <w:pPr>
        <w:spacing w:before="36"/>
        <w:ind w:left="678" w:right="-19" w:firstLine="0"/>
        <w:jc w:val="left"/>
        <w:rPr>
          <w:rFonts w:ascii="宋体" w:hAnsi="宋体" w:cs="宋体" w:eastAsia="宋体" w:hint="default"/>
          <w:sz w:val="21"/>
          <w:szCs w:val="21"/>
        </w:rPr>
      </w:pPr>
      <w:r>
        <w:rPr>
          <w:rFonts w:ascii="宋体" w:hAnsi="宋体" w:cs="宋体" w:eastAsia="宋体" w:hint="default"/>
          <w:b/>
          <w:bCs/>
          <w:sz w:val="21"/>
          <w:szCs w:val="21"/>
        </w:rPr>
        <w:t>55</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资本公积</w:t>
      </w:r>
      <w:r>
        <w:rPr>
          <w:rFonts w:ascii="宋体" w:hAnsi="宋体" w:cs="宋体" w:eastAsia="宋体" w:hint="default"/>
          <w:sz w:val="21"/>
          <w:szCs w:val="21"/>
        </w:rPr>
      </w:r>
    </w:p>
    <w:p>
      <w:pPr>
        <w:pStyle w:val="BodyText"/>
        <w:spacing w:line="240" w:lineRule="auto" w:before="86"/>
        <w:ind w:left="678"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4"/>
        <w:rPr>
          <w:rFonts w:ascii="宋体" w:hAnsi="宋体" w:cs="宋体" w:eastAsia="宋体" w:hint="default"/>
          <w:sz w:val="31"/>
          <w:szCs w:val="31"/>
        </w:rPr>
      </w:pPr>
    </w:p>
    <w:p>
      <w:pPr>
        <w:pStyle w:val="BodyText"/>
        <w:tabs>
          <w:tab w:pos="1878" w:val="left" w:leader="none"/>
        </w:tabs>
        <w:spacing w:line="240" w:lineRule="auto"/>
        <w:ind w:left="678" w:right="0"/>
        <w:jc w:val="left"/>
      </w:pPr>
      <w:r>
        <w:rPr/>
        <w:t>单位：元</w:t>
        <w:tab/>
        <w:t>币种：人民币</w:t>
      </w:r>
    </w:p>
    <w:p>
      <w:pPr>
        <w:spacing w:after="0" w:line="240" w:lineRule="auto"/>
        <w:jc w:val="left"/>
        <w:sectPr>
          <w:type w:val="continuous"/>
          <w:pgSz w:w="11910" w:h="16840"/>
          <w:pgMar w:top="1120" w:bottom="1380" w:left="1120" w:right="640"/>
          <w:cols w:num="2" w:equalWidth="0">
            <w:col w:w="2479" w:space="3714"/>
            <w:col w:w="3957"/>
          </w:cols>
        </w:sectPr>
      </w:pPr>
    </w:p>
    <w:p>
      <w:pPr>
        <w:spacing w:line="240" w:lineRule="auto" w:before="4"/>
        <w:rPr>
          <w:rFonts w:ascii="宋体" w:hAnsi="宋体" w:cs="宋体" w:eastAsia="宋体" w:hint="default"/>
          <w:sz w:val="3"/>
          <w:szCs w:val="3"/>
        </w:rPr>
      </w:pPr>
    </w:p>
    <w:tbl>
      <w:tblPr>
        <w:tblW w:w="0" w:type="auto"/>
        <w:jc w:val="left"/>
        <w:tblInd w:w="642" w:type="dxa"/>
        <w:tblLayout w:type="fixed"/>
        <w:tblCellMar>
          <w:top w:w="0" w:type="dxa"/>
          <w:left w:w="0" w:type="dxa"/>
          <w:bottom w:w="0" w:type="dxa"/>
          <w:right w:w="0" w:type="dxa"/>
        </w:tblCellMar>
        <w:tblLook w:val="01E0"/>
      </w:tblPr>
      <w:tblGrid>
        <w:gridCol w:w="1678"/>
        <w:gridCol w:w="1786"/>
        <w:gridCol w:w="1822"/>
        <w:gridCol w:w="1805"/>
        <w:gridCol w:w="1805"/>
      </w:tblGrid>
      <w:tr>
        <w:trPr>
          <w:trHeight w:val="322" w:hRule="exact"/>
        </w:trPr>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期初余额</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4"/>
                <w:szCs w:val="24"/>
              </w:rPr>
            </w:pPr>
            <w:r>
              <w:rPr>
                <w:rFonts w:ascii="宋体" w:hAnsi="宋体" w:cs="宋体" w:eastAsia="宋体" w:hint="default"/>
                <w:sz w:val="24"/>
                <w:szCs w:val="24"/>
              </w:rPr>
              <w:t>本期增加</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15" w:right="0"/>
              <w:jc w:val="left"/>
              <w:rPr>
                <w:rFonts w:ascii="宋体" w:hAnsi="宋体" w:cs="宋体" w:eastAsia="宋体" w:hint="default"/>
                <w:sz w:val="24"/>
                <w:szCs w:val="24"/>
              </w:rPr>
            </w:pPr>
            <w:r>
              <w:rPr>
                <w:rFonts w:ascii="宋体" w:hAnsi="宋体" w:cs="宋体" w:eastAsia="宋体" w:hint="default"/>
                <w:sz w:val="24"/>
                <w:szCs w:val="24"/>
              </w:rPr>
              <w:t>本期减少</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期末余额</w:t>
            </w:r>
          </w:p>
        </w:tc>
      </w:tr>
      <w:tr>
        <w:trPr>
          <w:trHeight w:val="631" w:hRule="exact"/>
        </w:trPr>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6" w:right="0"/>
              <w:jc w:val="left"/>
              <w:rPr>
                <w:rFonts w:ascii="宋体" w:hAnsi="宋体" w:cs="宋体" w:eastAsia="宋体" w:hint="default"/>
                <w:sz w:val="24"/>
                <w:szCs w:val="24"/>
              </w:rPr>
            </w:pPr>
            <w:r>
              <w:rPr>
                <w:rFonts w:ascii="宋体" w:hAnsi="宋体" w:cs="宋体" w:eastAsia="宋体" w:hint="default"/>
                <w:spacing w:val="-10"/>
                <w:sz w:val="24"/>
                <w:szCs w:val="24"/>
              </w:rPr>
              <w:t>资本溢价（股本</w:t>
            </w:r>
          </w:p>
          <w:p>
            <w:pPr>
              <w:pStyle w:val="TableParagraph"/>
              <w:spacing w:line="312" w:lineRule="exact"/>
              <w:ind w:left="26" w:right="0"/>
              <w:jc w:val="left"/>
              <w:rPr>
                <w:rFonts w:ascii="宋体" w:hAnsi="宋体" w:cs="宋体" w:eastAsia="宋体" w:hint="default"/>
                <w:sz w:val="24"/>
                <w:szCs w:val="24"/>
              </w:rPr>
            </w:pPr>
            <w:r>
              <w:rPr>
                <w:rFonts w:ascii="宋体" w:hAnsi="宋体" w:cs="宋体" w:eastAsia="宋体" w:hint="default"/>
                <w:sz w:val="24"/>
                <w:szCs w:val="24"/>
              </w:rPr>
              <w:t>溢价）</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2"/>
              <w:jc w:val="center"/>
              <w:rPr>
                <w:rFonts w:ascii="宋体" w:hAnsi="宋体" w:cs="宋体" w:eastAsia="宋体" w:hint="default"/>
                <w:sz w:val="21"/>
                <w:szCs w:val="21"/>
              </w:rPr>
            </w:pPr>
            <w:r>
              <w:rPr>
                <w:rFonts w:ascii="宋体"/>
                <w:sz w:val="21"/>
              </w:rPr>
              <w:t>137,568,071.64</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1" w:right="0"/>
              <w:jc w:val="center"/>
              <w:rPr>
                <w:rFonts w:ascii="宋体" w:hAnsi="宋体" w:cs="宋体" w:eastAsia="宋体" w:hint="default"/>
                <w:sz w:val="21"/>
                <w:szCs w:val="21"/>
              </w:rPr>
            </w:pPr>
            <w:r>
              <w:rPr>
                <w:rFonts w:ascii="宋体"/>
                <w:sz w:val="21"/>
              </w:rPr>
              <w:t>118,373,584.91</w:t>
            </w:r>
          </w:p>
        </w:tc>
        <w:tc>
          <w:tcPr>
            <w:tcW w:w="1805"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
              <w:jc w:val="center"/>
              <w:rPr>
                <w:rFonts w:ascii="宋体" w:hAnsi="宋体" w:cs="宋体" w:eastAsia="宋体" w:hint="default"/>
                <w:sz w:val="21"/>
                <w:szCs w:val="21"/>
              </w:rPr>
            </w:pPr>
            <w:r>
              <w:rPr>
                <w:rFonts w:ascii="宋体"/>
                <w:sz w:val="21"/>
              </w:rPr>
              <w:t>255,941,656.55</w:t>
            </w:r>
          </w:p>
        </w:tc>
      </w:tr>
      <w:tr>
        <w:trPr>
          <w:trHeight w:val="322" w:hRule="exact"/>
        </w:trPr>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其他资本公积</w:t>
            </w:r>
          </w:p>
        </w:tc>
        <w:tc>
          <w:tcPr>
            <w:tcW w:w="1786"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9" w:right="0"/>
              <w:jc w:val="center"/>
              <w:rPr>
                <w:rFonts w:ascii="宋体" w:hAnsi="宋体" w:cs="宋体" w:eastAsia="宋体" w:hint="default"/>
                <w:sz w:val="21"/>
                <w:szCs w:val="21"/>
              </w:rPr>
            </w:pPr>
            <w:r>
              <w:rPr>
                <w:rFonts w:ascii="宋体"/>
                <w:sz w:val="21"/>
              </w:rPr>
              <w:t>137,568,071.64</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83" w:right="0"/>
              <w:jc w:val="center"/>
              <w:rPr>
                <w:rFonts w:ascii="宋体" w:hAnsi="宋体" w:cs="宋体" w:eastAsia="宋体" w:hint="default"/>
                <w:sz w:val="21"/>
                <w:szCs w:val="21"/>
              </w:rPr>
            </w:pPr>
            <w:r>
              <w:rPr>
                <w:rFonts w:ascii="宋体"/>
                <w:sz w:val="21"/>
              </w:rPr>
              <w:t>118,373,584.91</w:t>
            </w:r>
          </w:p>
        </w:tc>
        <w:tc>
          <w:tcPr>
            <w:tcW w:w="1805"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45"/>
              <w:jc w:val="center"/>
              <w:rPr>
                <w:rFonts w:ascii="宋体" w:hAnsi="宋体" w:cs="宋体" w:eastAsia="宋体" w:hint="default"/>
                <w:sz w:val="21"/>
                <w:szCs w:val="21"/>
              </w:rPr>
            </w:pPr>
            <w:r>
              <w:rPr>
                <w:rFonts w:ascii="宋体"/>
                <w:sz w:val="21"/>
              </w:rPr>
              <w:t>255,941,656.55</w:t>
            </w:r>
          </w:p>
        </w:tc>
      </w:tr>
    </w:tbl>
    <w:p>
      <w:pPr>
        <w:pStyle w:val="BodyText"/>
        <w:spacing w:line="283" w:lineRule="exact"/>
        <w:ind w:left="678" w:right="0"/>
        <w:jc w:val="left"/>
      </w:pPr>
      <w:r>
        <w:rPr/>
        <w:t>其他说明，包括本期增减变动情况、变动原因说明：</w:t>
      </w:r>
    </w:p>
    <w:p>
      <w:pPr>
        <w:pStyle w:val="BodyText"/>
        <w:spacing w:line="240" w:lineRule="auto" w:before="94"/>
        <w:ind w:left="918" w:right="0"/>
        <w:jc w:val="left"/>
      </w:pPr>
      <w:r>
        <w:rPr/>
        <w:t>本年增加资本溢价系</w:t>
      </w:r>
      <w:r>
        <w:rPr>
          <w:spacing w:val="-58"/>
        </w:rPr>
        <w:t> </w:t>
      </w:r>
      <w:r>
        <w:rPr>
          <w:rFonts w:ascii="宋体" w:hAnsi="宋体" w:cs="宋体" w:eastAsia="宋体" w:hint="default"/>
        </w:rPr>
        <w:t>2017</w:t>
      </w:r>
      <w:r>
        <w:rPr>
          <w:rFonts w:ascii="宋体" w:hAnsi="宋体" w:cs="宋体" w:eastAsia="宋体" w:hint="default"/>
          <w:spacing w:val="-58"/>
        </w:rPr>
        <w:t> </w:t>
      </w:r>
      <w:r>
        <w:rPr/>
        <w:t>年</w:t>
      </w:r>
      <w:r>
        <w:rPr>
          <w:spacing w:val="-58"/>
        </w:rPr>
        <w:t> </w:t>
      </w:r>
      <w:r>
        <w:rPr>
          <w:rFonts w:ascii="宋体" w:hAnsi="宋体" w:cs="宋体" w:eastAsia="宋体" w:hint="default"/>
        </w:rPr>
        <w:t>7</w:t>
      </w:r>
      <w:r>
        <w:rPr>
          <w:rFonts w:ascii="宋体" w:hAnsi="宋体" w:cs="宋体" w:eastAsia="宋体" w:hint="default"/>
          <w:spacing w:val="-58"/>
        </w:rPr>
        <w:t> </w:t>
      </w:r>
      <w:r>
        <w:rPr/>
        <w:t>月</w:t>
      </w:r>
      <w:r>
        <w:rPr>
          <w:spacing w:val="-58"/>
        </w:rPr>
        <w:t> </w:t>
      </w:r>
      <w:r>
        <w:rPr>
          <w:rFonts w:ascii="宋体" w:hAnsi="宋体" w:cs="宋体" w:eastAsia="宋体" w:hint="default"/>
        </w:rPr>
        <w:t>21</w:t>
      </w:r>
      <w:r>
        <w:rPr>
          <w:rFonts w:ascii="宋体" w:hAnsi="宋体" w:cs="宋体" w:eastAsia="宋体" w:hint="default"/>
          <w:spacing w:val="-58"/>
        </w:rPr>
        <w:t> </w:t>
      </w:r>
      <w:r>
        <w:rPr>
          <w:spacing w:val="-3"/>
        </w:rPr>
        <w:t>日，公司经中国证券监督管理委员会证监许可</w:t>
      </w:r>
    </w:p>
    <w:p>
      <w:pPr>
        <w:pStyle w:val="BodyText"/>
        <w:spacing w:line="240" w:lineRule="auto" w:before="176"/>
        <w:ind w:left="678" w:right="0"/>
        <w:jc w:val="left"/>
      </w:pPr>
      <w:r>
        <w:rPr>
          <w:rFonts w:ascii="宋体" w:hAnsi="宋体" w:cs="宋体" w:eastAsia="宋体" w:hint="default"/>
        </w:rPr>
        <w:t>[2017]1306</w:t>
      </w:r>
      <w:r>
        <w:rPr>
          <w:rFonts w:ascii="宋体" w:hAnsi="宋体" w:cs="宋体" w:eastAsia="宋体" w:hint="default"/>
          <w:spacing w:val="-39"/>
        </w:rPr>
        <w:t> </w:t>
      </w:r>
      <w:r>
        <w:rPr>
          <w:spacing w:val="-4"/>
        </w:rPr>
        <w:t>号文核准，并经上海证券交易所同意，本公司获准向社会公开发行人民币</w:t>
      </w:r>
    </w:p>
    <w:p>
      <w:pPr>
        <w:spacing w:after="0" w:line="240" w:lineRule="auto"/>
        <w:jc w:val="left"/>
        <w:sectPr>
          <w:type w:val="continuous"/>
          <w:pgSz w:w="11910" w:h="16840"/>
          <w:pgMar w:top="1120" w:bottom="1380" w:left="1120" w:right="640"/>
        </w:sectPr>
      </w:pPr>
    </w:p>
    <w:p>
      <w:pPr>
        <w:spacing w:line="240" w:lineRule="auto" w:before="0"/>
        <w:rPr>
          <w:rFonts w:ascii="宋体" w:hAnsi="宋体" w:cs="宋体" w:eastAsia="宋体" w:hint="default"/>
          <w:sz w:val="20"/>
          <w:szCs w:val="20"/>
        </w:rPr>
      </w:pPr>
    </w:p>
    <w:p>
      <w:pPr>
        <w:pStyle w:val="BodyText"/>
        <w:spacing w:line="240" w:lineRule="auto" w:before="188"/>
        <w:ind w:right="0"/>
        <w:jc w:val="left"/>
      </w:pPr>
      <w:r>
        <w:rPr/>
        <w:t>普通股</w:t>
      </w:r>
      <w:r>
        <w:rPr>
          <w:spacing w:val="-61"/>
        </w:rPr>
        <w:t> </w:t>
      </w:r>
      <w:r>
        <w:rPr>
          <w:rFonts w:ascii="宋体" w:hAnsi="宋体" w:cs="宋体" w:eastAsia="宋体" w:hint="default"/>
        </w:rPr>
        <w:t>2,500</w:t>
      </w:r>
      <w:r>
        <w:rPr>
          <w:rFonts w:ascii="宋体" w:hAnsi="宋体" w:cs="宋体" w:eastAsia="宋体" w:hint="default"/>
          <w:spacing w:val="-60"/>
        </w:rPr>
        <w:t> </w:t>
      </w:r>
      <w:r>
        <w:rPr/>
        <w:t>万股，每股发行价格为人民币</w:t>
      </w:r>
      <w:r>
        <w:rPr>
          <w:spacing w:val="1"/>
        </w:rPr>
        <w:t> </w:t>
      </w:r>
      <w:r>
        <w:rPr>
          <w:rFonts w:ascii="宋体" w:hAnsi="宋体" w:cs="宋体" w:eastAsia="宋体" w:hint="default"/>
        </w:rPr>
        <w:t>7.05</w:t>
      </w:r>
      <w:r>
        <w:rPr>
          <w:rFonts w:ascii="宋体" w:hAnsi="宋体" w:cs="宋体" w:eastAsia="宋体" w:hint="default"/>
          <w:spacing w:val="-60"/>
        </w:rPr>
        <w:t> </w:t>
      </w:r>
      <w:r>
        <w:rPr/>
        <w:t>元，股款以人民币缴足，募集资金</w:t>
      </w:r>
    </w:p>
    <w:p>
      <w:pPr>
        <w:pStyle w:val="BodyText"/>
        <w:spacing w:line="240" w:lineRule="auto" w:before="175"/>
        <w:ind w:right="0"/>
        <w:jc w:val="left"/>
      </w:pPr>
      <w:r>
        <w:rPr/>
        <w:t>总额人民币</w:t>
      </w:r>
      <w:r>
        <w:rPr>
          <w:spacing w:val="-61"/>
        </w:rPr>
        <w:t> </w:t>
      </w:r>
      <w:r>
        <w:rPr>
          <w:rFonts w:ascii="宋体" w:hAnsi="宋体" w:cs="宋体" w:eastAsia="宋体" w:hint="default"/>
        </w:rPr>
        <w:t>176,250,000.00</w:t>
      </w:r>
      <w:r>
        <w:rPr>
          <w:rFonts w:ascii="宋体" w:hAnsi="宋体" w:cs="宋体" w:eastAsia="宋体" w:hint="default"/>
          <w:spacing w:val="-60"/>
        </w:rPr>
        <w:t> </w:t>
      </w:r>
      <w:r>
        <w:rPr/>
        <w:t>元，扣除承销及保荐费用、发行登记费以及其他交易费</w:t>
      </w:r>
    </w:p>
    <w:p>
      <w:pPr>
        <w:pStyle w:val="BodyText"/>
        <w:spacing w:line="240" w:lineRule="auto" w:before="175"/>
        <w:ind w:right="0"/>
        <w:jc w:val="left"/>
      </w:pPr>
      <w:r>
        <w:rPr/>
        <w:t>用共计人民币</w:t>
      </w:r>
      <w:r>
        <w:rPr>
          <w:spacing w:val="-61"/>
        </w:rPr>
        <w:t> </w:t>
      </w:r>
      <w:r>
        <w:rPr>
          <w:rFonts w:ascii="宋体" w:hAnsi="宋体" w:cs="宋体" w:eastAsia="宋体" w:hint="default"/>
        </w:rPr>
        <w:t>32,876,415.09</w:t>
      </w:r>
      <w:r>
        <w:rPr>
          <w:rFonts w:ascii="宋体" w:hAnsi="宋体" w:cs="宋体" w:eastAsia="宋体" w:hint="default"/>
          <w:spacing w:val="-60"/>
        </w:rPr>
        <w:t> </w:t>
      </w:r>
      <w:r>
        <w:rPr/>
        <w:t>元后，净募集资金共计人民币</w:t>
      </w:r>
      <w:r>
        <w:rPr>
          <w:spacing w:val="-60"/>
        </w:rPr>
        <w:t> </w:t>
      </w:r>
      <w:r>
        <w:rPr>
          <w:rFonts w:ascii="宋体" w:hAnsi="宋体" w:cs="宋体" w:eastAsia="宋体" w:hint="default"/>
        </w:rPr>
        <w:t>143,373,584.91</w:t>
      </w:r>
      <w:r>
        <w:rPr>
          <w:rFonts w:ascii="宋体" w:hAnsi="宋体" w:cs="宋体" w:eastAsia="宋体" w:hint="default"/>
          <w:spacing w:val="-60"/>
        </w:rPr>
        <w:t> </w:t>
      </w:r>
      <w:r>
        <w:rPr/>
        <w:t>元，其</w:t>
      </w:r>
    </w:p>
    <w:p>
      <w:pPr>
        <w:pStyle w:val="BodyText"/>
        <w:spacing w:line="240" w:lineRule="auto" w:before="175"/>
        <w:ind w:right="0"/>
        <w:jc w:val="left"/>
      </w:pPr>
      <w:r>
        <w:rPr/>
        <w:t>中转入股本人民币</w:t>
      </w:r>
      <w:r>
        <w:rPr>
          <w:spacing w:val="-73"/>
        </w:rPr>
        <w:t> </w:t>
      </w:r>
      <w:r>
        <w:rPr>
          <w:rFonts w:ascii="宋体" w:hAnsi="宋体" w:cs="宋体" w:eastAsia="宋体" w:hint="default"/>
        </w:rPr>
        <w:t>25,000,000.00</w:t>
      </w:r>
      <w:r>
        <w:rPr>
          <w:rFonts w:ascii="宋体" w:hAnsi="宋体" w:cs="宋体" w:eastAsia="宋体" w:hint="default"/>
          <w:spacing w:val="-72"/>
        </w:rPr>
        <w:t> </w:t>
      </w:r>
      <w:r>
        <w:rPr/>
        <w:t>元</w:t>
      </w:r>
      <w:r>
        <w:rPr>
          <w:spacing w:val="-120"/>
        </w:rPr>
        <w:t>，</w:t>
      </w:r>
      <w:r>
        <w:rPr/>
        <w:t>余额人民币</w:t>
      </w:r>
      <w:r>
        <w:rPr>
          <w:spacing w:val="-72"/>
        </w:rPr>
        <w:t> </w:t>
      </w:r>
      <w:r>
        <w:rPr>
          <w:rFonts w:ascii="宋体" w:hAnsi="宋体" w:cs="宋体" w:eastAsia="宋体" w:hint="default"/>
        </w:rPr>
        <w:t>118,373,584.91</w:t>
      </w:r>
      <w:r>
        <w:rPr>
          <w:rFonts w:ascii="宋体" w:hAnsi="宋体" w:cs="宋体" w:eastAsia="宋体" w:hint="default"/>
          <w:spacing w:val="-72"/>
        </w:rPr>
        <w:t> </w:t>
      </w:r>
      <w:r>
        <w:rPr/>
        <w:t>元转入资本公积。</w:t>
      </w:r>
    </w:p>
    <w:p>
      <w:pPr>
        <w:spacing w:line="240" w:lineRule="auto" w:before="0"/>
        <w:rPr>
          <w:rFonts w:ascii="宋体" w:hAnsi="宋体" w:cs="宋体" w:eastAsia="宋体" w:hint="default"/>
          <w:sz w:val="24"/>
          <w:szCs w:val="24"/>
        </w:rPr>
      </w:pPr>
    </w:p>
    <w:p>
      <w:pPr>
        <w:spacing w:before="189"/>
        <w:ind w:left="138" w:right="6568" w:firstLine="0"/>
        <w:jc w:val="left"/>
        <w:rPr>
          <w:rFonts w:ascii="宋体" w:hAnsi="宋体" w:cs="宋体" w:eastAsia="宋体" w:hint="default"/>
          <w:sz w:val="21"/>
          <w:szCs w:val="21"/>
        </w:rPr>
      </w:pPr>
      <w:r>
        <w:rPr>
          <w:rFonts w:ascii="宋体" w:hAnsi="宋体" w:cs="宋体" w:eastAsia="宋体" w:hint="default"/>
          <w:b/>
          <w:bCs/>
          <w:sz w:val="21"/>
          <w:szCs w:val="21"/>
        </w:rPr>
        <w:t>56</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库存股</w:t>
      </w:r>
      <w:r>
        <w:rPr>
          <w:rFonts w:ascii="宋体" w:hAnsi="宋体" w:cs="宋体" w:eastAsia="宋体" w:hint="default"/>
          <w:sz w:val="21"/>
          <w:szCs w:val="21"/>
        </w:rPr>
      </w:r>
    </w:p>
    <w:p>
      <w:pPr>
        <w:pStyle w:val="BodyText"/>
        <w:spacing w:line="240" w:lineRule="auto" w:before="86"/>
        <w:ind w:right="6568"/>
        <w:jc w:val="left"/>
      </w:pPr>
      <w:r>
        <w:rPr/>
        <w:t>□适用</w:t>
      </w:r>
      <w:r>
        <w:rPr>
          <w:spacing w:val="-1"/>
        </w:rPr>
        <w:t> </w:t>
      </w:r>
      <w:r>
        <w:rPr/>
        <w:t>√不适用</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33"/>
          <w:szCs w:val="33"/>
        </w:rPr>
      </w:pPr>
    </w:p>
    <w:p>
      <w:pPr>
        <w:spacing w:before="0"/>
        <w:ind w:left="138" w:right="6568" w:firstLine="0"/>
        <w:jc w:val="left"/>
        <w:rPr>
          <w:rFonts w:ascii="宋体" w:hAnsi="宋体" w:cs="宋体" w:eastAsia="宋体" w:hint="default"/>
          <w:sz w:val="21"/>
          <w:szCs w:val="21"/>
        </w:rPr>
      </w:pPr>
      <w:r>
        <w:rPr>
          <w:rFonts w:ascii="宋体" w:hAnsi="宋体" w:cs="宋体" w:eastAsia="宋体" w:hint="default"/>
          <w:b/>
          <w:bCs/>
          <w:sz w:val="21"/>
          <w:szCs w:val="21"/>
        </w:rPr>
        <w:t>57</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其他综合收益</w:t>
      </w:r>
      <w:r>
        <w:rPr>
          <w:rFonts w:ascii="宋体" w:hAnsi="宋体" w:cs="宋体" w:eastAsia="宋体" w:hint="default"/>
          <w:sz w:val="21"/>
          <w:szCs w:val="21"/>
        </w:rPr>
      </w:r>
    </w:p>
    <w:p>
      <w:pPr>
        <w:pStyle w:val="BodyText"/>
        <w:spacing w:line="240" w:lineRule="auto" w:before="83"/>
        <w:ind w:right="6568"/>
        <w:jc w:val="left"/>
      </w:pPr>
      <w:r>
        <w:rPr/>
        <w:t>□适用</w:t>
      </w:r>
      <w:r>
        <w:rPr>
          <w:spacing w:val="-1"/>
        </w:rPr>
        <w:t> </w:t>
      </w:r>
      <w:r>
        <w:rPr/>
        <w:t>√不适用</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33"/>
          <w:szCs w:val="33"/>
        </w:rPr>
      </w:pPr>
    </w:p>
    <w:p>
      <w:pPr>
        <w:spacing w:before="0"/>
        <w:ind w:left="138" w:right="6568" w:firstLine="0"/>
        <w:jc w:val="left"/>
        <w:rPr>
          <w:rFonts w:ascii="宋体" w:hAnsi="宋体" w:cs="宋体" w:eastAsia="宋体" w:hint="default"/>
          <w:sz w:val="21"/>
          <w:szCs w:val="21"/>
        </w:rPr>
      </w:pPr>
      <w:r>
        <w:rPr>
          <w:rFonts w:ascii="宋体" w:hAnsi="宋体" w:cs="宋体" w:eastAsia="宋体" w:hint="default"/>
          <w:b/>
          <w:bCs/>
          <w:sz w:val="21"/>
          <w:szCs w:val="21"/>
        </w:rPr>
        <w:t>58</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专项储备</w:t>
      </w:r>
      <w:r>
        <w:rPr>
          <w:rFonts w:ascii="宋体" w:hAnsi="宋体" w:cs="宋体" w:eastAsia="宋体" w:hint="default"/>
          <w:sz w:val="21"/>
          <w:szCs w:val="21"/>
        </w:rPr>
      </w:r>
    </w:p>
    <w:p>
      <w:pPr>
        <w:pStyle w:val="BodyText"/>
        <w:spacing w:line="240" w:lineRule="auto" w:before="86"/>
        <w:ind w:right="6568"/>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882" w:footer="1195" w:top="1120" w:bottom="1380" w:left="1660" w:right="1120"/>
        </w:sectPr>
      </w:pPr>
    </w:p>
    <w:p>
      <w:pPr>
        <w:spacing w:before="36"/>
        <w:ind w:left="138" w:right="-19" w:firstLine="0"/>
        <w:jc w:val="left"/>
        <w:rPr>
          <w:rFonts w:ascii="宋体" w:hAnsi="宋体" w:cs="宋体" w:eastAsia="宋体" w:hint="default"/>
          <w:sz w:val="21"/>
          <w:szCs w:val="21"/>
        </w:rPr>
      </w:pPr>
      <w:r>
        <w:rPr>
          <w:rFonts w:ascii="宋体" w:hAnsi="宋体" w:cs="宋体" w:eastAsia="宋体" w:hint="default"/>
          <w:b/>
          <w:bCs/>
          <w:sz w:val="21"/>
          <w:szCs w:val="21"/>
        </w:rPr>
        <w:t>59</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盈余公积</w:t>
      </w:r>
      <w:r>
        <w:rPr>
          <w:rFonts w:ascii="宋体" w:hAnsi="宋体" w:cs="宋体" w:eastAsia="宋体" w:hint="default"/>
          <w:sz w:val="21"/>
          <w:szCs w:val="21"/>
        </w:rPr>
      </w:r>
    </w:p>
    <w:p>
      <w:pPr>
        <w:pStyle w:val="BodyText"/>
        <w:spacing w:line="240" w:lineRule="auto" w:before="86"/>
        <w:ind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4"/>
        <w:rPr>
          <w:rFonts w:ascii="宋体" w:hAnsi="宋体" w:cs="宋体" w:eastAsia="宋体" w:hint="default"/>
          <w:sz w:val="31"/>
          <w:szCs w:val="31"/>
        </w:rPr>
      </w:pPr>
    </w:p>
    <w:p>
      <w:pPr>
        <w:pStyle w:val="BodyText"/>
        <w:tabs>
          <w:tab w:pos="1338" w:val="left" w:leader="none"/>
        </w:tabs>
        <w:spacing w:line="240" w:lineRule="auto"/>
        <w:ind w:right="0"/>
        <w:jc w:val="left"/>
      </w:pPr>
      <w:r>
        <w:rPr/>
        <w:t>单位：元</w:t>
        <w:tab/>
        <w:t>币种：人民币</w:t>
      </w:r>
    </w:p>
    <w:p>
      <w:pPr>
        <w:spacing w:after="0" w:line="240" w:lineRule="auto"/>
        <w:jc w:val="left"/>
        <w:sectPr>
          <w:type w:val="continuous"/>
          <w:pgSz w:w="11910" w:h="16840"/>
          <w:pgMar w:top="1120" w:bottom="1380" w:left="1660" w:right="1120"/>
          <w:cols w:num="2" w:equalWidth="0">
            <w:col w:w="1939" w:space="4254"/>
            <w:col w:w="2937"/>
          </w:cols>
        </w:sectPr>
      </w:pPr>
    </w:p>
    <w:p>
      <w:pPr>
        <w:spacing w:line="240" w:lineRule="auto" w:before="4"/>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1673"/>
        <w:gridCol w:w="1798"/>
        <w:gridCol w:w="1805"/>
        <w:gridCol w:w="1814"/>
        <w:gridCol w:w="1805"/>
      </w:tblGrid>
      <w:tr>
        <w:trPr>
          <w:trHeight w:val="322"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期初余额</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15" w:right="0"/>
              <w:jc w:val="left"/>
              <w:rPr>
                <w:rFonts w:ascii="宋体" w:hAnsi="宋体" w:cs="宋体" w:eastAsia="宋体" w:hint="default"/>
                <w:sz w:val="24"/>
                <w:szCs w:val="24"/>
              </w:rPr>
            </w:pPr>
            <w:r>
              <w:rPr>
                <w:rFonts w:ascii="宋体" w:hAnsi="宋体" w:cs="宋体" w:eastAsia="宋体" w:hint="default"/>
                <w:sz w:val="24"/>
                <w:szCs w:val="24"/>
              </w:rPr>
              <w:t>本期增加</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22" w:right="0"/>
              <w:jc w:val="left"/>
              <w:rPr>
                <w:rFonts w:ascii="宋体" w:hAnsi="宋体" w:cs="宋体" w:eastAsia="宋体" w:hint="default"/>
                <w:sz w:val="24"/>
                <w:szCs w:val="24"/>
              </w:rPr>
            </w:pPr>
            <w:r>
              <w:rPr>
                <w:rFonts w:ascii="宋体" w:hAnsi="宋体" w:cs="宋体" w:eastAsia="宋体" w:hint="default"/>
                <w:sz w:val="24"/>
                <w:szCs w:val="24"/>
              </w:rPr>
              <w:t>本期减少</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期末余额</w:t>
            </w:r>
          </w:p>
        </w:tc>
      </w:tr>
      <w:tr>
        <w:trPr>
          <w:trHeight w:val="319"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法定盈余公积</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1" w:right="0"/>
              <w:jc w:val="center"/>
              <w:rPr>
                <w:rFonts w:ascii="宋体" w:hAnsi="宋体" w:cs="宋体" w:eastAsia="宋体" w:hint="default"/>
                <w:sz w:val="21"/>
                <w:szCs w:val="21"/>
              </w:rPr>
            </w:pPr>
            <w:r>
              <w:rPr>
                <w:rFonts w:ascii="宋体"/>
                <w:sz w:val="21"/>
              </w:rPr>
              <w:t>14,115,878.96</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2"/>
              <w:jc w:val="right"/>
              <w:rPr>
                <w:rFonts w:ascii="宋体" w:hAnsi="宋体" w:cs="宋体" w:eastAsia="宋体" w:hint="default"/>
                <w:sz w:val="21"/>
                <w:szCs w:val="21"/>
              </w:rPr>
            </w:pPr>
            <w:r>
              <w:rPr>
                <w:rFonts w:ascii="宋体"/>
                <w:spacing w:val="-1"/>
                <w:sz w:val="21"/>
              </w:rPr>
              <w:t>7,139,900.25</w:t>
            </w: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4" w:right="0"/>
              <w:jc w:val="center"/>
              <w:rPr>
                <w:rFonts w:ascii="宋体" w:hAnsi="宋体" w:cs="宋体" w:eastAsia="宋体" w:hint="default"/>
                <w:sz w:val="21"/>
                <w:szCs w:val="21"/>
              </w:rPr>
            </w:pPr>
            <w:r>
              <w:rPr>
                <w:rFonts w:ascii="宋体"/>
                <w:sz w:val="21"/>
              </w:rPr>
              <w:t>21,255,779.21</w:t>
            </w:r>
          </w:p>
        </w:tc>
      </w:tr>
      <w:tr>
        <w:trPr>
          <w:trHeight w:val="322"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6" w:right="0"/>
              <w:jc w:val="left"/>
              <w:rPr>
                <w:rFonts w:ascii="宋体" w:hAnsi="宋体" w:cs="宋体" w:eastAsia="宋体" w:hint="default"/>
                <w:sz w:val="24"/>
                <w:szCs w:val="24"/>
              </w:rPr>
            </w:pPr>
            <w:r>
              <w:rPr>
                <w:rFonts w:ascii="宋体" w:hAnsi="宋体" w:cs="宋体" w:eastAsia="宋体" w:hint="default"/>
                <w:sz w:val="24"/>
                <w:szCs w:val="24"/>
              </w:rPr>
              <w:t>任意盈余公积</w:t>
            </w:r>
          </w:p>
        </w:tc>
        <w:tc>
          <w:tcPr>
            <w:tcW w:w="179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储备基金</w:t>
            </w:r>
          </w:p>
        </w:tc>
        <w:tc>
          <w:tcPr>
            <w:tcW w:w="179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企业发展基金</w:t>
            </w:r>
          </w:p>
        </w:tc>
        <w:tc>
          <w:tcPr>
            <w:tcW w:w="179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179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1" w:right="0"/>
              <w:jc w:val="center"/>
              <w:rPr>
                <w:rFonts w:ascii="宋体" w:hAnsi="宋体" w:cs="宋体" w:eastAsia="宋体" w:hint="default"/>
                <w:sz w:val="21"/>
                <w:szCs w:val="21"/>
              </w:rPr>
            </w:pPr>
            <w:r>
              <w:rPr>
                <w:rFonts w:ascii="宋体"/>
                <w:sz w:val="21"/>
              </w:rPr>
              <w:t>14,115,878.96</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2"/>
              <w:jc w:val="right"/>
              <w:rPr>
                <w:rFonts w:ascii="宋体" w:hAnsi="宋体" w:cs="宋体" w:eastAsia="宋体" w:hint="default"/>
                <w:sz w:val="21"/>
                <w:szCs w:val="21"/>
              </w:rPr>
            </w:pPr>
            <w:r>
              <w:rPr>
                <w:rFonts w:ascii="宋体"/>
                <w:spacing w:val="-1"/>
                <w:sz w:val="21"/>
              </w:rPr>
              <w:t>7,139,900.25</w:t>
            </w: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4" w:right="0"/>
              <w:jc w:val="center"/>
              <w:rPr>
                <w:rFonts w:ascii="宋体" w:hAnsi="宋体" w:cs="宋体" w:eastAsia="宋体" w:hint="default"/>
                <w:sz w:val="21"/>
                <w:szCs w:val="21"/>
              </w:rPr>
            </w:pPr>
            <w:r>
              <w:rPr>
                <w:rFonts w:ascii="宋体"/>
                <w:sz w:val="21"/>
              </w:rPr>
              <w:t>21,255,779.21</w:t>
            </w:r>
          </w:p>
        </w:tc>
      </w:tr>
    </w:tbl>
    <w:p>
      <w:pPr>
        <w:spacing w:line="240" w:lineRule="auto" w:before="3"/>
        <w:rPr>
          <w:rFonts w:ascii="宋体" w:hAnsi="宋体" w:cs="宋体" w:eastAsia="宋体" w:hint="default"/>
          <w:sz w:val="25"/>
          <w:szCs w:val="25"/>
        </w:rPr>
      </w:pPr>
    </w:p>
    <w:p>
      <w:pPr>
        <w:pStyle w:val="BodyText"/>
        <w:spacing w:line="357" w:lineRule="auto" w:before="26"/>
        <w:ind w:left="498" w:right="0" w:hanging="360"/>
        <w:jc w:val="left"/>
      </w:pPr>
      <w:r>
        <w:rPr/>
        <w:t>盈余公积说明，包括本期增减变动情况、变动原因说明： </w:t>
      </w:r>
      <w:r>
        <w:rPr>
          <w:spacing w:val="-2"/>
        </w:rPr>
        <w:t>根据公司法、章程的规定，本公司按净利润的</w:t>
      </w:r>
      <w:r>
        <w:rPr>
          <w:rFonts w:ascii="宋体" w:hAnsi="宋体" w:cs="宋体" w:eastAsia="宋体" w:hint="default"/>
          <w:spacing w:val="-2"/>
        </w:rPr>
        <w:t>10%</w:t>
      </w:r>
      <w:r>
        <w:rPr>
          <w:spacing w:val="-2"/>
        </w:rPr>
        <w:t>提取法定盈余公积金。法定盈余</w:t>
      </w:r>
    </w:p>
    <w:p>
      <w:pPr>
        <w:pStyle w:val="BodyText"/>
        <w:spacing w:line="240" w:lineRule="auto" w:before="55"/>
        <w:ind w:right="0"/>
        <w:jc w:val="left"/>
      </w:pPr>
      <w:r>
        <w:rPr/>
        <w:t>公积累计额为本公司注册资本</w:t>
      </w:r>
      <w:r>
        <w:rPr>
          <w:rFonts w:ascii="宋体" w:hAnsi="宋体" w:cs="宋体" w:eastAsia="宋体" w:hint="default"/>
        </w:rPr>
        <w:t>50%</w:t>
      </w:r>
      <w:r>
        <w:rPr/>
        <w:t>以上的，可不再提取。</w:t>
      </w:r>
    </w:p>
    <w:p>
      <w:pPr>
        <w:spacing w:line="240" w:lineRule="auto" w:before="12"/>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type w:val="continuous"/>
          <w:pgSz w:w="11910" w:h="16840"/>
          <w:pgMar w:top="1120" w:bottom="1380" w:left="1660" w:right="1120"/>
        </w:sectPr>
      </w:pPr>
    </w:p>
    <w:p>
      <w:pPr>
        <w:spacing w:before="36"/>
        <w:ind w:left="138" w:right="-19" w:firstLine="0"/>
        <w:jc w:val="left"/>
        <w:rPr>
          <w:rFonts w:ascii="宋体" w:hAnsi="宋体" w:cs="宋体" w:eastAsia="宋体" w:hint="default"/>
          <w:sz w:val="21"/>
          <w:szCs w:val="21"/>
        </w:rPr>
      </w:pPr>
      <w:r>
        <w:rPr>
          <w:rFonts w:ascii="宋体" w:hAnsi="宋体" w:cs="宋体" w:eastAsia="宋体" w:hint="default"/>
          <w:b/>
          <w:bCs/>
          <w:sz w:val="21"/>
          <w:szCs w:val="21"/>
        </w:rPr>
        <w:t>60</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未分配利润</w:t>
      </w:r>
      <w:r>
        <w:rPr>
          <w:rFonts w:ascii="宋体" w:hAnsi="宋体" w:cs="宋体" w:eastAsia="宋体" w:hint="default"/>
          <w:sz w:val="21"/>
          <w:szCs w:val="21"/>
        </w:rPr>
      </w:r>
    </w:p>
    <w:p>
      <w:pPr>
        <w:pStyle w:val="BodyText"/>
        <w:spacing w:line="240" w:lineRule="auto" w:before="86"/>
        <w:ind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4"/>
        <w:rPr>
          <w:rFonts w:ascii="宋体" w:hAnsi="宋体" w:cs="宋体" w:eastAsia="宋体" w:hint="default"/>
          <w:sz w:val="31"/>
          <w:szCs w:val="31"/>
        </w:rPr>
      </w:pPr>
    </w:p>
    <w:p>
      <w:pPr>
        <w:pStyle w:val="BodyText"/>
        <w:tabs>
          <w:tab w:pos="1338" w:val="left" w:leader="none"/>
        </w:tabs>
        <w:spacing w:line="240" w:lineRule="auto"/>
        <w:ind w:right="0"/>
        <w:jc w:val="left"/>
      </w:pPr>
      <w:r>
        <w:rPr/>
        <w:t>单位：元</w:t>
        <w:tab/>
        <w:t>币种：人民币</w:t>
      </w:r>
    </w:p>
    <w:p>
      <w:pPr>
        <w:spacing w:after="0" w:line="240" w:lineRule="auto"/>
        <w:jc w:val="left"/>
        <w:sectPr>
          <w:type w:val="continuous"/>
          <w:pgSz w:w="11910" w:h="16840"/>
          <w:pgMar w:top="1120" w:bottom="1380" w:left="1660" w:right="1120"/>
          <w:cols w:num="2" w:equalWidth="0">
            <w:col w:w="1939" w:space="4254"/>
            <w:col w:w="2937"/>
          </w:cols>
        </w:sectPr>
      </w:pPr>
    </w:p>
    <w:p>
      <w:pPr>
        <w:spacing w:line="240" w:lineRule="auto" w:before="4"/>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3430"/>
        <w:gridCol w:w="2777"/>
        <w:gridCol w:w="2689"/>
      </w:tblGrid>
      <w:tr>
        <w:trPr>
          <w:trHeight w:val="336"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
              <w:jc w:val="center"/>
              <w:rPr>
                <w:rFonts w:ascii="宋体" w:hAnsi="宋体" w:cs="宋体" w:eastAsia="宋体" w:hint="default"/>
                <w:sz w:val="24"/>
                <w:szCs w:val="24"/>
              </w:rPr>
            </w:pPr>
            <w:r>
              <w:rPr>
                <w:rFonts w:ascii="宋体" w:hAnsi="宋体" w:cs="宋体" w:eastAsia="宋体" w:hint="default"/>
                <w:sz w:val="24"/>
                <w:szCs w:val="24"/>
              </w:rPr>
              <w:t>项目</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0"/>
              <w:jc w:val="center"/>
              <w:rPr>
                <w:rFonts w:ascii="宋体" w:hAnsi="宋体" w:cs="宋体" w:eastAsia="宋体" w:hint="default"/>
                <w:sz w:val="24"/>
                <w:szCs w:val="24"/>
              </w:rPr>
            </w:pPr>
            <w:r>
              <w:rPr>
                <w:rFonts w:ascii="宋体" w:hAnsi="宋体" w:cs="宋体" w:eastAsia="宋体" w:hint="default"/>
                <w:sz w:val="24"/>
                <w:szCs w:val="24"/>
              </w:rPr>
              <w:t>本期</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2"/>
              <w:jc w:val="center"/>
              <w:rPr>
                <w:rFonts w:ascii="宋体" w:hAnsi="宋体" w:cs="宋体" w:eastAsia="宋体" w:hint="default"/>
                <w:sz w:val="24"/>
                <w:szCs w:val="24"/>
              </w:rPr>
            </w:pPr>
            <w:r>
              <w:rPr>
                <w:rFonts w:ascii="宋体" w:hAnsi="宋体" w:cs="宋体" w:eastAsia="宋体" w:hint="default"/>
                <w:sz w:val="24"/>
                <w:szCs w:val="24"/>
              </w:rPr>
              <w:t>上期</w:t>
            </w:r>
          </w:p>
        </w:tc>
      </w:tr>
      <w:tr>
        <w:trPr>
          <w:trHeight w:val="336"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left="26" w:right="0"/>
              <w:jc w:val="left"/>
              <w:rPr>
                <w:rFonts w:ascii="宋体" w:hAnsi="宋体" w:cs="宋体" w:eastAsia="宋体" w:hint="default"/>
                <w:sz w:val="24"/>
                <w:szCs w:val="24"/>
              </w:rPr>
            </w:pPr>
            <w:r>
              <w:rPr>
                <w:rFonts w:ascii="宋体" w:hAnsi="宋体" w:cs="宋体" w:eastAsia="宋体" w:hint="default"/>
                <w:sz w:val="24"/>
                <w:szCs w:val="24"/>
              </w:rPr>
              <w:t>调整前上期末未分配利润</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224" w:right="0"/>
              <w:jc w:val="left"/>
              <w:rPr>
                <w:rFonts w:ascii="宋体" w:hAnsi="宋体" w:cs="宋体" w:eastAsia="宋体" w:hint="default"/>
                <w:sz w:val="21"/>
                <w:szCs w:val="21"/>
              </w:rPr>
            </w:pPr>
            <w:r>
              <w:rPr>
                <w:rFonts w:ascii="宋体"/>
                <w:sz w:val="21"/>
              </w:rPr>
              <w:t>106,175,246.19</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241" w:right="0"/>
              <w:jc w:val="left"/>
              <w:rPr>
                <w:rFonts w:ascii="宋体" w:hAnsi="宋体" w:cs="宋体" w:eastAsia="宋体" w:hint="default"/>
                <w:sz w:val="21"/>
                <w:szCs w:val="21"/>
              </w:rPr>
            </w:pPr>
            <w:r>
              <w:rPr>
                <w:rFonts w:ascii="宋体"/>
                <w:sz w:val="21"/>
              </w:rPr>
              <w:t>70,480,629.11</w:t>
            </w:r>
          </w:p>
        </w:tc>
      </w:tr>
    </w:tbl>
    <w:p>
      <w:pPr>
        <w:spacing w:after="0" w:line="270" w:lineRule="exact"/>
        <w:jc w:val="left"/>
        <w:rPr>
          <w:rFonts w:ascii="宋体" w:hAnsi="宋体" w:cs="宋体" w:eastAsia="宋体" w:hint="default"/>
          <w:sz w:val="21"/>
          <w:szCs w:val="21"/>
        </w:rPr>
        <w:sectPr>
          <w:type w:val="continuous"/>
          <w:pgSz w:w="11910" w:h="16840"/>
          <w:pgMar w:top="1120" w:bottom="1380" w:left="166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22" w:type="dxa"/>
        <w:tblLayout w:type="fixed"/>
        <w:tblCellMar>
          <w:top w:w="0" w:type="dxa"/>
          <w:left w:w="0" w:type="dxa"/>
          <w:bottom w:w="0" w:type="dxa"/>
          <w:right w:w="0" w:type="dxa"/>
        </w:tblCellMar>
        <w:tblLook w:val="01E0"/>
      </w:tblPr>
      <w:tblGrid>
        <w:gridCol w:w="3430"/>
        <w:gridCol w:w="2777"/>
        <w:gridCol w:w="2689"/>
      </w:tblGrid>
      <w:tr>
        <w:trPr>
          <w:trHeight w:val="663"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26" w:right="0"/>
              <w:jc w:val="left"/>
              <w:rPr>
                <w:rFonts w:ascii="宋体" w:hAnsi="宋体" w:cs="宋体" w:eastAsia="宋体" w:hint="default"/>
                <w:sz w:val="24"/>
                <w:szCs w:val="24"/>
              </w:rPr>
            </w:pPr>
            <w:r>
              <w:rPr>
                <w:rFonts w:ascii="宋体" w:hAnsi="宋体" w:cs="宋体" w:eastAsia="宋体" w:hint="default"/>
                <w:sz w:val="24"/>
                <w:szCs w:val="24"/>
              </w:rPr>
              <w:t>调整期初未分配利润合计数（调</w:t>
            </w:r>
          </w:p>
          <w:p>
            <w:pPr>
              <w:pStyle w:val="TableParagraph"/>
              <w:spacing w:line="240" w:lineRule="auto" w:before="10"/>
              <w:ind w:left="26" w:right="0"/>
              <w:jc w:val="left"/>
              <w:rPr>
                <w:rFonts w:ascii="宋体" w:hAnsi="宋体" w:cs="宋体" w:eastAsia="宋体" w:hint="default"/>
                <w:sz w:val="24"/>
                <w:szCs w:val="24"/>
              </w:rPr>
            </w:pPr>
            <w:r>
              <w:rPr>
                <w:rFonts w:ascii="宋体" w:hAnsi="宋体" w:cs="宋体" w:eastAsia="宋体" w:hint="default"/>
                <w:sz w:val="24"/>
                <w:szCs w:val="24"/>
              </w:rPr>
              <w:t>增</w:t>
            </w:r>
            <w:r>
              <w:rPr>
                <w:rFonts w:ascii="宋体" w:hAnsi="宋体" w:cs="宋体" w:eastAsia="宋体" w:hint="default"/>
                <w:sz w:val="24"/>
                <w:szCs w:val="24"/>
              </w:rPr>
              <w:t>+</w:t>
            </w:r>
            <w:r>
              <w:rPr>
                <w:rFonts w:ascii="宋体" w:hAnsi="宋体" w:cs="宋体" w:eastAsia="宋体" w:hint="default"/>
                <w:sz w:val="24"/>
                <w:szCs w:val="24"/>
              </w:rPr>
              <w:t>，调减－）</w:t>
            </w:r>
          </w:p>
        </w:tc>
        <w:tc>
          <w:tcPr>
            <w:tcW w:w="2777" w:type="dxa"/>
            <w:tcBorders>
              <w:top w:val="single" w:sz="4" w:space="0" w:color="000000"/>
              <w:left w:val="single" w:sz="4" w:space="0" w:color="000000"/>
              <w:bottom w:val="single" w:sz="4" w:space="0" w:color="000000"/>
              <w:right w:val="single" w:sz="4" w:space="0" w:color="000000"/>
            </w:tcBorders>
          </w:tcPr>
          <w:p>
            <w:pPr/>
          </w:p>
        </w:tc>
        <w:tc>
          <w:tcPr>
            <w:tcW w:w="2689"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26" w:right="0"/>
              <w:jc w:val="left"/>
              <w:rPr>
                <w:rFonts w:ascii="宋体" w:hAnsi="宋体" w:cs="宋体" w:eastAsia="宋体" w:hint="default"/>
                <w:sz w:val="24"/>
                <w:szCs w:val="24"/>
              </w:rPr>
            </w:pPr>
            <w:r>
              <w:rPr>
                <w:rFonts w:ascii="宋体" w:hAnsi="宋体" w:cs="宋体" w:eastAsia="宋体" w:hint="default"/>
                <w:sz w:val="24"/>
                <w:szCs w:val="24"/>
              </w:rPr>
              <w:t>调整后期初未分配利润</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67"/>
              <w:jc w:val="right"/>
              <w:rPr>
                <w:rFonts w:ascii="宋体" w:hAnsi="宋体" w:cs="宋体" w:eastAsia="宋体" w:hint="default"/>
                <w:sz w:val="21"/>
                <w:szCs w:val="21"/>
              </w:rPr>
            </w:pPr>
            <w:r>
              <w:rPr>
                <w:rFonts w:ascii="宋体"/>
                <w:spacing w:val="-1"/>
                <w:sz w:val="21"/>
              </w:rPr>
              <w:t>106,175,246.19</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67"/>
              <w:jc w:val="right"/>
              <w:rPr>
                <w:rFonts w:ascii="宋体" w:hAnsi="宋体" w:cs="宋体" w:eastAsia="宋体" w:hint="default"/>
                <w:sz w:val="21"/>
                <w:szCs w:val="21"/>
              </w:rPr>
            </w:pPr>
            <w:r>
              <w:rPr>
                <w:rFonts w:ascii="宋体"/>
                <w:spacing w:val="-1"/>
                <w:sz w:val="21"/>
              </w:rPr>
              <w:t>70,480,629.11</w:t>
            </w:r>
          </w:p>
        </w:tc>
      </w:tr>
      <w:tr>
        <w:trPr>
          <w:trHeight w:val="662"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26" w:right="0"/>
              <w:jc w:val="left"/>
              <w:rPr>
                <w:rFonts w:ascii="宋体" w:hAnsi="宋体" w:cs="宋体" w:eastAsia="宋体" w:hint="default"/>
                <w:sz w:val="24"/>
                <w:szCs w:val="24"/>
              </w:rPr>
            </w:pPr>
            <w:r>
              <w:rPr>
                <w:rFonts w:ascii="宋体" w:hAnsi="宋体" w:cs="宋体" w:eastAsia="宋体" w:hint="default"/>
                <w:sz w:val="24"/>
                <w:szCs w:val="24"/>
              </w:rPr>
              <w:t>加：本期归属于母公司所有者的</w:t>
            </w:r>
          </w:p>
          <w:p>
            <w:pPr>
              <w:pStyle w:val="TableParagraph"/>
              <w:spacing w:line="240" w:lineRule="auto" w:before="12"/>
              <w:ind w:left="26" w:right="0"/>
              <w:jc w:val="left"/>
              <w:rPr>
                <w:rFonts w:ascii="宋体" w:hAnsi="宋体" w:cs="宋体" w:eastAsia="宋体" w:hint="default"/>
                <w:sz w:val="24"/>
                <w:szCs w:val="24"/>
              </w:rPr>
            </w:pPr>
            <w:r>
              <w:rPr>
                <w:rFonts w:ascii="宋体" w:hAnsi="宋体" w:cs="宋体" w:eastAsia="宋体" w:hint="default"/>
                <w:sz w:val="24"/>
                <w:szCs w:val="24"/>
              </w:rPr>
              <w:t>净利润</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67"/>
              <w:jc w:val="right"/>
              <w:rPr>
                <w:rFonts w:ascii="宋体" w:hAnsi="宋体" w:cs="宋体" w:eastAsia="宋体" w:hint="default"/>
                <w:sz w:val="21"/>
                <w:szCs w:val="21"/>
              </w:rPr>
            </w:pPr>
            <w:r>
              <w:rPr>
                <w:rFonts w:ascii="宋体"/>
                <w:spacing w:val="-1"/>
                <w:sz w:val="21"/>
              </w:rPr>
              <w:t>63,748,751.54</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67"/>
              <w:jc w:val="right"/>
              <w:rPr>
                <w:rFonts w:ascii="宋体" w:hAnsi="宋体" w:cs="宋体" w:eastAsia="宋体" w:hint="default"/>
                <w:sz w:val="21"/>
                <w:szCs w:val="21"/>
              </w:rPr>
            </w:pPr>
            <w:r>
              <w:rPr>
                <w:rFonts w:ascii="宋体"/>
                <w:spacing w:val="-1"/>
                <w:sz w:val="21"/>
              </w:rPr>
              <w:t>40,052,558.13</w:t>
            </w:r>
          </w:p>
        </w:tc>
      </w:tr>
      <w:tr>
        <w:trPr>
          <w:trHeight w:val="336"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26" w:right="0"/>
              <w:jc w:val="left"/>
              <w:rPr>
                <w:rFonts w:ascii="宋体" w:hAnsi="宋体" w:cs="宋体" w:eastAsia="宋体" w:hint="default"/>
                <w:sz w:val="24"/>
                <w:szCs w:val="24"/>
              </w:rPr>
            </w:pPr>
            <w:r>
              <w:rPr>
                <w:rFonts w:ascii="宋体" w:hAnsi="宋体" w:cs="宋体" w:eastAsia="宋体" w:hint="default"/>
                <w:sz w:val="24"/>
                <w:szCs w:val="24"/>
              </w:rPr>
              <w:t>减：提取法定盈余公积</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67"/>
              <w:jc w:val="right"/>
              <w:rPr>
                <w:rFonts w:ascii="宋体" w:hAnsi="宋体" w:cs="宋体" w:eastAsia="宋体" w:hint="default"/>
                <w:sz w:val="21"/>
                <w:szCs w:val="21"/>
              </w:rPr>
            </w:pPr>
            <w:r>
              <w:rPr>
                <w:rFonts w:ascii="宋体"/>
                <w:spacing w:val="-1"/>
                <w:sz w:val="21"/>
              </w:rPr>
              <w:t>7,139,900.25</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67"/>
              <w:jc w:val="right"/>
              <w:rPr>
                <w:rFonts w:ascii="宋体" w:hAnsi="宋体" w:cs="宋体" w:eastAsia="宋体" w:hint="default"/>
                <w:sz w:val="21"/>
                <w:szCs w:val="21"/>
              </w:rPr>
            </w:pPr>
            <w:r>
              <w:rPr>
                <w:rFonts w:ascii="宋体"/>
                <w:spacing w:val="-1"/>
                <w:sz w:val="21"/>
              </w:rPr>
              <w:t>4,357,941.05</w:t>
            </w:r>
          </w:p>
        </w:tc>
      </w:tr>
      <w:tr>
        <w:trPr>
          <w:trHeight w:val="336"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446" w:right="0"/>
              <w:jc w:val="left"/>
              <w:rPr>
                <w:rFonts w:ascii="宋体" w:hAnsi="宋体" w:cs="宋体" w:eastAsia="宋体" w:hint="default"/>
                <w:sz w:val="24"/>
                <w:szCs w:val="24"/>
              </w:rPr>
            </w:pPr>
            <w:r>
              <w:rPr>
                <w:rFonts w:ascii="宋体" w:hAnsi="宋体" w:cs="宋体" w:eastAsia="宋体" w:hint="default"/>
                <w:sz w:val="24"/>
                <w:szCs w:val="24"/>
              </w:rPr>
              <w:t>提取任意盈余公积</w:t>
            </w:r>
          </w:p>
        </w:tc>
        <w:tc>
          <w:tcPr>
            <w:tcW w:w="2777" w:type="dxa"/>
            <w:tcBorders>
              <w:top w:val="single" w:sz="4" w:space="0" w:color="000000"/>
              <w:left w:val="single" w:sz="4" w:space="0" w:color="000000"/>
              <w:bottom w:val="single" w:sz="4" w:space="0" w:color="000000"/>
              <w:right w:val="single" w:sz="4" w:space="0" w:color="000000"/>
            </w:tcBorders>
          </w:tcPr>
          <w:p>
            <w:pPr/>
          </w:p>
        </w:tc>
        <w:tc>
          <w:tcPr>
            <w:tcW w:w="2689"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446" w:right="0"/>
              <w:jc w:val="left"/>
              <w:rPr>
                <w:rFonts w:ascii="宋体" w:hAnsi="宋体" w:cs="宋体" w:eastAsia="宋体" w:hint="default"/>
                <w:sz w:val="24"/>
                <w:szCs w:val="24"/>
              </w:rPr>
            </w:pPr>
            <w:r>
              <w:rPr>
                <w:rFonts w:ascii="宋体" w:hAnsi="宋体" w:cs="宋体" w:eastAsia="宋体" w:hint="default"/>
                <w:sz w:val="24"/>
                <w:szCs w:val="24"/>
              </w:rPr>
              <w:t>提取一般风险准备</w:t>
            </w:r>
          </w:p>
        </w:tc>
        <w:tc>
          <w:tcPr>
            <w:tcW w:w="2777" w:type="dxa"/>
            <w:tcBorders>
              <w:top w:val="single" w:sz="4" w:space="0" w:color="000000"/>
              <w:left w:val="single" w:sz="4" w:space="0" w:color="000000"/>
              <w:bottom w:val="single" w:sz="4" w:space="0" w:color="000000"/>
              <w:right w:val="single" w:sz="4" w:space="0" w:color="000000"/>
            </w:tcBorders>
          </w:tcPr>
          <w:p>
            <w:pPr/>
          </w:p>
        </w:tc>
        <w:tc>
          <w:tcPr>
            <w:tcW w:w="2689"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446" w:right="0"/>
              <w:jc w:val="left"/>
              <w:rPr>
                <w:rFonts w:ascii="宋体" w:hAnsi="宋体" w:cs="宋体" w:eastAsia="宋体" w:hint="default"/>
                <w:sz w:val="24"/>
                <w:szCs w:val="24"/>
              </w:rPr>
            </w:pPr>
            <w:r>
              <w:rPr>
                <w:rFonts w:ascii="宋体" w:hAnsi="宋体" w:cs="宋体" w:eastAsia="宋体" w:hint="default"/>
                <w:sz w:val="24"/>
                <w:szCs w:val="24"/>
              </w:rPr>
              <w:t>应付普通股股利</w:t>
            </w:r>
          </w:p>
        </w:tc>
        <w:tc>
          <w:tcPr>
            <w:tcW w:w="2777" w:type="dxa"/>
            <w:tcBorders>
              <w:top w:val="single" w:sz="4" w:space="0" w:color="000000"/>
              <w:left w:val="single" w:sz="4" w:space="0" w:color="000000"/>
              <w:bottom w:val="single" w:sz="4" w:space="0" w:color="000000"/>
              <w:right w:val="single" w:sz="4" w:space="0" w:color="000000"/>
            </w:tcBorders>
          </w:tcPr>
          <w:p>
            <w:pPr/>
          </w:p>
        </w:tc>
        <w:tc>
          <w:tcPr>
            <w:tcW w:w="2689"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446" w:right="0"/>
              <w:jc w:val="left"/>
              <w:rPr>
                <w:rFonts w:ascii="宋体" w:hAnsi="宋体" w:cs="宋体" w:eastAsia="宋体" w:hint="default"/>
                <w:sz w:val="24"/>
                <w:szCs w:val="24"/>
              </w:rPr>
            </w:pPr>
            <w:r>
              <w:rPr>
                <w:rFonts w:ascii="宋体" w:hAnsi="宋体" w:cs="宋体" w:eastAsia="宋体" w:hint="default"/>
                <w:sz w:val="24"/>
                <w:szCs w:val="24"/>
              </w:rPr>
              <w:t>转作股本的普通股股利</w:t>
            </w:r>
          </w:p>
        </w:tc>
        <w:tc>
          <w:tcPr>
            <w:tcW w:w="2777" w:type="dxa"/>
            <w:tcBorders>
              <w:top w:val="single" w:sz="4" w:space="0" w:color="000000"/>
              <w:left w:val="single" w:sz="4" w:space="0" w:color="000000"/>
              <w:bottom w:val="single" w:sz="4" w:space="0" w:color="000000"/>
              <w:right w:val="single" w:sz="4" w:space="0" w:color="000000"/>
            </w:tcBorders>
          </w:tcPr>
          <w:p>
            <w:pPr/>
          </w:p>
        </w:tc>
        <w:tc>
          <w:tcPr>
            <w:tcW w:w="2689" w:type="dxa"/>
            <w:tcBorders>
              <w:top w:val="single" w:sz="4" w:space="0" w:color="000000"/>
              <w:left w:val="single" w:sz="4" w:space="0" w:color="000000"/>
              <w:bottom w:val="single" w:sz="4" w:space="0" w:color="000000"/>
              <w:right w:val="single" w:sz="4" w:space="0" w:color="000000"/>
            </w:tcBorders>
          </w:tcPr>
          <w:p>
            <w:pPr/>
          </w:p>
        </w:tc>
      </w:tr>
      <w:tr>
        <w:trPr>
          <w:trHeight w:val="337"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left="26" w:right="0"/>
              <w:jc w:val="left"/>
              <w:rPr>
                <w:rFonts w:ascii="宋体" w:hAnsi="宋体" w:cs="宋体" w:eastAsia="宋体" w:hint="default"/>
                <w:sz w:val="24"/>
                <w:szCs w:val="24"/>
              </w:rPr>
            </w:pPr>
            <w:r>
              <w:rPr>
                <w:rFonts w:ascii="宋体" w:hAnsi="宋体" w:cs="宋体" w:eastAsia="宋体" w:hint="default"/>
                <w:sz w:val="24"/>
                <w:szCs w:val="24"/>
              </w:rPr>
              <w:t>期末未分配利润</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67"/>
              <w:jc w:val="right"/>
              <w:rPr>
                <w:rFonts w:ascii="宋体" w:hAnsi="宋体" w:cs="宋体" w:eastAsia="宋体" w:hint="default"/>
                <w:sz w:val="21"/>
                <w:szCs w:val="21"/>
              </w:rPr>
            </w:pPr>
            <w:r>
              <w:rPr>
                <w:rFonts w:ascii="宋体"/>
                <w:spacing w:val="-1"/>
                <w:sz w:val="21"/>
              </w:rPr>
              <w:t>162,784,097.48</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67"/>
              <w:jc w:val="right"/>
              <w:rPr>
                <w:rFonts w:ascii="宋体" w:hAnsi="宋体" w:cs="宋体" w:eastAsia="宋体" w:hint="default"/>
                <w:sz w:val="21"/>
                <w:szCs w:val="21"/>
              </w:rPr>
            </w:pPr>
            <w:r>
              <w:rPr>
                <w:rFonts w:ascii="宋体"/>
                <w:spacing w:val="-1"/>
                <w:sz w:val="21"/>
              </w:rPr>
              <w:t>106,175,246.19</w:t>
            </w:r>
          </w:p>
        </w:tc>
      </w:tr>
    </w:tbl>
    <w:p>
      <w:pPr>
        <w:spacing w:line="240" w:lineRule="auto" w:before="0"/>
        <w:rPr>
          <w:rFonts w:ascii="宋体" w:hAnsi="宋体" w:cs="宋体" w:eastAsia="宋体" w:hint="default"/>
          <w:sz w:val="20"/>
          <w:szCs w:val="20"/>
        </w:rPr>
      </w:pPr>
    </w:p>
    <w:p>
      <w:pPr>
        <w:pStyle w:val="BodyText"/>
        <w:spacing w:line="381" w:lineRule="auto" w:before="197"/>
        <w:ind w:left="158" w:right="217"/>
        <w:jc w:val="left"/>
      </w:pPr>
      <w:r>
        <w:rPr/>
        <w:t>调整期初未分配利润明细： </w:t>
      </w:r>
      <w:r>
        <w:rPr>
          <w:rFonts w:ascii="宋体" w:hAnsi="宋体" w:cs="宋体" w:eastAsia="宋体" w:hint="default"/>
          <w:spacing w:val="-7"/>
        </w:rPr>
        <w:t>1</w:t>
      </w:r>
      <w:r>
        <w:rPr>
          <w:spacing w:val="-7"/>
        </w:rPr>
        <w:t>、由于《企业会计准则》及其相关新规定进行追溯调整，影响期初未分配利润 </w:t>
      </w:r>
      <w:r>
        <w:rPr>
          <w:rFonts w:ascii="宋体" w:hAnsi="宋体" w:cs="宋体" w:eastAsia="宋体" w:hint="default"/>
        </w:rPr>
        <w:t>0</w:t>
      </w:r>
      <w:r>
        <w:rPr>
          <w:rFonts w:ascii="宋体" w:hAnsi="宋体" w:cs="宋体" w:eastAsia="宋体" w:hint="default"/>
          <w:spacing w:val="-37"/>
        </w:rPr>
        <w:t> </w:t>
      </w:r>
      <w:r>
        <w:rPr/>
        <w:t>元。</w:t>
      </w:r>
    </w:p>
    <w:p>
      <w:pPr>
        <w:pStyle w:val="BodyText"/>
        <w:spacing w:line="300" w:lineRule="exact"/>
        <w:ind w:left="158" w:right="217"/>
        <w:jc w:val="left"/>
      </w:pPr>
      <w:r>
        <w:rPr>
          <w:rFonts w:ascii="宋体" w:hAnsi="宋体" w:cs="宋体" w:eastAsia="宋体" w:hint="default"/>
        </w:rPr>
        <w:t>2</w:t>
      </w:r>
      <w:r>
        <w:rPr/>
        <w:t>、由于会计政策变更，影响期初未分配利润 </w:t>
      </w:r>
      <w:r>
        <w:rPr>
          <w:rFonts w:ascii="宋体" w:hAnsi="宋体" w:cs="宋体" w:eastAsia="宋体" w:hint="default"/>
        </w:rPr>
        <w:t>0</w:t>
      </w:r>
      <w:r>
        <w:rPr>
          <w:rFonts w:ascii="宋体" w:hAnsi="宋体" w:cs="宋体" w:eastAsia="宋体" w:hint="default"/>
          <w:spacing w:val="-60"/>
        </w:rPr>
        <w:t> </w:t>
      </w:r>
      <w:r>
        <w:rPr/>
        <w:t>元。</w:t>
      </w:r>
    </w:p>
    <w:p>
      <w:pPr>
        <w:pStyle w:val="BodyText"/>
        <w:spacing w:line="240" w:lineRule="auto" w:before="125"/>
        <w:ind w:left="158" w:right="217"/>
        <w:jc w:val="left"/>
      </w:pPr>
      <w:r>
        <w:rPr>
          <w:rFonts w:ascii="宋体" w:hAnsi="宋体" w:cs="宋体" w:eastAsia="宋体" w:hint="default"/>
        </w:rPr>
        <w:t>3</w:t>
      </w:r>
      <w:r>
        <w:rPr/>
        <w:t>、由于重大会计差错更正，影响期初未分配利润 </w:t>
      </w:r>
      <w:r>
        <w:rPr>
          <w:rFonts w:ascii="宋体" w:hAnsi="宋体" w:cs="宋体" w:eastAsia="宋体" w:hint="default"/>
        </w:rPr>
        <w:t>0</w:t>
      </w:r>
      <w:r>
        <w:rPr>
          <w:rFonts w:ascii="宋体" w:hAnsi="宋体" w:cs="宋体" w:eastAsia="宋体" w:hint="default"/>
          <w:spacing w:val="-60"/>
        </w:rPr>
        <w:t> </w:t>
      </w:r>
      <w:r>
        <w:rPr/>
        <w:t>元。</w:t>
      </w:r>
    </w:p>
    <w:p>
      <w:pPr>
        <w:pStyle w:val="BodyText"/>
        <w:spacing w:line="240" w:lineRule="auto" w:before="125"/>
        <w:ind w:left="158" w:right="217"/>
        <w:jc w:val="left"/>
      </w:pPr>
      <w:r>
        <w:rPr>
          <w:rFonts w:ascii="宋体" w:hAnsi="宋体" w:cs="宋体" w:eastAsia="宋体" w:hint="default"/>
        </w:rPr>
        <w:t>4</w:t>
      </w:r>
      <w:r>
        <w:rPr/>
        <w:t>、由于同一控制导致的合并范围变更，影响期初未分配利润 </w:t>
      </w:r>
      <w:r>
        <w:rPr>
          <w:rFonts w:ascii="宋体" w:hAnsi="宋体" w:cs="宋体" w:eastAsia="宋体" w:hint="default"/>
        </w:rPr>
        <w:t>0</w:t>
      </w:r>
      <w:r>
        <w:rPr>
          <w:rFonts w:ascii="宋体" w:hAnsi="宋体" w:cs="宋体" w:eastAsia="宋体" w:hint="default"/>
          <w:spacing w:val="-60"/>
        </w:rPr>
        <w:t> </w:t>
      </w:r>
      <w:r>
        <w:rPr/>
        <w:t>元。</w:t>
      </w:r>
    </w:p>
    <w:p>
      <w:pPr>
        <w:pStyle w:val="BodyText"/>
        <w:spacing w:line="240" w:lineRule="auto" w:before="128"/>
        <w:ind w:left="158" w:right="217"/>
        <w:jc w:val="left"/>
      </w:pPr>
      <w:r>
        <w:rPr>
          <w:rFonts w:ascii="宋体" w:hAnsi="宋体" w:cs="宋体" w:eastAsia="宋体" w:hint="default"/>
        </w:rPr>
        <w:t>5</w:t>
      </w:r>
      <w:r>
        <w:rPr/>
        <w:t>、其他调整合计影响期初未分配利润 </w:t>
      </w:r>
      <w:r>
        <w:rPr>
          <w:rFonts w:ascii="宋体" w:hAnsi="宋体" w:cs="宋体" w:eastAsia="宋体" w:hint="default"/>
        </w:rPr>
        <w:t>0</w:t>
      </w:r>
      <w:r>
        <w:rPr>
          <w:rFonts w:ascii="宋体" w:hAnsi="宋体" w:cs="宋体" w:eastAsia="宋体" w:hint="default"/>
          <w:spacing w:val="-60"/>
        </w:rPr>
        <w:t> </w:t>
      </w:r>
      <w:r>
        <w:rPr/>
        <w:t>元。</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640" w:right="1040"/>
        </w:sectPr>
      </w:pPr>
    </w:p>
    <w:p>
      <w:pPr>
        <w:spacing w:before="172"/>
        <w:ind w:left="158" w:right="-18" w:firstLine="0"/>
        <w:jc w:val="left"/>
        <w:rPr>
          <w:rFonts w:ascii="宋体" w:hAnsi="宋体" w:cs="宋体" w:eastAsia="宋体" w:hint="default"/>
          <w:sz w:val="21"/>
          <w:szCs w:val="21"/>
        </w:rPr>
      </w:pPr>
      <w:r>
        <w:rPr>
          <w:rFonts w:ascii="宋体" w:hAnsi="宋体" w:cs="宋体" w:eastAsia="宋体" w:hint="default"/>
          <w:b/>
          <w:bCs/>
          <w:sz w:val="21"/>
          <w:szCs w:val="21"/>
        </w:rPr>
        <w:t>61</w:t>
      </w:r>
      <w:r>
        <w:rPr>
          <w:rFonts w:ascii="宋体" w:hAnsi="宋体" w:cs="宋体" w:eastAsia="宋体" w:hint="default"/>
          <w:b/>
          <w:bCs/>
          <w:sz w:val="21"/>
          <w:szCs w:val="21"/>
        </w:rPr>
        <w:t>、</w:t>
      </w:r>
      <w:r>
        <w:rPr>
          <w:rFonts w:ascii="宋体" w:hAnsi="宋体" w:cs="宋体" w:eastAsia="宋体" w:hint="default"/>
          <w:b/>
          <w:bCs/>
          <w:spacing w:val="-23"/>
          <w:sz w:val="21"/>
          <w:szCs w:val="21"/>
        </w:rPr>
        <w:t> </w:t>
      </w:r>
      <w:r>
        <w:rPr>
          <w:rFonts w:ascii="宋体" w:hAnsi="宋体" w:cs="宋体" w:eastAsia="宋体" w:hint="default"/>
          <w:b/>
          <w:bCs/>
          <w:sz w:val="21"/>
          <w:szCs w:val="21"/>
        </w:rPr>
        <w:t>营业收入和营业成本</w:t>
      </w:r>
      <w:r>
        <w:rPr>
          <w:rFonts w:ascii="宋体" w:hAnsi="宋体" w:cs="宋体" w:eastAsia="宋体" w:hint="default"/>
          <w:sz w:val="21"/>
          <w:szCs w:val="21"/>
        </w:rPr>
      </w:r>
    </w:p>
    <w:p>
      <w:pPr>
        <w:pStyle w:val="BodyText"/>
        <w:spacing w:line="240" w:lineRule="auto" w:before="86"/>
        <w:ind w:left="158"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17"/>
          <w:szCs w:val="17"/>
        </w:rPr>
      </w:pPr>
    </w:p>
    <w:p>
      <w:pPr>
        <w:pStyle w:val="BodyText"/>
        <w:tabs>
          <w:tab w:pos="1358" w:val="left" w:leader="none"/>
        </w:tabs>
        <w:spacing w:line="240" w:lineRule="auto"/>
        <w:ind w:left="158" w:right="0"/>
        <w:jc w:val="left"/>
      </w:pPr>
      <w:r>
        <w:rPr/>
        <w:t>单位：元</w:t>
        <w:tab/>
        <w:t>币种：人民币</w:t>
      </w:r>
    </w:p>
    <w:p>
      <w:pPr>
        <w:spacing w:after="0" w:line="240" w:lineRule="auto"/>
        <w:jc w:val="left"/>
        <w:sectPr>
          <w:type w:val="continuous"/>
          <w:pgSz w:w="11910" w:h="16840"/>
          <w:pgMar w:top="1120" w:bottom="1380" w:left="1640" w:right="1040"/>
          <w:cols w:num="2" w:equalWidth="0">
            <w:col w:w="2563" w:space="3630"/>
            <w:col w:w="3037"/>
          </w:cols>
        </w:sectPr>
      </w:pPr>
    </w:p>
    <w:p>
      <w:pPr>
        <w:spacing w:line="240" w:lineRule="auto" w:before="1"/>
        <w:rPr>
          <w:rFonts w:ascii="宋体" w:hAnsi="宋体" w:cs="宋体" w:eastAsia="宋体" w:hint="default"/>
          <w:sz w:val="3"/>
          <w:szCs w:val="3"/>
        </w:rPr>
      </w:pPr>
    </w:p>
    <w:tbl>
      <w:tblPr>
        <w:tblW w:w="0" w:type="auto"/>
        <w:jc w:val="left"/>
        <w:tblInd w:w="167" w:type="dxa"/>
        <w:tblLayout w:type="fixed"/>
        <w:tblCellMar>
          <w:top w:w="0" w:type="dxa"/>
          <w:left w:w="0" w:type="dxa"/>
          <w:bottom w:w="0" w:type="dxa"/>
          <w:right w:w="0" w:type="dxa"/>
        </w:tblCellMar>
        <w:tblLook w:val="01E0"/>
      </w:tblPr>
      <w:tblGrid>
        <w:gridCol w:w="1438"/>
        <w:gridCol w:w="1863"/>
        <w:gridCol w:w="1877"/>
        <w:gridCol w:w="1877"/>
        <w:gridCol w:w="1875"/>
      </w:tblGrid>
      <w:tr>
        <w:trPr>
          <w:trHeight w:val="336" w:hRule="exact"/>
        </w:trPr>
        <w:tc>
          <w:tcPr>
            <w:tcW w:w="1438" w:type="dxa"/>
            <w:vMerge w:val="restart"/>
            <w:tcBorders>
              <w:top w:val="single" w:sz="4" w:space="0" w:color="000000"/>
              <w:left w:val="single" w:sz="4" w:space="0" w:color="000000"/>
              <w:right w:val="single" w:sz="4" w:space="0" w:color="000000"/>
            </w:tcBorders>
          </w:tcPr>
          <w:p>
            <w:pPr>
              <w:pStyle w:val="TableParagraph"/>
              <w:spacing w:line="240" w:lineRule="auto" w:before="139"/>
              <w:ind w:left="472" w:right="0"/>
              <w:jc w:val="left"/>
              <w:rPr>
                <w:rFonts w:ascii="宋体" w:hAnsi="宋体" w:cs="宋体" w:eastAsia="宋体" w:hint="default"/>
                <w:sz w:val="24"/>
                <w:szCs w:val="24"/>
              </w:rPr>
            </w:pPr>
            <w:r>
              <w:rPr>
                <w:rFonts w:ascii="宋体" w:hAnsi="宋体" w:cs="宋体" w:eastAsia="宋体" w:hint="default"/>
                <w:sz w:val="24"/>
                <w:szCs w:val="24"/>
              </w:rPr>
              <w:t>项目</w:t>
            </w:r>
          </w:p>
        </w:tc>
        <w:tc>
          <w:tcPr>
            <w:tcW w:w="37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86" w:lineRule="exact"/>
              <w:ind w:right="2"/>
              <w:jc w:val="center"/>
              <w:rPr>
                <w:rFonts w:ascii="宋体" w:hAnsi="宋体" w:cs="宋体" w:eastAsia="宋体" w:hint="default"/>
                <w:sz w:val="24"/>
                <w:szCs w:val="24"/>
              </w:rPr>
            </w:pPr>
            <w:r>
              <w:rPr>
                <w:rFonts w:ascii="宋体" w:hAnsi="宋体" w:cs="宋体" w:eastAsia="宋体" w:hint="default"/>
                <w:sz w:val="24"/>
                <w:szCs w:val="24"/>
              </w:rPr>
              <w:t>本期发生额</w:t>
            </w:r>
          </w:p>
        </w:tc>
        <w:tc>
          <w:tcPr>
            <w:tcW w:w="37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86" w:lineRule="exact"/>
              <w:ind w:right="1"/>
              <w:jc w:val="center"/>
              <w:rPr>
                <w:rFonts w:ascii="宋体" w:hAnsi="宋体" w:cs="宋体" w:eastAsia="宋体" w:hint="default"/>
                <w:sz w:val="24"/>
                <w:szCs w:val="24"/>
              </w:rPr>
            </w:pPr>
            <w:r>
              <w:rPr>
                <w:rFonts w:ascii="宋体" w:hAnsi="宋体" w:cs="宋体" w:eastAsia="宋体" w:hint="default"/>
                <w:sz w:val="24"/>
                <w:szCs w:val="24"/>
              </w:rPr>
              <w:t>上期发生额</w:t>
            </w:r>
          </w:p>
        </w:tc>
      </w:tr>
      <w:tr>
        <w:trPr>
          <w:trHeight w:val="336" w:hRule="exact"/>
        </w:trPr>
        <w:tc>
          <w:tcPr>
            <w:tcW w:w="1438" w:type="dxa"/>
            <w:vMerge/>
            <w:tcBorders>
              <w:left w:val="single" w:sz="4" w:space="0" w:color="000000"/>
              <w:bottom w:val="single" w:sz="4" w:space="0" w:color="000000"/>
              <w:right w:val="single" w:sz="4" w:space="0" w:color="000000"/>
            </w:tcBorders>
          </w:tcPr>
          <w:p>
            <w:pP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right="2"/>
              <w:jc w:val="center"/>
              <w:rPr>
                <w:rFonts w:ascii="宋体" w:hAnsi="宋体" w:cs="宋体" w:eastAsia="宋体" w:hint="default"/>
                <w:sz w:val="24"/>
                <w:szCs w:val="24"/>
              </w:rPr>
            </w:pPr>
            <w:r>
              <w:rPr>
                <w:rFonts w:ascii="宋体" w:hAnsi="宋体" w:cs="宋体" w:eastAsia="宋体" w:hint="default"/>
                <w:sz w:val="24"/>
                <w:szCs w:val="24"/>
              </w:rPr>
              <w:t>收入</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right="0"/>
              <w:jc w:val="center"/>
              <w:rPr>
                <w:rFonts w:ascii="宋体" w:hAnsi="宋体" w:cs="宋体" w:eastAsia="宋体" w:hint="default"/>
                <w:sz w:val="24"/>
                <w:szCs w:val="24"/>
              </w:rPr>
            </w:pPr>
            <w:r>
              <w:rPr>
                <w:rFonts w:ascii="宋体" w:hAnsi="宋体" w:cs="宋体" w:eastAsia="宋体" w:hint="default"/>
                <w:sz w:val="24"/>
                <w:szCs w:val="24"/>
              </w:rPr>
              <w:t>成本</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right="2"/>
              <w:jc w:val="center"/>
              <w:rPr>
                <w:rFonts w:ascii="宋体" w:hAnsi="宋体" w:cs="宋体" w:eastAsia="宋体" w:hint="default"/>
                <w:sz w:val="24"/>
                <w:szCs w:val="24"/>
              </w:rPr>
            </w:pPr>
            <w:r>
              <w:rPr>
                <w:rFonts w:ascii="宋体" w:hAnsi="宋体" w:cs="宋体" w:eastAsia="宋体" w:hint="default"/>
                <w:sz w:val="24"/>
                <w:szCs w:val="24"/>
              </w:rPr>
              <w:t>收入</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right="4"/>
              <w:jc w:val="center"/>
              <w:rPr>
                <w:rFonts w:ascii="宋体" w:hAnsi="宋体" w:cs="宋体" w:eastAsia="宋体" w:hint="default"/>
                <w:sz w:val="24"/>
                <w:szCs w:val="24"/>
              </w:rPr>
            </w:pPr>
            <w:r>
              <w:rPr>
                <w:rFonts w:ascii="宋体" w:hAnsi="宋体" w:cs="宋体" w:eastAsia="宋体" w:hint="default"/>
                <w:sz w:val="24"/>
                <w:szCs w:val="24"/>
              </w:rPr>
              <w:t>成本</w:t>
            </w:r>
          </w:p>
        </w:tc>
      </w:tr>
      <w:tr>
        <w:trPr>
          <w:trHeight w:val="336"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103" w:right="0"/>
              <w:jc w:val="left"/>
              <w:rPr>
                <w:rFonts w:ascii="宋体" w:hAnsi="宋体" w:cs="宋体" w:eastAsia="宋体" w:hint="default"/>
                <w:sz w:val="24"/>
                <w:szCs w:val="24"/>
              </w:rPr>
            </w:pPr>
            <w:r>
              <w:rPr>
                <w:rFonts w:ascii="宋体" w:hAnsi="宋体" w:cs="宋体" w:eastAsia="宋体" w:hint="default"/>
                <w:sz w:val="24"/>
                <w:szCs w:val="24"/>
              </w:rPr>
              <w:t>主营业务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99"/>
              <w:jc w:val="right"/>
              <w:rPr>
                <w:rFonts w:ascii="宋体" w:hAnsi="宋体" w:cs="宋体" w:eastAsia="宋体" w:hint="default"/>
                <w:sz w:val="21"/>
                <w:szCs w:val="21"/>
              </w:rPr>
            </w:pPr>
            <w:r>
              <w:rPr>
                <w:rFonts w:ascii="宋体"/>
                <w:spacing w:val="-1"/>
                <w:sz w:val="21"/>
              </w:rPr>
              <w:t>391,377,803.13</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99"/>
              <w:jc w:val="right"/>
              <w:rPr>
                <w:rFonts w:ascii="宋体" w:hAnsi="宋体" w:cs="宋体" w:eastAsia="宋体" w:hint="default"/>
                <w:sz w:val="21"/>
                <w:szCs w:val="21"/>
              </w:rPr>
            </w:pPr>
            <w:r>
              <w:rPr>
                <w:rFonts w:ascii="宋体"/>
                <w:spacing w:val="-1"/>
                <w:sz w:val="21"/>
              </w:rPr>
              <w:t>274,457,247.22</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101"/>
              <w:jc w:val="right"/>
              <w:rPr>
                <w:rFonts w:ascii="宋体" w:hAnsi="宋体" w:cs="宋体" w:eastAsia="宋体" w:hint="default"/>
                <w:sz w:val="21"/>
                <w:szCs w:val="21"/>
              </w:rPr>
            </w:pPr>
            <w:r>
              <w:rPr>
                <w:rFonts w:ascii="宋体"/>
                <w:spacing w:val="-1"/>
                <w:sz w:val="21"/>
              </w:rPr>
              <w:t>452,023,383.18</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101"/>
              <w:jc w:val="right"/>
              <w:rPr>
                <w:rFonts w:ascii="宋体" w:hAnsi="宋体" w:cs="宋体" w:eastAsia="宋体" w:hint="default"/>
                <w:sz w:val="21"/>
                <w:szCs w:val="21"/>
              </w:rPr>
            </w:pPr>
            <w:r>
              <w:rPr>
                <w:rFonts w:ascii="宋体"/>
                <w:spacing w:val="-1"/>
                <w:sz w:val="21"/>
              </w:rPr>
              <w:t>345,593,480.76</w:t>
            </w:r>
          </w:p>
        </w:tc>
      </w:tr>
      <w:tr>
        <w:trPr>
          <w:trHeight w:val="336"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其他业务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99"/>
              <w:jc w:val="right"/>
              <w:rPr>
                <w:rFonts w:ascii="宋体" w:hAnsi="宋体" w:cs="宋体" w:eastAsia="宋体" w:hint="default"/>
                <w:sz w:val="21"/>
                <w:szCs w:val="21"/>
              </w:rPr>
            </w:pPr>
            <w:r>
              <w:rPr>
                <w:rFonts w:ascii="宋体"/>
                <w:spacing w:val="-1"/>
                <w:sz w:val="21"/>
              </w:rPr>
              <w:t>1,111,307.75</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99"/>
              <w:jc w:val="right"/>
              <w:rPr>
                <w:rFonts w:ascii="宋体" w:hAnsi="宋体" w:cs="宋体" w:eastAsia="宋体" w:hint="default"/>
                <w:sz w:val="21"/>
                <w:szCs w:val="21"/>
              </w:rPr>
            </w:pPr>
            <w:r>
              <w:rPr>
                <w:rFonts w:ascii="宋体"/>
                <w:spacing w:val="-1"/>
                <w:sz w:val="21"/>
              </w:rPr>
              <w:t>429,146.37</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101"/>
              <w:jc w:val="right"/>
              <w:rPr>
                <w:rFonts w:ascii="宋体" w:hAnsi="宋体" w:cs="宋体" w:eastAsia="宋体" w:hint="default"/>
                <w:sz w:val="21"/>
                <w:szCs w:val="21"/>
              </w:rPr>
            </w:pPr>
            <w:r>
              <w:rPr>
                <w:rFonts w:ascii="宋体"/>
                <w:spacing w:val="-1"/>
                <w:sz w:val="21"/>
              </w:rPr>
              <w:t>731,175.85</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101"/>
              <w:jc w:val="right"/>
              <w:rPr>
                <w:rFonts w:ascii="宋体" w:hAnsi="宋体" w:cs="宋体" w:eastAsia="宋体" w:hint="default"/>
                <w:sz w:val="21"/>
                <w:szCs w:val="21"/>
              </w:rPr>
            </w:pPr>
            <w:r>
              <w:rPr>
                <w:rFonts w:ascii="宋体"/>
                <w:spacing w:val="-1"/>
                <w:sz w:val="21"/>
              </w:rPr>
              <w:t>604,805.22</w:t>
            </w:r>
          </w:p>
        </w:tc>
      </w:tr>
      <w:tr>
        <w:trPr>
          <w:trHeight w:val="339"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472"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99"/>
              <w:jc w:val="right"/>
              <w:rPr>
                <w:rFonts w:ascii="宋体" w:hAnsi="宋体" w:cs="宋体" w:eastAsia="宋体" w:hint="default"/>
                <w:sz w:val="21"/>
                <w:szCs w:val="21"/>
              </w:rPr>
            </w:pPr>
            <w:r>
              <w:rPr>
                <w:rFonts w:ascii="宋体"/>
                <w:spacing w:val="-1"/>
                <w:sz w:val="21"/>
              </w:rPr>
              <w:t>392,489,110.88</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99"/>
              <w:jc w:val="right"/>
              <w:rPr>
                <w:rFonts w:ascii="宋体" w:hAnsi="宋体" w:cs="宋体" w:eastAsia="宋体" w:hint="default"/>
                <w:sz w:val="21"/>
                <w:szCs w:val="21"/>
              </w:rPr>
            </w:pPr>
            <w:r>
              <w:rPr>
                <w:rFonts w:ascii="宋体"/>
                <w:spacing w:val="-1"/>
                <w:sz w:val="21"/>
              </w:rPr>
              <w:t>274,886,393.59</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101"/>
              <w:jc w:val="right"/>
              <w:rPr>
                <w:rFonts w:ascii="宋体" w:hAnsi="宋体" w:cs="宋体" w:eastAsia="宋体" w:hint="default"/>
                <w:sz w:val="21"/>
                <w:szCs w:val="21"/>
              </w:rPr>
            </w:pPr>
            <w:r>
              <w:rPr>
                <w:rFonts w:ascii="宋体"/>
                <w:spacing w:val="-1"/>
                <w:sz w:val="21"/>
              </w:rPr>
              <w:t>452,754,559.03</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101"/>
              <w:jc w:val="right"/>
              <w:rPr>
                <w:rFonts w:ascii="宋体" w:hAnsi="宋体" w:cs="宋体" w:eastAsia="宋体" w:hint="default"/>
                <w:sz w:val="21"/>
                <w:szCs w:val="21"/>
              </w:rPr>
            </w:pPr>
            <w:r>
              <w:rPr>
                <w:rFonts w:ascii="宋体"/>
                <w:spacing w:val="-1"/>
                <w:sz w:val="21"/>
              </w:rPr>
              <w:t>346,198,285.98</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640" w:right="1040"/>
        </w:sectPr>
      </w:pPr>
    </w:p>
    <w:p>
      <w:pPr>
        <w:spacing w:line="240" w:lineRule="auto" w:before="12"/>
        <w:rPr>
          <w:rFonts w:ascii="宋体" w:hAnsi="宋体" w:cs="宋体" w:eastAsia="宋体" w:hint="default"/>
          <w:sz w:val="13"/>
          <w:szCs w:val="13"/>
        </w:rPr>
      </w:pPr>
    </w:p>
    <w:p>
      <w:pPr>
        <w:spacing w:before="0"/>
        <w:ind w:left="158" w:right="-12" w:firstLine="0"/>
        <w:jc w:val="left"/>
        <w:rPr>
          <w:rFonts w:ascii="宋体" w:hAnsi="宋体" w:cs="宋体" w:eastAsia="宋体" w:hint="default"/>
          <w:sz w:val="21"/>
          <w:szCs w:val="21"/>
        </w:rPr>
      </w:pPr>
      <w:r>
        <w:rPr>
          <w:rFonts w:ascii="宋体" w:hAnsi="宋体" w:cs="宋体" w:eastAsia="宋体" w:hint="default"/>
          <w:b/>
          <w:bCs/>
          <w:sz w:val="21"/>
          <w:szCs w:val="21"/>
        </w:rPr>
        <w:t>62</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税金及附加</w:t>
      </w:r>
      <w:r>
        <w:rPr>
          <w:rFonts w:ascii="宋体" w:hAnsi="宋体" w:cs="宋体" w:eastAsia="宋体" w:hint="default"/>
          <w:sz w:val="21"/>
          <w:szCs w:val="21"/>
        </w:rPr>
      </w:r>
    </w:p>
    <w:p>
      <w:pPr>
        <w:tabs>
          <w:tab w:pos="1000" w:val="left" w:leader="none"/>
        </w:tabs>
        <w:spacing w:before="111"/>
        <w:ind w:left="158" w:right="-12" w:firstLine="0"/>
        <w:jc w:val="left"/>
        <w:rPr>
          <w:rFonts w:ascii="宋体" w:hAnsi="宋体" w:cs="宋体" w:eastAsia="宋体" w:hint="default"/>
          <w:sz w:val="21"/>
          <w:szCs w:val="21"/>
        </w:rPr>
      </w:pPr>
      <w:r>
        <w:rPr>
          <w:rFonts w:ascii="宋体" w:hAnsi="宋体" w:cs="宋体" w:eastAsia="宋体" w:hint="default"/>
          <w:sz w:val="21"/>
          <w:szCs w:val="21"/>
        </w:rPr>
        <w:t>√适用</w:t>
        <w:tab/>
      </w:r>
      <w:r>
        <w:rPr>
          <w:rFonts w:ascii="宋体" w:hAnsi="宋体" w:cs="宋体" w:eastAsia="宋体" w:hint="default"/>
          <w:spacing w:val="-2"/>
          <w:sz w:val="21"/>
          <w:szCs w:val="2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tabs>
          <w:tab w:pos="1209" w:val="left" w:leader="none"/>
        </w:tabs>
        <w:spacing w:before="0"/>
        <w:ind w:left="158" w:right="0" w:firstLine="0"/>
        <w:jc w:val="left"/>
        <w:rPr>
          <w:rFonts w:ascii="宋体" w:hAnsi="宋体" w:cs="宋体" w:eastAsia="宋体" w:hint="default"/>
          <w:sz w:val="21"/>
          <w:szCs w:val="21"/>
        </w:rPr>
      </w:pPr>
      <w:r>
        <w:rPr>
          <w:rFonts w:ascii="宋体" w:hAnsi="宋体" w:cs="宋体" w:eastAsia="宋体" w:hint="default"/>
          <w:spacing w:val="-1"/>
          <w:sz w:val="21"/>
          <w:szCs w:val="21"/>
        </w:rPr>
        <w:t>单位：元</w:t>
        <w:tab/>
      </w:r>
      <w:r>
        <w:rPr>
          <w:rFonts w:ascii="宋体" w:hAnsi="宋体" w:cs="宋体" w:eastAsia="宋体" w:hint="default"/>
          <w:spacing w:val="-2"/>
          <w:sz w:val="21"/>
          <w:szCs w:val="21"/>
        </w:rPr>
        <w:t>币种：人民币</w:t>
      </w:r>
    </w:p>
    <w:p>
      <w:pPr>
        <w:spacing w:after="0"/>
        <w:jc w:val="left"/>
        <w:rPr>
          <w:rFonts w:ascii="宋体" w:hAnsi="宋体" w:cs="宋体" w:eastAsia="宋体" w:hint="default"/>
          <w:sz w:val="21"/>
          <w:szCs w:val="21"/>
        </w:rPr>
        <w:sectPr>
          <w:type w:val="continuous"/>
          <w:pgSz w:w="11910" w:h="16840"/>
          <w:pgMar w:top="1120" w:bottom="1380" w:left="1640" w:right="1040"/>
          <w:cols w:num="2" w:equalWidth="0">
            <w:col w:w="1841" w:space="4681"/>
            <w:col w:w="2708"/>
          </w:cols>
        </w:sectPr>
      </w:pPr>
    </w:p>
    <w:p>
      <w:pPr>
        <w:spacing w:line="240" w:lineRule="auto" w:before="5"/>
        <w:rPr>
          <w:rFonts w:ascii="宋体" w:hAnsi="宋体" w:cs="宋体" w:eastAsia="宋体" w:hint="default"/>
          <w:sz w:val="4"/>
          <w:szCs w:val="4"/>
        </w:rPr>
      </w:pPr>
    </w:p>
    <w:tbl>
      <w:tblPr>
        <w:tblW w:w="0" w:type="auto"/>
        <w:jc w:val="left"/>
        <w:tblInd w:w="119" w:type="dxa"/>
        <w:tblLayout w:type="fixed"/>
        <w:tblCellMar>
          <w:top w:w="0" w:type="dxa"/>
          <w:left w:w="0" w:type="dxa"/>
          <w:bottom w:w="0" w:type="dxa"/>
          <w:right w:w="0" w:type="dxa"/>
        </w:tblCellMar>
        <w:tblLook w:val="01E0"/>
      </w:tblPr>
      <w:tblGrid>
        <w:gridCol w:w="2859"/>
        <w:gridCol w:w="3017"/>
        <w:gridCol w:w="3020"/>
      </w:tblGrid>
      <w:tr>
        <w:trPr>
          <w:trHeight w:val="341"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97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97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41"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24"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9"/>
              <w:jc w:val="right"/>
              <w:rPr>
                <w:rFonts w:ascii="宋体" w:hAnsi="宋体" w:cs="宋体" w:eastAsia="宋体" w:hint="default"/>
                <w:sz w:val="21"/>
                <w:szCs w:val="21"/>
              </w:rPr>
            </w:pPr>
            <w:r>
              <w:rPr>
                <w:rFonts w:ascii="宋体"/>
                <w:spacing w:val="-1"/>
                <w:sz w:val="21"/>
              </w:rPr>
              <w:t>710,598.17</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9"/>
              <w:jc w:val="right"/>
              <w:rPr>
                <w:rFonts w:ascii="宋体" w:hAnsi="宋体" w:cs="宋体" w:eastAsia="宋体" w:hint="default"/>
                <w:sz w:val="21"/>
                <w:szCs w:val="21"/>
              </w:rPr>
            </w:pPr>
            <w:r>
              <w:rPr>
                <w:rFonts w:ascii="宋体"/>
                <w:spacing w:val="-1"/>
                <w:sz w:val="21"/>
              </w:rPr>
              <w:t>1,051,792.75</w:t>
            </w:r>
          </w:p>
        </w:tc>
      </w:tr>
      <w:tr>
        <w:trPr>
          <w:trHeight w:val="341"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24"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9"/>
              <w:jc w:val="right"/>
              <w:rPr>
                <w:rFonts w:ascii="宋体" w:hAnsi="宋体" w:cs="宋体" w:eastAsia="宋体" w:hint="default"/>
                <w:sz w:val="21"/>
                <w:szCs w:val="21"/>
              </w:rPr>
            </w:pPr>
            <w:r>
              <w:rPr>
                <w:rFonts w:ascii="宋体"/>
                <w:spacing w:val="-1"/>
                <w:sz w:val="21"/>
              </w:rPr>
              <w:t>507,570.12</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9"/>
              <w:jc w:val="right"/>
              <w:rPr>
                <w:rFonts w:ascii="宋体" w:hAnsi="宋体" w:cs="宋体" w:eastAsia="宋体" w:hint="default"/>
                <w:sz w:val="21"/>
                <w:szCs w:val="21"/>
              </w:rPr>
            </w:pPr>
            <w:r>
              <w:rPr>
                <w:rFonts w:ascii="宋体"/>
                <w:spacing w:val="-1"/>
                <w:sz w:val="21"/>
              </w:rPr>
              <w:t>751,280.57</w:t>
            </w:r>
          </w:p>
        </w:tc>
      </w:tr>
      <w:tr>
        <w:trPr>
          <w:trHeight w:val="341"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24"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9"/>
              <w:jc w:val="right"/>
              <w:rPr>
                <w:rFonts w:ascii="宋体" w:hAnsi="宋体" w:cs="宋体" w:eastAsia="宋体" w:hint="default"/>
                <w:sz w:val="21"/>
                <w:szCs w:val="21"/>
              </w:rPr>
            </w:pPr>
            <w:r>
              <w:rPr>
                <w:rFonts w:ascii="宋体"/>
                <w:spacing w:val="-1"/>
                <w:sz w:val="21"/>
              </w:rPr>
              <w:t>319,624.96</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9"/>
              <w:jc w:val="right"/>
              <w:rPr>
                <w:rFonts w:ascii="宋体" w:hAnsi="宋体" w:cs="宋体" w:eastAsia="宋体" w:hint="default"/>
                <w:sz w:val="21"/>
                <w:szCs w:val="21"/>
              </w:rPr>
            </w:pPr>
            <w:r>
              <w:rPr>
                <w:rFonts w:ascii="宋体"/>
                <w:spacing w:val="-1"/>
                <w:sz w:val="21"/>
              </w:rPr>
              <w:t>186,447.90</w:t>
            </w:r>
          </w:p>
        </w:tc>
      </w:tr>
      <w:tr>
        <w:trPr>
          <w:trHeight w:val="341"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left="24"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right="19"/>
              <w:jc w:val="right"/>
              <w:rPr>
                <w:rFonts w:ascii="宋体" w:hAnsi="宋体" w:cs="宋体" w:eastAsia="宋体" w:hint="default"/>
                <w:sz w:val="21"/>
                <w:szCs w:val="21"/>
              </w:rPr>
            </w:pPr>
            <w:r>
              <w:rPr>
                <w:rFonts w:ascii="宋体"/>
                <w:spacing w:val="-1"/>
                <w:sz w:val="21"/>
              </w:rPr>
              <w:t>163,381.73</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9"/>
              <w:jc w:val="right"/>
              <w:rPr>
                <w:rFonts w:ascii="宋体" w:hAnsi="宋体" w:cs="宋体" w:eastAsia="宋体" w:hint="default"/>
                <w:sz w:val="21"/>
                <w:szCs w:val="21"/>
              </w:rPr>
            </w:pPr>
            <w:r>
              <w:rPr>
                <w:rFonts w:ascii="宋体"/>
                <w:spacing w:val="-1"/>
                <w:sz w:val="21"/>
              </w:rPr>
              <w:t>229,545.66</w:t>
            </w:r>
          </w:p>
        </w:tc>
      </w:tr>
      <w:tr>
        <w:trPr>
          <w:trHeight w:val="341"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9"/>
              <w:jc w:val="right"/>
              <w:rPr>
                <w:rFonts w:ascii="宋体" w:hAnsi="宋体" w:cs="宋体" w:eastAsia="宋体" w:hint="default"/>
                <w:sz w:val="21"/>
                <w:szCs w:val="21"/>
              </w:rPr>
            </w:pPr>
            <w:r>
              <w:rPr>
                <w:rFonts w:ascii="宋体"/>
                <w:spacing w:val="-1"/>
                <w:sz w:val="21"/>
              </w:rPr>
              <w:t>55,499.99</w:t>
            </w:r>
          </w:p>
        </w:tc>
        <w:tc>
          <w:tcPr>
            <w:tcW w:w="3020"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64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79" w:type="dxa"/>
        <w:tblLayout w:type="fixed"/>
        <w:tblCellMar>
          <w:top w:w="0" w:type="dxa"/>
          <w:left w:w="0" w:type="dxa"/>
          <w:bottom w:w="0" w:type="dxa"/>
          <w:right w:w="0" w:type="dxa"/>
        </w:tblCellMar>
        <w:tblLook w:val="01E0"/>
      </w:tblPr>
      <w:tblGrid>
        <w:gridCol w:w="2859"/>
        <w:gridCol w:w="3017"/>
        <w:gridCol w:w="3020"/>
      </w:tblGrid>
      <w:tr>
        <w:trPr>
          <w:trHeight w:val="344"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718" w:right="0"/>
              <w:jc w:val="left"/>
              <w:rPr>
                <w:rFonts w:ascii="宋体" w:hAnsi="宋体" w:cs="宋体" w:eastAsia="宋体" w:hint="default"/>
                <w:sz w:val="21"/>
                <w:szCs w:val="21"/>
              </w:rPr>
            </w:pPr>
            <w:r>
              <w:rPr>
                <w:rFonts w:ascii="宋体"/>
                <w:sz w:val="21"/>
              </w:rPr>
              <w:t>1,756,674.97</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721" w:right="0"/>
              <w:jc w:val="left"/>
              <w:rPr>
                <w:rFonts w:ascii="宋体" w:hAnsi="宋体" w:cs="宋体" w:eastAsia="宋体" w:hint="default"/>
                <w:sz w:val="21"/>
                <w:szCs w:val="21"/>
              </w:rPr>
            </w:pPr>
            <w:r>
              <w:rPr>
                <w:rFonts w:ascii="宋体"/>
                <w:sz w:val="21"/>
              </w:rPr>
              <w:t>2,219,066.88</w:t>
            </w:r>
          </w:p>
        </w:tc>
      </w:tr>
    </w:tbl>
    <w:p>
      <w:pPr>
        <w:spacing w:line="338" w:lineRule="auto" w:before="54"/>
        <w:ind w:left="218" w:right="7998" w:firstLine="0"/>
        <w:jc w:val="left"/>
        <w:rPr>
          <w:rFonts w:ascii="宋体" w:hAnsi="宋体" w:cs="宋体" w:eastAsia="宋体" w:hint="default"/>
          <w:sz w:val="21"/>
          <w:szCs w:val="21"/>
        </w:rPr>
      </w:pPr>
      <w:r>
        <w:rPr>
          <w:rFonts w:ascii="宋体" w:hAnsi="宋体" w:cs="宋体" w:eastAsia="宋体" w:hint="default"/>
          <w:sz w:val="21"/>
          <w:szCs w:val="21"/>
        </w:rPr>
        <w:t>其他说明：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82" w:footer="1195" w:top="1120" w:bottom="1380" w:left="1580" w:right="1040"/>
        </w:sectPr>
      </w:pPr>
    </w:p>
    <w:p>
      <w:pPr>
        <w:spacing w:before="36"/>
        <w:ind w:left="218" w:right="-19" w:firstLine="0"/>
        <w:jc w:val="left"/>
        <w:rPr>
          <w:rFonts w:ascii="宋体" w:hAnsi="宋体" w:cs="宋体" w:eastAsia="宋体" w:hint="default"/>
          <w:sz w:val="21"/>
          <w:szCs w:val="21"/>
        </w:rPr>
      </w:pPr>
      <w:r>
        <w:rPr>
          <w:rFonts w:ascii="宋体" w:hAnsi="宋体" w:cs="宋体" w:eastAsia="宋体" w:hint="default"/>
          <w:b/>
          <w:bCs/>
          <w:sz w:val="21"/>
          <w:szCs w:val="21"/>
        </w:rPr>
        <w:t>63</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销售费用</w:t>
      </w:r>
      <w:r>
        <w:rPr>
          <w:rFonts w:ascii="宋体" w:hAnsi="宋体" w:cs="宋体" w:eastAsia="宋体" w:hint="default"/>
          <w:sz w:val="21"/>
          <w:szCs w:val="21"/>
        </w:rPr>
      </w:r>
    </w:p>
    <w:p>
      <w:pPr>
        <w:pStyle w:val="BodyText"/>
        <w:spacing w:line="240" w:lineRule="auto" w:before="86"/>
        <w:ind w:left="21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tabs>
          <w:tab w:pos="1269" w:val="left" w:leader="none"/>
        </w:tabs>
        <w:spacing w:before="0"/>
        <w:ind w:left="218" w:right="0" w:firstLine="0"/>
        <w:jc w:val="left"/>
        <w:rPr>
          <w:rFonts w:ascii="宋体" w:hAnsi="宋体" w:cs="宋体" w:eastAsia="宋体" w:hint="default"/>
          <w:sz w:val="21"/>
          <w:szCs w:val="21"/>
        </w:rPr>
      </w:pPr>
      <w:r>
        <w:rPr>
          <w:rFonts w:ascii="宋体" w:hAnsi="宋体" w:cs="宋体" w:eastAsia="宋体" w:hint="default"/>
          <w:spacing w:val="-1"/>
          <w:sz w:val="21"/>
          <w:szCs w:val="21"/>
        </w:rPr>
        <w:t>单位：元</w:t>
        <w:tab/>
      </w:r>
      <w:r>
        <w:rPr>
          <w:rFonts w:ascii="宋体" w:hAnsi="宋体" w:cs="宋体" w:eastAsia="宋体" w:hint="default"/>
          <w:spacing w:val="-2"/>
          <w:sz w:val="21"/>
          <w:szCs w:val="21"/>
        </w:rPr>
        <w:t>币种：人民币</w:t>
      </w:r>
    </w:p>
    <w:p>
      <w:pPr>
        <w:spacing w:after="0"/>
        <w:jc w:val="left"/>
        <w:rPr>
          <w:rFonts w:ascii="宋体" w:hAnsi="宋体" w:cs="宋体" w:eastAsia="宋体" w:hint="default"/>
          <w:sz w:val="21"/>
          <w:szCs w:val="21"/>
        </w:rPr>
        <w:sectPr>
          <w:type w:val="continuous"/>
          <w:pgSz w:w="11910" w:h="16840"/>
          <w:pgMar w:top="1120" w:bottom="1380" w:left="1580" w:right="1040"/>
          <w:cols w:num="2" w:equalWidth="0">
            <w:col w:w="2019" w:space="4503"/>
            <w:col w:w="2768"/>
          </w:cols>
        </w:sectPr>
      </w:pPr>
    </w:p>
    <w:p>
      <w:pPr>
        <w:spacing w:line="240" w:lineRule="auto" w:before="5"/>
        <w:rPr>
          <w:rFonts w:ascii="宋体" w:hAnsi="宋体" w:cs="宋体" w:eastAsia="宋体" w:hint="default"/>
          <w:sz w:val="4"/>
          <w:szCs w:val="4"/>
        </w:rPr>
      </w:pPr>
    </w:p>
    <w:tbl>
      <w:tblPr>
        <w:tblW w:w="0" w:type="auto"/>
        <w:jc w:val="left"/>
        <w:tblInd w:w="105" w:type="dxa"/>
        <w:tblLayout w:type="fixed"/>
        <w:tblCellMar>
          <w:top w:w="0" w:type="dxa"/>
          <w:left w:w="0" w:type="dxa"/>
          <w:bottom w:w="0" w:type="dxa"/>
          <w:right w:w="0" w:type="dxa"/>
        </w:tblCellMar>
        <w:tblLook w:val="01E0"/>
      </w:tblPr>
      <w:tblGrid>
        <w:gridCol w:w="3332"/>
        <w:gridCol w:w="2861"/>
        <w:gridCol w:w="2857"/>
      </w:tblGrid>
      <w:tr>
        <w:trPr>
          <w:trHeight w:val="336"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419"/>
              <w:jc w:val="right"/>
              <w:rPr>
                <w:rFonts w:ascii="宋体" w:hAnsi="宋体" w:cs="宋体" w:eastAsia="宋体" w:hint="default"/>
                <w:sz w:val="24"/>
                <w:szCs w:val="24"/>
              </w:rPr>
            </w:pPr>
            <w:r>
              <w:rPr>
                <w:rFonts w:ascii="宋体" w:hAnsi="宋体" w:cs="宋体" w:eastAsia="宋体" w:hint="default"/>
                <w:sz w:val="24"/>
                <w:szCs w:val="24"/>
              </w:rPr>
              <w:t>项目</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823" w:right="0"/>
              <w:jc w:val="left"/>
              <w:rPr>
                <w:rFonts w:ascii="宋体" w:hAnsi="宋体" w:cs="宋体" w:eastAsia="宋体" w:hint="default"/>
                <w:sz w:val="24"/>
                <w:szCs w:val="24"/>
              </w:rPr>
            </w:pPr>
            <w:r>
              <w:rPr>
                <w:rFonts w:ascii="宋体" w:hAnsi="宋体" w:cs="宋体" w:eastAsia="宋体" w:hint="default"/>
                <w:sz w:val="24"/>
                <w:szCs w:val="24"/>
              </w:rPr>
              <w:t>本期发生额</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820" w:right="0"/>
              <w:jc w:val="left"/>
              <w:rPr>
                <w:rFonts w:ascii="宋体" w:hAnsi="宋体" w:cs="宋体" w:eastAsia="宋体" w:hint="default"/>
                <w:sz w:val="24"/>
                <w:szCs w:val="24"/>
              </w:rPr>
            </w:pPr>
            <w:r>
              <w:rPr>
                <w:rFonts w:ascii="宋体" w:hAnsi="宋体" w:cs="宋体" w:eastAsia="宋体" w:hint="default"/>
                <w:sz w:val="24"/>
                <w:szCs w:val="24"/>
              </w:rPr>
              <w:t>上期发生额</w:t>
            </w:r>
          </w:p>
        </w:tc>
      </w:tr>
      <w:tr>
        <w:trPr>
          <w:trHeight w:val="337"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left="103" w:right="0"/>
              <w:jc w:val="left"/>
              <w:rPr>
                <w:rFonts w:ascii="宋体" w:hAnsi="宋体" w:cs="宋体" w:eastAsia="宋体" w:hint="default"/>
                <w:sz w:val="24"/>
                <w:szCs w:val="24"/>
              </w:rPr>
            </w:pPr>
            <w:r>
              <w:rPr>
                <w:rFonts w:ascii="宋体" w:hAnsi="宋体" w:cs="宋体" w:eastAsia="宋体" w:hint="default"/>
                <w:sz w:val="24"/>
                <w:szCs w:val="24"/>
              </w:rPr>
              <w:t>职工薪酬</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1"/>
              <w:jc w:val="right"/>
              <w:rPr>
                <w:rFonts w:ascii="宋体" w:hAnsi="宋体" w:cs="宋体" w:eastAsia="宋体" w:hint="default"/>
                <w:sz w:val="21"/>
                <w:szCs w:val="21"/>
              </w:rPr>
            </w:pPr>
            <w:r>
              <w:rPr>
                <w:rFonts w:ascii="宋体"/>
                <w:spacing w:val="-1"/>
                <w:sz w:val="21"/>
              </w:rPr>
              <w:t>10,704,513.54</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8"/>
              <w:jc w:val="right"/>
              <w:rPr>
                <w:rFonts w:ascii="宋体" w:hAnsi="宋体" w:cs="宋体" w:eastAsia="宋体" w:hint="default"/>
                <w:sz w:val="21"/>
                <w:szCs w:val="21"/>
              </w:rPr>
            </w:pPr>
            <w:r>
              <w:rPr>
                <w:rFonts w:ascii="宋体"/>
                <w:spacing w:val="-1"/>
                <w:sz w:val="21"/>
              </w:rPr>
              <w:t>10,311,929.04</w:t>
            </w:r>
          </w:p>
        </w:tc>
      </w:tr>
      <w:tr>
        <w:trPr>
          <w:trHeight w:val="336"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办公费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1"/>
              <w:jc w:val="right"/>
              <w:rPr>
                <w:rFonts w:ascii="宋体" w:hAnsi="宋体" w:cs="宋体" w:eastAsia="宋体" w:hint="default"/>
                <w:sz w:val="21"/>
                <w:szCs w:val="21"/>
              </w:rPr>
            </w:pPr>
            <w:r>
              <w:rPr>
                <w:rFonts w:ascii="宋体"/>
                <w:spacing w:val="-1"/>
                <w:sz w:val="21"/>
              </w:rPr>
              <w:t>609,505.48</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8"/>
              <w:jc w:val="right"/>
              <w:rPr>
                <w:rFonts w:ascii="宋体" w:hAnsi="宋体" w:cs="宋体" w:eastAsia="宋体" w:hint="default"/>
                <w:sz w:val="21"/>
                <w:szCs w:val="21"/>
              </w:rPr>
            </w:pPr>
            <w:r>
              <w:rPr>
                <w:rFonts w:ascii="宋体"/>
                <w:spacing w:val="-1"/>
                <w:sz w:val="21"/>
              </w:rPr>
              <w:t>495,363.78</w:t>
            </w:r>
          </w:p>
        </w:tc>
      </w:tr>
      <w:tr>
        <w:trPr>
          <w:trHeight w:val="336"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差旅费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1"/>
              <w:jc w:val="right"/>
              <w:rPr>
                <w:rFonts w:ascii="宋体" w:hAnsi="宋体" w:cs="宋体" w:eastAsia="宋体" w:hint="default"/>
                <w:sz w:val="21"/>
                <w:szCs w:val="21"/>
              </w:rPr>
            </w:pPr>
            <w:r>
              <w:rPr>
                <w:rFonts w:ascii="宋体"/>
                <w:spacing w:val="-1"/>
                <w:sz w:val="21"/>
              </w:rPr>
              <w:t>899,401.28</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8"/>
              <w:jc w:val="right"/>
              <w:rPr>
                <w:rFonts w:ascii="宋体" w:hAnsi="宋体" w:cs="宋体" w:eastAsia="宋体" w:hint="default"/>
                <w:sz w:val="21"/>
                <w:szCs w:val="21"/>
              </w:rPr>
            </w:pPr>
            <w:r>
              <w:rPr>
                <w:rFonts w:ascii="宋体"/>
                <w:spacing w:val="-1"/>
                <w:sz w:val="21"/>
              </w:rPr>
              <w:t>994,154.68</w:t>
            </w:r>
          </w:p>
        </w:tc>
      </w:tr>
      <w:tr>
        <w:trPr>
          <w:trHeight w:val="336"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会务及招待费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1"/>
              <w:jc w:val="right"/>
              <w:rPr>
                <w:rFonts w:ascii="宋体" w:hAnsi="宋体" w:cs="宋体" w:eastAsia="宋体" w:hint="default"/>
                <w:sz w:val="21"/>
                <w:szCs w:val="21"/>
              </w:rPr>
            </w:pPr>
            <w:r>
              <w:rPr>
                <w:rFonts w:ascii="宋体"/>
                <w:spacing w:val="-1"/>
                <w:sz w:val="21"/>
              </w:rPr>
              <w:t>1,176,251.52</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8"/>
              <w:jc w:val="right"/>
              <w:rPr>
                <w:rFonts w:ascii="宋体" w:hAnsi="宋体" w:cs="宋体" w:eastAsia="宋体" w:hint="default"/>
                <w:sz w:val="21"/>
                <w:szCs w:val="21"/>
              </w:rPr>
            </w:pPr>
            <w:r>
              <w:rPr>
                <w:rFonts w:ascii="宋体"/>
                <w:spacing w:val="-1"/>
                <w:sz w:val="21"/>
              </w:rPr>
              <w:t>887,879.40</w:t>
            </w:r>
          </w:p>
        </w:tc>
      </w:tr>
      <w:tr>
        <w:trPr>
          <w:trHeight w:val="336"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节目制作费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1"/>
              <w:jc w:val="right"/>
              <w:rPr>
                <w:rFonts w:ascii="宋体" w:hAnsi="宋体" w:cs="宋体" w:eastAsia="宋体" w:hint="default"/>
                <w:sz w:val="21"/>
                <w:szCs w:val="21"/>
              </w:rPr>
            </w:pPr>
            <w:r>
              <w:rPr>
                <w:rFonts w:ascii="宋体"/>
                <w:spacing w:val="-1"/>
                <w:sz w:val="21"/>
              </w:rPr>
              <w:t>1,449,816.00</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8"/>
              <w:jc w:val="right"/>
              <w:rPr>
                <w:rFonts w:ascii="宋体" w:hAnsi="宋体" w:cs="宋体" w:eastAsia="宋体" w:hint="default"/>
                <w:sz w:val="21"/>
                <w:szCs w:val="21"/>
              </w:rPr>
            </w:pPr>
            <w:r>
              <w:rPr>
                <w:rFonts w:ascii="宋体"/>
                <w:spacing w:val="-1"/>
                <w:sz w:val="21"/>
              </w:rPr>
              <w:t>1,168,568.52</w:t>
            </w:r>
          </w:p>
        </w:tc>
      </w:tr>
      <w:tr>
        <w:trPr>
          <w:trHeight w:val="336"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折旧及摊销费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1"/>
              <w:jc w:val="right"/>
              <w:rPr>
                <w:rFonts w:ascii="宋体" w:hAnsi="宋体" w:cs="宋体" w:eastAsia="宋体" w:hint="default"/>
                <w:sz w:val="21"/>
                <w:szCs w:val="21"/>
              </w:rPr>
            </w:pPr>
            <w:r>
              <w:rPr>
                <w:rFonts w:ascii="宋体"/>
                <w:spacing w:val="-1"/>
                <w:sz w:val="21"/>
              </w:rPr>
              <w:t>1,671,703.37</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8"/>
              <w:jc w:val="right"/>
              <w:rPr>
                <w:rFonts w:ascii="宋体" w:hAnsi="宋体" w:cs="宋体" w:eastAsia="宋体" w:hint="default"/>
                <w:sz w:val="21"/>
                <w:szCs w:val="21"/>
              </w:rPr>
            </w:pPr>
            <w:r>
              <w:rPr>
                <w:rFonts w:ascii="宋体"/>
                <w:spacing w:val="-1"/>
                <w:sz w:val="21"/>
              </w:rPr>
              <w:t>1,856,292.60</w:t>
            </w:r>
          </w:p>
        </w:tc>
      </w:tr>
      <w:tr>
        <w:trPr>
          <w:trHeight w:val="336"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广告宣传费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1"/>
              <w:jc w:val="right"/>
              <w:rPr>
                <w:rFonts w:ascii="宋体" w:hAnsi="宋体" w:cs="宋体" w:eastAsia="宋体" w:hint="default"/>
                <w:sz w:val="21"/>
                <w:szCs w:val="21"/>
              </w:rPr>
            </w:pPr>
            <w:r>
              <w:rPr>
                <w:rFonts w:ascii="宋体"/>
                <w:spacing w:val="-1"/>
                <w:sz w:val="21"/>
              </w:rPr>
              <w:t>2,685,486.47</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8"/>
              <w:jc w:val="right"/>
              <w:rPr>
                <w:rFonts w:ascii="宋体" w:hAnsi="宋体" w:cs="宋体" w:eastAsia="宋体" w:hint="default"/>
                <w:sz w:val="21"/>
                <w:szCs w:val="21"/>
              </w:rPr>
            </w:pPr>
            <w:r>
              <w:rPr>
                <w:rFonts w:ascii="宋体"/>
                <w:spacing w:val="-1"/>
                <w:sz w:val="21"/>
              </w:rPr>
              <w:t>1,006,626.25</w:t>
            </w:r>
          </w:p>
        </w:tc>
      </w:tr>
      <w:tr>
        <w:trPr>
          <w:trHeight w:val="336"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1"/>
              <w:jc w:val="right"/>
              <w:rPr>
                <w:rFonts w:ascii="宋体" w:hAnsi="宋体" w:cs="宋体" w:eastAsia="宋体" w:hint="default"/>
                <w:sz w:val="21"/>
                <w:szCs w:val="21"/>
              </w:rPr>
            </w:pPr>
            <w:r>
              <w:rPr>
                <w:rFonts w:ascii="宋体"/>
                <w:spacing w:val="-1"/>
                <w:sz w:val="21"/>
              </w:rPr>
              <w:t>3,400,981.74</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8"/>
              <w:jc w:val="right"/>
              <w:rPr>
                <w:rFonts w:ascii="宋体" w:hAnsi="宋体" w:cs="宋体" w:eastAsia="宋体" w:hint="default"/>
                <w:sz w:val="21"/>
                <w:szCs w:val="21"/>
              </w:rPr>
            </w:pPr>
            <w:r>
              <w:rPr>
                <w:rFonts w:ascii="宋体"/>
                <w:spacing w:val="-1"/>
                <w:sz w:val="21"/>
              </w:rPr>
              <w:t>2,549,683.13</w:t>
            </w:r>
          </w:p>
        </w:tc>
      </w:tr>
      <w:tr>
        <w:trPr>
          <w:trHeight w:val="336"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419"/>
              <w:jc w:val="right"/>
              <w:rPr>
                <w:rFonts w:ascii="宋体" w:hAnsi="宋体" w:cs="宋体" w:eastAsia="宋体" w:hint="default"/>
                <w:sz w:val="24"/>
                <w:szCs w:val="24"/>
              </w:rPr>
            </w:pPr>
            <w:r>
              <w:rPr>
                <w:rFonts w:ascii="宋体" w:hAnsi="宋体" w:cs="宋体" w:eastAsia="宋体" w:hint="default"/>
                <w:sz w:val="24"/>
                <w:szCs w:val="24"/>
              </w:rPr>
              <w:t>合计</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1"/>
              <w:jc w:val="right"/>
              <w:rPr>
                <w:rFonts w:ascii="宋体" w:hAnsi="宋体" w:cs="宋体" w:eastAsia="宋体" w:hint="default"/>
                <w:sz w:val="21"/>
                <w:szCs w:val="21"/>
              </w:rPr>
            </w:pPr>
            <w:r>
              <w:rPr>
                <w:rFonts w:ascii="宋体"/>
                <w:spacing w:val="-1"/>
                <w:sz w:val="21"/>
              </w:rPr>
              <w:t>22,597,659.40</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8"/>
              <w:jc w:val="right"/>
              <w:rPr>
                <w:rFonts w:ascii="宋体" w:hAnsi="宋体" w:cs="宋体" w:eastAsia="宋体" w:hint="default"/>
                <w:sz w:val="21"/>
                <w:szCs w:val="21"/>
              </w:rPr>
            </w:pPr>
            <w:r>
              <w:rPr>
                <w:rFonts w:ascii="宋体"/>
                <w:spacing w:val="-1"/>
                <w:sz w:val="21"/>
              </w:rPr>
              <w:t>19,270,497.40</w:t>
            </w:r>
          </w:p>
        </w:tc>
      </w:tr>
    </w:tbl>
    <w:p>
      <w:pPr>
        <w:spacing w:line="240" w:lineRule="auto" w:before="3"/>
        <w:rPr>
          <w:rFonts w:ascii="宋体" w:hAnsi="宋体" w:cs="宋体" w:eastAsia="宋体" w:hint="default"/>
          <w:sz w:val="25"/>
          <w:szCs w:val="25"/>
        </w:rPr>
      </w:pPr>
    </w:p>
    <w:p>
      <w:pPr>
        <w:pStyle w:val="BodyText"/>
        <w:spacing w:line="292" w:lineRule="auto" w:before="26"/>
        <w:ind w:left="218" w:right="7848"/>
        <w:jc w:val="left"/>
      </w:pPr>
      <w:r>
        <w:rPr/>
        <w:t>其他说明： 不适用</w:t>
      </w:r>
    </w:p>
    <w:p>
      <w:pPr>
        <w:spacing w:line="240" w:lineRule="auto" w:before="8"/>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10" w:h="16840"/>
          <w:pgMar w:top="1120" w:bottom="1380" w:left="1580" w:right="1040"/>
        </w:sectPr>
      </w:pPr>
    </w:p>
    <w:p>
      <w:pPr>
        <w:spacing w:before="36"/>
        <w:ind w:left="218" w:right="-19" w:firstLine="0"/>
        <w:jc w:val="left"/>
        <w:rPr>
          <w:rFonts w:ascii="宋体" w:hAnsi="宋体" w:cs="宋体" w:eastAsia="宋体" w:hint="default"/>
          <w:sz w:val="21"/>
          <w:szCs w:val="21"/>
        </w:rPr>
      </w:pPr>
      <w:r>
        <w:rPr>
          <w:rFonts w:ascii="宋体" w:hAnsi="宋体" w:cs="宋体" w:eastAsia="宋体" w:hint="default"/>
          <w:b/>
          <w:bCs/>
          <w:sz w:val="21"/>
          <w:szCs w:val="21"/>
        </w:rPr>
        <w:t>64</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管理费用</w:t>
      </w:r>
      <w:r>
        <w:rPr>
          <w:rFonts w:ascii="宋体" w:hAnsi="宋体" w:cs="宋体" w:eastAsia="宋体" w:hint="default"/>
          <w:sz w:val="21"/>
          <w:szCs w:val="21"/>
        </w:rPr>
      </w:r>
    </w:p>
    <w:p>
      <w:pPr>
        <w:pStyle w:val="BodyText"/>
        <w:spacing w:line="240" w:lineRule="auto" w:before="86"/>
        <w:ind w:left="218"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4"/>
        <w:rPr>
          <w:rFonts w:ascii="宋体" w:hAnsi="宋体" w:cs="宋体" w:eastAsia="宋体" w:hint="default"/>
          <w:sz w:val="31"/>
          <w:szCs w:val="31"/>
        </w:rPr>
      </w:pPr>
    </w:p>
    <w:p>
      <w:pPr>
        <w:pStyle w:val="BodyText"/>
        <w:tabs>
          <w:tab w:pos="1418" w:val="left" w:leader="none"/>
        </w:tabs>
        <w:spacing w:line="240" w:lineRule="auto"/>
        <w:ind w:left="218" w:right="0"/>
        <w:jc w:val="left"/>
      </w:pPr>
      <w:r>
        <w:rPr/>
        <w:t>单位：元</w:t>
        <w:tab/>
        <w:t>币种：人民币</w:t>
      </w:r>
    </w:p>
    <w:p>
      <w:pPr>
        <w:spacing w:after="0" w:line="240" w:lineRule="auto"/>
        <w:jc w:val="left"/>
        <w:sectPr>
          <w:type w:val="continuous"/>
          <w:pgSz w:w="11910" w:h="16840"/>
          <w:pgMar w:top="1120" w:bottom="1380" w:left="1580" w:right="1040"/>
          <w:cols w:num="2" w:equalWidth="0">
            <w:col w:w="2019" w:space="4174"/>
            <w:col w:w="3097"/>
          </w:cols>
        </w:sectPr>
      </w:pPr>
    </w:p>
    <w:p>
      <w:pPr>
        <w:spacing w:line="240" w:lineRule="auto" w:before="4"/>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39"/>
      </w:tblGrid>
      <w:tr>
        <w:trPr>
          <w:trHeight w:val="336"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
              <w:jc w:val="center"/>
              <w:rPr>
                <w:rFonts w:ascii="宋体" w:hAnsi="宋体" w:cs="宋体" w:eastAsia="宋体" w:hint="default"/>
                <w:sz w:val="24"/>
                <w:szCs w:val="24"/>
              </w:rPr>
            </w:pPr>
            <w:r>
              <w:rPr>
                <w:rFonts w:ascii="宋体" w:hAnsi="宋体" w:cs="宋体" w:eastAsia="宋体" w:hint="default"/>
                <w:sz w:val="24"/>
                <w:szCs w:val="24"/>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696" w:right="0"/>
              <w:jc w:val="left"/>
              <w:rPr>
                <w:rFonts w:ascii="宋体" w:hAnsi="宋体" w:cs="宋体" w:eastAsia="宋体" w:hint="default"/>
                <w:sz w:val="24"/>
                <w:szCs w:val="24"/>
              </w:rPr>
            </w:pPr>
            <w:r>
              <w:rPr>
                <w:rFonts w:ascii="宋体" w:hAnsi="宋体" w:cs="宋体" w:eastAsia="宋体" w:hint="default"/>
                <w:sz w:val="24"/>
                <w:szCs w:val="24"/>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614" w:right="0"/>
              <w:jc w:val="left"/>
              <w:rPr>
                <w:rFonts w:ascii="宋体" w:hAnsi="宋体" w:cs="宋体" w:eastAsia="宋体" w:hint="default"/>
                <w:sz w:val="24"/>
                <w:szCs w:val="24"/>
              </w:rPr>
            </w:pPr>
            <w:r>
              <w:rPr>
                <w:rFonts w:ascii="宋体" w:hAnsi="宋体" w:cs="宋体" w:eastAsia="宋体" w:hint="default"/>
                <w:sz w:val="24"/>
                <w:szCs w:val="24"/>
              </w:rPr>
              <w:t>上期发生额</w:t>
            </w:r>
          </w:p>
        </w:tc>
      </w:tr>
      <w:tr>
        <w:trPr>
          <w:trHeight w:val="336"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职工薪酬</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8"/>
              <w:jc w:val="right"/>
              <w:rPr>
                <w:rFonts w:ascii="宋体" w:hAnsi="宋体" w:cs="宋体" w:eastAsia="宋体" w:hint="default"/>
                <w:sz w:val="21"/>
                <w:szCs w:val="21"/>
              </w:rPr>
            </w:pPr>
            <w:r>
              <w:rPr>
                <w:rFonts w:ascii="宋体"/>
                <w:spacing w:val="-1"/>
                <w:sz w:val="21"/>
              </w:rPr>
              <w:t>16,858,857.28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17,801,819.36</w:t>
            </w:r>
          </w:p>
        </w:tc>
      </w:tr>
      <w:tr>
        <w:trPr>
          <w:trHeight w:val="336"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办公费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8"/>
              <w:jc w:val="right"/>
              <w:rPr>
                <w:rFonts w:ascii="宋体" w:hAnsi="宋体" w:cs="宋体" w:eastAsia="宋体" w:hint="default"/>
                <w:sz w:val="21"/>
                <w:szCs w:val="21"/>
              </w:rPr>
            </w:pPr>
            <w:r>
              <w:rPr>
                <w:rFonts w:ascii="宋体"/>
                <w:spacing w:val="-1"/>
                <w:sz w:val="21"/>
              </w:rPr>
              <w:t>1,123,698.04</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1,229,853.39</w:t>
            </w:r>
          </w:p>
        </w:tc>
      </w:tr>
      <w:tr>
        <w:trPr>
          <w:trHeight w:val="337"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left="103" w:right="0"/>
              <w:jc w:val="left"/>
              <w:rPr>
                <w:rFonts w:ascii="宋体" w:hAnsi="宋体" w:cs="宋体" w:eastAsia="宋体" w:hint="default"/>
                <w:sz w:val="24"/>
                <w:szCs w:val="24"/>
              </w:rPr>
            </w:pPr>
            <w:r>
              <w:rPr>
                <w:rFonts w:ascii="宋体" w:hAnsi="宋体" w:cs="宋体" w:eastAsia="宋体" w:hint="default"/>
                <w:sz w:val="24"/>
                <w:szCs w:val="24"/>
              </w:rPr>
              <w:t>差旅费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8"/>
              <w:jc w:val="right"/>
              <w:rPr>
                <w:rFonts w:ascii="宋体" w:hAnsi="宋体" w:cs="宋体" w:eastAsia="宋体" w:hint="default"/>
                <w:sz w:val="21"/>
                <w:szCs w:val="21"/>
              </w:rPr>
            </w:pPr>
            <w:r>
              <w:rPr>
                <w:rFonts w:ascii="宋体"/>
                <w:spacing w:val="-1"/>
                <w:sz w:val="21"/>
              </w:rPr>
              <w:t>1,383,684.20</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1,061,679.95</w:t>
            </w:r>
          </w:p>
        </w:tc>
      </w:tr>
      <w:tr>
        <w:trPr>
          <w:trHeight w:val="336"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租赁及物业费用</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8"/>
              <w:jc w:val="right"/>
              <w:rPr>
                <w:rFonts w:ascii="宋体" w:hAnsi="宋体" w:cs="宋体" w:eastAsia="宋体" w:hint="default"/>
                <w:sz w:val="21"/>
                <w:szCs w:val="21"/>
              </w:rPr>
            </w:pPr>
            <w:r>
              <w:rPr>
                <w:rFonts w:ascii="宋体"/>
                <w:spacing w:val="-1"/>
                <w:sz w:val="21"/>
              </w:rPr>
              <w:t>2,516,096.73</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2,535,985.30</w:t>
            </w:r>
          </w:p>
        </w:tc>
      </w:tr>
      <w:tr>
        <w:trPr>
          <w:trHeight w:val="336"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税费</w:t>
            </w:r>
          </w:p>
        </w:tc>
        <w:tc>
          <w:tcPr>
            <w:tcW w:w="2604" w:type="dxa"/>
            <w:tcBorders>
              <w:top w:val="single" w:sz="4" w:space="0" w:color="000000"/>
              <w:left w:val="single" w:sz="4" w:space="0" w:color="000000"/>
              <w:bottom w:val="single" w:sz="4" w:space="0" w:color="000000"/>
              <w:right w:val="single" w:sz="4" w:space="0" w:color="000000"/>
            </w:tcBorders>
          </w:tcPr>
          <w:p>
            <w:pP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234,416.14</w:t>
            </w:r>
          </w:p>
        </w:tc>
      </w:tr>
      <w:tr>
        <w:trPr>
          <w:trHeight w:val="336"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会务及招待费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8"/>
              <w:jc w:val="right"/>
              <w:rPr>
                <w:rFonts w:ascii="宋体" w:hAnsi="宋体" w:cs="宋体" w:eastAsia="宋体" w:hint="default"/>
                <w:sz w:val="21"/>
                <w:szCs w:val="21"/>
              </w:rPr>
            </w:pPr>
            <w:r>
              <w:rPr>
                <w:rFonts w:ascii="宋体"/>
                <w:spacing w:val="-1"/>
                <w:sz w:val="21"/>
              </w:rPr>
              <w:t>1,204,437.61</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1,593,491.22</w:t>
            </w:r>
          </w:p>
        </w:tc>
      </w:tr>
      <w:tr>
        <w:trPr>
          <w:trHeight w:val="336"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折旧及摊销费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8"/>
              <w:jc w:val="right"/>
              <w:rPr>
                <w:rFonts w:ascii="宋体" w:hAnsi="宋体" w:cs="宋体" w:eastAsia="宋体" w:hint="default"/>
                <w:sz w:val="21"/>
                <w:szCs w:val="21"/>
              </w:rPr>
            </w:pPr>
            <w:r>
              <w:rPr>
                <w:rFonts w:ascii="宋体"/>
                <w:spacing w:val="-1"/>
                <w:sz w:val="21"/>
              </w:rPr>
              <w:t>5,428,380.44</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9,443,554.99</w:t>
            </w:r>
          </w:p>
        </w:tc>
      </w:tr>
      <w:tr>
        <w:trPr>
          <w:trHeight w:val="336"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中介机构咨询服务费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8"/>
              <w:jc w:val="right"/>
              <w:rPr>
                <w:rFonts w:ascii="宋体" w:hAnsi="宋体" w:cs="宋体" w:eastAsia="宋体" w:hint="default"/>
                <w:sz w:val="21"/>
                <w:szCs w:val="21"/>
              </w:rPr>
            </w:pPr>
            <w:r>
              <w:rPr>
                <w:rFonts w:ascii="宋体"/>
                <w:spacing w:val="-1"/>
                <w:sz w:val="21"/>
              </w:rPr>
              <w:t>10,056,882.78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4,449,114.47</w:t>
            </w:r>
          </w:p>
        </w:tc>
      </w:tr>
      <w:tr>
        <w:trPr>
          <w:trHeight w:val="336"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8"/>
              <w:jc w:val="right"/>
              <w:rPr>
                <w:rFonts w:ascii="宋体" w:hAnsi="宋体" w:cs="宋体" w:eastAsia="宋体" w:hint="default"/>
                <w:sz w:val="21"/>
                <w:szCs w:val="21"/>
              </w:rPr>
            </w:pPr>
            <w:r>
              <w:rPr>
                <w:rFonts w:ascii="宋体"/>
                <w:spacing w:val="-1"/>
                <w:sz w:val="21"/>
              </w:rPr>
              <w:t>1,720,287.76</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1,438,986.96</w:t>
            </w:r>
          </w:p>
        </w:tc>
      </w:tr>
      <w:tr>
        <w:trPr>
          <w:trHeight w:val="336"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8"/>
              <w:jc w:val="right"/>
              <w:rPr>
                <w:rFonts w:ascii="宋体" w:hAnsi="宋体" w:cs="宋体" w:eastAsia="宋体" w:hint="default"/>
                <w:sz w:val="21"/>
                <w:szCs w:val="21"/>
              </w:rPr>
            </w:pPr>
            <w:r>
              <w:rPr>
                <w:rFonts w:ascii="宋体"/>
                <w:spacing w:val="-1"/>
                <w:sz w:val="21"/>
              </w:rPr>
              <w:t>40,292,324.84</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39,788,901.78</w:t>
            </w:r>
          </w:p>
        </w:tc>
      </w:tr>
    </w:tbl>
    <w:p>
      <w:pPr>
        <w:spacing w:line="240" w:lineRule="auto" w:before="8"/>
        <w:rPr>
          <w:rFonts w:ascii="宋体" w:hAnsi="宋体" w:cs="宋体" w:eastAsia="宋体" w:hint="default"/>
          <w:sz w:val="20"/>
          <w:szCs w:val="20"/>
        </w:rPr>
      </w:pPr>
    </w:p>
    <w:p>
      <w:pPr>
        <w:pStyle w:val="BodyText"/>
        <w:spacing w:line="247" w:lineRule="auto" w:before="26"/>
        <w:ind w:left="218" w:right="7848"/>
        <w:jc w:val="left"/>
      </w:pPr>
      <w:r>
        <w:rPr/>
        <w:t>其他说明： 不适用</w:t>
      </w:r>
    </w:p>
    <w:p>
      <w:pPr>
        <w:spacing w:after="0" w:line="247" w:lineRule="auto"/>
        <w:jc w:val="left"/>
        <w:sectPr>
          <w:type w:val="continuous"/>
          <w:pgSz w:w="11910" w:h="16840"/>
          <w:pgMar w:top="1120" w:bottom="1380" w:left="1580" w:right="1040"/>
        </w:sectPr>
      </w:pPr>
    </w:p>
    <w:p>
      <w:pPr>
        <w:spacing w:line="240" w:lineRule="auto" w:before="4"/>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882" w:footer="1195" w:top="1120" w:bottom="1380" w:left="1580" w:right="1040"/>
        </w:sectPr>
      </w:pPr>
    </w:p>
    <w:p>
      <w:pPr>
        <w:spacing w:before="36"/>
        <w:ind w:left="218" w:right="-19" w:firstLine="0"/>
        <w:jc w:val="left"/>
        <w:rPr>
          <w:rFonts w:ascii="宋体" w:hAnsi="宋体" w:cs="宋体" w:eastAsia="宋体" w:hint="default"/>
          <w:sz w:val="21"/>
          <w:szCs w:val="21"/>
        </w:rPr>
      </w:pPr>
      <w:r>
        <w:rPr>
          <w:rFonts w:ascii="宋体" w:hAnsi="宋体" w:cs="宋体" w:eastAsia="宋体" w:hint="default"/>
          <w:b/>
          <w:bCs/>
          <w:sz w:val="21"/>
          <w:szCs w:val="21"/>
        </w:rPr>
        <w:t>65</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财务费用</w:t>
      </w:r>
      <w:r>
        <w:rPr>
          <w:rFonts w:ascii="宋体" w:hAnsi="宋体" w:cs="宋体" w:eastAsia="宋体" w:hint="default"/>
          <w:sz w:val="21"/>
          <w:szCs w:val="21"/>
        </w:rPr>
      </w:r>
    </w:p>
    <w:p>
      <w:pPr>
        <w:pStyle w:val="BodyText"/>
        <w:spacing w:line="240" w:lineRule="auto" w:before="86"/>
        <w:ind w:left="218"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4"/>
        <w:rPr>
          <w:rFonts w:ascii="宋体" w:hAnsi="宋体" w:cs="宋体" w:eastAsia="宋体" w:hint="default"/>
          <w:sz w:val="31"/>
          <w:szCs w:val="31"/>
        </w:rPr>
      </w:pPr>
    </w:p>
    <w:p>
      <w:pPr>
        <w:pStyle w:val="BodyText"/>
        <w:tabs>
          <w:tab w:pos="1418" w:val="left" w:leader="none"/>
        </w:tabs>
        <w:spacing w:line="240" w:lineRule="auto"/>
        <w:ind w:left="218" w:right="0"/>
        <w:jc w:val="left"/>
      </w:pPr>
      <w:r>
        <w:rPr/>
        <w:t>单位：元</w:t>
        <w:tab/>
        <w:t>币种：人民币</w:t>
      </w:r>
    </w:p>
    <w:p>
      <w:pPr>
        <w:spacing w:after="0" w:line="240" w:lineRule="auto"/>
        <w:jc w:val="left"/>
        <w:sectPr>
          <w:type w:val="continuous"/>
          <w:pgSz w:w="11910" w:h="16840"/>
          <w:pgMar w:top="1120" w:bottom="1380" w:left="1580" w:right="1040"/>
          <w:cols w:num="2" w:equalWidth="0">
            <w:col w:w="2019" w:space="4174"/>
            <w:col w:w="3097"/>
          </w:cols>
        </w:sectPr>
      </w:pPr>
    </w:p>
    <w:p>
      <w:pPr>
        <w:spacing w:line="240" w:lineRule="auto" w:before="4"/>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39"/>
      </w:tblGrid>
      <w:tr>
        <w:trPr>
          <w:trHeight w:val="336"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
              <w:jc w:val="center"/>
              <w:rPr>
                <w:rFonts w:ascii="宋体" w:hAnsi="宋体" w:cs="宋体" w:eastAsia="宋体" w:hint="default"/>
                <w:sz w:val="24"/>
                <w:szCs w:val="24"/>
              </w:rPr>
            </w:pPr>
            <w:r>
              <w:rPr>
                <w:rFonts w:ascii="宋体" w:hAnsi="宋体" w:cs="宋体" w:eastAsia="宋体" w:hint="default"/>
                <w:sz w:val="24"/>
                <w:szCs w:val="24"/>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696" w:right="0"/>
              <w:jc w:val="left"/>
              <w:rPr>
                <w:rFonts w:ascii="宋体" w:hAnsi="宋体" w:cs="宋体" w:eastAsia="宋体" w:hint="default"/>
                <w:sz w:val="24"/>
                <w:szCs w:val="24"/>
              </w:rPr>
            </w:pPr>
            <w:r>
              <w:rPr>
                <w:rFonts w:ascii="宋体" w:hAnsi="宋体" w:cs="宋体" w:eastAsia="宋体" w:hint="default"/>
                <w:sz w:val="24"/>
                <w:szCs w:val="24"/>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614" w:right="0"/>
              <w:jc w:val="left"/>
              <w:rPr>
                <w:rFonts w:ascii="宋体" w:hAnsi="宋体" w:cs="宋体" w:eastAsia="宋体" w:hint="default"/>
                <w:sz w:val="24"/>
                <w:szCs w:val="24"/>
              </w:rPr>
            </w:pPr>
            <w:r>
              <w:rPr>
                <w:rFonts w:ascii="宋体" w:hAnsi="宋体" w:cs="宋体" w:eastAsia="宋体" w:hint="default"/>
                <w:sz w:val="24"/>
                <w:szCs w:val="24"/>
              </w:rPr>
              <w:t>上期发生额</w:t>
            </w:r>
          </w:p>
        </w:tc>
      </w:tr>
      <w:tr>
        <w:trPr>
          <w:trHeight w:val="336"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利息支出</w:t>
            </w:r>
          </w:p>
        </w:tc>
        <w:tc>
          <w:tcPr>
            <w:tcW w:w="2604" w:type="dxa"/>
            <w:tcBorders>
              <w:top w:val="single" w:sz="4" w:space="0" w:color="000000"/>
              <w:left w:val="single" w:sz="4" w:space="0" w:color="000000"/>
              <w:bottom w:val="single" w:sz="4" w:space="0" w:color="000000"/>
              <w:right w:val="single" w:sz="4" w:space="0" w:color="000000"/>
            </w:tcBorders>
          </w:tcPr>
          <w:p>
            <w:pP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48,333.33</w:t>
            </w:r>
          </w:p>
        </w:tc>
      </w:tr>
      <w:tr>
        <w:trPr>
          <w:trHeight w:val="336"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减：利息收入</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8"/>
              <w:jc w:val="right"/>
              <w:rPr>
                <w:rFonts w:ascii="宋体" w:hAnsi="宋体" w:cs="宋体" w:eastAsia="宋体" w:hint="default"/>
                <w:sz w:val="21"/>
                <w:szCs w:val="21"/>
              </w:rPr>
            </w:pPr>
            <w:r>
              <w:rPr>
                <w:rFonts w:ascii="宋体"/>
                <w:spacing w:val="-1"/>
                <w:sz w:val="21"/>
              </w:rPr>
              <w:t>-607,067.49</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-159,317.74</w:t>
            </w:r>
          </w:p>
        </w:tc>
      </w:tr>
      <w:tr>
        <w:trPr>
          <w:trHeight w:val="336"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银行手续费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8"/>
              <w:jc w:val="right"/>
              <w:rPr>
                <w:rFonts w:ascii="宋体" w:hAnsi="宋体" w:cs="宋体" w:eastAsia="宋体" w:hint="default"/>
                <w:sz w:val="21"/>
                <w:szCs w:val="21"/>
              </w:rPr>
            </w:pPr>
            <w:r>
              <w:rPr>
                <w:rFonts w:ascii="宋体"/>
                <w:spacing w:val="-1"/>
                <w:sz w:val="21"/>
              </w:rPr>
              <w:t>27,059.17</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33,825.53</w:t>
            </w:r>
          </w:p>
        </w:tc>
      </w:tr>
      <w:tr>
        <w:trPr>
          <w:trHeight w:val="336"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8"/>
              <w:jc w:val="right"/>
              <w:rPr>
                <w:rFonts w:ascii="宋体" w:hAnsi="宋体" w:cs="宋体" w:eastAsia="宋体" w:hint="default"/>
                <w:sz w:val="21"/>
                <w:szCs w:val="21"/>
              </w:rPr>
            </w:pPr>
            <w:r>
              <w:rPr>
                <w:rFonts w:ascii="宋体"/>
                <w:spacing w:val="-1"/>
                <w:sz w:val="21"/>
              </w:rPr>
              <w:t>-580,008.32</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-77,158.88</w:t>
            </w:r>
          </w:p>
        </w:tc>
      </w:tr>
    </w:tbl>
    <w:p>
      <w:pPr>
        <w:spacing w:line="240" w:lineRule="auto" w:before="8"/>
        <w:rPr>
          <w:rFonts w:ascii="宋体" w:hAnsi="宋体" w:cs="宋体" w:eastAsia="宋体" w:hint="default"/>
          <w:sz w:val="20"/>
          <w:szCs w:val="20"/>
        </w:rPr>
      </w:pPr>
    </w:p>
    <w:p>
      <w:pPr>
        <w:pStyle w:val="BodyText"/>
        <w:spacing w:line="249" w:lineRule="auto" w:before="26"/>
        <w:ind w:left="218" w:right="7848"/>
        <w:jc w:val="left"/>
      </w:pPr>
      <w:r>
        <w:rPr/>
        <w:t>其他说明： 不适用</w:t>
      </w:r>
    </w:p>
    <w:p>
      <w:pPr>
        <w:spacing w:line="240" w:lineRule="auto" w:before="10"/>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type w:val="continuous"/>
          <w:pgSz w:w="11910" w:h="16840"/>
          <w:pgMar w:top="1120" w:bottom="1380" w:left="1580" w:right="1040"/>
        </w:sectPr>
      </w:pPr>
    </w:p>
    <w:p>
      <w:pPr>
        <w:spacing w:before="36"/>
        <w:ind w:left="218" w:right="-19" w:firstLine="0"/>
        <w:jc w:val="left"/>
        <w:rPr>
          <w:rFonts w:ascii="宋体" w:hAnsi="宋体" w:cs="宋体" w:eastAsia="宋体" w:hint="default"/>
          <w:sz w:val="21"/>
          <w:szCs w:val="21"/>
        </w:rPr>
      </w:pPr>
      <w:r>
        <w:rPr>
          <w:rFonts w:ascii="宋体" w:hAnsi="宋体" w:cs="宋体" w:eastAsia="宋体" w:hint="default"/>
          <w:b/>
          <w:bCs/>
          <w:sz w:val="21"/>
          <w:szCs w:val="21"/>
        </w:rPr>
        <w:t>66</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资产减值损失</w:t>
      </w:r>
      <w:r>
        <w:rPr>
          <w:rFonts w:ascii="宋体" w:hAnsi="宋体" w:cs="宋体" w:eastAsia="宋体" w:hint="default"/>
          <w:sz w:val="21"/>
          <w:szCs w:val="21"/>
        </w:rPr>
      </w:r>
    </w:p>
    <w:p>
      <w:pPr>
        <w:pStyle w:val="BodyText"/>
        <w:spacing w:line="240" w:lineRule="auto" w:before="86"/>
        <w:ind w:left="218"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4"/>
        <w:rPr>
          <w:rFonts w:ascii="宋体" w:hAnsi="宋体" w:cs="宋体" w:eastAsia="宋体" w:hint="default"/>
          <w:sz w:val="31"/>
          <w:szCs w:val="31"/>
        </w:rPr>
      </w:pPr>
    </w:p>
    <w:p>
      <w:pPr>
        <w:pStyle w:val="BodyText"/>
        <w:tabs>
          <w:tab w:pos="1418" w:val="left" w:leader="none"/>
        </w:tabs>
        <w:spacing w:line="240" w:lineRule="auto"/>
        <w:ind w:left="218" w:right="0"/>
        <w:jc w:val="left"/>
      </w:pPr>
      <w:r>
        <w:rPr/>
        <w:t>单位：元</w:t>
        <w:tab/>
        <w:t>币种：人民币</w:t>
      </w:r>
    </w:p>
    <w:p>
      <w:pPr>
        <w:spacing w:after="0" w:line="240" w:lineRule="auto"/>
        <w:jc w:val="left"/>
        <w:sectPr>
          <w:type w:val="continuous"/>
          <w:pgSz w:w="11910" w:h="16840"/>
          <w:pgMar w:top="1120" w:bottom="1380" w:left="1580" w:right="1040"/>
          <w:cols w:num="2" w:equalWidth="0">
            <w:col w:w="2019" w:space="4174"/>
            <w:col w:w="3097"/>
          </w:cols>
        </w:sectPr>
      </w:pPr>
    </w:p>
    <w:p>
      <w:pPr>
        <w:spacing w:line="240" w:lineRule="auto" w:before="4"/>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399"/>
        <w:gridCol w:w="2573"/>
        <w:gridCol w:w="3077"/>
      </w:tblGrid>
      <w:tr>
        <w:trPr>
          <w:trHeight w:val="336"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01"/>
              <w:jc w:val="right"/>
              <w:rPr>
                <w:rFonts w:ascii="宋体" w:hAnsi="宋体" w:cs="宋体" w:eastAsia="宋体" w:hint="default"/>
                <w:sz w:val="24"/>
                <w:szCs w:val="24"/>
              </w:rPr>
            </w:pPr>
            <w:r>
              <w:rPr>
                <w:rFonts w:ascii="宋体" w:hAnsi="宋体" w:cs="宋体" w:eastAsia="宋体" w:hint="default"/>
                <w:sz w:val="24"/>
                <w:szCs w:val="24"/>
              </w:rPr>
              <w:t>本期发生额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01"/>
              <w:jc w:val="right"/>
              <w:rPr>
                <w:rFonts w:ascii="宋体" w:hAnsi="宋体" w:cs="宋体" w:eastAsia="宋体" w:hint="default"/>
                <w:sz w:val="24"/>
                <w:szCs w:val="24"/>
              </w:rPr>
            </w:pPr>
            <w:r>
              <w:rPr>
                <w:rFonts w:ascii="宋体" w:hAnsi="宋体" w:cs="宋体" w:eastAsia="宋体" w:hint="default"/>
                <w:sz w:val="24"/>
                <w:szCs w:val="24"/>
              </w:rPr>
              <w:t>上期发生额</w:t>
            </w:r>
          </w:p>
        </w:tc>
      </w:tr>
      <w:tr>
        <w:trPr>
          <w:trHeight w:val="336"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一、坏账损失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9"/>
              <w:jc w:val="right"/>
              <w:rPr>
                <w:rFonts w:ascii="宋体" w:hAnsi="宋体" w:cs="宋体" w:eastAsia="宋体" w:hint="default"/>
                <w:sz w:val="21"/>
                <w:szCs w:val="21"/>
              </w:rPr>
            </w:pPr>
            <w:r>
              <w:rPr>
                <w:rFonts w:ascii="宋体"/>
                <w:spacing w:val="-1"/>
                <w:sz w:val="21"/>
              </w:rPr>
              <w:t>2,422,604.02</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8"/>
              <w:jc w:val="right"/>
              <w:rPr>
                <w:rFonts w:ascii="宋体" w:hAnsi="宋体" w:cs="宋体" w:eastAsia="宋体" w:hint="default"/>
                <w:sz w:val="21"/>
                <w:szCs w:val="21"/>
              </w:rPr>
            </w:pPr>
            <w:r>
              <w:rPr>
                <w:rFonts w:ascii="宋体"/>
                <w:spacing w:val="-1"/>
                <w:sz w:val="21"/>
              </w:rPr>
              <w:t>14,320,471.95</w:t>
            </w:r>
          </w:p>
        </w:tc>
      </w:tr>
      <w:tr>
        <w:trPr>
          <w:trHeight w:val="336"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二、存货跌价损失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66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三、可供出售金融资产减值损</w:t>
            </w:r>
          </w:p>
          <w:p>
            <w:pPr>
              <w:pStyle w:val="TableParagraph"/>
              <w:spacing w:line="240" w:lineRule="auto" w:before="12"/>
              <w:ind w:left="103" w:right="0"/>
              <w:jc w:val="left"/>
              <w:rPr>
                <w:rFonts w:ascii="宋体" w:hAnsi="宋体" w:cs="宋体" w:eastAsia="宋体" w:hint="default"/>
                <w:sz w:val="24"/>
                <w:szCs w:val="24"/>
              </w:rPr>
            </w:pPr>
            <w:r>
              <w:rPr>
                <w:rFonts w:ascii="宋体" w:hAnsi="宋体" w:cs="宋体" w:eastAsia="宋体" w:hint="default"/>
                <w:sz w:val="24"/>
                <w:szCs w:val="24"/>
              </w:rPr>
              <w:t>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四、持有至到期投资减值损失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五、长期股权投资减值损失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六、投资性房地产减值损失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七、固定资产减值损失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八、工程物资减值损失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九、在建工程减值损失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十、生产性生物资产减值损失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十一、油气资产减值损失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十二、无形资产减值损失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337"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left="103" w:right="0"/>
              <w:jc w:val="left"/>
              <w:rPr>
                <w:rFonts w:ascii="宋体" w:hAnsi="宋体" w:cs="宋体" w:eastAsia="宋体" w:hint="default"/>
                <w:sz w:val="24"/>
                <w:szCs w:val="24"/>
              </w:rPr>
            </w:pPr>
            <w:r>
              <w:rPr>
                <w:rFonts w:ascii="宋体" w:hAnsi="宋体" w:cs="宋体" w:eastAsia="宋体" w:hint="default"/>
                <w:sz w:val="24"/>
                <w:szCs w:val="24"/>
              </w:rPr>
              <w:t>十三、商誉减值损失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十四、其他</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9"/>
              <w:jc w:val="right"/>
              <w:rPr>
                <w:rFonts w:ascii="宋体" w:hAnsi="宋体" w:cs="宋体" w:eastAsia="宋体" w:hint="default"/>
                <w:sz w:val="21"/>
                <w:szCs w:val="21"/>
              </w:rPr>
            </w:pPr>
            <w:r>
              <w:rPr>
                <w:rFonts w:ascii="宋体"/>
                <w:spacing w:val="-1"/>
                <w:sz w:val="21"/>
              </w:rPr>
              <w:t>2,422,604.02</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8"/>
              <w:jc w:val="right"/>
              <w:rPr>
                <w:rFonts w:ascii="宋体" w:hAnsi="宋体" w:cs="宋体" w:eastAsia="宋体" w:hint="default"/>
                <w:sz w:val="21"/>
                <w:szCs w:val="21"/>
              </w:rPr>
            </w:pPr>
            <w:r>
              <w:rPr>
                <w:rFonts w:ascii="宋体"/>
                <w:spacing w:val="-1"/>
                <w:sz w:val="21"/>
              </w:rPr>
              <w:t>14,320,471.95</w:t>
            </w:r>
          </w:p>
        </w:tc>
      </w:tr>
    </w:tbl>
    <w:p>
      <w:pPr>
        <w:spacing w:line="240" w:lineRule="auto" w:before="3"/>
        <w:rPr>
          <w:rFonts w:ascii="宋体" w:hAnsi="宋体" w:cs="宋体" w:eastAsia="宋体" w:hint="default"/>
          <w:sz w:val="25"/>
          <w:szCs w:val="25"/>
        </w:rPr>
      </w:pPr>
    </w:p>
    <w:p>
      <w:pPr>
        <w:pStyle w:val="BodyText"/>
        <w:spacing w:line="295" w:lineRule="auto" w:before="26"/>
        <w:ind w:left="218" w:right="7848"/>
        <w:jc w:val="left"/>
      </w:pPr>
      <w:r>
        <w:rPr/>
        <w:t>其他说明： 不适用</w:t>
      </w:r>
    </w:p>
    <w:p>
      <w:pPr>
        <w:spacing w:line="240" w:lineRule="auto" w:before="0"/>
        <w:rPr>
          <w:rFonts w:ascii="宋体" w:hAnsi="宋体" w:cs="宋体" w:eastAsia="宋体" w:hint="default"/>
          <w:sz w:val="28"/>
          <w:szCs w:val="28"/>
        </w:rPr>
      </w:pPr>
    </w:p>
    <w:p>
      <w:pPr>
        <w:spacing w:before="0"/>
        <w:ind w:left="218" w:right="222" w:firstLine="0"/>
        <w:jc w:val="left"/>
        <w:rPr>
          <w:rFonts w:ascii="宋体" w:hAnsi="宋体" w:cs="宋体" w:eastAsia="宋体" w:hint="default"/>
          <w:sz w:val="21"/>
          <w:szCs w:val="21"/>
        </w:rPr>
      </w:pPr>
      <w:r>
        <w:rPr>
          <w:rFonts w:ascii="宋体" w:hAnsi="宋体" w:cs="宋体" w:eastAsia="宋体" w:hint="default"/>
          <w:b/>
          <w:bCs/>
          <w:sz w:val="21"/>
          <w:szCs w:val="21"/>
        </w:rPr>
        <w:t>67</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公允价值变动收益</w:t>
      </w:r>
      <w:r>
        <w:rPr>
          <w:rFonts w:ascii="宋体" w:hAnsi="宋体" w:cs="宋体" w:eastAsia="宋体" w:hint="default"/>
          <w:sz w:val="21"/>
          <w:szCs w:val="21"/>
        </w:rPr>
      </w:r>
    </w:p>
    <w:p>
      <w:pPr>
        <w:pStyle w:val="BodyText"/>
        <w:spacing w:line="240" w:lineRule="auto" w:before="86"/>
        <w:ind w:left="218" w:right="222"/>
        <w:jc w:val="left"/>
      </w:pPr>
      <w:r>
        <w:rPr/>
        <w:t>□适用</w:t>
      </w:r>
      <w:r>
        <w:rPr>
          <w:spacing w:val="-1"/>
        </w:rPr>
        <w:t> </w:t>
      </w:r>
      <w:r>
        <w:rPr/>
        <w:t>√不适用</w:t>
      </w:r>
    </w:p>
    <w:p>
      <w:pPr>
        <w:spacing w:after="0" w:line="240" w:lineRule="auto"/>
        <w:jc w:val="left"/>
        <w:sectPr>
          <w:type w:val="continuous"/>
          <w:pgSz w:w="11910" w:h="16840"/>
          <w:pgMar w:top="1120" w:bottom="1380" w:left="1580" w:right="1040"/>
        </w:sectPr>
      </w:pPr>
    </w:p>
    <w:p>
      <w:pPr>
        <w:spacing w:line="240" w:lineRule="auto" w:before="4"/>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footerReference w:type="default" r:id="rId73"/>
          <w:pgSz w:w="11910" w:h="16840"/>
          <w:pgMar w:footer="1195" w:header="882" w:top="1120" w:bottom="1380" w:left="1580" w:right="1040"/>
        </w:sectPr>
      </w:pPr>
    </w:p>
    <w:p>
      <w:pPr>
        <w:spacing w:before="36"/>
        <w:ind w:left="218" w:right="-19" w:firstLine="0"/>
        <w:jc w:val="left"/>
        <w:rPr>
          <w:rFonts w:ascii="宋体" w:hAnsi="宋体" w:cs="宋体" w:eastAsia="宋体" w:hint="default"/>
          <w:sz w:val="21"/>
          <w:szCs w:val="21"/>
        </w:rPr>
      </w:pPr>
      <w:r>
        <w:rPr>
          <w:rFonts w:ascii="宋体" w:hAnsi="宋体" w:cs="宋体" w:eastAsia="宋体" w:hint="default"/>
          <w:b/>
          <w:bCs/>
          <w:sz w:val="21"/>
          <w:szCs w:val="21"/>
        </w:rPr>
        <w:t>68</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投资收益</w:t>
      </w:r>
      <w:r>
        <w:rPr>
          <w:rFonts w:ascii="宋体" w:hAnsi="宋体" w:cs="宋体" w:eastAsia="宋体" w:hint="default"/>
          <w:sz w:val="21"/>
          <w:szCs w:val="21"/>
        </w:rPr>
      </w:r>
    </w:p>
    <w:p>
      <w:pPr>
        <w:pStyle w:val="BodyText"/>
        <w:spacing w:line="240" w:lineRule="auto" w:before="86"/>
        <w:ind w:left="218"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4"/>
        <w:rPr>
          <w:rFonts w:ascii="宋体" w:hAnsi="宋体" w:cs="宋体" w:eastAsia="宋体" w:hint="default"/>
          <w:sz w:val="31"/>
          <w:szCs w:val="31"/>
        </w:rPr>
      </w:pPr>
    </w:p>
    <w:p>
      <w:pPr>
        <w:pStyle w:val="BodyText"/>
        <w:tabs>
          <w:tab w:pos="1418" w:val="left" w:leader="none"/>
        </w:tabs>
        <w:spacing w:line="240" w:lineRule="auto"/>
        <w:ind w:left="218" w:right="0"/>
        <w:jc w:val="left"/>
      </w:pPr>
      <w:r>
        <w:rPr/>
        <w:t>单位：元</w:t>
        <w:tab/>
        <w:t>币种：人民币</w:t>
      </w:r>
    </w:p>
    <w:p>
      <w:pPr>
        <w:spacing w:after="0" w:line="240" w:lineRule="auto"/>
        <w:jc w:val="left"/>
        <w:sectPr>
          <w:type w:val="continuous"/>
          <w:pgSz w:w="11910" w:h="16840"/>
          <w:pgMar w:top="1120" w:bottom="1380" w:left="1580" w:right="1040"/>
          <w:cols w:num="2" w:equalWidth="0">
            <w:col w:w="2019" w:space="4174"/>
            <w:col w:w="3097"/>
          </w:cols>
        </w:sectPr>
      </w:pPr>
    </w:p>
    <w:p>
      <w:pPr>
        <w:spacing w:line="240" w:lineRule="auto" w:before="4"/>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399"/>
        <w:gridCol w:w="2573"/>
        <w:gridCol w:w="3077"/>
      </w:tblGrid>
      <w:tr>
        <w:trPr>
          <w:trHeight w:val="336"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681" w:right="0"/>
              <w:jc w:val="left"/>
              <w:rPr>
                <w:rFonts w:ascii="宋体" w:hAnsi="宋体" w:cs="宋体" w:eastAsia="宋体" w:hint="default"/>
                <w:sz w:val="24"/>
                <w:szCs w:val="24"/>
              </w:rPr>
            </w:pPr>
            <w:r>
              <w:rPr>
                <w:rFonts w:ascii="宋体" w:hAnsi="宋体" w:cs="宋体" w:eastAsia="宋体" w:hint="default"/>
                <w:sz w:val="24"/>
                <w:szCs w:val="24"/>
              </w:rPr>
              <w:t>本期发生额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933" w:right="0"/>
              <w:jc w:val="left"/>
              <w:rPr>
                <w:rFonts w:ascii="宋体" w:hAnsi="宋体" w:cs="宋体" w:eastAsia="宋体" w:hint="default"/>
                <w:sz w:val="24"/>
                <w:szCs w:val="24"/>
              </w:rPr>
            </w:pPr>
            <w:r>
              <w:rPr>
                <w:rFonts w:ascii="宋体" w:hAnsi="宋体" w:cs="宋体" w:eastAsia="宋体" w:hint="default"/>
                <w:sz w:val="24"/>
                <w:szCs w:val="24"/>
              </w:rPr>
              <w:t>上期发生额</w:t>
            </w:r>
          </w:p>
        </w:tc>
      </w:tr>
      <w:tr>
        <w:trPr>
          <w:trHeight w:val="66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权益法核算的长期股权投资收</w:t>
            </w:r>
          </w:p>
          <w:p>
            <w:pPr>
              <w:pStyle w:val="TableParagraph"/>
              <w:spacing w:line="240" w:lineRule="auto" w:before="12"/>
              <w:ind w:left="103" w:right="0"/>
              <w:jc w:val="left"/>
              <w:rPr>
                <w:rFonts w:ascii="宋体" w:hAnsi="宋体" w:cs="宋体" w:eastAsia="宋体" w:hint="default"/>
                <w:sz w:val="24"/>
                <w:szCs w:val="24"/>
              </w:rPr>
            </w:pPr>
            <w:r>
              <w:rPr>
                <w:rFonts w:ascii="宋体" w:hAnsi="宋体" w:cs="宋体" w:eastAsia="宋体" w:hint="default"/>
                <w:sz w:val="24"/>
                <w:szCs w:val="24"/>
              </w:rPr>
              <w:t>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66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处置长期股权投资产生的投资</w:t>
            </w:r>
          </w:p>
          <w:p>
            <w:pPr>
              <w:pStyle w:val="TableParagraph"/>
              <w:spacing w:line="240" w:lineRule="auto" w:before="12"/>
              <w:ind w:left="103" w:right="0"/>
              <w:jc w:val="left"/>
              <w:rPr>
                <w:rFonts w:ascii="宋体" w:hAnsi="宋体" w:cs="宋体" w:eastAsia="宋体" w:hint="default"/>
                <w:sz w:val="24"/>
                <w:szCs w:val="24"/>
              </w:rPr>
            </w:pPr>
            <w:r>
              <w:rPr>
                <w:rFonts w:ascii="宋体" w:hAnsi="宋体" w:cs="宋体" w:eastAsia="宋体" w:hint="default"/>
                <w:sz w:val="24"/>
                <w:szCs w:val="24"/>
              </w:rPr>
              <w:t>收益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987"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以公允价值计量且其变动计入</w:t>
            </w:r>
          </w:p>
          <w:p>
            <w:pPr>
              <w:pStyle w:val="TableParagraph"/>
              <w:spacing w:line="247" w:lineRule="auto" w:before="12"/>
              <w:ind w:left="103" w:right="164"/>
              <w:jc w:val="left"/>
              <w:rPr>
                <w:rFonts w:ascii="宋体" w:hAnsi="宋体" w:cs="宋体" w:eastAsia="宋体" w:hint="default"/>
                <w:sz w:val="24"/>
                <w:szCs w:val="24"/>
              </w:rPr>
            </w:pPr>
            <w:r>
              <w:rPr>
                <w:rFonts w:ascii="宋体" w:hAnsi="宋体" w:cs="宋体" w:eastAsia="宋体" w:hint="default"/>
                <w:sz w:val="24"/>
                <w:szCs w:val="24"/>
              </w:rPr>
              <w:t>当期损益的金融资产在持有期 间的投资收益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989"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处置以公允价值计量且其变动</w:t>
            </w:r>
          </w:p>
          <w:p>
            <w:pPr>
              <w:pStyle w:val="TableParagraph"/>
              <w:spacing w:line="249" w:lineRule="auto" w:before="12"/>
              <w:ind w:left="103" w:right="164"/>
              <w:jc w:val="left"/>
              <w:rPr>
                <w:rFonts w:ascii="宋体" w:hAnsi="宋体" w:cs="宋体" w:eastAsia="宋体" w:hint="default"/>
                <w:sz w:val="24"/>
                <w:szCs w:val="24"/>
              </w:rPr>
            </w:pPr>
            <w:r>
              <w:rPr>
                <w:rFonts w:ascii="宋体" w:hAnsi="宋体" w:cs="宋体" w:eastAsia="宋体" w:hint="default"/>
                <w:sz w:val="24"/>
                <w:szCs w:val="24"/>
              </w:rPr>
              <w:t>计入当期损益的金融资产取得 的投资收益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66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持有至到期投资在持有期间的</w:t>
            </w:r>
          </w:p>
          <w:p>
            <w:pPr>
              <w:pStyle w:val="TableParagraph"/>
              <w:spacing w:line="240" w:lineRule="auto" w:before="12"/>
              <w:ind w:left="103" w:right="0"/>
              <w:jc w:val="left"/>
              <w:rPr>
                <w:rFonts w:ascii="宋体" w:hAnsi="宋体" w:cs="宋体" w:eastAsia="宋体" w:hint="default"/>
                <w:sz w:val="24"/>
                <w:szCs w:val="24"/>
              </w:rPr>
            </w:pPr>
            <w:r>
              <w:rPr>
                <w:rFonts w:ascii="宋体" w:hAnsi="宋体" w:cs="宋体" w:eastAsia="宋体" w:hint="default"/>
                <w:sz w:val="24"/>
                <w:szCs w:val="24"/>
              </w:rPr>
              <w:t>投资收益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66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可供出售金融资产等取得的投</w:t>
            </w:r>
          </w:p>
          <w:p>
            <w:pPr>
              <w:pStyle w:val="TableParagraph"/>
              <w:spacing w:line="240" w:lineRule="auto" w:before="12"/>
              <w:ind w:left="103" w:right="0"/>
              <w:jc w:val="left"/>
              <w:rPr>
                <w:rFonts w:ascii="宋体" w:hAnsi="宋体" w:cs="宋体" w:eastAsia="宋体" w:hint="default"/>
                <w:sz w:val="24"/>
                <w:szCs w:val="24"/>
              </w:rPr>
            </w:pPr>
            <w:r>
              <w:rPr>
                <w:rFonts w:ascii="宋体" w:hAnsi="宋体" w:cs="宋体" w:eastAsia="宋体" w:hint="default"/>
                <w:sz w:val="24"/>
                <w:szCs w:val="24"/>
              </w:rPr>
              <w:t>资收益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660"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处置可供出售金融资产取得的</w:t>
            </w:r>
          </w:p>
          <w:p>
            <w:pPr>
              <w:pStyle w:val="TableParagraph"/>
              <w:spacing w:line="240" w:lineRule="auto" w:before="12"/>
              <w:ind w:left="103" w:right="0"/>
              <w:jc w:val="left"/>
              <w:rPr>
                <w:rFonts w:ascii="宋体" w:hAnsi="宋体" w:cs="宋体" w:eastAsia="宋体" w:hint="default"/>
                <w:sz w:val="24"/>
                <w:szCs w:val="24"/>
              </w:rPr>
            </w:pPr>
            <w:r>
              <w:rPr>
                <w:rFonts w:ascii="宋体" w:hAnsi="宋体" w:cs="宋体" w:eastAsia="宋体" w:hint="default"/>
                <w:sz w:val="24"/>
                <w:szCs w:val="24"/>
              </w:rPr>
              <w:t>投资收益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66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103" w:right="0"/>
              <w:jc w:val="left"/>
              <w:rPr>
                <w:rFonts w:ascii="宋体" w:hAnsi="宋体" w:cs="宋体" w:eastAsia="宋体" w:hint="default"/>
                <w:sz w:val="24"/>
                <w:szCs w:val="24"/>
              </w:rPr>
            </w:pPr>
            <w:r>
              <w:rPr>
                <w:rFonts w:ascii="宋体" w:hAnsi="宋体" w:cs="宋体" w:eastAsia="宋体" w:hint="default"/>
                <w:sz w:val="24"/>
                <w:szCs w:val="24"/>
              </w:rPr>
              <w:t>丧失控制权后，剩余股权按公</w:t>
            </w:r>
          </w:p>
          <w:p>
            <w:pPr>
              <w:pStyle w:val="TableParagraph"/>
              <w:spacing w:line="240" w:lineRule="auto" w:before="10"/>
              <w:ind w:left="103" w:right="0"/>
              <w:jc w:val="left"/>
              <w:rPr>
                <w:rFonts w:ascii="宋体" w:hAnsi="宋体" w:cs="宋体" w:eastAsia="宋体" w:hint="default"/>
                <w:sz w:val="24"/>
                <w:szCs w:val="24"/>
              </w:rPr>
            </w:pPr>
            <w:r>
              <w:rPr>
                <w:rFonts w:ascii="宋体" w:hAnsi="宋体" w:cs="宋体" w:eastAsia="宋体" w:hint="default"/>
                <w:sz w:val="24"/>
                <w:szCs w:val="24"/>
              </w:rPr>
              <w:t>允价值重新计量产生的利得</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购买银行理财产品收益</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9"/>
              <w:jc w:val="right"/>
              <w:rPr>
                <w:rFonts w:ascii="宋体" w:hAnsi="宋体" w:cs="宋体" w:eastAsia="宋体" w:hint="default"/>
                <w:sz w:val="21"/>
                <w:szCs w:val="21"/>
              </w:rPr>
            </w:pPr>
            <w:r>
              <w:rPr>
                <w:rFonts w:ascii="宋体"/>
                <w:spacing w:val="-1"/>
                <w:sz w:val="21"/>
              </w:rPr>
              <w:t>1,624,283.57</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8"/>
              <w:jc w:val="right"/>
              <w:rPr>
                <w:rFonts w:ascii="宋体" w:hAnsi="宋体" w:cs="宋体" w:eastAsia="宋体" w:hint="default"/>
                <w:sz w:val="21"/>
                <w:szCs w:val="21"/>
              </w:rPr>
            </w:pPr>
            <w:r>
              <w:rPr>
                <w:rFonts w:ascii="宋体"/>
                <w:spacing w:val="-1"/>
                <w:sz w:val="21"/>
              </w:rPr>
              <w:t>821,830.16</w:t>
            </w:r>
          </w:p>
        </w:tc>
      </w:tr>
      <w:tr>
        <w:trPr>
          <w:trHeight w:val="336"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9"/>
              <w:jc w:val="right"/>
              <w:rPr>
                <w:rFonts w:ascii="宋体" w:hAnsi="宋体" w:cs="宋体" w:eastAsia="宋体" w:hint="default"/>
                <w:sz w:val="21"/>
                <w:szCs w:val="21"/>
              </w:rPr>
            </w:pPr>
            <w:r>
              <w:rPr>
                <w:rFonts w:ascii="宋体"/>
                <w:spacing w:val="-1"/>
                <w:sz w:val="21"/>
              </w:rPr>
              <w:t>1,624,283.57</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8"/>
              <w:jc w:val="right"/>
              <w:rPr>
                <w:rFonts w:ascii="宋体" w:hAnsi="宋体" w:cs="宋体" w:eastAsia="宋体" w:hint="default"/>
                <w:sz w:val="21"/>
                <w:szCs w:val="21"/>
              </w:rPr>
            </w:pPr>
            <w:r>
              <w:rPr>
                <w:rFonts w:ascii="宋体"/>
                <w:spacing w:val="-1"/>
                <w:sz w:val="21"/>
              </w:rPr>
              <w:t>821,830.16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BodyText"/>
        <w:spacing w:line="292" w:lineRule="auto" w:before="197"/>
        <w:ind w:left="218" w:right="700"/>
        <w:jc w:val="left"/>
      </w:pPr>
      <w:r>
        <w:rPr/>
        <w:t>其他说明： 不适用</w:t>
      </w:r>
    </w:p>
    <w:p>
      <w:pPr>
        <w:spacing w:before="45"/>
        <w:ind w:left="218" w:right="-19" w:firstLine="0"/>
        <w:jc w:val="left"/>
        <w:rPr>
          <w:rFonts w:ascii="宋体" w:hAnsi="宋体" w:cs="宋体" w:eastAsia="宋体" w:hint="default"/>
          <w:sz w:val="21"/>
          <w:szCs w:val="21"/>
        </w:rPr>
      </w:pPr>
      <w:r>
        <w:rPr>
          <w:rFonts w:ascii="宋体" w:hAnsi="宋体" w:cs="宋体" w:eastAsia="宋体" w:hint="default"/>
          <w:b/>
          <w:bCs/>
          <w:sz w:val="21"/>
          <w:szCs w:val="21"/>
        </w:rPr>
        <w:t>69</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营业外收入</w:t>
      </w:r>
      <w:r>
        <w:rPr>
          <w:rFonts w:ascii="宋体" w:hAnsi="宋体" w:cs="宋体" w:eastAsia="宋体" w:hint="default"/>
          <w:sz w:val="21"/>
          <w:szCs w:val="21"/>
        </w:rPr>
      </w:r>
    </w:p>
    <w:p>
      <w:pPr>
        <w:pStyle w:val="BodyText"/>
        <w:spacing w:line="240" w:lineRule="auto" w:before="86"/>
        <w:ind w:left="218" w:right="-19"/>
        <w:jc w:val="left"/>
      </w:pPr>
      <w:r>
        <w:rPr/>
        <w:t>营业外收入情况</w:t>
      </w:r>
    </w:p>
    <w:p>
      <w:pPr>
        <w:pStyle w:val="BodyText"/>
        <w:tabs>
          <w:tab w:pos="1177" w:val="left" w:leader="none"/>
        </w:tabs>
        <w:spacing w:line="240" w:lineRule="auto" w:before="12"/>
        <w:ind w:left="218" w:right="-19"/>
        <w:jc w:val="left"/>
      </w:pPr>
      <w:r>
        <w:rPr>
          <w:spacing w:val="-1"/>
        </w:rPr>
        <w:t>√适用</w:t>
        <w:tab/>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33"/>
          <w:szCs w:val="33"/>
        </w:rPr>
      </w:pPr>
    </w:p>
    <w:p>
      <w:pPr>
        <w:pStyle w:val="BodyText"/>
        <w:tabs>
          <w:tab w:pos="1418" w:val="left" w:leader="none"/>
        </w:tabs>
        <w:spacing w:line="240" w:lineRule="auto"/>
        <w:ind w:left="218" w:right="0"/>
        <w:jc w:val="left"/>
      </w:pPr>
      <w:r>
        <w:rPr/>
        <w:t>单位：元</w:t>
        <w:tab/>
        <w:t>币种：人民币</w:t>
      </w:r>
    </w:p>
    <w:p>
      <w:pPr>
        <w:spacing w:after="0" w:line="240" w:lineRule="auto"/>
        <w:jc w:val="left"/>
        <w:sectPr>
          <w:type w:val="continuous"/>
          <w:pgSz w:w="11910" w:h="16840"/>
          <w:pgMar w:top="1120" w:bottom="1380" w:left="1580" w:right="1040"/>
          <w:cols w:num="2" w:equalWidth="0">
            <w:col w:w="2139" w:space="4054"/>
            <w:col w:w="3097"/>
          </w:cols>
        </w:sectPr>
      </w:pPr>
    </w:p>
    <w:p>
      <w:pPr>
        <w:spacing w:line="240" w:lineRule="auto" w:before="4"/>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945"/>
        <w:gridCol w:w="1983"/>
        <w:gridCol w:w="1805"/>
        <w:gridCol w:w="2317"/>
      </w:tblGrid>
      <w:tr>
        <w:trPr>
          <w:trHeight w:val="662" w:hRule="exact"/>
        </w:trPr>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
              <w:jc w:val="center"/>
              <w:rPr>
                <w:rFonts w:ascii="宋体" w:hAnsi="宋体" w:cs="宋体" w:eastAsia="宋体" w:hint="default"/>
                <w:sz w:val="24"/>
                <w:szCs w:val="24"/>
              </w:rPr>
            </w:pPr>
            <w:r>
              <w:rPr>
                <w:rFonts w:ascii="宋体" w:hAnsi="宋体" w:cs="宋体" w:eastAsia="宋体" w:hint="default"/>
                <w:sz w:val="24"/>
                <w:szCs w:val="24"/>
              </w:rPr>
              <w:t>项目</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384" w:right="0"/>
              <w:jc w:val="left"/>
              <w:rPr>
                <w:rFonts w:ascii="宋体" w:hAnsi="宋体" w:cs="宋体" w:eastAsia="宋体" w:hint="default"/>
                <w:sz w:val="24"/>
                <w:szCs w:val="24"/>
              </w:rPr>
            </w:pPr>
            <w:r>
              <w:rPr>
                <w:rFonts w:ascii="宋体" w:hAnsi="宋体" w:cs="宋体" w:eastAsia="宋体" w:hint="default"/>
                <w:sz w:val="24"/>
                <w:szCs w:val="24"/>
              </w:rPr>
              <w:t>本期发生额</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297" w:right="0"/>
              <w:jc w:val="left"/>
              <w:rPr>
                <w:rFonts w:ascii="宋体" w:hAnsi="宋体" w:cs="宋体" w:eastAsia="宋体" w:hint="default"/>
                <w:sz w:val="24"/>
                <w:szCs w:val="24"/>
              </w:rPr>
            </w:pPr>
            <w:r>
              <w:rPr>
                <w:rFonts w:ascii="宋体" w:hAnsi="宋体" w:cs="宋体" w:eastAsia="宋体" w:hint="default"/>
                <w:sz w:val="24"/>
                <w:szCs w:val="24"/>
              </w:rPr>
              <w:t>上期发生额</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2"/>
              <w:jc w:val="center"/>
              <w:rPr>
                <w:rFonts w:ascii="宋体" w:hAnsi="宋体" w:cs="宋体" w:eastAsia="宋体" w:hint="default"/>
                <w:sz w:val="24"/>
                <w:szCs w:val="24"/>
              </w:rPr>
            </w:pPr>
            <w:r>
              <w:rPr>
                <w:rFonts w:ascii="宋体" w:hAnsi="宋体" w:cs="宋体" w:eastAsia="宋体" w:hint="default"/>
                <w:sz w:val="24"/>
                <w:szCs w:val="24"/>
              </w:rPr>
              <w:t>计入当期非经常性</w:t>
            </w:r>
          </w:p>
          <w:p>
            <w:pPr>
              <w:pStyle w:val="TableParagraph"/>
              <w:spacing w:line="240" w:lineRule="auto" w:before="12"/>
              <w:ind w:right="1"/>
              <w:jc w:val="center"/>
              <w:rPr>
                <w:rFonts w:ascii="宋体" w:hAnsi="宋体" w:cs="宋体" w:eastAsia="宋体" w:hint="default"/>
                <w:sz w:val="24"/>
                <w:szCs w:val="24"/>
              </w:rPr>
            </w:pPr>
            <w:r>
              <w:rPr>
                <w:rFonts w:ascii="宋体" w:hAnsi="宋体" w:cs="宋体" w:eastAsia="宋体" w:hint="default"/>
                <w:sz w:val="24"/>
                <w:szCs w:val="24"/>
              </w:rPr>
              <w:t>损益的金额</w:t>
            </w:r>
          </w:p>
        </w:tc>
      </w:tr>
      <w:tr>
        <w:trPr>
          <w:trHeight w:val="336" w:hRule="exact"/>
        </w:trPr>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非流动资产处置利得合计</w:t>
            </w:r>
          </w:p>
        </w:tc>
        <w:tc>
          <w:tcPr>
            <w:tcW w:w="1983"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其中：固定资产处置利得</w:t>
            </w:r>
          </w:p>
        </w:tc>
        <w:tc>
          <w:tcPr>
            <w:tcW w:w="1983"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734" w:right="0"/>
              <w:jc w:val="left"/>
              <w:rPr>
                <w:rFonts w:ascii="宋体" w:hAnsi="宋体" w:cs="宋体" w:eastAsia="宋体" w:hint="default"/>
                <w:sz w:val="21"/>
                <w:szCs w:val="21"/>
              </w:rPr>
            </w:pPr>
            <w:r>
              <w:rPr>
                <w:rFonts w:ascii="宋体" w:hAnsi="宋体" w:cs="宋体" w:eastAsia="宋体" w:hint="default"/>
                <w:sz w:val="21"/>
                <w:szCs w:val="21"/>
              </w:rPr>
              <w:t>无形资产处置利得</w:t>
            </w:r>
          </w:p>
        </w:tc>
        <w:tc>
          <w:tcPr>
            <w:tcW w:w="1983"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债务重组利得</w:t>
            </w:r>
          </w:p>
        </w:tc>
        <w:tc>
          <w:tcPr>
            <w:tcW w:w="1983"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非货币性资产交换利得</w:t>
            </w:r>
          </w:p>
        </w:tc>
        <w:tc>
          <w:tcPr>
            <w:tcW w:w="1983"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接受捐赠</w:t>
            </w:r>
          </w:p>
        </w:tc>
        <w:tc>
          <w:tcPr>
            <w:tcW w:w="1983"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945"/>
        <w:gridCol w:w="1983"/>
        <w:gridCol w:w="1805"/>
        <w:gridCol w:w="2317"/>
      </w:tblGrid>
      <w:tr>
        <w:trPr>
          <w:trHeight w:val="336" w:hRule="exact"/>
        </w:trPr>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99"/>
              <w:jc w:val="right"/>
              <w:rPr>
                <w:rFonts w:ascii="宋体" w:hAnsi="宋体" w:cs="宋体" w:eastAsia="宋体" w:hint="default"/>
                <w:sz w:val="21"/>
                <w:szCs w:val="21"/>
              </w:rPr>
            </w:pPr>
            <w:r>
              <w:rPr>
                <w:rFonts w:ascii="宋体"/>
                <w:spacing w:val="-1"/>
                <w:sz w:val="21"/>
              </w:rPr>
              <w:t>2,050,000.00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98"/>
              <w:jc w:val="right"/>
              <w:rPr>
                <w:rFonts w:ascii="宋体" w:hAnsi="宋体" w:cs="宋体" w:eastAsia="宋体" w:hint="default"/>
                <w:sz w:val="21"/>
                <w:szCs w:val="21"/>
              </w:rPr>
            </w:pPr>
            <w:r>
              <w:rPr>
                <w:rFonts w:ascii="宋体"/>
                <w:spacing w:val="-1"/>
                <w:sz w:val="21"/>
              </w:rPr>
              <w:t>8,937,887.38</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98"/>
              <w:jc w:val="right"/>
              <w:rPr>
                <w:rFonts w:ascii="宋体" w:hAnsi="宋体" w:cs="宋体" w:eastAsia="宋体" w:hint="default"/>
                <w:sz w:val="21"/>
                <w:szCs w:val="21"/>
              </w:rPr>
            </w:pPr>
            <w:r>
              <w:rPr>
                <w:rFonts w:ascii="宋体"/>
                <w:spacing w:val="-1"/>
                <w:sz w:val="21"/>
              </w:rPr>
              <w:t>2,050,000.00</w:t>
            </w:r>
          </w:p>
        </w:tc>
      </w:tr>
      <w:tr>
        <w:trPr>
          <w:trHeight w:val="336" w:hRule="exact"/>
        </w:trPr>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99"/>
              <w:jc w:val="right"/>
              <w:rPr>
                <w:rFonts w:ascii="宋体" w:hAnsi="宋体" w:cs="宋体" w:eastAsia="宋体" w:hint="default"/>
                <w:sz w:val="21"/>
                <w:szCs w:val="21"/>
              </w:rPr>
            </w:pPr>
            <w:r>
              <w:rPr>
                <w:rFonts w:ascii="宋体"/>
                <w:spacing w:val="-1"/>
                <w:sz w:val="21"/>
              </w:rPr>
              <w:t>67,210.00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98"/>
              <w:jc w:val="right"/>
              <w:rPr>
                <w:rFonts w:ascii="宋体" w:hAnsi="宋体" w:cs="宋体" w:eastAsia="宋体" w:hint="default"/>
                <w:sz w:val="21"/>
                <w:szCs w:val="21"/>
              </w:rPr>
            </w:pPr>
            <w:r>
              <w:rPr>
                <w:rFonts w:ascii="宋体"/>
                <w:sz w:val="21"/>
              </w:rPr>
              <w:t>79.01</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98"/>
              <w:jc w:val="right"/>
              <w:rPr>
                <w:rFonts w:ascii="宋体" w:hAnsi="宋体" w:cs="宋体" w:eastAsia="宋体" w:hint="default"/>
                <w:sz w:val="21"/>
                <w:szCs w:val="21"/>
              </w:rPr>
            </w:pPr>
            <w:r>
              <w:rPr>
                <w:rFonts w:ascii="宋体"/>
                <w:spacing w:val="-1"/>
                <w:sz w:val="21"/>
              </w:rPr>
              <w:t>67,210.00</w:t>
            </w:r>
          </w:p>
        </w:tc>
      </w:tr>
      <w:tr>
        <w:trPr>
          <w:trHeight w:val="338" w:hRule="exact"/>
        </w:trPr>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99"/>
              <w:jc w:val="right"/>
              <w:rPr>
                <w:rFonts w:ascii="宋体" w:hAnsi="宋体" w:cs="宋体" w:eastAsia="宋体" w:hint="default"/>
                <w:sz w:val="21"/>
                <w:szCs w:val="21"/>
              </w:rPr>
            </w:pPr>
            <w:r>
              <w:rPr>
                <w:rFonts w:ascii="宋体"/>
                <w:spacing w:val="-1"/>
                <w:sz w:val="21"/>
              </w:rPr>
              <w:t>2,117,210.00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98"/>
              <w:jc w:val="right"/>
              <w:rPr>
                <w:rFonts w:ascii="宋体" w:hAnsi="宋体" w:cs="宋体" w:eastAsia="宋体" w:hint="default"/>
                <w:sz w:val="21"/>
                <w:szCs w:val="21"/>
              </w:rPr>
            </w:pPr>
            <w:r>
              <w:rPr>
                <w:rFonts w:ascii="宋体"/>
                <w:spacing w:val="-1"/>
                <w:sz w:val="21"/>
              </w:rPr>
              <w:t>8,937,966.39</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98"/>
              <w:jc w:val="right"/>
              <w:rPr>
                <w:rFonts w:ascii="宋体" w:hAnsi="宋体" w:cs="宋体" w:eastAsia="宋体" w:hint="default"/>
                <w:sz w:val="21"/>
                <w:szCs w:val="21"/>
              </w:rPr>
            </w:pPr>
            <w:r>
              <w:rPr>
                <w:rFonts w:ascii="宋体"/>
                <w:spacing w:val="-1"/>
                <w:sz w:val="21"/>
              </w:rPr>
              <w:t>2,117,210.00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74"/>
          <w:pgSz w:w="11910" w:h="16840"/>
          <w:pgMar w:footer="1195" w:header="882" w:top="1120" w:bottom="1380" w:left="1580" w:right="1040"/>
          <w:pgNumType w:start="171"/>
        </w:sectPr>
      </w:pPr>
    </w:p>
    <w:p>
      <w:pPr>
        <w:spacing w:before="161"/>
        <w:ind w:left="218" w:right="-6" w:firstLine="0"/>
        <w:jc w:val="left"/>
        <w:rPr>
          <w:rFonts w:ascii="宋体" w:hAnsi="宋体" w:cs="宋体" w:eastAsia="宋体" w:hint="default"/>
          <w:sz w:val="21"/>
          <w:szCs w:val="21"/>
        </w:rPr>
      </w:pPr>
      <w:r>
        <w:rPr>
          <w:rFonts w:ascii="宋体" w:hAnsi="宋体" w:cs="宋体" w:eastAsia="宋体" w:hint="default"/>
          <w:spacing w:val="-1"/>
          <w:sz w:val="21"/>
          <w:szCs w:val="21"/>
        </w:rPr>
        <w:t>计入当期</w:t>
      </w:r>
      <w:r>
        <w:rPr>
          <w:rFonts w:ascii="宋体" w:hAnsi="宋体" w:cs="宋体" w:eastAsia="宋体" w:hint="default"/>
          <w:spacing w:val="-1"/>
          <w:sz w:val="24"/>
          <w:szCs w:val="24"/>
        </w:rPr>
        <w:t>损益</w:t>
      </w:r>
      <w:r>
        <w:rPr>
          <w:rFonts w:ascii="宋体" w:hAnsi="宋体" w:cs="宋体" w:eastAsia="宋体" w:hint="default"/>
          <w:spacing w:val="-1"/>
          <w:sz w:val="21"/>
          <w:szCs w:val="21"/>
        </w:rPr>
        <w:t>的政府补助</w:t>
      </w:r>
    </w:p>
    <w:p>
      <w:pPr>
        <w:spacing w:before="37"/>
        <w:ind w:left="218" w:right="-6"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pStyle w:val="BodyText"/>
        <w:tabs>
          <w:tab w:pos="1418" w:val="left" w:leader="none"/>
        </w:tabs>
        <w:spacing w:line="240" w:lineRule="auto" w:before="185"/>
        <w:ind w:left="218" w:right="0"/>
        <w:jc w:val="left"/>
      </w:pPr>
      <w:r>
        <w:rPr/>
        <w:t>单位：元</w:t>
        <w:tab/>
        <w:t>币种：人民币</w:t>
      </w:r>
    </w:p>
    <w:p>
      <w:pPr>
        <w:spacing w:after="0" w:line="240" w:lineRule="auto"/>
        <w:jc w:val="left"/>
        <w:sectPr>
          <w:type w:val="continuous"/>
          <w:pgSz w:w="11910" w:h="16840"/>
          <w:pgMar w:top="1120" w:bottom="1380" w:left="1580" w:right="1040"/>
          <w:cols w:num="2" w:equalWidth="0">
            <w:col w:w="2592" w:space="3601"/>
            <w:col w:w="3097"/>
          </w:cols>
        </w:sectPr>
      </w:pPr>
    </w:p>
    <w:p>
      <w:pPr>
        <w:spacing w:line="240" w:lineRule="auto" w:before="4"/>
        <w:rPr>
          <w:rFonts w:ascii="宋体" w:hAnsi="宋体" w:cs="宋体" w:eastAsia="宋体" w:hint="default"/>
          <w:sz w:val="3"/>
          <w:szCs w:val="3"/>
        </w:rPr>
      </w:pPr>
    </w:p>
    <w:tbl>
      <w:tblPr>
        <w:tblW w:w="0" w:type="auto"/>
        <w:jc w:val="left"/>
        <w:tblInd w:w="182" w:type="dxa"/>
        <w:tblLayout w:type="fixed"/>
        <w:tblCellMar>
          <w:top w:w="0" w:type="dxa"/>
          <w:left w:w="0" w:type="dxa"/>
          <w:bottom w:w="0" w:type="dxa"/>
          <w:right w:w="0" w:type="dxa"/>
        </w:tblCellMar>
        <w:tblLook w:val="01E0"/>
      </w:tblPr>
      <w:tblGrid>
        <w:gridCol w:w="2585"/>
        <w:gridCol w:w="2124"/>
        <w:gridCol w:w="1906"/>
        <w:gridCol w:w="2281"/>
      </w:tblGrid>
      <w:tr>
        <w:trPr>
          <w:trHeight w:val="661"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806" w:right="0"/>
              <w:jc w:val="left"/>
              <w:rPr>
                <w:rFonts w:ascii="宋体" w:hAnsi="宋体" w:cs="宋体" w:eastAsia="宋体" w:hint="default"/>
                <w:sz w:val="24"/>
                <w:szCs w:val="24"/>
              </w:rPr>
            </w:pPr>
            <w:r>
              <w:rPr>
                <w:rFonts w:ascii="宋体" w:hAnsi="宋体" w:cs="宋体" w:eastAsia="宋体" w:hint="default"/>
                <w:sz w:val="24"/>
                <w:szCs w:val="24"/>
              </w:rPr>
              <w:t>补助项目</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335" w:right="0"/>
              <w:jc w:val="left"/>
              <w:rPr>
                <w:rFonts w:ascii="宋体" w:hAnsi="宋体" w:cs="宋体" w:eastAsia="宋体" w:hint="default"/>
                <w:sz w:val="24"/>
                <w:szCs w:val="24"/>
              </w:rPr>
            </w:pPr>
            <w:r>
              <w:rPr>
                <w:rFonts w:ascii="宋体" w:hAnsi="宋体" w:cs="宋体" w:eastAsia="宋体" w:hint="default"/>
                <w:sz w:val="24"/>
                <w:szCs w:val="24"/>
              </w:rPr>
              <w:t>本期发生金额</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25" w:right="0"/>
              <w:jc w:val="left"/>
              <w:rPr>
                <w:rFonts w:ascii="宋体" w:hAnsi="宋体" w:cs="宋体" w:eastAsia="宋体" w:hint="default"/>
                <w:sz w:val="24"/>
                <w:szCs w:val="24"/>
              </w:rPr>
            </w:pPr>
            <w:r>
              <w:rPr>
                <w:rFonts w:ascii="宋体" w:hAnsi="宋体" w:cs="宋体" w:eastAsia="宋体" w:hint="default"/>
                <w:sz w:val="24"/>
                <w:szCs w:val="24"/>
              </w:rPr>
              <w:t>上期发生金额</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2"/>
              <w:jc w:val="center"/>
              <w:rPr>
                <w:rFonts w:ascii="宋体" w:hAnsi="宋体" w:cs="宋体" w:eastAsia="宋体" w:hint="default"/>
                <w:sz w:val="24"/>
                <w:szCs w:val="24"/>
              </w:rPr>
            </w:pPr>
            <w:r>
              <w:rPr>
                <w:rFonts w:ascii="宋体" w:hAnsi="宋体" w:cs="宋体" w:eastAsia="宋体" w:hint="default"/>
                <w:sz w:val="24"/>
                <w:szCs w:val="24"/>
              </w:rPr>
              <w:t>与资产相关</w:t>
            </w:r>
            <w:r>
              <w:rPr>
                <w:rFonts w:ascii="宋体" w:hAnsi="宋体" w:cs="宋体" w:eastAsia="宋体" w:hint="default"/>
                <w:sz w:val="24"/>
                <w:szCs w:val="24"/>
              </w:rPr>
              <w:t>/</w:t>
            </w:r>
            <w:r>
              <w:rPr>
                <w:rFonts w:ascii="宋体" w:hAnsi="宋体" w:cs="宋体" w:eastAsia="宋体" w:hint="default"/>
                <w:sz w:val="24"/>
                <w:szCs w:val="24"/>
              </w:rPr>
              <w:t>与收益</w:t>
            </w:r>
          </w:p>
          <w:p>
            <w:pPr>
              <w:pStyle w:val="TableParagraph"/>
              <w:spacing w:line="240" w:lineRule="auto" w:before="13"/>
              <w:ind w:right="2"/>
              <w:jc w:val="center"/>
              <w:rPr>
                <w:rFonts w:ascii="宋体" w:hAnsi="宋体" w:cs="宋体" w:eastAsia="宋体" w:hint="default"/>
                <w:sz w:val="24"/>
                <w:szCs w:val="24"/>
              </w:rPr>
            </w:pPr>
            <w:r>
              <w:rPr>
                <w:rFonts w:ascii="宋体" w:hAnsi="宋体" w:cs="宋体" w:eastAsia="宋体" w:hint="default"/>
                <w:sz w:val="24"/>
                <w:szCs w:val="24"/>
              </w:rPr>
              <w:t>相关</w:t>
            </w:r>
          </w:p>
        </w:tc>
      </w:tr>
      <w:tr>
        <w:trPr>
          <w:trHeight w:val="336"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6" w:right="0"/>
              <w:jc w:val="left"/>
              <w:rPr>
                <w:rFonts w:ascii="宋体" w:hAnsi="宋体" w:cs="宋体" w:eastAsia="宋体" w:hint="default"/>
                <w:sz w:val="21"/>
                <w:szCs w:val="21"/>
              </w:rPr>
            </w:pPr>
            <w:r>
              <w:rPr>
                <w:rFonts w:ascii="宋体" w:hAnsi="宋体" w:cs="宋体" w:eastAsia="宋体" w:hint="default"/>
                <w:sz w:val="21"/>
                <w:szCs w:val="21"/>
              </w:rPr>
              <w:t>宣传部上市奖励</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39"/>
              <w:jc w:val="right"/>
              <w:rPr>
                <w:rFonts w:ascii="宋体" w:hAnsi="宋体" w:cs="宋体" w:eastAsia="宋体" w:hint="default"/>
                <w:sz w:val="21"/>
                <w:szCs w:val="21"/>
              </w:rPr>
            </w:pPr>
            <w:r>
              <w:rPr>
                <w:rFonts w:ascii="宋体"/>
                <w:spacing w:val="-1"/>
                <w:sz w:val="21"/>
              </w:rPr>
              <w:t>2,000,000.00</w:t>
            </w:r>
          </w:p>
        </w:tc>
        <w:tc>
          <w:tcPr>
            <w:tcW w:w="1906"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989"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ind w:left="26" w:right="166"/>
              <w:jc w:val="left"/>
              <w:rPr>
                <w:rFonts w:ascii="宋体" w:hAnsi="宋体" w:cs="宋体" w:eastAsia="宋体" w:hint="default"/>
                <w:sz w:val="21"/>
                <w:szCs w:val="21"/>
              </w:rPr>
            </w:pPr>
            <w:r>
              <w:rPr>
                <w:rFonts w:ascii="宋体" w:hAnsi="宋体" w:cs="宋体" w:eastAsia="宋体" w:hint="default"/>
                <w:sz w:val="21"/>
                <w:szCs w:val="21"/>
              </w:rPr>
              <w:t>知识产权局</w:t>
            </w:r>
            <w:r>
              <w:rPr>
                <w:rFonts w:ascii="宋体" w:hAnsi="宋体" w:cs="宋体" w:eastAsia="宋体" w:hint="default"/>
                <w:spacing w:val="-53"/>
                <w:sz w:val="21"/>
                <w:szCs w:val="21"/>
              </w:rPr>
              <w:t> </w:t>
            </w:r>
            <w:r>
              <w:rPr>
                <w:rFonts w:ascii="Arial Narrow" w:hAnsi="Arial Narrow" w:cs="Arial Narrow" w:eastAsia="Arial Narrow" w:hint="default"/>
                <w:sz w:val="21"/>
                <w:szCs w:val="21"/>
              </w:rPr>
              <w:t>2016</w:t>
            </w:r>
            <w:r>
              <w:rPr>
                <w:rFonts w:ascii="Arial Narrow" w:hAnsi="Arial Narrow" w:cs="Arial Narrow" w:eastAsia="Arial Narrow" w:hint="default"/>
                <w:spacing w:val="2"/>
                <w:sz w:val="21"/>
                <w:szCs w:val="21"/>
              </w:rPr>
              <w:t> </w:t>
            </w:r>
            <w:r>
              <w:rPr>
                <w:rFonts w:ascii="宋体" w:hAnsi="宋体" w:cs="宋体" w:eastAsia="宋体" w:hint="default"/>
                <w:sz w:val="21"/>
                <w:szCs w:val="21"/>
              </w:rPr>
              <w:t>年知识产</w:t>
            </w:r>
            <w:r>
              <w:rPr>
                <w:rFonts w:ascii="宋体" w:hAnsi="宋体" w:cs="宋体" w:eastAsia="宋体" w:hint="default"/>
                <w:w w:val="100"/>
                <w:sz w:val="21"/>
                <w:szCs w:val="21"/>
              </w:rPr>
              <w:t> </w:t>
            </w:r>
            <w:r>
              <w:rPr>
                <w:rFonts w:ascii="宋体" w:hAnsi="宋体" w:cs="宋体" w:eastAsia="宋体" w:hint="default"/>
                <w:sz w:val="21"/>
                <w:szCs w:val="21"/>
              </w:rPr>
              <w:t>权规范化管理奖励</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39"/>
              <w:jc w:val="right"/>
              <w:rPr>
                <w:rFonts w:ascii="宋体" w:hAnsi="宋体" w:cs="宋体" w:eastAsia="宋体" w:hint="default"/>
                <w:sz w:val="21"/>
                <w:szCs w:val="21"/>
              </w:rPr>
            </w:pPr>
            <w:r>
              <w:rPr>
                <w:rFonts w:ascii="宋体"/>
                <w:spacing w:val="-1"/>
                <w:sz w:val="21"/>
              </w:rPr>
              <w:t>50,000.00</w:t>
            </w:r>
          </w:p>
        </w:tc>
        <w:tc>
          <w:tcPr>
            <w:tcW w:w="1906"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662"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26" w:right="24"/>
              <w:jc w:val="left"/>
              <w:rPr>
                <w:rFonts w:ascii="宋体" w:hAnsi="宋体" w:cs="宋体" w:eastAsia="宋体" w:hint="default"/>
                <w:sz w:val="21"/>
                <w:szCs w:val="21"/>
              </w:rPr>
            </w:pPr>
            <w:r>
              <w:rPr>
                <w:rFonts w:ascii="宋体" w:hAnsi="宋体" w:cs="宋体" w:eastAsia="宋体" w:hint="default"/>
                <w:spacing w:val="-2"/>
                <w:sz w:val="21"/>
                <w:szCs w:val="21"/>
              </w:rPr>
              <w:t>中共长沙市委长沙文化产业</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引导资金</w:t>
            </w:r>
          </w:p>
        </w:tc>
        <w:tc>
          <w:tcPr>
            <w:tcW w:w="2124"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50"/>
              <w:jc w:val="right"/>
              <w:rPr>
                <w:rFonts w:ascii="宋体" w:hAnsi="宋体" w:cs="宋体" w:eastAsia="宋体" w:hint="default"/>
                <w:sz w:val="21"/>
                <w:szCs w:val="21"/>
              </w:rPr>
            </w:pPr>
            <w:r>
              <w:rPr>
                <w:rFonts w:ascii="宋体"/>
                <w:spacing w:val="-1"/>
                <w:sz w:val="21"/>
              </w:rPr>
              <w:t>500,000.00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36"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6" w:right="0"/>
              <w:jc w:val="left"/>
              <w:rPr>
                <w:rFonts w:ascii="宋体" w:hAnsi="宋体" w:cs="宋体" w:eastAsia="宋体" w:hint="default"/>
                <w:sz w:val="21"/>
                <w:szCs w:val="21"/>
              </w:rPr>
            </w:pPr>
            <w:r>
              <w:rPr>
                <w:rFonts w:ascii="宋体" w:hAnsi="宋体" w:cs="宋体" w:eastAsia="宋体" w:hint="default"/>
                <w:sz w:val="21"/>
                <w:szCs w:val="21"/>
              </w:rPr>
              <w:t>稳岗补贴</w:t>
            </w:r>
          </w:p>
        </w:tc>
        <w:tc>
          <w:tcPr>
            <w:tcW w:w="2124"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50"/>
              <w:jc w:val="right"/>
              <w:rPr>
                <w:rFonts w:ascii="宋体" w:hAnsi="宋体" w:cs="宋体" w:eastAsia="宋体" w:hint="default"/>
                <w:sz w:val="21"/>
                <w:szCs w:val="21"/>
              </w:rPr>
            </w:pPr>
            <w:r>
              <w:rPr>
                <w:rFonts w:ascii="宋体"/>
                <w:spacing w:val="-1"/>
                <w:sz w:val="21"/>
              </w:rPr>
              <w:t>277,430.71</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36"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left="26" w:right="0"/>
              <w:jc w:val="left"/>
              <w:rPr>
                <w:rFonts w:ascii="宋体" w:hAnsi="宋体" w:cs="宋体" w:eastAsia="宋体" w:hint="default"/>
                <w:sz w:val="21"/>
                <w:szCs w:val="21"/>
              </w:rPr>
            </w:pPr>
            <w:r>
              <w:rPr>
                <w:rFonts w:ascii="Arial Narrow" w:hAnsi="Arial Narrow" w:cs="Arial Narrow" w:eastAsia="Arial Narrow" w:hint="default"/>
                <w:sz w:val="21"/>
                <w:szCs w:val="21"/>
              </w:rPr>
              <w:t>2015</w:t>
            </w:r>
            <w:r>
              <w:rPr>
                <w:rFonts w:ascii="Arial Narrow" w:hAnsi="Arial Narrow" w:cs="Arial Narrow" w:eastAsia="Arial Narrow" w:hint="default"/>
                <w:spacing w:val="2"/>
                <w:sz w:val="21"/>
                <w:szCs w:val="21"/>
              </w:rPr>
              <w:t> </w:t>
            </w:r>
            <w:r>
              <w:rPr>
                <w:rFonts w:ascii="宋体" w:hAnsi="宋体" w:cs="宋体" w:eastAsia="宋体" w:hint="default"/>
                <w:sz w:val="21"/>
                <w:szCs w:val="21"/>
              </w:rPr>
              <w:t>年知识产权补助</w:t>
            </w:r>
          </w:p>
        </w:tc>
        <w:tc>
          <w:tcPr>
            <w:tcW w:w="2124"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50"/>
              <w:jc w:val="right"/>
              <w:rPr>
                <w:rFonts w:ascii="宋体" w:hAnsi="宋体" w:cs="宋体" w:eastAsia="宋体" w:hint="default"/>
                <w:sz w:val="21"/>
                <w:szCs w:val="21"/>
              </w:rPr>
            </w:pPr>
            <w:r>
              <w:rPr>
                <w:rFonts w:ascii="宋体"/>
                <w:sz w:val="21"/>
              </w:rPr>
              <w:t>500.00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36"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6" w:right="0"/>
              <w:jc w:val="left"/>
              <w:rPr>
                <w:rFonts w:ascii="宋体" w:hAnsi="宋体" w:cs="宋体" w:eastAsia="宋体" w:hint="default"/>
                <w:sz w:val="21"/>
                <w:szCs w:val="21"/>
              </w:rPr>
            </w:pPr>
            <w:r>
              <w:rPr>
                <w:rFonts w:ascii="宋体" w:hAnsi="宋体" w:cs="宋体" w:eastAsia="宋体" w:hint="default"/>
                <w:sz w:val="21"/>
                <w:szCs w:val="21"/>
              </w:rPr>
              <w:t>收高校毕业生就业见习补贴</w:t>
            </w:r>
          </w:p>
        </w:tc>
        <w:tc>
          <w:tcPr>
            <w:tcW w:w="2124"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50"/>
              <w:jc w:val="right"/>
              <w:rPr>
                <w:rFonts w:ascii="宋体" w:hAnsi="宋体" w:cs="宋体" w:eastAsia="宋体" w:hint="default"/>
                <w:sz w:val="21"/>
                <w:szCs w:val="21"/>
              </w:rPr>
            </w:pPr>
            <w:r>
              <w:rPr>
                <w:rFonts w:ascii="宋体"/>
                <w:spacing w:val="-1"/>
                <w:sz w:val="21"/>
              </w:rPr>
              <w:t>362,790.00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662"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left="26" w:right="0"/>
              <w:jc w:val="left"/>
              <w:rPr>
                <w:rFonts w:ascii="Arial Narrow" w:hAnsi="Arial Narrow" w:cs="Arial Narrow" w:eastAsia="Arial Narrow" w:hint="default"/>
                <w:sz w:val="21"/>
                <w:szCs w:val="21"/>
              </w:rPr>
            </w:pPr>
            <w:r>
              <w:rPr>
                <w:rFonts w:ascii="宋体" w:hAnsi="宋体" w:cs="宋体" w:eastAsia="宋体" w:hint="default"/>
                <w:sz w:val="21"/>
                <w:szCs w:val="21"/>
              </w:rPr>
              <w:t>收长沙市知识产权局</w:t>
            </w:r>
            <w:r>
              <w:rPr>
                <w:rFonts w:ascii="宋体" w:hAnsi="宋体" w:cs="宋体" w:eastAsia="宋体" w:hint="default"/>
                <w:spacing w:val="-56"/>
                <w:sz w:val="21"/>
                <w:szCs w:val="21"/>
              </w:rPr>
              <w:t> </w:t>
            </w:r>
            <w:r>
              <w:rPr>
                <w:rFonts w:ascii="Arial Narrow" w:hAnsi="Arial Narrow" w:cs="Arial Narrow" w:eastAsia="Arial Narrow" w:hint="default"/>
                <w:sz w:val="21"/>
                <w:szCs w:val="21"/>
              </w:rPr>
              <w:t>2015</w:t>
            </w:r>
          </w:p>
          <w:p>
            <w:pPr>
              <w:pStyle w:val="TableParagraph"/>
              <w:spacing w:line="240" w:lineRule="auto" w:before="37"/>
              <w:ind w:left="26" w:right="0"/>
              <w:jc w:val="left"/>
              <w:rPr>
                <w:rFonts w:ascii="宋体" w:hAnsi="宋体" w:cs="宋体" w:eastAsia="宋体" w:hint="default"/>
                <w:sz w:val="21"/>
                <w:szCs w:val="21"/>
              </w:rPr>
            </w:pPr>
            <w:r>
              <w:rPr>
                <w:rFonts w:ascii="宋体" w:hAnsi="宋体" w:cs="宋体" w:eastAsia="宋体" w:hint="default"/>
                <w:sz w:val="21"/>
                <w:szCs w:val="21"/>
              </w:rPr>
              <w:t>年第三批著作权补助金</w:t>
            </w:r>
          </w:p>
        </w:tc>
        <w:tc>
          <w:tcPr>
            <w:tcW w:w="2124"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50"/>
              <w:jc w:val="right"/>
              <w:rPr>
                <w:rFonts w:ascii="宋体" w:hAnsi="宋体" w:cs="宋体" w:eastAsia="宋体" w:hint="default"/>
                <w:sz w:val="21"/>
                <w:szCs w:val="21"/>
              </w:rPr>
            </w:pPr>
            <w:r>
              <w:rPr>
                <w:rFonts w:ascii="宋体"/>
                <w:spacing w:val="-1"/>
                <w:sz w:val="21"/>
              </w:rPr>
              <w:t>32,000.00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986"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26" w:right="24"/>
              <w:jc w:val="both"/>
              <w:rPr>
                <w:rFonts w:ascii="宋体" w:hAnsi="宋体" w:cs="宋体" w:eastAsia="宋体" w:hint="default"/>
                <w:sz w:val="21"/>
                <w:szCs w:val="21"/>
              </w:rPr>
            </w:pPr>
            <w:r>
              <w:rPr>
                <w:rFonts w:ascii="宋体" w:hAnsi="宋体" w:cs="宋体" w:eastAsia="宋体" w:hint="default"/>
                <w:spacing w:val="-2"/>
                <w:sz w:val="21"/>
                <w:szCs w:val="21"/>
              </w:rPr>
              <w:t>天心区科技局节目知识产权</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战略体系构建及版权运营补</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助</w:t>
            </w:r>
          </w:p>
        </w:tc>
        <w:tc>
          <w:tcPr>
            <w:tcW w:w="2124"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50"/>
              <w:jc w:val="right"/>
              <w:rPr>
                <w:rFonts w:ascii="宋体" w:hAnsi="宋体" w:cs="宋体" w:eastAsia="宋体" w:hint="default"/>
                <w:sz w:val="21"/>
                <w:szCs w:val="21"/>
              </w:rPr>
            </w:pPr>
            <w:r>
              <w:rPr>
                <w:rFonts w:ascii="宋体"/>
                <w:spacing w:val="-1"/>
                <w:sz w:val="21"/>
              </w:rPr>
              <w:t>56,000.00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662"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ind w:left="26" w:right="166"/>
              <w:jc w:val="left"/>
              <w:rPr>
                <w:rFonts w:ascii="宋体" w:hAnsi="宋体" w:cs="宋体" w:eastAsia="宋体" w:hint="default"/>
                <w:sz w:val="21"/>
                <w:szCs w:val="21"/>
              </w:rPr>
            </w:pPr>
            <w:r>
              <w:rPr>
                <w:rFonts w:ascii="宋体" w:hAnsi="宋体" w:cs="宋体" w:eastAsia="宋体" w:hint="default"/>
                <w:sz w:val="21"/>
                <w:szCs w:val="21"/>
              </w:rPr>
              <w:t>湖南省</w:t>
            </w:r>
            <w:r>
              <w:rPr>
                <w:rFonts w:ascii="宋体" w:hAnsi="宋体" w:cs="宋体" w:eastAsia="宋体" w:hint="default"/>
                <w:spacing w:val="-53"/>
                <w:sz w:val="21"/>
                <w:szCs w:val="21"/>
              </w:rPr>
              <w:t> </w:t>
            </w:r>
            <w:r>
              <w:rPr>
                <w:rFonts w:ascii="Arial Narrow" w:hAnsi="Arial Narrow" w:cs="Arial Narrow" w:eastAsia="Arial Narrow" w:hint="default"/>
                <w:sz w:val="21"/>
                <w:szCs w:val="21"/>
              </w:rPr>
              <w:t>2015</w:t>
            </w:r>
            <w:r>
              <w:rPr>
                <w:rFonts w:ascii="Arial Narrow" w:hAnsi="Arial Narrow" w:cs="Arial Narrow" w:eastAsia="Arial Narrow" w:hint="default"/>
                <w:spacing w:val="2"/>
                <w:sz w:val="21"/>
                <w:szCs w:val="21"/>
              </w:rPr>
              <w:t> </w:t>
            </w:r>
            <w:r>
              <w:rPr>
                <w:rFonts w:ascii="宋体" w:hAnsi="宋体" w:cs="宋体" w:eastAsia="宋体" w:hint="default"/>
                <w:sz w:val="21"/>
                <w:szCs w:val="21"/>
              </w:rPr>
              <w:t>年第二批移动</w:t>
            </w:r>
            <w:r>
              <w:rPr>
                <w:rFonts w:ascii="宋体" w:hAnsi="宋体" w:cs="宋体" w:eastAsia="宋体" w:hint="default"/>
                <w:w w:val="100"/>
                <w:sz w:val="21"/>
                <w:szCs w:val="21"/>
              </w:rPr>
              <w:t> </w:t>
            </w:r>
            <w:r>
              <w:rPr>
                <w:rFonts w:ascii="宋体" w:hAnsi="宋体" w:cs="宋体" w:eastAsia="宋体" w:hint="default"/>
                <w:sz w:val="21"/>
                <w:szCs w:val="21"/>
              </w:rPr>
              <w:t>互联网产业发展专项资金</w:t>
            </w:r>
          </w:p>
        </w:tc>
        <w:tc>
          <w:tcPr>
            <w:tcW w:w="2124"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50"/>
              <w:jc w:val="right"/>
              <w:rPr>
                <w:rFonts w:ascii="宋体" w:hAnsi="宋体" w:cs="宋体" w:eastAsia="宋体" w:hint="default"/>
                <w:sz w:val="21"/>
                <w:szCs w:val="21"/>
              </w:rPr>
            </w:pPr>
            <w:r>
              <w:rPr>
                <w:rFonts w:ascii="宋体"/>
                <w:spacing w:val="-1"/>
                <w:sz w:val="21"/>
              </w:rPr>
              <w:t>62,500.00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989"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ind w:left="26" w:right="22"/>
              <w:jc w:val="left"/>
              <w:rPr>
                <w:rFonts w:ascii="宋体" w:hAnsi="宋体" w:cs="宋体" w:eastAsia="宋体" w:hint="default"/>
                <w:sz w:val="21"/>
                <w:szCs w:val="21"/>
              </w:rPr>
            </w:pPr>
            <w:r>
              <w:rPr>
                <w:rFonts w:ascii="Arial Narrow" w:hAnsi="Arial Narrow" w:cs="Arial Narrow" w:eastAsia="Arial Narrow" w:hint="default"/>
                <w:sz w:val="21"/>
                <w:szCs w:val="21"/>
              </w:rPr>
              <w:t>2015</w:t>
            </w:r>
            <w:r>
              <w:rPr>
                <w:rFonts w:ascii="Arial Narrow" w:hAnsi="Arial Narrow" w:cs="Arial Narrow" w:eastAsia="Arial Narrow" w:hint="default"/>
                <w:spacing w:val="-11"/>
                <w:sz w:val="21"/>
                <w:szCs w:val="21"/>
              </w:rPr>
              <w:t> </w:t>
            </w:r>
            <w:r>
              <w:rPr>
                <w:rFonts w:ascii="宋体" w:hAnsi="宋体" w:cs="宋体" w:eastAsia="宋体" w:hint="default"/>
                <w:sz w:val="21"/>
                <w:szCs w:val="21"/>
              </w:rPr>
              <w:t>年度中央文化产业专项</w:t>
            </w:r>
            <w:r>
              <w:rPr>
                <w:rFonts w:ascii="宋体" w:hAnsi="宋体" w:cs="宋体" w:eastAsia="宋体" w:hint="default"/>
                <w:w w:val="100"/>
                <w:sz w:val="21"/>
                <w:szCs w:val="21"/>
              </w:rPr>
              <w:t> </w:t>
            </w:r>
            <w:r>
              <w:rPr>
                <w:rFonts w:ascii="宋体" w:hAnsi="宋体" w:cs="宋体" w:eastAsia="宋体" w:hint="default"/>
                <w:sz w:val="21"/>
                <w:szCs w:val="21"/>
              </w:rPr>
              <w:t>资金（中韩文化交流项目</w:t>
            </w:r>
            <w:r>
              <w:rPr>
                <w:rFonts w:ascii="Arial Narrow" w:hAnsi="Arial Narrow" w:cs="Arial Narrow" w:eastAsia="Arial Narrow" w:hint="default"/>
                <w:sz w:val="21"/>
                <w:szCs w:val="21"/>
              </w:rPr>
              <w:t>-</w:t>
            </w:r>
            <w:r>
              <w:rPr>
                <w:rFonts w:ascii="Arial Narrow" w:hAnsi="Arial Narrow" w:cs="Arial Narrow" w:eastAsia="Arial Narrow" w:hint="default"/>
                <w:w w:val="100"/>
                <w:sz w:val="21"/>
                <w:szCs w:val="21"/>
              </w:rPr>
              <w:t> </w:t>
            </w:r>
            <w:r>
              <w:rPr>
                <w:rFonts w:ascii="宋体" w:hAnsi="宋体" w:cs="宋体" w:eastAsia="宋体" w:hint="default"/>
                <w:sz w:val="21"/>
                <w:szCs w:val="21"/>
              </w:rPr>
              <w:t>出道）</w:t>
            </w:r>
          </w:p>
        </w:tc>
        <w:tc>
          <w:tcPr>
            <w:tcW w:w="2124"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50"/>
              <w:jc w:val="right"/>
              <w:rPr>
                <w:rFonts w:ascii="宋体" w:hAnsi="宋体" w:cs="宋体" w:eastAsia="宋体" w:hint="default"/>
                <w:sz w:val="21"/>
                <w:szCs w:val="21"/>
              </w:rPr>
            </w:pPr>
            <w:r>
              <w:rPr>
                <w:rFonts w:ascii="宋体"/>
                <w:spacing w:val="-1"/>
                <w:sz w:val="21"/>
              </w:rPr>
              <w:t>2,250,000.00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989"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26" w:right="24"/>
              <w:jc w:val="both"/>
              <w:rPr>
                <w:rFonts w:ascii="宋体" w:hAnsi="宋体" w:cs="宋体" w:eastAsia="宋体" w:hint="default"/>
                <w:sz w:val="21"/>
                <w:szCs w:val="21"/>
              </w:rPr>
            </w:pPr>
            <w:r>
              <w:rPr>
                <w:rFonts w:ascii="宋体" w:hAnsi="宋体" w:cs="宋体" w:eastAsia="宋体" w:hint="default"/>
                <w:spacing w:val="-2"/>
                <w:sz w:val="21"/>
                <w:szCs w:val="21"/>
              </w:rPr>
              <w:t>长沙市知识产权局企业知识</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产权管理规范化试点单位支</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持经费</w:t>
            </w:r>
          </w:p>
        </w:tc>
        <w:tc>
          <w:tcPr>
            <w:tcW w:w="2124"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50"/>
              <w:jc w:val="right"/>
              <w:rPr>
                <w:rFonts w:ascii="宋体" w:hAnsi="宋体" w:cs="宋体" w:eastAsia="宋体" w:hint="default"/>
                <w:sz w:val="21"/>
                <w:szCs w:val="21"/>
              </w:rPr>
            </w:pPr>
            <w:r>
              <w:rPr>
                <w:rFonts w:ascii="宋体"/>
                <w:spacing w:val="-1"/>
                <w:sz w:val="21"/>
              </w:rPr>
              <w:t>20,000.00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986"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ind w:left="26" w:right="24"/>
              <w:jc w:val="left"/>
              <w:rPr>
                <w:rFonts w:ascii="宋体" w:hAnsi="宋体" w:cs="宋体" w:eastAsia="宋体" w:hint="default"/>
                <w:sz w:val="21"/>
                <w:szCs w:val="21"/>
              </w:rPr>
            </w:pPr>
            <w:r>
              <w:rPr>
                <w:rFonts w:ascii="宋体" w:hAnsi="宋体" w:cs="宋体" w:eastAsia="宋体" w:hint="default"/>
                <w:sz w:val="21"/>
                <w:szCs w:val="21"/>
              </w:rPr>
              <w:t>长沙市天心区</w:t>
            </w:r>
            <w:r>
              <w:rPr>
                <w:rFonts w:ascii="宋体" w:hAnsi="宋体" w:cs="宋体" w:eastAsia="宋体" w:hint="default"/>
                <w:spacing w:val="-53"/>
                <w:sz w:val="21"/>
                <w:szCs w:val="21"/>
              </w:rPr>
              <w:t> </w:t>
            </w:r>
            <w:r>
              <w:rPr>
                <w:rFonts w:ascii="Arial Narrow" w:hAnsi="Arial Narrow" w:cs="Arial Narrow" w:eastAsia="Arial Narrow" w:hint="default"/>
                <w:sz w:val="21"/>
                <w:szCs w:val="21"/>
              </w:rPr>
              <w:t>2016</w:t>
            </w:r>
            <w:r>
              <w:rPr>
                <w:rFonts w:ascii="Arial Narrow" w:hAnsi="Arial Narrow" w:cs="Arial Narrow" w:eastAsia="Arial Narrow" w:hint="default"/>
                <w:spacing w:val="4"/>
                <w:sz w:val="21"/>
                <w:szCs w:val="21"/>
              </w:rPr>
              <w:t> </w:t>
            </w:r>
            <w:r>
              <w:rPr>
                <w:rFonts w:ascii="宋体" w:hAnsi="宋体" w:cs="宋体" w:eastAsia="宋体" w:hint="default"/>
                <w:sz w:val="21"/>
                <w:szCs w:val="21"/>
              </w:rPr>
              <w:t>年第三</w:t>
            </w:r>
            <w:r>
              <w:rPr>
                <w:rFonts w:ascii="宋体" w:hAnsi="宋体" w:cs="宋体" w:eastAsia="宋体" w:hint="default"/>
                <w:w w:val="100"/>
                <w:sz w:val="21"/>
                <w:szCs w:val="21"/>
              </w:rPr>
              <w:t> </w:t>
            </w:r>
            <w:r>
              <w:rPr>
                <w:rFonts w:ascii="宋体" w:hAnsi="宋体" w:cs="宋体" w:eastAsia="宋体" w:hint="default"/>
                <w:spacing w:val="-2"/>
                <w:sz w:val="21"/>
                <w:szCs w:val="21"/>
              </w:rPr>
              <w:t>批战略新兴产业与新型工业</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化专项资金</w:t>
            </w:r>
          </w:p>
        </w:tc>
        <w:tc>
          <w:tcPr>
            <w:tcW w:w="2124"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50"/>
              <w:jc w:val="right"/>
              <w:rPr>
                <w:rFonts w:ascii="宋体" w:hAnsi="宋体" w:cs="宋体" w:eastAsia="宋体" w:hint="default"/>
                <w:sz w:val="21"/>
                <w:szCs w:val="21"/>
              </w:rPr>
            </w:pPr>
            <w:r>
              <w:rPr>
                <w:rFonts w:ascii="宋体"/>
                <w:spacing w:val="-1"/>
                <w:sz w:val="21"/>
              </w:rPr>
              <w:t>541,666.67</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36"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6" w:right="0"/>
              <w:jc w:val="left"/>
              <w:rPr>
                <w:rFonts w:ascii="宋体" w:hAnsi="宋体" w:cs="宋体" w:eastAsia="宋体" w:hint="default"/>
                <w:sz w:val="21"/>
                <w:szCs w:val="21"/>
              </w:rPr>
            </w:pPr>
            <w:r>
              <w:rPr>
                <w:rFonts w:ascii="宋体" w:hAnsi="宋体" w:cs="宋体" w:eastAsia="宋体" w:hint="default"/>
                <w:sz w:val="21"/>
                <w:szCs w:val="21"/>
              </w:rPr>
              <w:t>天心区税收增长奖励</w:t>
            </w:r>
          </w:p>
        </w:tc>
        <w:tc>
          <w:tcPr>
            <w:tcW w:w="2124"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50"/>
              <w:jc w:val="right"/>
              <w:rPr>
                <w:rFonts w:ascii="宋体" w:hAnsi="宋体" w:cs="宋体" w:eastAsia="宋体" w:hint="default"/>
                <w:sz w:val="21"/>
                <w:szCs w:val="21"/>
              </w:rPr>
            </w:pPr>
            <w:r>
              <w:rPr>
                <w:rFonts w:ascii="宋体"/>
                <w:spacing w:val="-1"/>
                <w:sz w:val="21"/>
              </w:rPr>
              <w:t>100,000.00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662"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26" w:right="24"/>
              <w:jc w:val="left"/>
              <w:rPr>
                <w:rFonts w:ascii="宋体" w:hAnsi="宋体" w:cs="宋体" w:eastAsia="宋体" w:hint="default"/>
                <w:sz w:val="21"/>
                <w:szCs w:val="21"/>
              </w:rPr>
            </w:pPr>
            <w:r>
              <w:rPr>
                <w:rFonts w:ascii="宋体" w:hAnsi="宋体" w:cs="宋体" w:eastAsia="宋体" w:hint="default"/>
                <w:spacing w:val="-2"/>
                <w:sz w:val="21"/>
                <w:szCs w:val="21"/>
              </w:rPr>
              <w:t>长沙市外国专家局拨付的引</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才引智专项经费</w:t>
            </w:r>
          </w:p>
        </w:tc>
        <w:tc>
          <w:tcPr>
            <w:tcW w:w="2124"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50"/>
              <w:jc w:val="right"/>
              <w:rPr>
                <w:rFonts w:ascii="宋体" w:hAnsi="宋体" w:cs="宋体" w:eastAsia="宋体" w:hint="default"/>
                <w:sz w:val="21"/>
                <w:szCs w:val="21"/>
              </w:rPr>
            </w:pPr>
            <w:r>
              <w:rPr>
                <w:rFonts w:ascii="宋体"/>
                <w:spacing w:val="-1"/>
                <w:sz w:val="21"/>
              </w:rPr>
              <w:t>120,000.00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663"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ind w:left="26" w:right="120"/>
              <w:jc w:val="left"/>
              <w:rPr>
                <w:rFonts w:ascii="宋体" w:hAnsi="宋体" w:cs="宋体" w:eastAsia="宋体" w:hint="default"/>
                <w:sz w:val="21"/>
                <w:szCs w:val="21"/>
              </w:rPr>
            </w:pPr>
            <w:r>
              <w:rPr>
                <w:rFonts w:ascii="Arial Narrow" w:hAnsi="Arial Narrow" w:cs="Arial Narrow" w:eastAsia="Arial Narrow" w:hint="default"/>
                <w:spacing w:val="-2"/>
                <w:sz w:val="21"/>
                <w:szCs w:val="21"/>
              </w:rPr>
              <w:t>“</w:t>
            </w:r>
            <w:r>
              <w:rPr>
                <w:rFonts w:ascii="宋体" w:hAnsi="宋体" w:cs="宋体" w:eastAsia="宋体" w:hint="default"/>
                <w:spacing w:val="-2"/>
                <w:sz w:val="21"/>
                <w:szCs w:val="21"/>
              </w:rPr>
              <w:t>千台一网</w:t>
            </w:r>
            <w:r>
              <w:rPr>
                <w:rFonts w:ascii="Arial Narrow" w:hAnsi="Arial Narrow" w:cs="Arial Narrow" w:eastAsia="Arial Narrow" w:hint="default"/>
                <w:spacing w:val="-2"/>
                <w:sz w:val="21"/>
                <w:szCs w:val="21"/>
              </w:rPr>
              <w:t>”</w:t>
            </w:r>
            <w:r>
              <w:rPr>
                <w:rFonts w:ascii="宋体" w:hAnsi="宋体" w:cs="宋体" w:eastAsia="宋体" w:hint="default"/>
                <w:spacing w:val="-2"/>
                <w:sz w:val="21"/>
                <w:szCs w:val="21"/>
              </w:rPr>
              <w:t>媒体融合云服务</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平台政府补贴</w:t>
            </w:r>
          </w:p>
        </w:tc>
        <w:tc>
          <w:tcPr>
            <w:tcW w:w="2124"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50"/>
              <w:jc w:val="right"/>
              <w:rPr>
                <w:rFonts w:ascii="宋体" w:hAnsi="宋体" w:cs="宋体" w:eastAsia="宋体" w:hint="default"/>
                <w:sz w:val="21"/>
                <w:szCs w:val="21"/>
              </w:rPr>
            </w:pPr>
            <w:r>
              <w:rPr>
                <w:rFonts w:ascii="宋体"/>
                <w:spacing w:val="-1"/>
                <w:sz w:val="21"/>
              </w:rPr>
              <w:t>3,125,000.00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bl>
    <w:p>
      <w:pPr>
        <w:spacing w:after="0" w:line="240" w:lineRule="auto"/>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2585"/>
        <w:gridCol w:w="2124"/>
        <w:gridCol w:w="1906"/>
        <w:gridCol w:w="2281"/>
      </w:tblGrid>
      <w:tr>
        <w:trPr>
          <w:trHeight w:val="336"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天心区政府发放的租金补贴</w:t>
            </w:r>
          </w:p>
        </w:tc>
        <w:tc>
          <w:tcPr>
            <w:tcW w:w="2124"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50"/>
              <w:jc w:val="right"/>
              <w:rPr>
                <w:rFonts w:ascii="宋体" w:hAnsi="宋体" w:cs="宋体" w:eastAsia="宋体" w:hint="default"/>
                <w:sz w:val="21"/>
                <w:szCs w:val="21"/>
              </w:rPr>
            </w:pPr>
            <w:r>
              <w:rPr>
                <w:rFonts w:ascii="宋体"/>
                <w:spacing w:val="-1"/>
                <w:sz w:val="21"/>
              </w:rPr>
              <w:t>1,490,000.00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38"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811" w:right="0"/>
              <w:jc w:val="left"/>
              <w:rPr>
                <w:rFonts w:ascii="宋体" w:hAnsi="宋体" w:cs="宋体" w:eastAsia="宋体" w:hint="default"/>
                <w:sz w:val="21"/>
                <w:szCs w:val="21"/>
              </w:rPr>
            </w:pPr>
            <w:r>
              <w:rPr>
                <w:rFonts w:ascii="宋体"/>
                <w:sz w:val="21"/>
              </w:rPr>
              <w:t>2,050,000.00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21"/>
              <w:jc w:val="right"/>
              <w:rPr>
                <w:rFonts w:ascii="宋体" w:hAnsi="宋体" w:cs="宋体" w:eastAsia="宋体" w:hint="default"/>
                <w:sz w:val="21"/>
                <w:szCs w:val="21"/>
              </w:rPr>
            </w:pPr>
            <w:r>
              <w:rPr>
                <w:rFonts w:ascii="宋体"/>
                <w:spacing w:val="-1"/>
                <w:sz w:val="21"/>
              </w:rPr>
              <w:t>8,937,887.38</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
              <w:jc w:val="center"/>
              <w:rPr>
                <w:rFonts w:ascii="Arial Narrow" w:hAnsi="Arial Narrow" w:cs="Arial Narrow" w:eastAsia="Arial Narrow" w:hint="default"/>
                <w:sz w:val="21"/>
                <w:szCs w:val="21"/>
              </w:rPr>
            </w:pPr>
            <w:r>
              <w:rPr>
                <w:rFonts w:ascii="Arial Narrow"/>
                <w:w w:val="100"/>
                <w:sz w:val="21"/>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pStyle w:val="BodyText"/>
        <w:spacing w:line="240" w:lineRule="auto" w:before="26"/>
        <w:ind w:left="218" w:right="222"/>
        <w:jc w:val="left"/>
      </w:pPr>
      <w:r>
        <w:rPr/>
        <w:t>其他说明：</w:t>
      </w:r>
    </w:p>
    <w:p>
      <w:pPr>
        <w:pStyle w:val="BodyText"/>
        <w:spacing w:line="240" w:lineRule="auto" w:before="106"/>
        <w:ind w:left="218" w:right="222"/>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1910" w:h="16840"/>
          <w:pgMar w:header="882" w:footer="1195" w:top="1120" w:bottom="1380" w:left="1580" w:right="1040"/>
        </w:sectPr>
      </w:pPr>
    </w:p>
    <w:p>
      <w:pPr>
        <w:spacing w:before="36"/>
        <w:ind w:left="218" w:right="-13" w:firstLine="0"/>
        <w:jc w:val="left"/>
        <w:rPr>
          <w:rFonts w:ascii="宋体" w:hAnsi="宋体" w:cs="宋体" w:eastAsia="宋体" w:hint="default"/>
          <w:sz w:val="21"/>
          <w:szCs w:val="21"/>
        </w:rPr>
      </w:pPr>
      <w:r>
        <w:rPr>
          <w:rFonts w:ascii="宋体" w:hAnsi="宋体" w:cs="宋体" w:eastAsia="宋体" w:hint="default"/>
          <w:b/>
          <w:bCs/>
          <w:sz w:val="21"/>
          <w:szCs w:val="21"/>
        </w:rPr>
        <w:t>70</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营业外支出</w:t>
      </w:r>
      <w:r>
        <w:rPr>
          <w:rFonts w:ascii="宋体" w:hAnsi="宋体" w:cs="宋体" w:eastAsia="宋体" w:hint="default"/>
          <w:sz w:val="21"/>
          <w:szCs w:val="21"/>
        </w:rPr>
      </w:r>
    </w:p>
    <w:p>
      <w:pPr>
        <w:tabs>
          <w:tab w:pos="1163" w:val="left" w:leader="none"/>
        </w:tabs>
        <w:spacing w:before="112"/>
        <w:ind w:left="218" w:right="-13" w:firstLine="0"/>
        <w:jc w:val="left"/>
        <w:rPr>
          <w:rFonts w:ascii="宋体" w:hAnsi="宋体" w:cs="宋体" w:eastAsia="宋体" w:hint="default"/>
          <w:sz w:val="21"/>
          <w:szCs w:val="21"/>
        </w:rPr>
      </w:pPr>
      <w:r>
        <w:rPr>
          <w:rFonts w:ascii="宋体" w:hAnsi="宋体" w:cs="宋体" w:eastAsia="宋体" w:hint="default"/>
          <w:sz w:val="21"/>
          <w:szCs w:val="21"/>
        </w:rPr>
        <w:t>√适用</w:t>
        <w:tab/>
      </w:r>
      <w:r>
        <w:rPr>
          <w:rFonts w:ascii="宋体" w:hAnsi="宋体" w:cs="宋体" w:eastAsia="宋体" w:hint="default"/>
          <w:spacing w:val="-1"/>
          <w:sz w:val="21"/>
          <w:szCs w:val="2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tabs>
          <w:tab w:pos="1269" w:val="left" w:leader="none"/>
        </w:tabs>
        <w:spacing w:before="0"/>
        <w:ind w:left="218" w:right="0" w:firstLine="0"/>
        <w:jc w:val="left"/>
        <w:rPr>
          <w:rFonts w:ascii="宋体" w:hAnsi="宋体" w:cs="宋体" w:eastAsia="宋体" w:hint="default"/>
          <w:sz w:val="21"/>
          <w:szCs w:val="21"/>
        </w:rPr>
      </w:pPr>
      <w:r>
        <w:rPr>
          <w:rFonts w:ascii="宋体" w:hAnsi="宋体" w:cs="宋体" w:eastAsia="宋体" w:hint="default"/>
          <w:spacing w:val="-1"/>
          <w:sz w:val="21"/>
          <w:szCs w:val="21"/>
        </w:rPr>
        <w:t>单位：元</w:t>
        <w:tab/>
      </w:r>
      <w:r>
        <w:rPr>
          <w:rFonts w:ascii="宋体" w:hAnsi="宋体" w:cs="宋体" w:eastAsia="宋体" w:hint="default"/>
          <w:spacing w:val="-2"/>
          <w:sz w:val="21"/>
          <w:szCs w:val="21"/>
        </w:rPr>
        <w:t>币种：人民币</w:t>
      </w:r>
    </w:p>
    <w:p>
      <w:pPr>
        <w:spacing w:after="0"/>
        <w:jc w:val="left"/>
        <w:rPr>
          <w:rFonts w:ascii="宋体" w:hAnsi="宋体" w:cs="宋体" w:eastAsia="宋体" w:hint="default"/>
          <w:sz w:val="21"/>
          <w:szCs w:val="21"/>
        </w:rPr>
        <w:sectPr>
          <w:type w:val="continuous"/>
          <w:pgSz w:w="11910" w:h="16840"/>
          <w:pgMar w:top="1120" w:bottom="1380" w:left="1580" w:right="1040"/>
          <w:cols w:num="2" w:equalWidth="0">
            <w:col w:w="2007" w:space="4515"/>
            <w:col w:w="2768"/>
          </w:cols>
        </w:sectPr>
      </w:pPr>
    </w:p>
    <w:p>
      <w:pPr>
        <w:spacing w:line="240" w:lineRule="auto" w:before="2"/>
        <w:rPr>
          <w:rFonts w:ascii="宋体" w:hAnsi="宋体" w:cs="宋体" w:eastAsia="宋体" w:hint="default"/>
          <w:sz w:val="4"/>
          <w:szCs w:val="4"/>
        </w:rPr>
      </w:pPr>
    </w:p>
    <w:tbl>
      <w:tblPr>
        <w:tblW w:w="0" w:type="auto"/>
        <w:jc w:val="left"/>
        <w:tblInd w:w="105" w:type="dxa"/>
        <w:tblLayout w:type="fixed"/>
        <w:tblCellMar>
          <w:top w:w="0" w:type="dxa"/>
          <w:left w:w="0" w:type="dxa"/>
          <w:bottom w:w="0" w:type="dxa"/>
          <w:right w:w="0" w:type="dxa"/>
        </w:tblCellMar>
        <w:tblLook w:val="01E0"/>
      </w:tblPr>
      <w:tblGrid>
        <w:gridCol w:w="2028"/>
        <w:gridCol w:w="2377"/>
        <w:gridCol w:w="2328"/>
        <w:gridCol w:w="2317"/>
      </w:tblGrid>
      <w:tr>
        <w:trPr>
          <w:trHeight w:val="662"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65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631"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83" w:lineRule="auto"/>
              <w:ind w:left="838" w:right="99" w:hanging="735"/>
              <w:jc w:val="left"/>
              <w:rPr>
                <w:rFonts w:ascii="宋体" w:hAnsi="宋体" w:cs="宋体" w:eastAsia="宋体" w:hint="default"/>
                <w:sz w:val="21"/>
                <w:szCs w:val="21"/>
              </w:rPr>
            </w:pPr>
            <w:r>
              <w:rPr>
                <w:rFonts w:ascii="宋体" w:hAnsi="宋体" w:cs="宋体" w:eastAsia="宋体" w:hint="default"/>
                <w:spacing w:val="-2"/>
                <w:sz w:val="21"/>
                <w:szCs w:val="21"/>
              </w:rPr>
              <w:t>计入当期非经常性损益</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的金额</w:t>
            </w:r>
          </w:p>
        </w:tc>
      </w:tr>
      <w:tr>
        <w:trPr>
          <w:trHeight w:val="662"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30"/>
              <w:jc w:val="left"/>
              <w:rPr>
                <w:rFonts w:ascii="宋体" w:hAnsi="宋体" w:cs="宋体" w:eastAsia="宋体" w:hint="default"/>
                <w:sz w:val="21"/>
                <w:szCs w:val="21"/>
              </w:rPr>
            </w:pPr>
            <w:r>
              <w:rPr>
                <w:rFonts w:ascii="宋体" w:hAnsi="宋体" w:cs="宋体" w:eastAsia="宋体" w:hint="default"/>
                <w:sz w:val="21"/>
                <w:szCs w:val="21"/>
              </w:rPr>
              <w:t>非流动资产处置损</w:t>
            </w:r>
            <w:r>
              <w:rPr>
                <w:rFonts w:ascii="宋体" w:hAnsi="宋体" w:cs="宋体" w:eastAsia="宋体" w:hint="default"/>
                <w:w w:val="100"/>
                <w:sz w:val="21"/>
                <w:szCs w:val="21"/>
              </w:rPr>
              <w:t> </w:t>
            </w:r>
            <w:r>
              <w:rPr>
                <w:rFonts w:ascii="宋体" w:hAnsi="宋体" w:cs="宋体" w:eastAsia="宋体" w:hint="default"/>
                <w:sz w:val="21"/>
                <w:szCs w:val="21"/>
              </w:rPr>
              <w:t>失合计</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662"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98"/>
              <w:jc w:val="left"/>
              <w:rPr>
                <w:rFonts w:ascii="宋体" w:hAnsi="宋体" w:cs="宋体" w:eastAsia="宋体" w:hint="default"/>
                <w:sz w:val="21"/>
                <w:szCs w:val="21"/>
              </w:rPr>
            </w:pPr>
            <w:r>
              <w:rPr>
                <w:rFonts w:ascii="宋体" w:hAnsi="宋体" w:cs="宋体" w:eastAsia="宋体" w:hint="default"/>
                <w:spacing w:val="-10"/>
                <w:sz w:val="21"/>
                <w:szCs w:val="21"/>
              </w:rPr>
              <w:t>其中：固定资产处置</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损失</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663"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28" w:firstLine="631"/>
              <w:jc w:val="left"/>
              <w:rPr>
                <w:rFonts w:ascii="宋体" w:hAnsi="宋体" w:cs="宋体" w:eastAsia="宋体" w:hint="default"/>
                <w:sz w:val="21"/>
                <w:szCs w:val="21"/>
              </w:rPr>
            </w:pPr>
            <w:r>
              <w:rPr>
                <w:rFonts w:ascii="宋体" w:hAnsi="宋体" w:cs="宋体" w:eastAsia="宋体" w:hint="default"/>
                <w:sz w:val="21"/>
                <w:szCs w:val="21"/>
              </w:rPr>
              <w:t>无形资产处</w:t>
            </w:r>
            <w:r>
              <w:rPr>
                <w:rFonts w:ascii="宋体" w:hAnsi="宋体" w:cs="宋体" w:eastAsia="宋体" w:hint="default"/>
                <w:w w:val="100"/>
                <w:sz w:val="21"/>
                <w:szCs w:val="21"/>
              </w:rPr>
              <w:t> </w:t>
            </w:r>
            <w:r>
              <w:rPr>
                <w:rFonts w:ascii="宋体" w:hAnsi="宋体" w:cs="宋体" w:eastAsia="宋体" w:hint="default"/>
                <w:sz w:val="21"/>
                <w:szCs w:val="21"/>
              </w:rPr>
              <w:t>置损失</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债务重组损失</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662"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30"/>
              <w:jc w:val="left"/>
              <w:rPr>
                <w:rFonts w:ascii="宋体" w:hAnsi="宋体" w:cs="宋体" w:eastAsia="宋体" w:hint="default"/>
                <w:sz w:val="21"/>
                <w:szCs w:val="21"/>
              </w:rPr>
            </w:pPr>
            <w:r>
              <w:rPr>
                <w:rFonts w:ascii="宋体" w:hAnsi="宋体" w:cs="宋体" w:eastAsia="宋体" w:hint="default"/>
                <w:sz w:val="21"/>
                <w:szCs w:val="21"/>
              </w:rPr>
              <w:t>非货币性资产交换</w:t>
            </w:r>
            <w:r>
              <w:rPr>
                <w:rFonts w:ascii="宋体" w:hAnsi="宋体" w:cs="宋体" w:eastAsia="宋体" w:hint="default"/>
                <w:w w:val="100"/>
                <w:sz w:val="21"/>
                <w:szCs w:val="21"/>
              </w:rPr>
              <w:t> </w:t>
            </w:r>
            <w:r>
              <w:rPr>
                <w:rFonts w:ascii="宋体" w:hAnsi="宋体" w:cs="宋体" w:eastAsia="宋体" w:hint="default"/>
                <w:sz w:val="21"/>
                <w:szCs w:val="21"/>
              </w:rPr>
              <w:t>损失</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1"/>
              <w:jc w:val="right"/>
              <w:rPr>
                <w:rFonts w:ascii="宋体" w:hAnsi="宋体" w:cs="宋体" w:eastAsia="宋体" w:hint="default"/>
                <w:sz w:val="21"/>
                <w:szCs w:val="21"/>
              </w:rPr>
            </w:pPr>
            <w:r>
              <w:rPr>
                <w:rFonts w:ascii="宋体"/>
                <w:spacing w:val="-1"/>
                <w:sz w:val="21"/>
              </w:rPr>
              <w:t>350,404.20</w:t>
            </w: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660"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30"/>
              <w:jc w:val="left"/>
              <w:rPr>
                <w:rFonts w:ascii="宋体" w:hAnsi="宋体" w:cs="宋体" w:eastAsia="宋体" w:hint="default"/>
                <w:sz w:val="21"/>
                <w:szCs w:val="21"/>
              </w:rPr>
            </w:pPr>
            <w:r>
              <w:rPr>
                <w:rFonts w:ascii="宋体" w:hAnsi="宋体" w:cs="宋体" w:eastAsia="宋体" w:hint="default"/>
                <w:sz w:val="21"/>
                <w:szCs w:val="21"/>
              </w:rPr>
              <w:t>非流动资产毁损报</w:t>
            </w:r>
            <w:r>
              <w:rPr>
                <w:rFonts w:ascii="宋体" w:hAnsi="宋体" w:cs="宋体" w:eastAsia="宋体" w:hint="default"/>
                <w:w w:val="100"/>
                <w:sz w:val="21"/>
                <w:szCs w:val="21"/>
              </w:rPr>
              <w:t> </w:t>
            </w:r>
            <w:r>
              <w:rPr>
                <w:rFonts w:ascii="宋体" w:hAnsi="宋体" w:cs="宋体" w:eastAsia="宋体" w:hint="default"/>
                <w:sz w:val="21"/>
                <w:szCs w:val="21"/>
              </w:rPr>
              <w:t>废损失</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01"/>
              <w:jc w:val="right"/>
              <w:rPr>
                <w:rFonts w:ascii="宋体" w:hAnsi="宋体" w:cs="宋体" w:eastAsia="宋体" w:hint="default"/>
                <w:sz w:val="21"/>
                <w:szCs w:val="21"/>
              </w:rPr>
            </w:pPr>
            <w:r>
              <w:rPr>
                <w:rFonts w:ascii="宋体"/>
                <w:spacing w:val="-1"/>
                <w:sz w:val="21"/>
              </w:rPr>
              <w:t>2,836,147.80</w:t>
            </w: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98"/>
              <w:jc w:val="right"/>
              <w:rPr>
                <w:rFonts w:ascii="宋体" w:hAnsi="宋体" w:cs="宋体" w:eastAsia="宋体" w:hint="default"/>
                <w:sz w:val="21"/>
                <w:szCs w:val="21"/>
              </w:rPr>
            </w:pPr>
            <w:r>
              <w:rPr>
                <w:rFonts w:ascii="宋体"/>
                <w:spacing w:val="-1"/>
                <w:sz w:val="21"/>
              </w:rPr>
              <w:t>2,836,147.80</w:t>
            </w:r>
          </w:p>
        </w:tc>
      </w:tr>
      <w:tr>
        <w:trPr>
          <w:trHeight w:val="338"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5"/>
              <w:jc w:val="center"/>
              <w:rPr>
                <w:rFonts w:ascii="宋体" w:hAnsi="宋体" w:cs="宋体" w:eastAsia="宋体" w:hint="default"/>
                <w:sz w:val="21"/>
                <w:szCs w:val="21"/>
              </w:rPr>
            </w:pPr>
            <w:r>
              <w:rPr>
                <w:rFonts w:ascii="宋体" w:hAnsi="宋体" w:cs="宋体" w:eastAsia="宋体" w:hint="default"/>
                <w:sz w:val="21"/>
                <w:szCs w:val="21"/>
              </w:rPr>
              <w:t>合计</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101"/>
              <w:jc w:val="right"/>
              <w:rPr>
                <w:rFonts w:ascii="宋体" w:hAnsi="宋体" w:cs="宋体" w:eastAsia="宋体" w:hint="default"/>
                <w:sz w:val="21"/>
                <w:szCs w:val="21"/>
              </w:rPr>
            </w:pPr>
            <w:r>
              <w:rPr>
                <w:rFonts w:ascii="宋体"/>
                <w:spacing w:val="-1"/>
                <w:sz w:val="21"/>
              </w:rPr>
              <w:t>2,836,147.80</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101"/>
              <w:jc w:val="right"/>
              <w:rPr>
                <w:rFonts w:ascii="宋体" w:hAnsi="宋体" w:cs="宋体" w:eastAsia="宋体" w:hint="default"/>
                <w:sz w:val="21"/>
                <w:szCs w:val="21"/>
              </w:rPr>
            </w:pPr>
            <w:r>
              <w:rPr>
                <w:rFonts w:ascii="宋体"/>
                <w:spacing w:val="-1"/>
                <w:sz w:val="21"/>
              </w:rPr>
              <w:t>350,404.20</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98"/>
              <w:jc w:val="right"/>
              <w:rPr>
                <w:rFonts w:ascii="宋体" w:hAnsi="宋体" w:cs="宋体" w:eastAsia="宋体" w:hint="default"/>
                <w:sz w:val="21"/>
                <w:szCs w:val="21"/>
              </w:rPr>
            </w:pPr>
            <w:r>
              <w:rPr>
                <w:rFonts w:ascii="宋体"/>
                <w:spacing w:val="-1"/>
                <w:sz w:val="21"/>
              </w:rPr>
              <w:t>2,836,147.80</w:t>
            </w:r>
          </w:p>
        </w:tc>
      </w:tr>
    </w:tbl>
    <w:p>
      <w:pPr>
        <w:spacing w:line="240" w:lineRule="auto" w:before="3"/>
        <w:rPr>
          <w:rFonts w:ascii="宋体" w:hAnsi="宋体" w:cs="宋体" w:eastAsia="宋体" w:hint="default"/>
          <w:sz w:val="26"/>
          <w:szCs w:val="26"/>
        </w:rPr>
      </w:pPr>
    </w:p>
    <w:p>
      <w:pPr>
        <w:spacing w:line="338" w:lineRule="auto" w:before="36"/>
        <w:ind w:left="218" w:right="7998" w:firstLine="0"/>
        <w:jc w:val="left"/>
        <w:rPr>
          <w:rFonts w:ascii="宋体" w:hAnsi="宋体" w:cs="宋体" w:eastAsia="宋体" w:hint="default"/>
          <w:sz w:val="21"/>
          <w:szCs w:val="21"/>
        </w:rPr>
      </w:pPr>
      <w:r>
        <w:rPr>
          <w:rFonts w:ascii="宋体" w:hAnsi="宋体" w:cs="宋体" w:eastAsia="宋体" w:hint="default"/>
          <w:sz w:val="21"/>
          <w:szCs w:val="21"/>
        </w:rPr>
        <w:t>其他说明：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不适用</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type w:val="continuous"/>
          <w:pgSz w:w="11910" w:h="16840"/>
          <w:pgMar w:top="1120" w:bottom="1380" w:left="1580" w:right="1040"/>
        </w:sectPr>
      </w:pPr>
    </w:p>
    <w:p>
      <w:pPr>
        <w:spacing w:line="338" w:lineRule="auto" w:before="36"/>
        <w:ind w:left="218" w:right="88" w:firstLine="0"/>
        <w:jc w:val="left"/>
        <w:rPr>
          <w:rFonts w:ascii="宋体" w:hAnsi="宋体" w:cs="宋体" w:eastAsia="宋体" w:hint="default"/>
          <w:sz w:val="21"/>
          <w:szCs w:val="21"/>
        </w:rPr>
      </w:pPr>
      <w:r>
        <w:rPr>
          <w:rFonts w:ascii="宋体" w:hAnsi="宋体" w:cs="宋体" w:eastAsia="宋体" w:hint="default"/>
          <w:b/>
          <w:bCs/>
          <w:sz w:val="21"/>
          <w:szCs w:val="21"/>
        </w:rPr>
        <w:t>71</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所得税费用</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pacing w:val="3"/>
          <w:sz w:val="21"/>
          <w:szCs w:val="21"/>
        </w:rPr>
        <w:t> </w:t>
      </w:r>
      <w:r>
        <w:rPr>
          <w:rFonts w:ascii="宋体" w:hAnsi="宋体" w:cs="宋体" w:eastAsia="宋体" w:hint="default"/>
          <w:b/>
          <w:bCs/>
          <w:sz w:val="21"/>
          <w:szCs w:val="21"/>
        </w:rPr>
        <w:t>所得税费用表</w:t>
      </w:r>
      <w:r>
        <w:rPr>
          <w:rFonts w:ascii="宋体" w:hAnsi="宋体" w:cs="宋体" w:eastAsia="宋体" w:hint="default"/>
          <w:sz w:val="21"/>
          <w:szCs w:val="21"/>
        </w:rPr>
      </w:r>
    </w:p>
    <w:p>
      <w:pPr>
        <w:pStyle w:val="BodyText"/>
        <w:spacing w:line="312" w:lineRule="exact"/>
        <w:ind w:left="218"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tabs>
          <w:tab w:pos="1418" w:val="left" w:leader="none"/>
        </w:tabs>
        <w:spacing w:line="240" w:lineRule="auto" w:before="165"/>
        <w:ind w:left="218" w:right="0"/>
        <w:jc w:val="left"/>
      </w:pPr>
      <w:r>
        <w:rPr/>
        <w:t>单位：元</w:t>
        <w:tab/>
        <w:t>币种：人民币</w:t>
      </w:r>
    </w:p>
    <w:p>
      <w:pPr>
        <w:spacing w:after="0" w:line="240" w:lineRule="auto"/>
        <w:jc w:val="left"/>
        <w:sectPr>
          <w:type w:val="continuous"/>
          <w:pgSz w:w="11910" w:h="16840"/>
          <w:pgMar w:top="1120" w:bottom="1380" w:left="1580" w:right="1040"/>
          <w:cols w:num="2" w:equalWidth="0">
            <w:col w:w="2019" w:space="4174"/>
            <w:col w:w="3097"/>
          </w:cols>
        </w:sectPr>
      </w:pPr>
    </w:p>
    <w:p>
      <w:pPr>
        <w:spacing w:line="240" w:lineRule="auto" w:before="4"/>
        <w:rPr>
          <w:rFonts w:ascii="宋体" w:hAnsi="宋体" w:cs="宋体" w:eastAsia="宋体" w:hint="default"/>
          <w:sz w:val="3"/>
          <w:szCs w:val="3"/>
        </w:rPr>
      </w:pPr>
    </w:p>
    <w:tbl>
      <w:tblPr>
        <w:tblW w:w="0" w:type="auto"/>
        <w:jc w:val="left"/>
        <w:tblInd w:w="182" w:type="dxa"/>
        <w:tblLayout w:type="fixed"/>
        <w:tblCellMar>
          <w:top w:w="0" w:type="dxa"/>
          <w:left w:w="0" w:type="dxa"/>
          <w:bottom w:w="0" w:type="dxa"/>
          <w:right w:w="0" w:type="dxa"/>
        </w:tblCellMar>
        <w:tblLook w:val="01E0"/>
      </w:tblPr>
      <w:tblGrid>
        <w:gridCol w:w="3159"/>
        <w:gridCol w:w="2876"/>
        <w:gridCol w:w="2861"/>
      </w:tblGrid>
      <w:tr>
        <w:trPr>
          <w:trHeight w:val="336" w:hRule="exact"/>
        </w:trPr>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8"/>
              <w:jc w:val="center"/>
              <w:rPr>
                <w:rFonts w:ascii="宋体" w:hAnsi="宋体" w:cs="宋体" w:eastAsia="宋体" w:hint="default"/>
                <w:sz w:val="24"/>
                <w:szCs w:val="24"/>
              </w:rPr>
            </w:pPr>
            <w:r>
              <w:rPr>
                <w:rFonts w:ascii="宋体" w:hAnsi="宋体" w:cs="宋体" w:eastAsia="宋体" w:hint="default"/>
                <w:sz w:val="24"/>
                <w:szCs w:val="24"/>
              </w:rPr>
              <w:t>项目</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827" w:right="0"/>
              <w:jc w:val="left"/>
              <w:rPr>
                <w:rFonts w:ascii="宋体" w:hAnsi="宋体" w:cs="宋体" w:eastAsia="宋体" w:hint="default"/>
                <w:sz w:val="24"/>
                <w:szCs w:val="24"/>
              </w:rPr>
            </w:pPr>
            <w:r>
              <w:rPr>
                <w:rFonts w:ascii="宋体" w:hAnsi="宋体" w:cs="宋体" w:eastAsia="宋体" w:hint="default"/>
                <w:sz w:val="24"/>
                <w:szCs w:val="24"/>
              </w:rPr>
              <w:t>本期发生额</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823" w:right="0"/>
              <w:jc w:val="left"/>
              <w:rPr>
                <w:rFonts w:ascii="宋体" w:hAnsi="宋体" w:cs="宋体" w:eastAsia="宋体" w:hint="default"/>
                <w:sz w:val="24"/>
                <w:szCs w:val="24"/>
              </w:rPr>
            </w:pPr>
            <w:r>
              <w:rPr>
                <w:rFonts w:ascii="宋体" w:hAnsi="宋体" w:cs="宋体" w:eastAsia="宋体" w:hint="default"/>
                <w:sz w:val="24"/>
                <w:szCs w:val="24"/>
              </w:rPr>
              <w:t>上期发生额</w:t>
            </w:r>
          </w:p>
        </w:tc>
      </w:tr>
      <w:tr>
        <w:trPr>
          <w:trHeight w:val="336" w:hRule="exact"/>
        </w:trPr>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left="26" w:right="0"/>
              <w:jc w:val="left"/>
              <w:rPr>
                <w:rFonts w:ascii="宋体" w:hAnsi="宋体" w:cs="宋体" w:eastAsia="宋体" w:hint="default"/>
                <w:sz w:val="24"/>
                <w:szCs w:val="24"/>
              </w:rPr>
            </w:pPr>
            <w:r>
              <w:rPr>
                <w:rFonts w:ascii="宋体" w:hAnsi="宋体" w:cs="宋体" w:eastAsia="宋体" w:hint="default"/>
                <w:sz w:val="24"/>
                <w:szCs w:val="24"/>
              </w:rPr>
              <w:t>当期所得税费用</w:t>
            </w:r>
          </w:p>
        </w:tc>
        <w:tc>
          <w:tcPr>
            <w:tcW w:w="2876" w:type="dxa"/>
            <w:tcBorders>
              <w:top w:val="single" w:sz="4" w:space="0" w:color="000000"/>
              <w:left w:val="single" w:sz="4" w:space="0" w:color="000000"/>
              <w:bottom w:val="single" w:sz="4" w:space="0" w:color="000000"/>
              <w:right w:val="single" w:sz="4" w:space="0" w:color="000000"/>
            </w:tcBorders>
          </w:tcPr>
          <w:p>
            <w:pPr/>
          </w:p>
        </w:tc>
        <w:tc>
          <w:tcPr>
            <w:tcW w:w="2861"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26" w:right="0"/>
              <w:jc w:val="left"/>
              <w:rPr>
                <w:rFonts w:ascii="宋体" w:hAnsi="宋体" w:cs="宋体" w:eastAsia="宋体" w:hint="default"/>
                <w:sz w:val="24"/>
                <w:szCs w:val="24"/>
              </w:rPr>
            </w:pPr>
            <w:r>
              <w:rPr>
                <w:rFonts w:ascii="宋体" w:hAnsi="宋体" w:cs="宋体" w:eastAsia="宋体" w:hint="default"/>
                <w:sz w:val="24"/>
                <w:szCs w:val="24"/>
              </w:rPr>
              <w:t>递延所得税费用</w:t>
            </w:r>
          </w:p>
        </w:tc>
        <w:tc>
          <w:tcPr>
            <w:tcW w:w="2876" w:type="dxa"/>
            <w:tcBorders>
              <w:top w:val="single" w:sz="4" w:space="0" w:color="000000"/>
              <w:left w:val="single" w:sz="4" w:space="0" w:color="000000"/>
              <w:bottom w:val="single" w:sz="4" w:space="0" w:color="000000"/>
              <w:right w:val="single" w:sz="4" w:space="0" w:color="000000"/>
            </w:tcBorders>
          </w:tcPr>
          <w:p>
            <w:pPr/>
          </w:p>
        </w:tc>
        <w:tc>
          <w:tcPr>
            <w:tcW w:w="286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159"/>
        <w:gridCol w:w="2876"/>
        <w:gridCol w:w="2861"/>
      </w:tblGrid>
      <w:tr>
        <w:trPr>
          <w:trHeight w:val="336" w:hRule="exact"/>
        </w:trPr>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26" w:right="0"/>
              <w:jc w:val="left"/>
              <w:rPr>
                <w:rFonts w:ascii="宋体" w:hAnsi="宋体" w:cs="宋体" w:eastAsia="宋体" w:hint="default"/>
                <w:sz w:val="24"/>
                <w:szCs w:val="24"/>
              </w:rPr>
            </w:pPr>
            <w:r>
              <w:rPr>
                <w:rFonts w:ascii="宋体" w:hAnsi="宋体" w:cs="宋体" w:eastAsia="宋体" w:hint="default"/>
                <w:sz w:val="24"/>
                <w:szCs w:val="24"/>
              </w:rPr>
              <w:t>递延所得税调整</w:t>
            </w:r>
          </w:p>
        </w:tc>
        <w:tc>
          <w:tcPr>
            <w:tcW w:w="2876" w:type="dxa"/>
            <w:tcBorders>
              <w:top w:val="single" w:sz="4" w:space="0" w:color="000000"/>
              <w:left w:val="single" w:sz="4" w:space="0" w:color="000000"/>
              <w:bottom w:val="single" w:sz="4" w:space="0" w:color="000000"/>
              <w:right w:val="single" w:sz="4" w:space="0" w:color="000000"/>
            </w:tcBorders>
          </w:tcPr>
          <w:p>
            <w:pP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60"/>
              <w:jc w:val="right"/>
              <w:rPr>
                <w:rFonts w:ascii="宋体" w:hAnsi="宋体" w:cs="宋体" w:eastAsia="宋体" w:hint="default"/>
                <w:sz w:val="21"/>
                <w:szCs w:val="21"/>
              </w:rPr>
            </w:pPr>
            <w:r>
              <w:rPr>
                <w:rFonts w:ascii="宋体"/>
                <w:spacing w:val="-1"/>
                <w:sz w:val="21"/>
              </w:rPr>
              <w:t>345,417.84</w:t>
            </w:r>
          </w:p>
        </w:tc>
      </w:tr>
      <w:tr>
        <w:trPr>
          <w:trHeight w:val="338" w:hRule="exact"/>
        </w:trPr>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right="8"/>
              <w:jc w:val="center"/>
              <w:rPr>
                <w:rFonts w:ascii="宋体" w:hAnsi="宋体" w:cs="宋体" w:eastAsia="宋体" w:hint="default"/>
                <w:sz w:val="24"/>
                <w:szCs w:val="24"/>
              </w:rPr>
            </w:pPr>
            <w:r>
              <w:rPr>
                <w:rFonts w:ascii="宋体" w:hAnsi="宋体" w:cs="宋体" w:eastAsia="宋体" w:hint="default"/>
                <w:sz w:val="24"/>
                <w:szCs w:val="24"/>
              </w:rPr>
              <w:t>合计</w:t>
            </w:r>
          </w:p>
        </w:tc>
        <w:tc>
          <w:tcPr>
            <w:tcW w:w="2876" w:type="dxa"/>
            <w:tcBorders>
              <w:top w:val="single" w:sz="4" w:space="0" w:color="000000"/>
              <w:left w:val="single" w:sz="4" w:space="0" w:color="000000"/>
              <w:bottom w:val="single" w:sz="4" w:space="0" w:color="000000"/>
              <w:right w:val="single" w:sz="4" w:space="0" w:color="000000"/>
            </w:tcBorders>
          </w:tcPr>
          <w:p>
            <w:pP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26"/>
              <w:jc w:val="right"/>
              <w:rPr>
                <w:rFonts w:ascii="宋体" w:hAnsi="宋体" w:cs="宋体" w:eastAsia="宋体" w:hint="default"/>
                <w:sz w:val="21"/>
                <w:szCs w:val="21"/>
              </w:rPr>
            </w:pPr>
            <w:r>
              <w:rPr>
                <w:rFonts w:ascii="宋体"/>
                <w:spacing w:val="-1"/>
                <w:sz w:val="21"/>
              </w:rPr>
              <w:t>345,417.84</w:t>
            </w:r>
          </w:p>
        </w:tc>
      </w:tr>
    </w:tbl>
    <w:p>
      <w:pPr>
        <w:spacing w:line="240" w:lineRule="auto" w:before="2"/>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82" w:footer="1195" w:top="1120" w:bottom="1380" w:left="1660" w:right="1120"/>
        </w:sectPr>
      </w:pPr>
    </w:p>
    <w:p>
      <w:pPr>
        <w:spacing w:before="36"/>
        <w:ind w:left="138" w:right="-18"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1"/>
          <w:sz w:val="21"/>
          <w:szCs w:val="21"/>
        </w:rPr>
        <w:t> </w:t>
      </w:r>
      <w:r>
        <w:rPr>
          <w:rFonts w:ascii="宋体" w:hAnsi="宋体" w:cs="宋体" w:eastAsia="宋体" w:hint="default"/>
          <w:b/>
          <w:bCs/>
          <w:sz w:val="21"/>
          <w:szCs w:val="21"/>
        </w:rPr>
        <w:t>会计利润与所得税费用调整过程：</w:t>
      </w:r>
      <w:r>
        <w:rPr>
          <w:rFonts w:ascii="宋体" w:hAnsi="宋体" w:cs="宋体" w:eastAsia="宋体" w:hint="default"/>
          <w:sz w:val="21"/>
          <w:szCs w:val="21"/>
        </w:rPr>
      </w:r>
    </w:p>
    <w:p>
      <w:pPr>
        <w:pStyle w:val="BodyText"/>
        <w:spacing w:line="240" w:lineRule="auto" w:before="86"/>
        <w:ind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4"/>
        <w:rPr>
          <w:rFonts w:ascii="宋体" w:hAnsi="宋体" w:cs="宋体" w:eastAsia="宋体" w:hint="default"/>
          <w:sz w:val="31"/>
          <w:szCs w:val="31"/>
        </w:rPr>
      </w:pPr>
    </w:p>
    <w:p>
      <w:pPr>
        <w:pStyle w:val="BodyText"/>
        <w:tabs>
          <w:tab w:pos="1338" w:val="left" w:leader="none"/>
        </w:tabs>
        <w:spacing w:line="240" w:lineRule="auto"/>
        <w:ind w:right="0"/>
        <w:jc w:val="left"/>
      </w:pPr>
      <w:r>
        <w:rPr/>
        <w:t>单位：元</w:t>
        <w:tab/>
        <w:t>币种：人民币</w:t>
      </w:r>
    </w:p>
    <w:p>
      <w:pPr>
        <w:spacing w:after="0" w:line="240" w:lineRule="auto"/>
        <w:jc w:val="left"/>
        <w:sectPr>
          <w:type w:val="continuous"/>
          <w:pgSz w:w="11910" w:h="16840"/>
          <w:pgMar w:top="1120" w:bottom="1380" w:left="1660" w:right="1120"/>
          <w:cols w:num="2" w:equalWidth="0">
            <w:col w:w="3727" w:space="2466"/>
            <w:col w:w="2937"/>
          </w:cols>
        </w:sectPr>
      </w:pPr>
    </w:p>
    <w:p>
      <w:pPr>
        <w:spacing w:line="240" w:lineRule="auto" w:before="4"/>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4301"/>
        <w:gridCol w:w="4592"/>
      </w:tblGrid>
      <w:tr>
        <w:trPr>
          <w:trHeight w:val="336"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4592" w:type="dxa"/>
            <w:tcBorders>
              <w:top w:val="single" w:sz="4" w:space="0" w:color="000000"/>
              <w:left w:val="single" w:sz="4" w:space="0" w:color="000000"/>
              <w:bottom w:val="single" w:sz="4" w:space="0" w:color="000000"/>
              <w:right w:val="single" w:sz="5" w:space="0" w:color="000000"/>
            </w:tcBorders>
          </w:tcPr>
          <w:p>
            <w:pPr>
              <w:pStyle w:val="TableParagraph"/>
              <w:spacing w:line="283" w:lineRule="exact"/>
              <w:ind w:right="1"/>
              <w:jc w:val="center"/>
              <w:rPr>
                <w:rFonts w:ascii="宋体" w:hAnsi="宋体" w:cs="宋体" w:eastAsia="宋体" w:hint="default"/>
                <w:sz w:val="24"/>
                <w:szCs w:val="24"/>
              </w:rPr>
            </w:pPr>
            <w:r>
              <w:rPr>
                <w:rFonts w:ascii="宋体" w:hAnsi="宋体" w:cs="宋体" w:eastAsia="宋体" w:hint="default"/>
                <w:sz w:val="24"/>
                <w:szCs w:val="24"/>
              </w:rPr>
              <w:t>本期发生额</w:t>
            </w:r>
          </w:p>
        </w:tc>
      </w:tr>
      <w:tr>
        <w:trPr>
          <w:trHeight w:val="338"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26" w:right="0"/>
              <w:jc w:val="left"/>
              <w:rPr>
                <w:rFonts w:ascii="宋体" w:hAnsi="宋体" w:cs="宋体" w:eastAsia="宋体" w:hint="default"/>
                <w:sz w:val="24"/>
                <w:szCs w:val="24"/>
              </w:rPr>
            </w:pPr>
            <w:r>
              <w:rPr>
                <w:rFonts w:ascii="宋体" w:hAnsi="宋体" w:cs="宋体" w:eastAsia="宋体" w:hint="default"/>
                <w:sz w:val="24"/>
                <w:szCs w:val="24"/>
              </w:rPr>
              <w:t>利润总额</w:t>
            </w:r>
          </w:p>
        </w:tc>
        <w:tc>
          <w:tcPr>
            <w:tcW w:w="4592" w:type="dxa"/>
            <w:tcBorders>
              <w:top w:val="single" w:sz="4" w:space="0" w:color="000000"/>
              <w:left w:val="single" w:sz="4" w:space="0" w:color="000000"/>
              <w:bottom w:val="single" w:sz="6" w:space="0" w:color="000000"/>
              <w:right w:val="single" w:sz="6" w:space="0" w:color="000000"/>
            </w:tcBorders>
          </w:tcPr>
          <w:p>
            <w:pPr>
              <w:pStyle w:val="TableParagraph"/>
              <w:spacing w:line="270" w:lineRule="exact"/>
              <w:ind w:right="55"/>
              <w:jc w:val="right"/>
              <w:rPr>
                <w:rFonts w:ascii="宋体" w:hAnsi="宋体" w:cs="宋体" w:eastAsia="宋体" w:hint="default"/>
                <w:sz w:val="21"/>
                <w:szCs w:val="21"/>
              </w:rPr>
            </w:pPr>
            <w:r>
              <w:rPr>
                <w:rFonts w:ascii="宋体"/>
                <w:spacing w:val="-1"/>
                <w:sz w:val="21"/>
              </w:rPr>
              <w:t>63,748,751.54</w:t>
            </w:r>
          </w:p>
        </w:tc>
      </w:tr>
      <w:tr>
        <w:trPr>
          <w:trHeight w:val="341"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26" w:right="0"/>
              <w:jc w:val="left"/>
              <w:rPr>
                <w:rFonts w:ascii="宋体" w:hAnsi="宋体" w:cs="宋体" w:eastAsia="宋体" w:hint="default"/>
                <w:sz w:val="24"/>
                <w:szCs w:val="24"/>
              </w:rPr>
            </w:pPr>
            <w:r>
              <w:rPr>
                <w:rFonts w:ascii="宋体" w:hAnsi="宋体" w:cs="宋体" w:eastAsia="宋体" w:hint="default"/>
                <w:sz w:val="24"/>
                <w:szCs w:val="24"/>
              </w:rPr>
              <w:t>按法定</w:t>
            </w:r>
            <w:r>
              <w:rPr>
                <w:rFonts w:ascii="宋体" w:hAnsi="宋体" w:cs="宋体" w:eastAsia="宋体" w:hint="default"/>
                <w:sz w:val="24"/>
                <w:szCs w:val="24"/>
              </w:rPr>
              <w:t>/</w:t>
            </w:r>
            <w:r>
              <w:rPr>
                <w:rFonts w:ascii="宋体" w:hAnsi="宋体" w:cs="宋体" w:eastAsia="宋体" w:hint="default"/>
                <w:sz w:val="24"/>
                <w:szCs w:val="24"/>
              </w:rPr>
              <w:t>适用税率计算的所得税费用</w:t>
            </w:r>
          </w:p>
        </w:tc>
        <w:tc>
          <w:tcPr>
            <w:tcW w:w="4592" w:type="dxa"/>
            <w:tcBorders>
              <w:top w:val="single" w:sz="6" w:space="0" w:color="000000"/>
              <w:left w:val="single" w:sz="4" w:space="0" w:color="000000"/>
              <w:bottom w:val="single" w:sz="6" w:space="0" w:color="000000"/>
              <w:right w:val="single" w:sz="6" w:space="0" w:color="000000"/>
            </w:tcBorders>
          </w:tcPr>
          <w:p>
            <w:pPr/>
          </w:p>
        </w:tc>
      </w:tr>
      <w:tr>
        <w:trPr>
          <w:trHeight w:val="341"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26" w:right="0"/>
              <w:jc w:val="left"/>
              <w:rPr>
                <w:rFonts w:ascii="宋体" w:hAnsi="宋体" w:cs="宋体" w:eastAsia="宋体" w:hint="default"/>
                <w:sz w:val="24"/>
                <w:szCs w:val="24"/>
              </w:rPr>
            </w:pPr>
            <w:r>
              <w:rPr>
                <w:rFonts w:ascii="宋体" w:hAnsi="宋体" w:cs="宋体" w:eastAsia="宋体" w:hint="default"/>
                <w:sz w:val="24"/>
                <w:szCs w:val="24"/>
              </w:rPr>
              <w:t>子公司适用不同税率的影响</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70" w:lineRule="exact"/>
              <w:ind w:right="19"/>
              <w:jc w:val="right"/>
              <w:rPr>
                <w:rFonts w:ascii="宋体" w:hAnsi="宋体" w:cs="宋体" w:eastAsia="宋体" w:hint="default"/>
                <w:sz w:val="21"/>
                <w:szCs w:val="21"/>
              </w:rPr>
            </w:pPr>
            <w:r>
              <w:rPr>
                <w:rFonts w:ascii="宋体"/>
                <w:spacing w:val="-1"/>
                <w:sz w:val="21"/>
              </w:rPr>
              <w:t>-1,912,562.73</w:t>
            </w:r>
          </w:p>
        </w:tc>
      </w:tr>
      <w:tr>
        <w:trPr>
          <w:trHeight w:val="341"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26" w:right="0"/>
              <w:jc w:val="left"/>
              <w:rPr>
                <w:rFonts w:ascii="宋体" w:hAnsi="宋体" w:cs="宋体" w:eastAsia="宋体" w:hint="default"/>
                <w:sz w:val="24"/>
                <w:szCs w:val="24"/>
              </w:rPr>
            </w:pPr>
            <w:r>
              <w:rPr>
                <w:rFonts w:ascii="宋体" w:hAnsi="宋体" w:cs="宋体" w:eastAsia="宋体" w:hint="default"/>
                <w:sz w:val="24"/>
                <w:szCs w:val="24"/>
              </w:rPr>
              <w:t>调整以前期间所得税的影响</w:t>
            </w:r>
          </w:p>
        </w:tc>
        <w:tc>
          <w:tcPr>
            <w:tcW w:w="4592" w:type="dxa"/>
            <w:tcBorders>
              <w:top w:val="single" w:sz="6" w:space="0" w:color="000000"/>
              <w:left w:val="single" w:sz="4" w:space="0" w:color="000000"/>
              <w:bottom w:val="single" w:sz="6" w:space="0" w:color="000000"/>
              <w:right w:val="single" w:sz="6" w:space="0" w:color="000000"/>
            </w:tcBorders>
          </w:tcPr>
          <w:p>
            <w:pPr/>
          </w:p>
        </w:tc>
      </w:tr>
      <w:tr>
        <w:trPr>
          <w:trHeight w:val="341"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26" w:right="0"/>
              <w:jc w:val="left"/>
              <w:rPr>
                <w:rFonts w:ascii="宋体" w:hAnsi="宋体" w:cs="宋体" w:eastAsia="宋体" w:hint="default"/>
                <w:sz w:val="24"/>
                <w:szCs w:val="24"/>
              </w:rPr>
            </w:pPr>
            <w:r>
              <w:rPr>
                <w:rFonts w:ascii="宋体" w:hAnsi="宋体" w:cs="宋体" w:eastAsia="宋体" w:hint="default"/>
                <w:sz w:val="24"/>
                <w:szCs w:val="24"/>
              </w:rPr>
              <w:t>非应税收入的影响</w:t>
            </w:r>
          </w:p>
        </w:tc>
        <w:tc>
          <w:tcPr>
            <w:tcW w:w="4592" w:type="dxa"/>
            <w:tcBorders>
              <w:top w:val="single" w:sz="6" w:space="0" w:color="000000"/>
              <w:left w:val="single" w:sz="4" w:space="0" w:color="000000"/>
              <w:bottom w:val="single" w:sz="6" w:space="0" w:color="000000"/>
              <w:right w:val="single" w:sz="6" w:space="0" w:color="000000"/>
            </w:tcBorders>
          </w:tcPr>
          <w:p>
            <w:pPr/>
          </w:p>
        </w:tc>
      </w:tr>
      <w:tr>
        <w:trPr>
          <w:trHeight w:val="341"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26" w:right="0"/>
              <w:jc w:val="left"/>
              <w:rPr>
                <w:rFonts w:ascii="宋体" w:hAnsi="宋体" w:cs="宋体" w:eastAsia="宋体" w:hint="default"/>
                <w:sz w:val="24"/>
                <w:szCs w:val="24"/>
              </w:rPr>
            </w:pPr>
            <w:r>
              <w:rPr>
                <w:rFonts w:ascii="宋体" w:hAnsi="宋体" w:cs="宋体" w:eastAsia="宋体" w:hint="default"/>
                <w:sz w:val="24"/>
                <w:szCs w:val="24"/>
              </w:rPr>
              <w:t>不可抵扣的成本、费用和损失的影响</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70" w:lineRule="exact"/>
              <w:ind w:right="19"/>
              <w:jc w:val="right"/>
              <w:rPr>
                <w:rFonts w:ascii="宋体" w:hAnsi="宋体" w:cs="宋体" w:eastAsia="宋体" w:hint="default"/>
                <w:sz w:val="21"/>
                <w:szCs w:val="21"/>
              </w:rPr>
            </w:pPr>
            <w:r>
              <w:rPr>
                <w:rFonts w:ascii="宋体"/>
                <w:spacing w:val="-1"/>
                <w:sz w:val="21"/>
              </w:rPr>
              <w:t>11,647.80</w:t>
            </w:r>
          </w:p>
        </w:tc>
      </w:tr>
      <w:tr>
        <w:trPr>
          <w:trHeight w:val="667"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26" w:right="0"/>
              <w:jc w:val="left"/>
              <w:rPr>
                <w:rFonts w:ascii="宋体" w:hAnsi="宋体" w:cs="宋体" w:eastAsia="宋体" w:hint="default"/>
                <w:sz w:val="24"/>
                <w:szCs w:val="24"/>
              </w:rPr>
            </w:pPr>
            <w:r>
              <w:rPr>
                <w:rFonts w:ascii="宋体" w:hAnsi="宋体" w:cs="宋体" w:eastAsia="宋体" w:hint="default"/>
                <w:sz w:val="24"/>
                <w:szCs w:val="24"/>
              </w:rPr>
              <w:t>使用前期未确认递延所得税资产的可抵</w:t>
            </w:r>
          </w:p>
          <w:p>
            <w:pPr>
              <w:pStyle w:val="TableParagraph"/>
              <w:spacing w:line="240" w:lineRule="auto" w:before="10"/>
              <w:ind w:left="26" w:right="0"/>
              <w:jc w:val="left"/>
              <w:rPr>
                <w:rFonts w:ascii="宋体" w:hAnsi="宋体" w:cs="宋体" w:eastAsia="宋体" w:hint="default"/>
                <w:sz w:val="24"/>
                <w:szCs w:val="24"/>
              </w:rPr>
            </w:pPr>
            <w:r>
              <w:rPr>
                <w:rFonts w:ascii="宋体" w:hAnsi="宋体" w:cs="宋体" w:eastAsia="宋体" w:hint="default"/>
                <w:sz w:val="24"/>
                <w:szCs w:val="24"/>
              </w:rPr>
              <w:t>扣亏损的影响</w:t>
            </w:r>
          </w:p>
        </w:tc>
        <w:tc>
          <w:tcPr>
            <w:tcW w:w="4592" w:type="dxa"/>
            <w:tcBorders>
              <w:top w:val="single" w:sz="6" w:space="0" w:color="000000"/>
              <w:left w:val="single" w:sz="4" w:space="0" w:color="000000"/>
              <w:bottom w:val="single" w:sz="6" w:space="0" w:color="000000"/>
              <w:right w:val="single" w:sz="6" w:space="0" w:color="000000"/>
            </w:tcBorders>
          </w:tcPr>
          <w:p>
            <w:pPr/>
          </w:p>
        </w:tc>
      </w:tr>
      <w:tr>
        <w:trPr>
          <w:trHeight w:val="667"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26" w:right="0"/>
              <w:jc w:val="left"/>
              <w:rPr>
                <w:rFonts w:ascii="宋体" w:hAnsi="宋体" w:cs="宋体" w:eastAsia="宋体" w:hint="default"/>
                <w:sz w:val="24"/>
                <w:szCs w:val="24"/>
              </w:rPr>
            </w:pPr>
            <w:r>
              <w:rPr>
                <w:rFonts w:ascii="宋体" w:hAnsi="宋体" w:cs="宋体" w:eastAsia="宋体" w:hint="default"/>
                <w:sz w:val="24"/>
                <w:szCs w:val="24"/>
              </w:rPr>
              <w:t>本期未确认递延所得税资产的可抵扣暂</w:t>
            </w:r>
          </w:p>
          <w:p>
            <w:pPr>
              <w:pStyle w:val="TableParagraph"/>
              <w:spacing w:line="240" w:lineRule="auto" w:before="12"/>
              <w:ind w:left="26" w:right="0"/>
              <w:jc w:val="left"/>
              <w:rPr>
                <w:rFonts w:ascii="宋体" w:hAnsi="宋体" w:cs="宋体" w:eastAsia="宋体" w:hint="default"/>
                <w:sz w:val="24"/>
                <w:szCs w:val="24"/>
              </w:rPr>
            </w:pPr>
            <w:r>
              <w:rPr>
                <w:rFonts w:ascii="宋体" w:hAnsi="宋体" w:cs="宋体" w:eastAsia="宋体" w:hint="default"/>
                <w:sz w:val="24"/>
                <w:szCs w:val="24"/>
              </w:rPr>
              <w:t>时性差异或可抵扣亏损的影响</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8"/>
              <w:ind w:right="19"/>
              <w:jc w:val="right"/>
              <w:rPr>
                <w:rFonts w:ascii="宋体" w:hAnsi="宋体" w:cs="宋体" w:eastAsia="宋体" w:hint="default"/>
                <w:sz w:val="21"/>
                <w:szCs w:val="21"/>
              </w:rPr>
            </w:pPr>
            <w:r>
              <w:rPr>
                <w:rFonts w:ascii="宋体"/>
                <w:spacing w:val="-1"/>
                <w:sz w:val="21"/>
              </w:rPr>
              <w:t>1,900,914.93</w:t>
            </w:r>
          </w:p>
        </w:tc>
      </w:tr>
      <w:tr>
        <w:trPr>
          <w:trHeight w:val="341"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26" w:right="0"/>
              <w:jc w:val="left"/>
              <w:rPr>
                <w:rFonts w:ascii="宋体" w:hAnsi="宋体" w:cs="宋体" w:eastAsia="宋体" w:hint="default"/>
                <w:sz w:val="24"/>
                <w:szCs w:val="24"/>
              </w:rPr>
            </w:pPr>
            <w:r>
              <w:rPr>
                <w:rFonts w:ascii="宋体" w:hAnsi="宋体" w:cs="宋体" w:eastAsia="宋体" w:hint="default"/>
                <w:sz w:val="24"/>
                <w:szCs w:val="24"/>
              </w:rPr>
              <w:t>所得税费用</w:t>
            </w:r>
          </w:p>
        </w:tc>
        <w:tc>
          <w:tcPr>
            <w:tcW w:w="4592" w:type="dxa"/>
            <w:tcBorders>
              <w:top w:val="single" w:sz="6" w:space="0" w:color="000000"/>
              <w:left w:val="single" w:sz="4" w:space="0" w:color="000000"/>
              <w:bottom w:val="single" w:sz="6" w:space="0" w:color="000000"/>
              <w:right w:val="single" w:sz="6" w:space="0" w:color="000000"/>
            </w:tcBorders>
          </w:tcPr>
          <w:p>
            <w:pPr/>
          </w:p>
        </w:tc>
      </w:tr>
    </w:tbl>
    <w:p>
      <w:pPr>
        <w:spacing w:line="240" w:lineRule="auto" w:before="3"/>
        <w:rPr>
          <w:rFonts w:ascii="宋体" w:hAnsi="宋体" w:cs="宋体" w:eastAsia="宋体" w:hint="default"/>
          <w:sz w:val="25"/>
          <w:szCs w:val="25"/>
        </w:rPr>
      </w:pPr>
    </w:p>
    <w:p>
      <w:pPr>
        <w:pStyle w:val="BodyText"/>
        <w:spacing w:line="240" w:lineRule="auto" w:before="26"/>
        <w:ind w:right="6568"/>
        <w:jc w:val="left"/>
      </w:pPr>
      <w:r>
        <w:rPr/>
        <w:t>其他说明：</w:t>
      </w:r>
    </w:p>
    <w:p>
      <w:pPr>
        <w:pStyle w:val="BodyText"/>
        <w:spacing w:line="240" w:lineRule="auto" w:before="72"/>
        <w:ind w:right="6568"/>
        <w:jc w:val="left"/>
      </w:pPr>
      <w:r>
        <w:rPr/>
        <w:t>□适用</w:t>
      </w:r>
      <w:r>
        <w:rPr>
          <w:spacing w:val="-1"/>
        </w:rPr>
        <w:t> </w:t>
      </w:r>
      <w:r>
        <w:rPr/>
        <w:t>√不适用</w:t>
      </w:r>
    </w:p>
    <w:p>
      <w:pPr>
        <w:spacing w:line="240" w:lineRule="auto" w:before="0"/>
        <w:rPr>
          <w:rFonts w:ascii="宋体" w:hAnsi="宋体" w:cs="宋体" w:eastAsia="宋体" w:hint="default"/>
          <w:sz w:val="24"/>
          <w:szCs w:val="24"/>
        </w:rPr>
      </w:pPr>
    </w:p>
    <w:p>
      <w:pPr>
        <w:spacing w:before="170"/>
        <w:ind w:left="138" w:right="6568" w:firstLine="0"/>
        <w:jc w:val="left"/>
        <w:rPr>
          <w:rFonts w:ascii="宋体" w:hAnsi="宋体" w:cs="宋体" w:eastAsia="宋体" w:hint="default"/>
          <w:sz w:val="21"/>
          <w:szCs w:val="21"/>
        </w:rPr>
      </w:pPr>
      <w:r>
        <w:rPr>
          <w:rFonts w:ascii="宋体" w:hAnsi="宋体" w:cs="宋体" w:eastAsia="宋体" w:hint="default"/>
          <w:b/>
          <w:bCs/>
          <w:sz w:val="21"/>
          <w:szCs w:val="21"/>
        </w:rPr>
        <w:t>72</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其他综合收益</w:t>
      </w:r>
      <w:r>
        <w:rPr>
          <w:rFonts w:ascii="宋体" w:hAnsi="宋体" w:cs="宋体" w:eastAsia="宋体" w:hint="default"/>
          <w:sz w:val="21"/>
          <w:szCs w:val="21"/>
        </w:rPr>
      </w:r>
    </w:p>
    <w:p>
      <w:pPr>
        <w:pStyle w:val="BodyText"/>
        <w:spacing w:line="240" w:lineRule="auto" w:before="86"/>
        <w:ind w:right="6568"/>
        <w:jc w:val="left"/>
      </w:pPr>
      <w:r>
        <w:rPr/>
        <w:t>□适用</w:t>
      </w:r>
      <w:r>
        <w:rPr>
          <w:spacing w:val="-1"/>
        </w:rPr>
        <w:t> </w:t>
      </w:r>
      <w:r>
        <w:rPr/>
        <w:t>√不适用</w:t>
      </w:r>
    </w:p>
    <w:p>
      <w:pPr>
        <w:spacing w:line="240" w:lineRule="auto" w:before="6"/>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type w:val="continuous"/>
          <w:pgSz w:w="11910" w:h="16840"/>
          <w:pgMar w:top="1120" w:bottom="1380" w:left="1660" w:right="1120"/>
        </w:sectPr>
      </w:pPr>
    </w:p>
    <w:p>
      <w:pPr>
        <w:spacing w:before="36"/>
        <w:ind w:left="138" w:right="-2" w:firstLine="0"/>
        <w:jc w:val="left"/>
        <w:rPr>
          <w:rFonts w:ascii="宋体" w:hAnsi="宋体" w:cs="宋体" w:eastAsia="宋体" w:hint="default"/>
          <w:sz w:val="21"/>
          <w:szCs w:val="21"/>
        </w:rPr>
      </w:pPr>
      <w:r>
        <w:rPr>
          <w:rFonts w:ascii="宋体" w:hAnsi="宋体" w:cs="宋体" w:eastAsia="宋体" w:hint="default"/>
          <w:b/>
          <w:bCs/>
          <w:sz w:val="21"/>
          <w:szCs w:val="21"/>
        </w:rPr>
        <w:t>73</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现金流量表项目</w:t>
      </w:r>
      <w:r>
        <w:rPr>
          <w:rFonts w:ascii="宋体" w:hAnsi="宋体" w:cs="宋体" w:eastAsia="宋体" w:hint="default"/>
          <w:sz w:val="21"/>
          <w:szCs w:val="21"/>
        </w:rPr>
      </w:r>
    </w:p>
    <w:p>
      <w:pPr>
        <w:tabs>
          <w:tab w:pos="838" w:val="left" w:leader="none"/>
        </w:tabs>
        <w:spacing w:before="111"/>
        <w:ind w:left="138" w:right="-2"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pacing w:val="-1"/>
          <w:sz w:val="21"/>
          <w:szCs w:val="21"/>
        </w:rPr>
        <w:t>收到的其他与经营活动有关的现金：</w:t>
      </w:r>
      <w:r>
        <w:rPr>
          <w:rFonts w:ascii="宋体" w:hAnsi="宋体" w:cs="宋体" w:eastAsia="宋体" w:hint="default"/>
          <w:spacing w:val="-1"/>
          <w:sz w:val="21"/>
          <w:szCs w:val="21"/>
        </w:rPr>
      </w:r>
    </w:p>
    <w:p>
      <w:pPr>
        <w:pStyle w:val="BodyText"/>
        <w:spacing w:line="240" w:lineRule="auto" w:before="86"/>
        <w:ind w:right="-2"/>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tabs>
          <w:tab w:pos="1338" w:val="left" w:leader="none"/>
        </w:tabs>
        <w:spacing w:line="240" w:lineRule="auto" w:before="168"/>
        <w:ind w:right="0"/>
        <w:jc w:val="left"/>
      </w:pPr>
      <w:r>
        <w:rPr/>
        <w:t>单位：元</w:t>
        <w:tab/>
        <w:t>币种：人民币</w:t>
      </w:r>
    </w:p>
    <w:p>
      <w:pPr>
        <w:spacing w:after="0" w:line="240" w:lineRule="auto"/>
        <w:jc w:val="left"/>
        <w:sectPr>
          <w:type w:val="continuous"/>
          <w:pgSz w:w="11910" w:h="16840"/>
          <w:pgMar w:top="1120" w:bottom="1380" w:left="1660" w:right="1120"/>
          <w:cols w:num="2" w:equalWidth="0">
            <w:col w:w="4214" w:space="1979"/>
            <w:col w:w="2937"/>
          </w:cols>
        </w:sectPr>
      </w:pPr>
    </w:p>
    <w:p>
      <w:pPr>
        <w:spacing w:line="240" w:lineRule="auto" w:before="4"/>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3349"/>
        <w:gridCol w:w="2780"/>
        <w:gridCol w:w="2768"/>
      </w:tblGrid>
      <w:tr>
        <w:trPr>
          <w:trHeight w:val="319"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82" w:right="0"/>
              <w:jc w:val="left"/>
              <w:rPr>
                <w:rFonts w:ascii="宋体" w:hAnsi="宋体" w:cs="宋体" w:eastAsia="宋体" w:hint="default"/>
                <w:sz w:val="24"/>
                <w:szCs w:val="24"/>
              </w:rPr>
            </w:pPr>
            <w:r>
              <w:rPr>
                <w:rFonts w:ascii="宋体" w:hAnsi="宋体" w:cs="宋体" w:eastAsia="宋体" w:hint="default"/>
                <w:sz w:val="24"/>
                <w:szCs w:val="24"/>
              </w:rPr>
              <w:t>本期发生额</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77" w:right="0"/>
              <w:jc w:val="left"/>
              <w:rPr>
                <w:rFonts w:ascii="宋体" w:hAnsi="宋体" w:cs="宋体" w:eastAsia="宋体" w:hint="default"/>
                <w:sz w:val="24"/>
                <w:szCs w:val="24"/>
              </w:rPr>
            </w:pPr>
            <w:r>
              <w:rPr>
                <w:rFonts w:ascii="宋体" w:hAnsi="宋体" w:cs="宋体" w:eastAsia="宋体" w:hint="default"/>
                <w:sz w:val="24"/>
                <w:szCs w:val="24"/>
              </w:rPr>
              <w:t>上期发生额</w:t>
            </w:r>
          </w:p>
        </w:tc>
      </w:tr>
      <w:tr>
        <w:trPr>
          <w:trHeight w:val="336"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6" w:right="0"/>
              <w:jc w:val="left"/>
              <w:rPr>
                <w:rFonts w:ascii="宋体" w:hAnsi="宋体" w:cs="宋体" w:eastAsia="宋体" w:hint="default"/>
                <w:sz w:val="24"/>
                <w:szCs w:val="24"/>
              </w:rPr>
            </w:pPr>
            <w:r>
              <w:rPr>
                <w:rFonts w:ascii="宋体" w:hAnsi="宋体" w:cs="宋体" w:eastAsia="宋体" w:hint="default"/>
                <w:sz w:val="24"/>
                <w:szCs w:val="24"/>
              </w:rPr>
              <w:t>收到的现金</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24"/>
              <w:jc w:val="right"/>
              <w:rPr>
                <w:rFonts w:ascii="宋体" w:hAnsi="宋体" w:cs="宋体" w:eastAsia="宋体" w:hint="default"/>
                <w:sz w:val="21"/>
                <w:szCs w:val="21"/>
              </w:rPr>
            </w:pPr>
            <w:r>
              <w:rPr>
                <w:rFonts w:ascii="宋体"/>
                <w:spacing w:val="-1"/>
                <w:sz w:val="21"/>
              </w:rPr>
              <w:t>14,477,388.36</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21"/>
              <w:jc w:val="right"/>
              <w:rPr>
                <w:rFonts w:ascii="宋体" w:hAnsi="宋体" w:cs="宋体" w:eastAsia="宋体" w:hint="default"/>
                <w:sz w:val="21"/>
                <w:szCs w:val="21"/>
              </w:rPr>
            </w:pPr>
            <w:r>
              <w:rPr>
                <w:rFonts w:ascii="宋体"/>
                <w:spacing w:val="-1"/>
                <w:sz w:val="21"/>
              </w:rPr>
              <w:t>8,902,720.71</w:t>
            </w:r>
          </w:p>
        </w:tc>
      </w:tr>
      <w:tr>
        <w:trPr>
          <w:trHeight w:val="336"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6" w:right="0"/>
              <w:jc w:val="left"/>
              <w:rPr>
                <w:rFonts w:ascii="宋体" w:hAnsi="宋体" w:cs="宋体" w:eastAsia="宋体" w:hint="default"/>
                <w:sz w:val="24"/>
                <w:szCs w:val="24"/>
              </w:rPr>
            </w:pPr>
            <w:r>
              <w:rPr>
                <w:rFonts w:ascii="宋体" w:hAnsi="宋体" w:cs="宋体" w:eastAsia="宋体" w:hint="default"/>
                <w:sz w:val="24"/>
                <w:szCs w:val="24"/>
              </w:rPr>
              <w:t>其他营业外收入收到的现金</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24"/>
              <w:jc w:val="right"/>
              <w:rPr>
                <w:rFonts w:ascii="宋体" w:hAnsi="宋体" w:cs="宋体" w:eastAsia="宋体" w:hint="default"/>
                <w:sz w:val="21"/>
                <w:szCs w:val="21"/>
              </w:rPr>
            </w:pPr>
            <w:r>
              <w:rPr>
                <w:rFonts w:ascii="宋体"/>
                <w:spacing w:val="-1"/>
                <w:sz w:val="21"/>
              </w:rPr>
              <w:t>67,210.00</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23"/>
              <w:jc w:val="right"/>
              <w:rPr>
                <w:rFonts w:ascii="宋体" w:hAnsi="宋体" w:cs="宋体" w:eastAsia="宋体" w:hint="default"/>
                <w:sz w:val="21"/>
                <w:szCs w:val="21"/>
              </w:rPr>
            </w:pPr>
            <w:r>
              <w:rPr>
                <w:rFonts w:ascii="宋体"/>
                <w:sz w:val="21"/>
              </w:rPr>
              <w:t>79.01</w:t>
            </w:r>
          </w:p>
        </w:tc>
      </w:tr>
      <w:tr>
        <w:trPr>
          <w:trHeight w:val="336"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6" w:right="0"/>
              <w:jc w:val="left"/>
              <w:rPr>
                <w:rFonts w:ascii="宋体" w:hAnsi="宋体" w:cs="宋体" w:eastAsia="宋体" w:hint="default"/>
                <w:sz w:val="24"/>
                <w:szCs w:val="24"/>
              </w:rPr>
            </w:pPr>
            <w:r>
              <w:rPr>
                <w:rFonts w:ascii="宋体" w:hAnsi="宋体" w:cs="宋体" w:eastAsia="宋体" w:hint="default"/>
                <w:sz w:val="24"/>
                <w:szCs w:val="24"/>
              </w:rPr>
              <w:t>利息收入</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24"/>
              <w:jc w:val="right"/>
              <w:rPr>
                <w:rFonts w:ascii="宋体" w:hAnsi="宋体" w:cs="宋体" w:eastAsia="宋体" w:hint="default"/>
                <w:sz w:val="21"/>
                <w:szCs w:val="21"/>
              </w:rPr>
            </w:pPr>
            <w:r>
              <w:rPr>
                <w:rFonts w:ascii="宋体"/>
                <w:spacing w:val="-1"/>
                <w:sz w:val="21"/>
              </w:rPr>
              <w:t>607,067.49</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21"/>
              <w:jc w:val="right"/>
              <w:rPr>
                <w:rFonts w:ascii="宋体" w:hAnsi="宋体" w:cs="宋体" w:eastAsia="宋体" w:hint="default"/>
                <w:sz w:val="21"/>
                <w:szCs w:val="21"/>
              </w:rPr>
            </w:pPr>
            <w:r>
              <w:rPr>
                <w:rFonts w:ascii="宋体"/>
                <w:spacing w:val="-1"/>
                <w:sz w:val="21"/>
              </w:rPr>
              <w:t>159,317.74</w:t>
            </w:r>
          </w:p>
        </w:tc>
      </w:tr>
      <w:tr>
        <w:trPr>
          <w:trHeight w:val="336"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6" w:right="0"/>
              <w:jc w:val="left"/>
              <w:rPr>
                <w:rFonts w:ascii="宋体" w:hAnsi="宋体" w:cs="宋体" w:eastAsia="宋体" w:hint="default"/>
                <w:sz w:val="24"/>
                <w:szCs w:val="24"/>
              </w:rPr>
            </w:pPr>
            <w:r>
              <w:rPr>
                <w:rFonts w:ascii="宋体" w:hAnsi="宋体" w:cs="宋体" w:eastAsia="宋体" w:hint="default"/>
                <w:sz w:val="24"/>
                <w:szCs w:val="24"/>
              </w:rPr>
              <w:t>往来款</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24"/>
              <w:jc w:val="right"/>
              <w:rPr>
                <w:rFonts w:ascii="宋体" w:hAnsi="宋体" w:cs="宋体" w:eastAsia="宋体" w:hint="default"/>
                <w:sz w:val="21"/>
                <w:szCs w:val="21"/>
              </w:rPr>
            </w:pPr>
            <w:r>
              <w:rPr>
                <w:rFonts w:ascii="宋体"/>
                <w:spacing w:val="-1"/>
                <w:sz w:val="21"/>
              </w:rPr>
              <w:t>465,973.88</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21"/>
              <w:jc w:val="right"/>
              <w:rPr>
                <w:rFonts w:ascii="宋体" w:hAnsi="宋体" w:cs="宋体" w:eastAsia="宋体" w:hint="default"/>
                <w:sz w:val="21"/>
                <w:szCs w:val="21"/>
              </w:rPr>
            </w:pPr>
            <w:r>
              <w:rPr>
                <w:rFonts w:ascii="宋体"/>
                <w:spacing w:val="-1"/>
                <w:sz w:val="21"/>
              </w:rPr>
              <w:t>1,111,326.05</w:t>
            </w:r>
          </w:p>
        </w:tc>
      </w:tr>
      <w:tr>
        <w:trPr>
          <w:trHeight w:val="336"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6" w:right="0"/>
              <w:jc w:val="left"/>
              <w:rPr>
                <w:rFonts w:ascii="宋体" w:hAnsi="宋体" w:cs="宋体" w:eastAsia="宋体" w:hint="default"/>
                <w:sz w:val="24"/>
                <w:szCs w:val="24"/>
              </w:rPr>
            </w:pPr>
            <w:r>
              <w:rPr>
                <w:rFonts w:ascii="宋体" w:hAnsi="宋体" w:cs="宋体" w:eastAsia="宋体" w:hint="default"/>
                <w:sz w:val="24"/>
                <w:szCs w:val="24"/>
              </w:rPr>
              <w:t>出租固定资产收到的现金</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24"/>
              <w:jc w:val="right"/>
              <w:rPr>
                <w:rFonts w:ascii="宋体" w:hAnsi="宋体" w:cs="宋体" w:eastAsia="宋体" w:hint="default"/>
                <w:sz w:val="21"/>
                <w:szCs w:val="21"/>
              </w:rPr>
            </w:pPr>
            <w:r>
              <w:rPr>
                <w:rFonts w:ascii="宋体"/>
                <w:spacing w:val="-1"/>
                <w:sz w:val="21"/>
              </w:rPr>
              <w:t>74,935.12</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21"/>
              <w:jc w:val="right"/>
              <w:rPr>
                <w:rFonts w:ascii="宋体" w:hAnsi="宋体" w:cs="宋体" w:eastAsia="宋体" w:hint="default"/>
                <w:sz w:val="21"/>
                <w:szCs w:val="21"/>
              </w:rPr>
            </w:pPr>
            <w:r>
              <w:rPr>
                <w:rFonts w:ascii="宋体"/>
                <w:spacing w:val="-1"/>
                <w:sz w:val="21"/>
              </w:rPr>
              <w:t>1,164,155.51</w:t>
            </w:r>
          </w:p>
        </w:tc>
      </w:tr>
      <w:tr>
        <w:trPr>
          <w:trHeight w:val="336"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6" w:right="0"/>
              <w:jc w:val="left"/>
              <w:rPr>
                <w:rFonts w:ascii="宋体" w:hAnsi="宋体" w:cs="宋体" w:eastAsia="宋体" w:hint="default"/>
                <w:sz w:val="24"/>
                <w:szCs w:val="24"/>
              </w:rPr>
            </w:pPr>
            <w:r>
              <w:rPr>
                <w:rFonts w:ascii="宋体" w:hAnsi="宋体" w:cs="宋体" w:eastAsia="宋体" w:hint="default"/>
                <w:sz w:val="24"/>
                <w:szCs w:val="24"/>
              </w:rPr>
              <w:t>收到冻结款项</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24"/>
              <w:jc w:val="right"/>
              <w:rPr>
                <w:rFonts w:ascii="宋体" w:hAnsi="宋体" w:cs="宋体" w:eastAsia="宋体" w:hint="default"/>
                <w:sz w:val="21"/>
                <w:szCs w:val="21"/>
              </w:rPr>
            </w:pPr>
            <w:r>
              <w:rPr>
                <w:rFonts w:ascii="宋体"/>
                <w:spacing w:val="-1"/>
                <w:sz w:val="21"/>
              </w:rPr>
              <w:t>15,106,797.90</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23"/>
              <w:jc w:val="right"/>
              <w:rPr>
                <w:rFonts w:ascii="宋体" w:hAnsi="宋体" w:cs="宋体" w:eastAsia="宋体" w:hint="default"/>
                <w:sz w:val="21"/>
                <w:szCs w:val="21"/>
              </w:rPr>
            </w:pPr>
            <w:r>
              <w:rPr>
                <w:rFonts w:ascii="宋体"/>
                <w:sz w:val="21"/>
              </w:rPr>
              <w:t>0.00</w:t>
            </w:r>
          </w:p>
        </w:tc>
      </w:tr>
      <w:tr>
        <w:trPr>
          <w:trHeight w:val="338"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24"/>
              <w:jc w:val="right"/>
              <w:rPr>
                <w:rFonts w:ascii="宋体" w:hAnsi="宋体" w:cs="宋体" w:eastAsia="宋体" w:hint="default"/>
                <w:sz w:val="21"/>
                <w:szCs w:val="21"/>
              </w:rPr>
            </w:pPr>
            <w:r>
              <w:rPr>
                <w:rFonts w:ascii="宋体"/>
                <w:spacing w:val="-1"/>
                <w:sz w:val="21"/>
              </w:rPr>
              <w:t>30,799,372.75</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21"/>
              <w:jc w:val="right"/>
              <w:rPr>
                <w:rFonts w:ascii="宋体" w:hAnsi="宋体" w:cs="宋体" w:eastAsia="宋体" w:hint="default"/>
                <w:sz w:val="21"/>
                <w:szCs w:val="21"/>
              </w:rPr>
            </w:pPr>
            <w:r>
              <w:rPr>
                <w:rFonts w:ascii="宋体"/>
                <w:spacing w:val="-1"/>
                <w:sz w:val="21"/>
              </w:rPr>
              <w:t>11,337,599.02</w:t>
            </w:r>
          </w:p>
        </w:tc>
      </w:tr>
    </w:tbl>
    <w:p>
      <w:pPr>
        <w:spacing w:line="240" w:lineRule="auto" w:before="4"/>
        <w:rPr>
          <w:rFonts w:ascii="宋体" w:hAnsi="宋体" w:cs="宋体" w:eastAsia="宋体" w:hint="default"/>
          <w:sz w:val="24"/>
          <w:szCs w:val="24"/>
        </w:rPr>
      </w:pPr>
    </w:p>
    <w:p>
      <w:pPr>
        <w:pStyle w:val="BodyText"/>
        <w:spacing w:line="240" w:lineRule="auto" w:before="26"/>
        <w:ind w:right="0"/>
        <w:jc w:val="left"/>
      </w:pPr>
      <w:r>
        <w:rPr/>
        <w:t>收到的其他与经营活动有关的现金说明：</w:t>
      </w:r>
    </w:p>
    <w:p>
      <w:pPr>
        <w:spacing w:after="0" w:line="240" w:lineRule="auto"/>
        <w:jc w:val="left"/>
        <w:sectPr>
          <w:type w:val="continuous"/>
          <w:pgSz w:w="11910" w:h="16840"/>
          <w:pgMar w:top="1120" w:bottom="1380" w:left="1660" w:right="1120"/>
        </w:sectPr>
      </w:pPr>
    </w:p>
    <w:p>
      <w:pPr>
        <w:spacing w:line="240" w:lineRule="auto" w:before="2"/>
        <w:rPr>
          <w:rFonts w:ascii="宋体" w:hAnsi="宋体" w:cs="宋体" w:eastAsia="宋体" w:hint="default"/>
          <w:sz w:val="26"/>
          <w:szCs w:val="26"/>
        </w:rPr>
      </w:pPr>
    </w:p>
    <w:p>
      <w:pPr>
        <w:pStyle w:val="BodyText"/>
        <w:spacing w:line="240" w:lineRule="auto" w:before="26"/>
        <w:ind w:right="6568"/>
        <w:jc w:val="left"/>
      </w:pPr>
      <w:r>
        <w:rPr/>
        <w:t>不适用</w:t>
      </w:r>
    </w:p>
    <w:p>
      <w:pPr>
        <w:spacing w:line="240" w:lineRule="auto" w:before="8"/>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882" w:footer="1195" w:top="1120" w:bottom="1380" w:left="1660" w:right="1120"/>
        </w:sectPr>
      </w:pPr>
    </w:p>
    <w:p>
      <w:pPr>
        <w:tabs>
          <w:tab w:pos="838" w:val="left" w:leader="none"/>
        </w:tabs>
        <w:spacing w:before="36"/>
        <w:ind w:left="138" w:right="-2" w:firstLine="0"/>
        <w:jc w:val="left"/>
        <w:rPr>
          <w:rFonts w:ascii="宋体" w:hAnsi="宋体" w:cs="宋体" w:eastAsia="宋体" w:hint="default"/>
          <w:sz w:val="21"/>
          <w:szCs w:val="21"/>
        </w:rPr>
      </w:pPr>
      <w:r>
        <w:rPr>
          <w:rFonts w:ascii="宋体" w:hAnsi="宋体" w:cs="宋体" w:eastAsia="宋体" w:hint="default"/>
          <w:b/>
          <w:bCs/>
          <w:w w:val="95"/>
          <w:sz w:val="21"/>
          <w:szCs w:val="21"/>
        </w:rPr>
        <w:t>(2).</w:t>
        <w:tab/>
      </w:r>
      <w:r>
        <w:rPr>
          <w:rFonts w:ascii="宋体" w:hAnsi="宋体" w:cs="宋体" w:eastAsia="宋体" w:hint="default"/>
          <w:b/>
          <w:bCs/>
          <w:spacing w:val="-1"/>
          <w:sz w:val="21"/>
          <w:szCs w:val="21"/>
        </w:rPr>
        <w:t>支付的其他与经营活动有关的现金：</w:t>
      </w:r>
      <w:r>
        <w:rPr>
          <w:rFonts w:ascii="宋体" w:hAnsi="宋体" w:cs="宋体" w:eastAsia="宋体" w:hint="default"/>
          <w:spacing w:val="-1"/>
          <w:sz w:val="21"/>
          <w:szCs w:val="21"/>
        </w:rPr>
      </w:r>
    </w:p>
    <w:p>
      <w:pPr>
        <w:pStyle w:val="BodyText"/>
        <w:spacing w:line="240" w:lineRule="auto" w:before="86"/>
        <w:ind w:right="-2"/>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4"/>
        <w:rPr>
          <w:rFonts w:ascii="宋体" w:hAnsi="宋体" w:cs="宋体" w:eastAsia="宋体" w:hint="default"/>
          <w:sz w:val="31"/>
          <w:szCs w:val="31"/>
        </w:rPr>
      </w:pPr>
    </w:p>
    <w:p>
      <w:pPr>
        <w:pStyle w:val="BodyText"/>
        <w:tabs>
          <w:tab w:pos="1338" w:val="left" w:leader="none"/>
        </w:tabs>
        <w:spacing w:line="240" w:lineRule="auto"/>
        <w:ind w:right="0"/>
        <w:jc w:val="left"/>
      </w:pPr>
      <w:r>
        <w:rPr/>
        <w:t>单位：元</w:t>
        <w:tab/>
        <w:t>币种：人民币</w:t>
      </w:r>
    </w:p>
    <w:p>
      <w:pPr>
        <w:spacing w:after="0" w:line="240" w:lineRule="auto"/>
        <w:jc w:val="left"/>
        <w:sectPr>
          <w:type w:val="continuous"/>
          <w:pgSz w:w="11910" w:h="16840"/>
          <w:pgMar w:top="1120" w:bottom="1380" w:left="1660" w:right="1120"/>
          <w:cols w:num="2" w:equalWidth="0">
            <w:col w:w="4214" w:space="1979"/>
            <w:col w:w="2937"/>
          </w:cols>
        </w:sectPr>
      </w:pPr>
    </w:p>
    <w:p>
      <w:pPr>
        <w:spacing w:line="240" w:lineRule="auto" w:before="4"/>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3349"/>
        <w:gridCol w:w="2760"/>
        <w:gridCol w:w="2787"/>
      </w:tblGrid>
      <w:tr>
        <w:trPr>
          <w:trHeight w:val="319"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72" w:right="0"/>
              <w:jc w:val="left"/>
              <w:rPr>
                <w:rFonts w:ascii="宋体" w:hAnsi="宋体" w:cs="宋体" w:eastAsia="宋体" w:hint="default"/>
                <w:sz w:val="24"/>
                <w:szCs w:val="24"/>
              </w:rPr>
            </w:pPr>
            <w:r>
              <w:rPr>
                <w:rFonts w:ascii="宋体" w:hAnsi="宋体" w:cs="宋体" w:eastAsia="宋体" w:hint="default"/>
                <w:sz w:val="24"/>
                <w:szCs w:val="24"/>
              </w:rPr>
              <w:t>本期发生额</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87" w:right="0"/>
              <w:jc w:val="left"/>
              <w:rPr>
                <w:rFonts w:ascii="宋体" w:hAnsi="宋体" w:cs="宋体" w:eastAsia="宋体" w:hint="default"/>
                <w:sz w:val="24"/>
                <w:szCs w:val="24"/>
              </w:rPr>
            </w:pPr>
            <w:r>
              <w:rPr>
                <w:rFonts w:ascii="宋体" w:hAnsi="宋体" w:cs="宋体" w:eastAsia="宋体" w:hint="default"/>
                <w:sz w:val="24"/>
                <w:szCs w:val="24"/>
              </w:rPr>
              <w:t>上期发生额</w:t>
            </w:r>
          </w:p>
        </w:tc>
      </w:tr>
      <w:tr>
        <w:trPr>
          <w:trHeight w:val="336"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6" w:right="0"/>
              <w:jc w:val="left"/>
              <w:rPr>
                <w:rFonts w:ascii="宋体" w:hAnsi="宋体" w:cs="宋体" w:eastAsia="宋体" w:hint="default"/>
                <w:sz w:val="24"/>
                <w:szCs w:val="24"/>
              </w:rPr>
            </w:pPr>
            <w:r>
              <w:rPr>
                <w:rFonts w:ascii="宋体" w:hAnsi="宋体" w:cs="宋体" w:eastAsia="宋体" w:hint="default"/>
                <w:sz w:val="24"/>
                <w:szCs w:val="24"/>
              </w:rPr>
              <w:t>销售费用中支付的现金</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21"/>
              <w:jc w:val="right"/>
              <w:rPr>
                <w:rFonts w:ascii="宋体" w:hAnsi="宋体" w:cs="宋体" w:eastAsia="宋体" w:hint="default"/>
                <w:sz w:val="21"/>
                <w:szCs w:val="21"/>
              </w:rPr>
            </w:pPr>
            <w:r>
              <w:rPr>
                <w:rFonts w:ascii="宋体"/>
                <w:spacing w:val="-1"/>
                <w:sz w:val="21"/>
              </w:rPr>
              <w:t>10,221,442.49</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21"/>
              <w:jc w:val="right"/>
              <w:rPr>
                <w:rFonts w:ascii="宋体" w:hAnsi="宋体" w:cs="宋体" w:eastAsia="宋体" w:hint="default"/>
                <w:sz w:val="21"/>
                <w:szCs w:val="21"/>
              </w:rPr>
            </w:pPr>
            <w:r>
              <w:rPr>
                <w:rFonts w:ascii="宋体"/>
                <w:spacing w:val="-1"/>
                <w:sz w:val="21"/>
              </w:rPr>
              <w:t>7,119,127.25</w:t>
            </w:r>
          </w:p>
        </w:tc>
      </w:tr>
      <w:tr>
        <w:trPr>
          <w:trHeight w:val="336"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6" w:right="0"/>
              <w:jc w:val="left"/>
              <w:rPr>
                <w:rFonts w:ascii="宋体" w:hAnsi="宋体" w:cs="宋体" w:eastAsia="宋体" w:hint="default"/>
                <w:sz w:val="24"/>
                <w:szCs w:val="24"/>
              </w:rPr>
            </w:pPr>
            <w:r>
              <w:rPr>
                <w:rFonts w:ascii="宋体" w:hAnsi="宋体" w:cs="宋体" w:eastAsia="宋体" w:hint="default"/>
                <w:sz w:val="24"/>
                <w:szCs w:val="24"/>
              </w:rPr>
              <w:t>管理费用中支付的现金</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21"/>
              <w:jc w:val="right"/>
              <w:rPr>
                <w:rFonts w:ascii="宋体" w:hAnsi="宋体" w:cs="宋体" w:eastAsia="宋体" w:hint="default"/>
                <w:sz w:val="21"/>
                <w:szCs w:val="21"/>
              </w:rPr>
            </w:pPr>
            <w:r>
              <w:rPr>
                <w:rFonts w:ascii="宋体"/>
                <w:spacing w:val="-1"/>
                <w:sz w:val="21"/>
              </w:rPr>
              <w:t>18,005,087.12</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21"/>
              <w:jc w:val="right"/>
              <w:rPr>
                <w:rFonts w:ascii="宋体" w:hAnsi="宋体" w:cs="宋体" w:eastAsia="宋体" w:hint="default"/>
                <w:sz w:val="21"/>
                <w:szCs w:val="21"/>
              </w:rPr>
            </w:pPr>
            <w:r>
              <w:rPr>
                <w:rFonts w:ascii="宋体"/>
                <w:spacing w:val="-1"/>
                <w:sz w:val="21"/>
              </w:rPr>
              <w:t>11,936,395.99</w:t>
            </w:r>
          </w:p>
        </w:tc>
      </w:tr>
      <w:tr>
        <w:trPr>
          <w:trHeight w:val="336"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6" w:right="0"/>
              <w:jc w:val="left"/>
              <w:rPr>
                <w:rFonts w:ascii="宋体" w:hAnsi="宋体" w:cs="宋体" w:eastAsia="宋体" w:hint="default"/>
                <w:sz w:val="24"/>
                <w:szCs w:val="24"/>
              </w:rPr>
            </w:pPr>
            <w:r>
              <w:rPr>
                <w:rFonts w:ascii="宋体" w:hAnsi="宋体" w:cs="宋体" w:eastAsia="宋体" w:hint="default"/>
                <w:sz w:val="24"/>
                <w:szCs w:val="24"/>
              </w:rPr>
              <w:t>往来款</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21"/>
              <w:jc w:val="right"/>
              <w:rPr>
                <w:rFonts w:ascii="宋体" w:hAnsi="宋体" w:cs="宋体" w:eastAsia="宋体" w:hint="default"/>
                <w:sz w:val="21"/>
                <w:szCs w:val="21"/>
              </w:rPr>
            </w:pPr>
            <w:r>
              <w:rPr>
                <w:rFonts w:ascii="宋体"/>
                <w:spacing w:val="-1"/>
                <w:sz w:val="21"/>
              </w:rPr>
              <w:t>13,085,929.18</w:t>
            </w:r>
          </w:p>
        </w:tc>
        <w:tc>
          <w:tcPr>
            <w:tcW w:w="2787" w:type="dxa"/>
            <w:tcBorders>
              <w:top w:val="single" w:sz="4" w:space="0" w:color="000000"/>
              <w:left w:val="single" w:sz="4" w:space="0" w:color="000000"/>
              <w:bottom w:val="single" w:sz="4" w:space="0" w:color="000000"/>
              <w:right w:val="single" w:sz="4" w:space="0" w:color="000000"/>
            </w:tcBorders>
          </w:tcPr>
          <w:p>
            <w:pPr/>
          </w:p>
        </w:tc>
      </w:tr>
      <w:tr>
        <w:trPr>
          <w:trHeight w:val="337"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6" w:right="0"/>
              <w:jc w:val="left"/>
              <w:rPr>
                <w:rFonts w:ascii="宋体" w:hAnsi="宋体" w:cs="宋体" w:eastAsia="宋体" w:hint="default"/>
                <w:sz w:val="24"/>
                <w:szCs w:val="24"/>
              </w:rPr>
            </w:pPr>
            <w:r>
              <w:rPr>
                <w:rFonts w:ascii="宋体" w:hAnsi="宋体" w:cs="宋体" w:eastAsia="宋体" w:hint="default"/>
                <w:sz w:val="24"/>
                <w:szCs w:val="24"/>
              </w:rPr>
              <w:t>支付冻结款项</w:t>
            </w:r>
          </w:p>
        </w:tc>
        <w:tc>
          <w:tcPr>
            <w:tcW w:w="2760" w:type="dxa"/>
            <w:tcBorders>
              <w:top w:val="single" w:sz="4" w:space="0" w:color="000000"/>
              <w:left w:val="single" w:sz="4" w:space="0" w:color="000000"/>
              <w:bottom w:val="single" w:sz="4" w:space="0" w:color="000000"/>
              <w:right w:val="single" w:sz="4" w:space="0" w:color="000000"/>
            </w:tcBorders>
          </w:tcPr>
          <w:p>
            <w:pP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21"/>
              <w:jc w:val="right"/>
              <w:rPr>
                <w:rFonts w:ascii="宋体" w:hAnsi="宋体" w:cs="宋体" w:eastAsia="宋体" w:hint="default"/>
                <w:sz w:val="21"/>
                <w:szCs w:val="21"/>
              </w:rPr>
            </w:pPr>
            <w:r>
              <w:rPr>
                <w:rFonts w:ascii="宋体"/>
                <w:spacing w:val="-1"/>
                <w:sz w:val="21"/>
              </w:rPr>
              <w:t>15,106,797.90</w:t>
            </w:r>
          </w:p>
        </w:tc>
      </w:tr>
      <w:tr>
        <w:trPr>
          <w:trHeight w:val="336"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6"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21"/>
              <w:jc w:val="right"/>
              <w:rPr>
                <w:rFonts w:ascii="宋体" w:hAnsi="宋体" w:cs="宋体" w:eastAsia="宋体" w:hint="default"/>
                <w:sz w:val="21"/>
                <w:szCs w:val="21"/>
              </w:rPr>
            </w:pPr>
            <w:r>
              <w:rPr>
                <w:rFonts w:ascii="宋体"/>
                <w:spacing w:val="-1"/>
                <w:sz w:val="21"/>
              </w:rPr>
              <w:t>27,059.17</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21"/>
              <w:jc w:val="right"/>
              <w:rPr>
                <w:rFonts w:ascii="宋体" w:hAnsi="宋体" w:cs="宋体" w:eastAsia="宋体" w:hint="default"/>
                <w:sz w:val="21"/>
                <w:szCs w:val="21"/>
              </w:rPr>
            </w:pPr>
            <w:r>
              <w:rPr>
                <w:rFonts w:ascii="宋体"/>
                <w:spacing w:val="-1"/>
                <w:sz w:val="21"/>
              </w:rPr>
              <w:t>33,825.53</w:t>
            </w:r>
          </w:p>
        </w:tc>
      </w:tr>
      <w:tr>
        <w:trPr>
          <w:trHeight w:val="338"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21"/>
              <w:jc w:val="right"/>
              <w:rPr>
                <w:rFonts w:ascii="宋体" w:hAnsi="宋体" w:cs="宋体" w:eastAsia="宋体" w:hint="default"/>
                <w:sz w:val="21"/>
                <w:szCs w:val="21"/>
              </w:rPr>
            </w:pPr>
            <w:r>
              <w:rPr>
                <w:rFonts w:ascii="宋体"/>
                <w:spacing w:val="-1"/>
                <w:sz w:val="21"/>
              </w:rPr>
              <w:t>41,339,517.96</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21"/>
              <w:jc w:val="right"/>
              <w:rPr>
                <w:rFonts w:ascii="宋体" w:hAnsi="宋体" w:cs="宋体" w:eastAsia="宋体" w:hint="default"/>
                <w:sz w:val="21"/>
                <w:szCs w:val="21"/>
              </w:rPr>
            </w:pPr>
            <w:r>
              <w:rPr>
                <w:rFonts w:ascii="宋体"/>
                <w:spacing w:val="-1"/>
                <w:sz w:val="21"/>
              </w:rPr>
              <w:t>34,196,146.67</w:t>
            </w:r>
          </w:p>
        </w:tc>
      </w:tr>
    </w:tbl>
    <w:p>
      <w:pPr>
        <w:spacing w:line="240" w:lineRule="auto" w:before="0"/>
        <w:rPr>
          <w:rFonts w:ascii="宋体" w:hAnsi="宋体" w:cs="宋体" w:eastAsia="宋体" w:hint="default"/>
          <w:sz w:val="25"/>
          <w:szCs w:val="25"/>
        </w:rPr>
      </w:pPr>
    </w:p>
    <w:p>
      <w:pPr>
        <w:pStyle w:val="BodyText"/>
        <w:spacing w:line="295" w:lineRule="auto" w:before="26"/>
        <w:ind w:right="4648"/>
        <w:jc w:val="left"/>
      </w:pPr>
      <w:r>
        <w:rPr/>
        <w:t>支付的其他与经营活动有关的现金说明： 不适用</w:t>
      </w:r>
    </w:p>
    <w:p>
      <w:pPr>
        <w:spacing w:line="240" w:lineRule="auto" w:before="10"/>
        <w:rPr>
          <w:rFonts w:ascii="宋体" w:hAnsi="宋体" w:cs="宋体" w:eastAsia="宋体" w:hint="default"/>
          <w:sz w:val="30"/>
          <w:szCs w:val="30"/>
        </w:rPr>
      </w:pPr>
    </w:p>
    <w:p>
      <w:pPr>
        <w:tabs>
          <w:tab w:pos="865" w:val="left" w:leader="none"/>
        </w:tabs>
        <w:spacing w:before="0"/>
        <w:ind w:left="138" w:right="0" w:firstLine="0"/>
        <w:jc w:val="left"/>
        <w:rPr>
          <w:rFonts w:ascii="宋体" w:hAnsi="宋体" w:cs="宋体" w:eastAsia="宋体" w:hint="default"/>
          <w:sz w:val="21"/>
          <w:szCs w:val="21"/>
        </w:rPr>
      </w:pPr>
      <w:r>
        <w:rPr>
          <w:rFonts w:ascii="宋体" w:hAnsi="宋体" w:cs="宋体" w:eastAsia="宋体" w:hint="default"/>
          <w:b/>
          <w:bCs/>
          <w:w w:val="95"/>
          <w:sz w:val="21"/>
          <w:szCs w:val="21"/>
        </w:rPr>
        <w:t>(3).</w:t>
        <w:tab/>
      </w:r>
      <w:r>
        <w:rPr>
          <w:rFonts w:ascii="宋体" w:hAnsi="宋体" w:cs="宋体" w:eastAsia="宋体" w:hint="default"/>
          <w:b/>
          <w:bCs/>
          <w:sz w:val="21"/>
          <w:szCs w:val="21"/>
        </w:rPr>
        <w:t>收到的其他与投资活动有关的现金</w:t>
      </w:r>
      <w:r>
        <w:rPr>
          <w:rFonts w:ascii="宋体" w:hAnsi="宋体" w:cs="宋体" w:eastAsia="宋体" w:hint="default"/>
          <w:sz w:val="21"/>
          <w:szCs w:val="21"/>
        </w:rPr>
      </w:r>
    </w:p>
    <w:p>
      <w:pPr>
        <w:pStyle w:val="BodyText"/>
        <w:spacing w:line="240" w:lineRule="auto" w:before="86"/>
        <w:ind w:right="6568"/>
        <w:jc w:val="left"/>
      </w:pPr>
      <w:r>
        <w:rPr/>
        <w:t>□适用</w:t>
      </w:r>
      <w:r>
        <w:rPr>
          <w:spacing w:val="-1"/>
        </w:rPr>
        <w:t> </w:t>
      </w:r>
      <w:r>
        <w:rPr/>
        <w:t>√不适用</w:t>
      </w: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32"/>
          <w:szCs w:val="32"/>
        </w:rPr>
      </w:pPr>
    </w:p>
    <w:p>
      <w:pPr>
        <w:tabs>
          <w:tab w:pos="865" w:val="left" w:leader="none"/>
        </w:tabs>
        <w:spacing w:before="0"/>
        <w:ind w:left="138" w:right="0" w:firstLine="0"/>
        <w:jc w:val="left"/>
        <w:rPr>
          <w:rFonts w:ascii="宋体" w:hAnsi="宋体" w:cs="宋体" w:eastAsia="宋体" w:hint="default"/>
          <w:sz w:val="21"/>
          <w:szCs w:val="21"/>
        </w:rPr>
      </w:pPr>
      <w:r>
        <w:rPr>
          <w:rFonts w:ascii="宋体" w:hAnsi="宋体" w:cs="宋体" w:eastAsia="宋体" w:hint="default"/>
          <w:b/>
          <w:bCs/>
          <w:w w:val="95"/>
          <w:sz w:val="21"/>
          <w:szCs w:val="21"/>
        </w:rPr>
        <w:t>(4).</w:t>
        <w:tab/>
      </w:r>
      <w:r>
        <w:rPr>
          <w:rFonts w:ascii="宋体" w:hAnsi="宋体" w:cs="宋体" w:eastAsia="宋体" w:hint="default"/>
          <w:b/>
          <w:bCs/>
          <w:sz w:val="21"/>
          <w:szCs w:val="21"/>
        </w:rPr>
        <w:t>支付的其他与投资活动有关的现金</w:t>
      </w:r>
      <w:r>
        <w:rPr>
          <w:rFonts w:ascii="宋体" w:hAnsi="宋体" w:cs="宋体" w:eastAsia="宋体" w:hint="default"/>
          <w:sz w:val="21"/>
          <w:szCs w:val="21"/>
        </w:rPr>
      </w:r>
    </w:p>
    <w:p>
      <w:pPr>
        <w:pStyle w:val="BodyText"/>
        <w:spacing w:line="240" w:lineRule="auto" w:before="86"/>
        <w:ind w:right="6568"/>
        <w:jc w:val="left"/>
      </w:pPr>
      <w:r>
        <w:rPr/>
        <w:t>□适用</w:t>
      </w:r>
      <w:r>
        <w:rPr>
          <w:spacing w:val="-1"/>
        </w:rPr>
        <w:t> </w:t>
      </w:r>
      <w:r>
        <w:rPr/>
        <w:t>√不适用</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33"/>
          <w:szCs w:val="33"/>
        </w:rPr>
      </w:pPr>
    </w:p>
    <w:p>
      <w:pPr>
        <w:tabs>
          <w:tab w:pos="977" w:val="left" w:leader="none"/>
        </w:tabs>
        <w:spacing w:before="0"/>
        <w:ind w:left="138" w:right="0" w:firstLine="0"/>
        <w:jc w:val="left"/>
        <w:rPr>
          <w:rFonts w:ascii="宋体" w:hAnsi="宋体" w:cs="宋体" w:eastAsia="宋体" w:hint="default"/>
          <w:sz w:val="21"/>
          <w:szCs w:val="21"/>
        </w:rPr>
      </w:pPr>
      <w:r>
        <w:rPr>
          <w:rFonts w:ascii="宋体" w:hAnsi="宋体" w:cs="宋体" w:eastAsia="宋体" w:hint="default"/>
          <w:b/>
          <w:bCs/>
          <w:w w:val="95"/>
          <w:sz w:val="21"/>
          <w:szCs w:val="21"/>
        </w:rPr>
        <w:t>(5).</w:t>
        <w:tab/>
      </w:r>
      <w:r>
        <w:rPr>
          <w:rFonts w:ascii="宋体" w:hAnsi="宋体" w:cs="宋体" w:eastAsia="宋体" w:hint="default"/>
          <w:b/>
          <w:bCs/>
          <w:sz w:val="21"/>
          <w:szCs w:val="21"/>
        </w:rPr>
        <w:t>收到的其他与筹资活动有关的现金</w:t>
      </w:r>
      <w:r>
        <w:rPr>
          <w:rFonts w:ascii="宋体" w:hAnsi="宋体" w:cs="宋体" w:eastAsia="宋体" w:hint="default"/>
          <w:sz w:val="21"/>
          <w:szCs w:val="21"/>
        </w:rPr>
      </w:r>
    </w:p>
    <w:p>
      <w:pPr>
        <w:pStyle w:val="BodyText"/>
        <w:spacing w:line="240" w:lineRule="auto" w:before="83"/>
        <w:ind w:right="6568"/>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type w:val="continuous"/>
          <w:pgSz w:w="11910" w:h="16840"/>
          <w:pgMar w:top="1120" w:bottom="1380" w:left="1660" w:right="1120"/>
        </w:sectPr>
      </w:pPr>
    </w:p>
    <w:p>
      <w:pPr>
        <w:tabs>
          <w:tab w:pos="977" w:val="left" w:leader="none"/>
        </w:tabs>
        <w:spacing w:before="36"/>
        <w:ind w:left="138" w:right="-3" w:firstLine="0"/>
        <w:jc w:val="left"/>
        <w:rPr>
          <w:rFonts w:ascii="宋体" w:hAnsi="宋体" w:cs="宋体" w:eastAsia="宋体" w:hint="default"/>
          <w:sz w:val="21"/>
          <w:szCs w:val="21"/>
        </w:rPr>
      </w:pPr>
      <w:r>
        <w:rPr>
          <w:rFonts w:ascii="宋体" w:hAnsi="宋体" w:cs="宋体" w:eastAsia="宋体" w:hint="default"/>
          <w:b/>
          <w:bCs/>
          <w:w w:val="95"/>
          <w:sz w:val="21"/>
          <w:szCs w:val="21"/>
        </w:rPr>
        <w:t>(6).</w:t>
        <w:tab/>
      </w:r>
      <w:r>
        <w:rPr>
          <w:rFonts w:ascii="宋体" w:hAnsi="宋体" w:cs="宋体" w:eastAsia="宋体" w:hint="default"/>
          <w:b/>
          <w:bCs/>
          <w:spacing w:val="-1"/>
          <w:sz w:val="21"/>
          <w:szCs w:val="21"/>
        </w:rPr>
        <w:t>支付的其他与筹资活动有关的现金</w:t>
      </w:r>
      <w:r>
        <w:rPr>
          <w:rFonts w:ascii="宋体" w:hAnsi="宋体" w:cs="宋体" w:eastAsia="宋体" w:hint="default"/>
          <w:spacing w:val="-1"/>
          <w:sz w:val="21"/>
          <w:szCs w:val="21"/>
        </w:rPr>
      </w:r>
    </w:p>
    <w:p>
      <w:pPr>
        <w:pStyle w:val="BodyText"/>
        <w:spacing w:line="240" w:lineRule="auto" w:before="86"/>
        <w:ind w:right="-3"/>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4"/>
        <w:rPr>
          <w:rFonts w:ascii="宋体" w:hAnsi="宋体" w:cs="宋体" w:eastAsia="宋体" w:hint="default"/>
          <w:sz w:val="31"/>
          <w:szCs w:val="31"/>
        </w:rPr>
      </w:pPr>
    </w:p>
    <w:p>
      <w:pPr>
        <w:pStyle w:val="BodyText"/>
        <w:tabs>
          <w:tab w:pos="1338" w:val="left" w:leader="none"/>
        </w:tabs>
        <w:spacing w:line="240" w:lineRule="auto"/>
        <w:ind w:right="0"/>
        <w:jc w:val="left"/>
      </w:pPr>
      <w:r>
        <w:rPr/>
        <w:t>单位：元</w:t>
        <w:tab/>
        <w:t>币种：人民币</w:t>
      </w:r>
    </w:p>
    <w:p>
      <w:pPr>
        <w:spacing w:after="0" w:line="240" w:lineRule="auto"/>
        <w:jc w:val="left"/>
        <w:sectPr>
          <w:type w:val="continuous"/>
          <w:pgSz w:w="11910" w:h="16840"/>
          <w:pgMar w:top="1120" w:bottom="1380" w:left="1660" w:right="1120"/>
          <w:cols w:num="2" w:equalWidth="0">
            <w:col w:w="4142" w:space="2051"/>
            <w:col w:w="2937"/>
          </w:cols>
        </w:sectPr>
      </w:pPr>
    </w:p>
    <w:p>
      <w:pPr>
        <w:spacing w:line="240" w:lineRule="auto" w:before="1"/>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3349"/>
        <w:gridCol w:w="2864"/>
        <w:gridCol w:w="2684"/>
      </w:tblGrid>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825" w:right="0"/>
              <w:jc w:val="left"/>
              <w:rPr>
                <w:rFonts w:ascii="宋体" w:hAnsi="宋体" w:cs="宋体" w:eastAsia="宋体" w:hint="default"/>
                <w:sz w:val="24"/>
                <w:szCs w:val="24"/>
              </w:rPr>
            </w:pPr>
            <w:r>
              <w:rPr>
                <w:rFonts w:ascii="宋体" w:hAnsi="宋体" w:cs="宋体" w:eastAsia="宋体" w:hint="default"/>
                <w:sz w:val="24"/>
                <w:szCs w:val="24"/>
              </w:rPr>
              <w:t>本期发生额</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736" w:right="0"/>
              <w:jc w:val="left"/>
              <w:rPr>
                <w:rFonts w:ascii="宋体" w:hAnsi="宋体" w:cs="宋体" w:eastAsia="宋体" w:hint="default"/>
                <w:sz w:val="24"/>
                <w:szCs w:val="24"/>
              </w:rPr>
            </w:pPr>
            <w:r>
              <w:rPr>
                <w:rFonts w:ascii="宋体" w:hAnsi="宋体" w:cs="宋体" w:eastAsia="宋体" w:hint="default"/>
                <w:sz w:val="24"/>
                <w:szCs w:val="24"/>
              </w:rPr>
              <w:t>上期发生额</w:t>
            </w:r>
          </w:p>
        </w:tc>
      </w:tr>
      <w:tr>
        <w:trPr>
          <w:trHeight w:val="336"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支付上市发行股票的费用</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21"/>
              <w:jc w:val="right"/>
              <w:rPr>
                <w:rFonts w:ascii="宋体" w:hAnsi="宋体" w:cs="宋体" w:eastAsia="宋体" w:hint="default"/>
                <w:sz w:val="21"/>
                <w:szCs w:val="21"/>
              </w:rPr>
            </w:pPr>
            <w:r>
              <w:rPr>
                <w:rFonts w:ascii="宋体"/>
                <w:spacing w:val="-1"/>
                <w:sz w:val="21"/>
              </w:rPr>
              <w:t>6,348,999.96</w:t>
            </w:r>
          </w:p>
        </w:tc>
        <w:tc>
          <w:tcPr>
            <w:tcW w:w="2684"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21"/>
              <w:jc w:val="right"/>
              <w:rPr>
                <w:rFonts w:ascii="宋体" w:hAnsi="宋体" w:cs="宋体" w:eastAsia="宋体" w:hint="default"/>
                <w:sz w:val="21"/>
                <w:szCs w:val="21"/>
              </w:rPr>
            </w:pPr>
            <w:r>
              <w:rPr>
                <w:rFonts w:ascii="宋体"/>
                <w:spacing w:val="-1"/>
                <w:sz w:val="21"/>
              </w:rPr>
              <w:t>6,348,999.96</w:t>
            </w:r>
          </w:p>
        </w:tc>
        <w:tc>
          <w:tcPr>
            <w:tcW w:w="268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25"/>
          <w:szCs w:val="25"/>
        </w:rPr>
      </w:pPr>
    </w:p>
    <w:p>
      <w:pPr>
        <w:pStyle w:val="BodyText"/>
        <w:spacing w:line="295" w:lineRule="auto" w:before="26"/>
        <w:ind w:right="4648"/>
        <w:jc w:val="left"/>
      </w:pPr>
      <w:r>
        <w:rPr/>
        <w:t>支付的其他与筹资活动有关的现金说明： 不适用</w:t>
      </w:r>
    </w:p>
    <w:p>
      <w:pPr>
        <w:spacing w:after="0" w:line="295" w:lineRule="auto"/>
        <w:jc w:val="left"/>
        <w:sectPr>
          <w:type w:val="continuous"/>
          <w:pgSz w:w="11910" w:h="16840"/>
          <w:pgMar w:top="1120" w:bottom="1380" w:left="1660" w:right="1120"/>
        </w:sectPr>
      </w:pPr>
    </w:p>
    <w:p>
      <w:pPr>
        <w:spacing w:line="240" w:lineRule="auto" w:before="4"/>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882" w:footer="1195" w:top="1120" w:bottom="1380" w:left="1580" w:right="1040"/>
        </w:sectPr>
      </w:pPr>
    </w:p>
    <w:p>
      <w:pPr>
        <w:spacing w:line="338" w:lineRule="auto" w:before="36"/>
        <w:ind w:left="218" w:right="-18" w:firstLine="0"/>
        <w:jc w:val="left"/>
        <w:rPr>
          <w:rFonts w:ascii="宋体" w:hAnsi="宋体" w:cs="宋体" w:eastAsia="宋体" w:hint="default"/>
          <w:sz w:val="21"/>
          <w:szCs w:val="21"/>
        </w:rPr>
      </w:pPr>
      <w:r>
        <w:rPr>
          <w:rFonts w:ascii="宋体" w:hAnsi="宋体" w:cs="宋体" w:eastAsia="宋体" w:hint="default"/>
          <w:b/>
          <w:bCs/>
          <w:sz w:val="21"/>
          <w:szCs w:val="21"/>
        </w:rPr>
        <w:t>74</w:t>
      </w:r>
      <w:r>
        <w:rPr>
          <w:rFonts w:ascii="宋体" w:hAnsi="宋体" w:cs="宋体" w:eastAsia="宋体" w:hint="default"/>
          <w:b/>
          <w:bCs/>
          <w:sz w:val="21"/>
          <w:szCs w:val="21"/>
        </w:rPr>
        <w:t>、</w:t>
      </w:r>
      <w:r>
        <w:rPr>
          <w:rFonts w:ascii="宋体" w:hAnsi="宋体" w:cs="宋体" w:eastAsia="宋体" w:hint="default"/>
          <w:b/>
          <w:bCs/>
          <w:spacing w:val="-23"/>
          <w:sz w:val="21"/>
          <w:szCs w:val="21"/>
        </w:rPr>
        <w:t> </w:t>
      </w:r>
      <w:r>
        <w:rPr>
          <w:rFonts w:ascii="宋体" w:hAnsi="宋体" w:cs="宋体" w:eastAsia="宋体" w:hint="default"/>
          <w:b/>
          <w:bCs/>
          <w:sz w:val="21"/>
          <w:szCs w:val="21"/>
        </w:rPr>
        <w:t>现金流量表补充资料</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pacing w:val="4"/>
          <w:sz w:val="21"/>
          <w:szCs w:val="21"/>
        </w:rPr>
        <w:t> </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pStyle w:val="BodyText"/>
        <w:tabs>
          <w:tab w:pos="1177" w:val="left" w:leader="none"/>
        </w:tabs>
        <w:spacing w:line="240" w:lineRule="auto"/>
        <w:ind w:left="218" w:right="-18"/>
        <w:jc w:val="left"/>
      </w:pPr>
      <w:r>
        <w:rPr>
          <w:spacing w:val="-1"/>
        </w:rPr>
        <w:t>√适用</w:t>
        <w:tab/>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tabs>
          <w:tab w:pos="1418" w:val="left" w:leader="none"/>
        </w:tabs>
        <w:spacing w:line="240" w:lineRule="auto" w:before="167"/>
        <w:ind w:left="218" w:right="0"/>
        <w:jc w:val="left"/>
      </w:pPr>
      <w:r>
        <w:rPr/>
        <w:t>单位：元</w:t>
        <w:tab/>
        <w:t>币种：人民币</w:t>
      </w:r>
    </w:p>
    <w:p>
      <w:pPr>
        <w:spacing w:after="0" w:line="240" w:lineRule="auto"/>
        <w:jc w:val="left"/>
        <w:sectPr>
          <w:type w:val="continuous"/>
          <w:pgSz w:w="11910" w:h="16840"/>
          <w:pgMar w:top="1120" w:bottom="1380" w:left="1580" w:right="1040"/>
          <w:cols w:num="2" w:equalWidth="0">
            <w:col w:w="2623" w:space="3570"/>
            <w:col w:w="3097"/>
          </w:cols>
        </w:sectPr>
      </w:pPr>
    </w:p>
    <w:p>
      <w:pPr>
        <w:spacing w:line="240" w:lineRule="auto" w:before="4"/>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483"/>
        <w:gridCol w:w="2801"/>
        <w:gridCol w:w="2765"/>
      </w:tblGrid>
      <w:tr>
        <w:trPr>
          <w:trHeight w:val="33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
              <w:jc w:val="center"/>
              <w:rPr>
                <w:rFonts w:ascii="宋体" w:hAnsi="宋体" w:cs="宋体" w:eastAsia="宋体" w:hint="default"/>
                <w:sz w:val="24"/>
                <w:szCs w:val="24"/>
              </w:rPr>
            </w:pPr>
            <w:r>
              <w:rPr>
                <w:rFonts w:ascii="宋体" w:hAnsi="宋体" w:cs="宋体" w:eastAsia="宋体" w:hint="default"/>
                <w:sz w:val="24"/>
                <w:szCs w:val="24"/>
              </w:rPr>
              <w:t>补充资料</w:t>
            </w:r>
          </w:p>
        </w:tc>
        <w:tc>
          <w:tcPr>
            <w:tcW w:w="2801" w:type="dxa"/>
            <w:tcBorders>
              <w:top w:val="single" w:sz="4" w:space="0" w:color="000000"/>
              <w:left w:val="single" w:sz="4" w:space="0" w:color="000000"/>
              <w:bottom w:val="single" w:sz="4" w:space="0" w:color="000000"/>
              <w:right w:val="single" w:sz="5" w:space="0" w:color="000000"/>
            </w:tcBorders>
          </w:tcPr>
          <w:p>
            <w:pPr>
              <w:pStyle w:val="TableParagraph"/>
              <w:spacing w:line="283" w:lineRule="exact"/>
              <w:ind w:left="914" w:right="0"/>
              <w:jc w:val="left"/>
              <w:rPr>
                <w:rFonts w:ascii="宋体" w:hAnsi="宋体" w:cs="宋体" w:eastAsia="宋体" w:hint="default"/>
                <w:sz w:val="24"/>
                <w:szCs w:val="24"/>
              </w:rPr>
            </w:pPr>
            <w:r>
              <w:rPr>
                <w:rFonts w:ascii="宋体" w:hAnsi="宋体" w:cs="宋体" w:eastAsia="宋体" w:hint="default"/>
                <w:sz w:val="24"/>
                <w:szCs w:val="24"/>
              </w:rPr>
              <w:t>本期金额</w:t>
            </w:r>
          </w:p>
        </w:tc>
        <w:tc>
          <w:tcPr>
            <w:tcW w:w="2765" w:type="dxa"/>
            <w:tcBorders>
              <w:top w:val="single" w:sz="4" w:space="0" w:color="000000"/>
              <w:left w:val="single" w:sz="5" w:space="0" w:color="000000"/>
              <w:bottom w:val="single" w:sz="4" w:space="0" w:color="000000"/>
              <w:right w:val="single" w:sz="5" w:space="0" w:color="000000"/>
            </w:tcBorders>
          </w:tcPr>
          <w:p>
            <w:pPr>
              <w:pStyle w:val="TableParagraph"/>
              <w:spacing w:line="283" w:lineRule="exact"/>
              <w:ind w:left="894" w:right="0"/>
              <w:jc w:val="left"/>
              <w:rPr>
                <w:rFonts w:ascii="宋体" w:hAnsi="宋体" w:cs="宋体" w:eastAsia="宋体" w:hint="default"/>
                <w:sz w:val="24"/>
                <w:szCs w:val="24"/>
              </w:rPr>
            </w:pPr>
            <w:r>
              <w:rPr>
                <w:rFonts w:ascii="宋体" w:hAnsi="宋体" w:cs="宋体" w:eastAsia="宋体" w:hint="default"/>
                <w:sz w:val="24"/>
                <w:szCs w:val="24"/>
              </w:rPr>
              <w:t>上期金额</w:t>
            </w:r>
          </w:p>
        </w:tc>
      </w:tr>
      <w:tr>
        <w:trPr>
          <w:trHeight w:val="665"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．将净利润调节为经营活动现</w:t>
            </w:r>
          </w:p>
          <w:p>
            <w:pPr>
              <w:pStyle w:val="TableParagraph"/>
              <w:spacing w:line="240" w:lineRule="auto" w:before="12"/>
              <w:ind w:left="103" w:right="0"/>
              <w:jc w:val="left"/>
              <w:rPr>
                <w:rFonts w:ascii="宋体" w:hAnsi="宋体" w:cs="宋体" w:eastAsia="宋体" w:hint="default"/>
                <w:sz w:val="24"/>
                <w:szCs w:val="24"/>
              </w:rPr>
            </w:pPr>
            <w:r>
              <w:rPr>
                <w:rFonts w:ascii="宋体" w:hAnsi="宋体" w:cs="宋体" w:eastAsia="宋体" w:hint="default"/>
                <w:sz w:val="24"/>
                <w:szCs w:val="24"/>
              </w:rPr>
              <w:t>金流量：</w:t>
            </w:r>
          </w:p>
        </w:tc>
        <w:tc>
          <w:tcPr>
            <w:tcW w:w="2801" w:type="dxa"/>
            <w:tcBorders>
              <w:top w:val="single" w:sz="4" w:space="0" w:color="000000"/>
              <w:left w:val="single" w:sz="4" w:space="0" w:color="000000"/>
              <w:bottom w:val="single" w:sz="6" w:space="0" w:color="000000"/>
              <w:right w:val="single" w:sz="6" w:space="0" w:color="000000"/>
            </w:tcBorders>
          </w:tcPr>
          <w:p>
            <w:pPr/>
          </w:p>
        </w:tc>
        <w:tc>
          <w:tcPr>
            <w:tcW w:w="2765" w:type="dxa"/>
            <w:tcBorders>
              <w:top w:val="single" w:sz="4" w:space="0" w:color="000000"/>
              <w:left w:val="single" w:sz="6" w:space="0" w:color="000000"/>
              <w:bottom w:val="single" w:sz="6" w:space="0" w:color="000000"/>
              <w:right w:val="single" w:sz="6" w:space="0" w:color="000000"/>
            </w:tcBorders>
          </w:tcPr>
          <w:p>
            <w:pPr/>
          </w:p>
        </w:tc>
      </w:tr>
      <w:tr>
        <w:trPr>
          <w:trHeight w:val="34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103" w:right="0"/>
              <w:jc w:val="left"/>
              <w:rPr>
                <w:rFonts w:ascii="宋体" w:hAnsi="宋体" w:cs="宋体" w:eastAsia="宋体" w:hint="default"/>
                <w:sz w:val="24"/>
                <w:szCs w:val="24"/>
              </w:rPr>
            </w:pPr>
            <w:r>
              <w:rPr>
                <w:rFonts w:ascii="宋体" w:hAnsi="宋体" w:cs="宋体" w:eastAsia="宋体" w:hint="default"/>
                <w:sz w:val="24"/>
                <w:szCs w:val="24"/>
              </w:rPr>
              <w:t>净利润</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63,748,751.54</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40,052,558.13</w:t>
            </w:r>
          </w:p>
        </w:tc>
      </w:tr>
      <w:tr>
        <w:trPr>
          <w:trHeight w:val="34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103" w:right="0"/>
              <w:jc w:val="left"/>
              <w:rPr>
                <w:rFonts w:ascii="宋体" w:hAnsi="宋体" w:cs="宋体" w:eastAsia="宋体" w:hint="default"/>
                <w:sz w:val="24"/>
                <w:szCs w:val="24"/>
              </w:rPr>
            </w:pPr>
            <w:r>
              <w:rPr>
                <w:rFonts w:ascii="宋体" w:hAnsi="宋体" w:cs="宋体" w:eastAsia="宋体" w:hint="default"/>
                <w:sz w:val="24"/>
                <w:szCs w:val="24"/>
              </w:rPr>
              <w:t>加：资产减值准备</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2,422,604.02</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14,320,471.95</w:t>
            </w:r>
          </w:p>
        </w:tc>
      </w:tr>
      <w:tr>
        <w:trPr>
          <w:trHeight w:val="66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103" w:right="0"/>
              <w:jc w:val="left"/>
              <w:rPr>
                <w:rFonts w:ascii="宋体" w:hAnsi="宋体" w:cs="宋体" w:eastAsia="宋体" w:hint="default"/>
                <w:sz w:val="24"/>
                <w:szCs w:val="24"/>
              </w:rPr>
            </w:pPr>
            <w:r>
              <w:rPr>
                <w:rFonts w:ascii="宋体" w:hAnsi="宋体" w:cs="宋体" w:eastAsia="宋体" w:hint="default"/>
                <w:sz w:val="24"/>
                <w:szCs w:val="24"/>
              </w:rPr>
              <w:t>固定资产折旧、油气资产折耗、</w:t>
            </w:r>
          </w:p>
          <w:p>
            <w:pPr>
              <w:pStyle w:val="TableParagraph"/>
              <w:spacing w:line="240" w:lineRule="auto" w:before="12"/>
              <w:ind w:left="103" w:right="0"/>
              <w:jc w:val="left"/>
              <w:rPr>
                <w:rFonts w:ascii="宋体" w:hAnsi="宋体" w:cs="宋体" w:eastAsia="宋体" w:hint="default"/>
                <w:sz w:val="24"/>
                <w:szCs w:val="24"/>
              </w:rPr>
            </w:pPr>
            <w:r>
              <w:rPr>
                <w:rFonts w:ascii="宋体" w:hAnsi="宋体" w:cs="宋体" w:eastAsia="宋体" w:hint="default"/>
                <w:sz w:val="24"/>
                <w:szCs w:val="24"/>
              </w:rPr>
              <w:t>生产性生物资产折旧</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8"/>
              <w:ind w:right="96"/>
              <w:jc w:val="right"/>
              <w:rPr>
                <w:rFonts w:ascii="宋体" w:hAnsi="宋体" w:cs="宋体" w:eastAsia="宋体" w:hint="default"/>
                <w:sz w:val="21"/>
                <w:szCs w:val="21"/>
              </w:rPr>
            </w:pPr>
            <w:r>
              <w:rPr>
                <w:rFonts w:ascii="宋体"/>
                <w:spacing w:val="-1"/>
                <w:sz w:val="21"/>
              </w:rPr>
              <w:t>8,997,747.01</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96"/>
              <w:jc w:val="right"/>
              <w:rPr>
                <w:rFonts w:ascii="宋体" w:hAnsi="宋体" w:cs="宋体" w:eastAsia="宋体" w:hint="default"/>
                <w:sz w:val="21"/>
                <w:szCs w:val="21"/>
              </w:rPr>
            </w:pPr>
            <w:r>
              <w:rPr>
                <w:rFonts w:ascii="宋体"/>
                <w:spacing w:val="-1"/>
                <w:sz w:val="21"/>
              </w:rPr>
              <w:t>11,767,409.05</w:t>
            </w:r>
          </w:p>
        </w:tc>
      </w:tr>
      <w:tr>
        <w:trPr>
          <w:trHeight w:val="34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103" w:right="0"/>
              <w:jc w:val="left"/>
              <w:rPr>
                <w:rFonts w:ascii="宋体" w:hAnsi="宋体" w:cs="宋体" w:eastAsia="宋体" w:hint="default"/>
                <w:sz w:val="24"/>
                <w:szCs w:val="24"/>
              </w:rPr>
            </w:pPr>
            <w:r>
              <w:rPr>
                <w:rFonts w:ascii="宋体" w:hAnsi="宋体" w:cs="宋体" w:eastAsia="宋体" w:hint="default"/>
                <w:sz w:val="24"/>
                <w:szCs w:val="24"/>
              </w:rPr>
              <w:t>无形资产摊销</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2,951,971.63</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4,217,308.85</w:t>
            </w:r>
          </w:p>
        </w:tc>
      </w:tr>
      <w:tr>
        <w:trPr>
          <w:trHeight w:val="34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103" w:right="0"/>
              <w:jc w:val="left"/>
              <w:rPr>
                <w:rFonts w:ascii="宋体" w:hAnsi="宋体" w:cs="宋体" w:eastAsia="宋体" w:hint="default"/>
                <w:sz w:val="24"/>
                <w:szCs w:val="24"/>
              </w:rPr>
            </w:pPr>
            <w:r>
              <w:rPr>
                <w:rFonts w:ascii="宋体" w:hAnsi="宋体" w:cs="宋体" w:eastAsia="宋体" w:hint="default"/>
                <w:sz w:val="24"/>
                <w:szCs w:val="24"/>
              </w:rPr>
              <w:t>长期待摊费用摊销</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6,058,256.88</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9,712,011.41</w:t>
            </w:r>
          </w:p>
        </w:tc>
      </w:tr>
      <w:tr>
        <w:trPr>
          <w:trHeight w:val="99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103" w:right="0"/>
              <w:jc w:val="left"/>
              <w:rPr>
                <w:rFonts w:ascii="宋体" w:hAnsi="宋体" w:cs="宋体" w:eastAsia="宋体" w:hint="default"/>
                <w:sz w:val="24"/>
                <w:szCs w:val="24"/>
              </w:rPr>
            </w:pPr>
            <w:r>
              <w:rPr>
                <w:rFonts w:ascii="宋体" w:hAnsi="宋体" w:cs="宋体" w:eastAsia="宋体" w:hint="default"/>
                <w:spacing w:val="-7"/>
                <w:sz w:val="24"/>
                <w:szCs w:val="24"/>
              </w:rPr>
              <w:t>处置固定资产、无形资产和其他</w:t>
            </w:r>
          </w:p>
          <w:p>
            <w:pPr>
              <w:pStyle w:val="TableParagraph"/>
              <w:spacing w:line="249" w:lineRule="auto" w:before="12"/>
              <w:ind w:left="103" w:right="101"/>
              <w:jc w:val="left"/>
              <w:rPr>
                <w:rFonts w:ascii="宋体" w:hAnsi="宋体" w:cs="宋体" w:eastAsia="宋体" w:hint="default"/>
                <w:sz w:val="24"/>
                <w:szCs w:val="24"/>
              </w:rPr>
            </w:pPr>
            <w:r>
              <w:rPr>
                <w:rFonts w:ascii="宋体" w:hAnsi="宋体" w:cs="宋体" w:eastAsia="宋体" w:hint="default"/>
                <w:spacing w:val="-7"/>
                <w:sz w:val="24"/>
                <w:szCs w:val="24"/>
              </w:rPr>
              <w:t>长期资产的损失（收益以“－”</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z w:val="24"/>
                <w:szCs w:val="24"/>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-75,471.70</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45,910.30</w:t>
            </w:r>
          </w:p>
        </w:tc>
      </w:tr>
      <w:tr>
        <w:trPr>
          <w:trHeight w:val="665"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103" w:right="0"/>
              <w:jc w:val="left"/>
              <w:rPr>
                <w:rFonts w:ascii="宋体" w:hAnsi="宋体" w:cs="宋体" w:eastAsia="宋体" w:hint="default"/>
                <w:sz w:val="24"/>
                <w:szCs w:val="24"/>
              </w:rPr>
            </w:pPr>
            <w:r>
              <w:rPr>
                <w:rFonts w:ascii="宋体" w:hAnsi="宋体" w:cs="宋体" w:eastAsia="宋体" w:hint="default"/>
                <w:sz w:val="24"/>
                <w:szCs w:val="24"/>
              </w:rPr>
              <w:t>固定资产报废损失（收益以</w:t>
            </w:r>
          </w:p>
          <w:p>
            <w:pPr>
              <w:pStyle w:val="TableParagraph"/>
              <w:spacing w:line="240" w:lineRule="auto" w:before="12"/>
              <w:ind w:left="103" w:right="0"/>
              <w:jc w:val="left"/>
              <w:rPr>
                <w:rFonts w:ascii="宋体" w:hAnsi="宋体" w:cs="宋体" w:eastAsia="宋体" w:hint="default"/>
                <w:sz w:val="24"/>
                <w:szCs w:val="24"/>
              </w:rPr>
            </w:pPr>
            <w:r>
              <w:rPr>
                <w:rFonts w:ascii="宋体" w:hAnsi="宋体" w:cs="宋体" w:eastAsia="宋体" w:hint="default"/>
                <w:sz w:val="24"/>
                <w:szCs w:val="24"/>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8"/>
              <w:ind w:right="96"/>
              <w:jc w:val="right"/>
              <w:rPr>
                <w:rFonts w:ascii="宋体" w:hAnsi="宋体" w:cs="宋体" w:eastAsia="宋体" w:hint="default"/>
                <w:sz w:val="21"/>
                <w:szCs w:val="21"/>
              </w:rPr>
            </w:pPr>
            <w:r>
              <w:rPr>
                <w:rFonts w:ascii="宋体"/>
                <w:spacing w:val="-1"/>
                <w:sz w:val="21"/>
              </w:rPr>
              <w:t>2,836,147.80</w:t>
            </w: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103" w:right="0"/>
              <w:jc w:val="left"/>
              <w:rPr>
                <w:rFonts w:ascii="宋体" w:hAnsi="宋体" w:cs="宋体" w:eastAsia="宋体" w:hint="default"/>
                <w:sz w:val="24"/>
                <w:szCs w:val="24"/>
              </w:rPr>
            </w:pPr>
            <w:r>
              <w:rPr>
                <w:rFonts w:ascii="宋体" w:hAnsi="宋体" w:cs="宋体" w:eastAsia="宋体" w:hint="default"/>
                <w:sz w:val="24"/>
                <w:szCs w:val="24"/>
              </w:rPr>
              <w:t>公允价值变动损失（收益以</w:t>
            </w:r>
          </w:p>
          <w:p>
            <w:pPr>
              <w:pStyle w:val="TableParagraph"/>
              <w:spacing w:line="240" w:lineRule="auto" w:before="12"/>
              <w:ind w:left="103" w:right="0"/>
              <w:jc w:val="left"/>
              <w:rPr>
                <w:rFonts w:ascii="宋体" w:hAnsi="宋体" w:cs="宋体" w:eastAsia="宋体" w:hint="default"/>
                <w:sz w:val="24"/>
                <w:szCs w:val="24"/>
              </w:rPr>
            </w:pPr>
            <w:r>
              <w:rPr>
                <w:rFonts w:ascii="宋体" w:hAnsi="宋体" w:cs="宋体" w:eastAsia="宋体" w:hint="default"/>
                <w:sz w:val="24"/>
                <w:szCs w:val="24"/>
              </w:rPr>
              <w:t>“－”号填列）</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66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103" w:right="0"/>
              <w:jc w:val="left"/>
              <w:rPr>
                <w:rFonts w:ascii="宋体" w:hAnsi="宋体" w:cs="宋体" w:eastAsia="宋体" w:hint="default"/>
                <w:sz w:val="24"/>
                <w:szCs w:val="24"/>
              </w:rPr>
            </w:pPr>
            <w:r>
              <w:rPr>
                <w:rFonts w:ascii="宋体" w:hAnsi="宋体" w:cs="宋体" w:eastAsia="宋体" w:hint="default"/>
                <w:sz w:val="24"/>
                <w:szCs w:val="24"/>
              </w:rPr>
              <w:t>财务费用（收益以“－”号填</w:t>
            </w:r>
          </w:p>
          <w:p>
            <w:pPr>
              <w:pStyle w:val="TableParagraph"/>
              <w:spacing w:line="240" w:lineRule="auto" w:before="10"/>
              <w:ind w:left="103" w:right="0"/>
              <w:jc w:val="left"/>
              <w:rPr>
                <w:rFonts w:ascii="宋体" w:hAnsi="宋体" w:cs="宋体" w:eastAsia="宋体" w:hint="default"/>
                <w:sz w:val="24"/>
                <w:szCs w:val="24"/>
              </w:rPr>
            </w:pPr>
            <w:r>
              <w:rPr>
                <w:rFonts w:ascii="宋体" w:hAnsi="宋体" w:cs="宋体" w:eastAsia="宋体" w:hint="default"/>
                <w:sz w:val="24"/>
                <w:szCs w:val="24"/>
              </w:rPr>
              <w:t>列）</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right="96"/>
              <w:jc w:val="right"/>
              <w:rPr>
                <w:rFonts w:ascii="宋体" w:hAnsi="宋体" w:cs="宋体" w:eastAsia="宋体" w:hint="default"/>
                <w:sz w:val="21"/>
                <w:szCs w:val="21"/>
              </w:rPr>
            </w:pPr>
            <w:r>
              <w:rPr>
                <w:rFonts w:ascii="宋体"/>
                <w:spacing w:val="-1"/>
                <w:sz w:val="21"/>
              </w:rPr>
              <w:t>48,333.33</w:t>
            </w:r>
          </w:p>
        </w:tc>
      </w:tr>
      <w:tr>
        <w:trPr>
          <w:trHeight w:val="66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103" w:right="0"/>
              <w:jc w:val="left"/>
              <w:rPr>
                <w:rFonts w:ascii="宋体" w:hAnsi="宋体" w:cs="宋体" w:eastAsia="宋体" w:hint="default"/>
                <w:sz w:val="24"/>
                <w:szCs w:val="24"/>
              </w:rPr>
            </w:pPr>
            <w:r>
              <w:rPr>
                <w:rFonts w:ascii="宋体" w:hAnsi="宋体" w:cs="宋体" w:eastAsia="宋体" w:hint="default"/>
                <w:sz w:val="24"/>
                <w:szCs w:val="24"/>
              </w:rPr>
              <w:t>投资损失（收益以“－”号填</w:t>
            </w:r>
          </w:p>
          <w:p>
            <w:pPr>
              <w:pStyle w:val="TableParagraph"/>
              <w:spacing w:line="240" w:lineRule="auto" w:before="10"/>
              <w:ind w:left="103" w:right="0"/>
              <w:jc w:val="left"/>
              <w:rPr>
                <w:rFonts w:ascii="宋体" w:hAnsi="宋体" w:cs="宋体" w:eastAsia="宋体" w:hint="default"/>
                <w:sz w:val="24"/>
                <w:szCs w:val="24"/>
              </w:rPr>
            </w:pPr>
            <w:r>
              <w:rPr>
                <w:rFonts w:ascii="宋体" w:hAnsi="宋体" w:cs="宋体" w:eastAsia="宋体" w:hint="default"/>
                <w:sz w:val="24"/>
                <w:szCs w:val="24"/>
              </w:rPr>
              <w:t>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8"/>
              <w:ind w:right="96"/>
              <w:jc w:val="right"/>
              <w:rPr>
                <w:rFonts w:ascii="宋体" w:hAnsi="宋体" w:cs="宋体" w:eastAsia="宋体" w:hint="default"/>
                <w:sz w:val="21"/>
                <w:szCs w:val="21"/>
              </w:rPr>
            </w:pPr>
            <w:r>
              <w:rPr>
                <w:rFonts w:ascii="宋体"/>
                <w:spacing w:val="-1"/>
                <w:sz w:val="21"/>
              </w:rPr>
              <w:t>-1,624,283.57</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96"/>
              <w:jc w:val="right"/>
              <w:rPr>
                <w:rFonts w:ascii="宋体" w:hAnsi="宋体" w:cs="宋体" w:eastAsia="宋体" w:hint="default"/>
                <w:sz w:val="21"/>
                <w:szCs w:val="21"/>
              </w:rPr>
            </w:pPr>
            <w:r>
              <w:rPr>
                <w:rFonts w:ascii="宋体"/>
                <w:spacing w:val="-1"/>
                <w:sz w:val="21"/>
              </w:rPr>
              <w:t>-821,830.16</w:t>
            </w:r>
          </w:p>
        </w:tc>
      </w:tr>
      <w:tr>
        <w:trPr>
          <w:trHeight w:val="66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103" w:right="0"/>
              <w:jc w:val="left"/>
              <w:rPr>
                <w:rFonts w:ascii="宋体" w:hAnsi="宋体" w:cs="宋体" w:eastAsia="宋体" w:hint="default"/>
                <w:sz w:val="24"/>
                <w:szCs w:val="24"/>
              </w:rPr>
            </w:pPr>
            <w:r>
              <w:rPr>
                <w:rFonts w:ascii="宋体" w:hAnsi="宋体" w:cs="宋体" w:eastAsia="宋体" w:hint="default"/>
                <w:sz w:val="24"/>
                <w:szCs w:val="24"/>
              </w:rPr>
              <w:t>递延所得税资产减少（增加以</w:t>
            </w:r>
          </w:p>
          <w:p>
            <w:pPr>
              <w:pStyle w:val="TableParagraph"/>
              <w:spacing w:line="240" w:lineRule="auto" w:before="12"/>
              <w:ind w:left="103" w:right="0"/>
              <w:jc w:val="left"/>
              <w:rPr>
                <w:rFonts w:ascii="宋体" w:hAnsi="宋体" w:cs="宋体" w:eastAsia="宋体" w:hint="default"/>
                <w:sz w:val="24"/>
                <w:szCs w:val="24"/>
              </w:rPr>
            </w:pPr>
            <w:r>
              <w:rPr>
                <w:rFonts w:ascii="宋体" w:hAnsi="宋体" w:cs="宋体" w:eastAsia="宋体" w:hint="default"/>
                <w:sz w:val="24"/>
                <w:szCs w:val="24"/>
              </w:rPr>
              <w:t>“－”号填列）</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96"/>
              <w:jc w:val="right"/>
              <w:rPr>
                <w:rFonts w:ascii="宋体" w:hAnsi="宋体" w:cs="宋体" w:eastAsia="宋体" w:hint="default"/>
                <w:sz w:val="21"/>
                <w:szCs w:val="21"/>
              </w:rPr>
            </w:pPr>
            <w:r>
              <w:rPr>
                <w:rFonts w:ascii="宋体"/>
                <w:spacing w:val="-1"/>
                <w:sz w:val="21"/>
              </w:rPr>
              <w:t>345,417.84</w:t>
            </w:r>
          </w:p>
        </w:tc>
      </w:tr>
      <w:tr>
        <w:trPr>
          <w:trHeight w:val="66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103" w:right="0"/>
              <w:jc w:val="left"/>
              <w:rPr>
                <w:rFonts w:ascii="宋体" w:hAnsi="宋体" w:cs="宋体" w:eastAsia="宋体" w:hint="default"/>
                <w:sz w:val="24"/>
                <w:szCs w:val="24"/>
              </w:rPr>
            </w:pPr>
            <w:r>
              <w:rPr>
                <w:rFonts w:ascii="宋体" w:hAnsi="宋体" w:cs="宋体" w:eastAsia="宋体" w:hint="default"/>
                <w:sz w:val="24"/>
                <w:szCs w:val="24"/>
              </w:rPr>
              <w:t>递延所得税负债增加（减少以</w:t>
            </w:r>
          </w:p>
          <w:p>
            <w:pPr>
              <w:pStyle w:val="TableParagraph"/>
              <w:spacing w:line="240" w:lineRule="auto" w:before="12"/>
              <w:ind w:left="103" w:right="0"/>
              <w:jc w:val="left"/>
              <w:rPr>
                <w:rFonts w:ascii="宋体" w:hAnsi="宋体" w:cs="宋体" w:eastAsia="宋体" w:hint="default"/>
                <w:sz w:val="24"/>
                <w:szCs w:val="24"/>
              </w:rPr>
            </w:pPr>
            <w:r>
              <w:rPr>
                <w:rFonts w:ascii="宋体" w:hAnsi="宋体" w:cs="宋体" w:eastAsia="宋体" w:hint="default"/>
                <w:sz w:val="24"/>
                <w:szCs w:val="24"/>
              </w:rPr>
              <w:t>“－”号填列）</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103" w:right="0"/>
              <w:jc w:val="left"/>
              <w:rPr>
                <w:rFonts w:ascii="宋体" w:hAnsi="宋体" w:cs="宋体" w:eastAsia="宋体" w:hint="default"/>
                <w:sz w:val="24"/>
                <w:szCs w:val="24"/>
              </w:rPr>
            </w:pPr>
            <w:r>
              <w:rPr>
                <w:rFonts w:ascii="宋体" w:hAnsi="宋体" w:cs="宋体" w:eastAsia="宋体" w:hint="default"/>
                <w:spacing w:val="-7"/>
                <w:sz w:val="24"/>
                <w:szCs w:val="24"/>
              </w:rPr>
              <w:t>存货的减少（增加以“－”号填</w:t>
            </w:r>
          </w:p>
          <w:p>
            <w:pPr>
              <w:pStyle w:val="TableParagraph"/>
              <w:spacing w:line="240" w:lineRule="auto" w:before="13"/>
              <w:ind w:left="103" w:right="0"/>
              <w:jc w:val="left"/>
              <w:rPr>
                <w:rFonts w:ascii="宋体" w:hAnsi="宋体" w:cs="宋体" w:eastAsia="宋体" w:hint="default"/>
                <w:sz w:val="24"/>
                <w:szCs w:val="24"/>
              </w:rPr>
            </w:pPr>
            <w:r>
              <w:rPr>
                <w:rFonts w:ascii="宋体" w:hAnsi="宋体" w:cs="宋体" w:eastAsia="宋体" w:hint="default"/>
                <w:sz w:val="24"/>
                <w:szCs w:val="24"/>
              </w:rPr>
              <w:t>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8"/>
              <w:ind w:right="96"/>
              <w:jc w:val="right"/>
              <w:rPr>
                <w:rFonts w:ascii="宋体" w:hAnsi="宋体" w:cs="宋体" w:eastAsia="宋体" w:hint="default"/>
                <w:sz w:val="21"/>
                <w:szCs w:val="21"/>
              </w:rPr>
            </w:pPr>
            <w:r>
              <w:rPr>
                <w:rFonts w:ascii="宋体"/>
                <w:spacing w:val="-1"/>
                <w:sz w:val="21"/>
              </w:rPr>
              <w:t>-20,174,800.50</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96"/>
              <w:jc w:val="right"/>
              <w:rPr>
                <w:rFonts w:ascii="宋体" w:hAnsi="宋体" w:cs="宋体" w:eastAsia="宋体" w:hint="default"/>
                <w:sz w:val="21"/>
                <w:szCs w:val="21"/>
              </w:rPr>
            </w:pPr>
            <w:r>
              <w:rPr>
                <w:rFonts w:ascii="宋体"/>
                <w:spacing w:val="-1"/>
                <w:sz w:val="21"/>
              </w:rPr>
              <w:t>9,319,225.09</w:t>
            </w:r>
          </w:p>
        </w:tc>
      </w:tr>
      <w:tr>
        <w:trPr>
          <w:trHeight w:val="66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103" w:right="0"/>
              <w:jc w:val="left"/>
              <w:rPr>
                <w:rFonts w:ascii="宋体" w:hAnsi="宋体" w:cs="宋体" w:eastAsia="宋体" w:hint="default"/>
                <w:sz w:val="24"/>
                <w:szCs w:val="24"/>
              </w:rPr>
            </w:pPr>
            <w:r>
              <w:rPr>
                <w:rFonts w:ascii="宋体" w:hAnsi="宋体" w:cs="宋体" w:eastAsia="宋体" w:hint="default"/>
                <w:spacing w:val="-7"/>
                <w:sz w:val="24"/>
                <w:szCs w:val="24"/>
              </w:rPr>
              <w:t>经营性应收项目的减少（增加以</w:t>
            </w:r>
          </w:p>
          <w:p>
            <w:pPr>
              <w:pStyle w:val="TableParagraph"/>
              <w:spacing w:line="240" w:lineRule="auto" w:before="12"/>
              <w:ind w:left="103" w:right="0"/>
              <w:jc w:val="left"/>
              <w:rPr>
                <w:rFonts w:ascii="宋体" w:hAnsi="宋体" w:cs="宋体" w:eastAsia="宋体" w:hint="default"/>
                <w:sz w:val="24"/>
                <w:szCs w:val="24"/>
              </w:rPr>
            </w:pPr>
            <w:r>
              <w:rPr>
                <w:rFonts w:ascii="宋体" w:hAnsi="宋体" w:cs="宋体" w:eastAsia="宋体" w:hint="default"/>
                <w:sz w:val="24"/>
                <w:szCs w:val="24"/>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8"/>
              <w:ind w:right="96"/>
              <w:jc w:val="right"/>
              <w:rPr>
                <w:rFonts w:ascii="宋体" w:hAnsi="宋体" w:cs="宋体" w:eastAsia="宋体" w:hint="default"/>
                <w:sz w:val="21"/>
                <w:szCs w:val="21"/>
              </w:rPr>
            </w:pPr>
            <w:r>
              <w:rPr>
                <w:rFonts w:ascii="宋体"/>
                <w:spacing w:val="-1"/>
                <w:sz w:val="21"/>
              </w:rPr>
              <w:t>-29,339,026.12</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96"/>
              <w:jc w:val="right"/>
              <w:rPr>
                <w:rFonts w:ascii="宋体" w:hAnsi="宋体" w:cs="宋体" w:eastAsia="宋体" w:hint="default"/>
                <w:sz w:val="21"/>
                <w:szCs w:val="21"/>
              </w:rPr>
            </w:pPr>
            <w:r>
              <w:rPr>
                <w:rFonts w:ascii="宋体"/>
                <w:spacing w:val="-1"/>
                <w:sz w:val="21"/>
              </w:rPr>
              <w:t>-112,264,875.39</w:t>
            </w:r>
          </w:p>
        </w:tc>
      </w:tr>
      <w:tr>
        <w:trPr>
          <w:trHeight w:val="66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103" w:right="0"/>
              <w:jc w:val="left"/>
              <w:rPr>
                <w:rFonts w:ascii="宋体" w:hAnsi="宋体" w:cs="宋体" w:eastAsia="宋体" w:hint="default"/>
                <w:sz w:val="24"/>
                <w:szCs w:val="24"/>
              </w:rPr>
            </w:pPr>
            <w:r>
              <w:rPr>
                <w:rFonts w:ascii="宋体" w:hAnsi="宋体" w:cs="宋体" w:eastAsia="宋体" w:hint="default"/>
                <w:spacing w:val="-7"/>
                <w:sz w:val="24"/>
                <w:szCs w:val="24"/>
              </w:rPr>
              <w:t>经营性应付项目的增加（减少以</w:t>
            </w:r>
          </w:p>
          <w:p>
            <w:pPr>
              <w:pStyle w:val="TableParagraph"/>
              <w:spacing w:line="240" w:lineRule="auto" w:before="12"/>
              <w:ind w:left="103" w:right="0"/>
              <w:jc w:val="left"/>
              <w:rPr>
                <w:rFonts w:ascii="宋体" w:hAnsi="宋体" w:cs="宋体" w:eastAsia="宋体" w:hint="default"/>
                <w:sz w:val="24"/>
                <w:szCs w:val="24"/>
              </w:rPr>
            </w:pPr>
            <w:r>
              <w:rPr>
                <w:rFonts w:ascii="宋体" w:hAnsi="宋体" w:cs="宋体" w:eastAsia="宋体" w:hint="default"/>
                <w:sz w:val="24"/>
                <w:szCs w:val="24"/>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8"/>
              <w:ind w:right="96"/>
              <w:jc w:val="right"/>
              <w:rPr>
                <w:rFonts w:ascii="宋体" w:hAnsi="宋体" w:cs="宋体" w:eastAsia="宋体" w:hint="default"/>
                <w:sz w:val="21"/>
                <w:szCs w:val="21"/>
              </w:rPr>
            </w:pPr>
            <w:r>
              <w:rPr>
                <w:rFonts w:ascii="宋体"/>
                <w:spacing w:val="-1"/>
                <w:sz w:val="21"/>
              </w:rPr>
              <w:t>36,891,549.38</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96"/>
              <w:jc w:val="right"/>
              <w:rPr>
                <w:rFonts w:ascii="宋体" w:hAnsi="宋体" w:cs="宋体" w:eastAsia="宋体" w:hint="default"/>
                <w:sz w:val="21"/>
                <w:szCs w:val="21"/>
              </w:rPr>
            </w:pPr>
            <w:r>
              <w:rPr>
                <w:rFonts w:ascii="宋体"/>
                <w:spacing w:val="-1"/>
                <w:sz w:val="21"/>
              </w:rPr>
              <w:t>19,686,462.23</w:t>
            </w:r>
          </w:p>
        </w:tc>
      </w:tr>
      <w:tr>
        <w:trPr>
          <w:trHeight w:val="34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103" w:right="0"/>
              <w:jc w:val="left"/>
              <w:rPr>
                <w:rFonts w:ascii="宋体" w:hAnsi="宋体" w:cs="宋体" w:eastAsia="宋体" w:hint="default"/>
                <w:sz w:val="24"/>
                <w:szCs w:val="24"/>
              </w:rPr>
            </w:pPr>
            <w:r>
              <w:rPr>
                <w:rFonts w:ascii="宋体" w:hAnsi="宋体" w:cs="宋体" w:eastAsia="宋体" w:hint="default"/>
                <w:sz w:val="24"/>
                <w:szCs w:val="24"/>
              </w:rPr>
              <w:t>经营活动产生的现金流量净额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72,693,446.37</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-3,571,597.37</w:t>
            </w:r>
          </w:p>
        </w:tc>
      </w:tr>
      <w:tr>
        <w:trPr>
          <w:trHeight w:val="66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2</w:t>
            </w:r>
            <w:r>
              <w:rPr>
                <w:rFonts w:ascii="宋体" w:hAnsi="宋体" w:cs="宋体" w:eastAsia="宋体" w:hint="default"/>
                <w:b/>
                <w:bCs/>
                <w:sz w:val="24"/>
                <w:szCs w:val="24"/>
              </w:rPr>
              <w:t>．不涉及现金收支的重大投资</w:t>
            </w:r>
            <w:r>
              <w:rPr>
                <w:rFonts w:ascii="宋体" w:hAnsi="宋体" w:cs="宋体" w:eastAsia="宋体" w:hint="default"/>
                <w:sz w:val="24"/>
                <w:szCs w:val="24"/>
              </w:rPr>
            </w:r>
          </w:p>
          <w:p>
            <w:pPr>
              <w:pStyle w:val="TableParagraph"/>
              <w:spacing w:line="240" w:lineRule="auto" w:before="12"/>
              <w:ind w:left="103" w:right="0"/>
              <w:jc w:val="left"/>
              <w:rPr>
                <w:rFonts w:ascii="宋体" w:hAnsi="宋体" w:cs="宋体" w:eastAsia="宋体" w:hint="default"/>
                <w:sz w:val="24"/>
                <w:szCs w:val="24"/>
              </w:rPr>
            </w:pPr>
            <w:r>
              <w:rPr>
                <w:rFonts w:ascii="宋体" w:hAnsi="宋体" w:cs="宋体" w:eastAsia="宋体" w:hint="default"/>
                <w:b/>
                <w:bCs/>
                <w:sz w:val="24"/>
                <w:szCs w:val="24"/>
              </w:rPr>
              <w:t>和筹资活动：</w:t>
            </w:r>
            <w:r>
              <w:rPr>
                <w:rFonts w:ascii="宋体" w:hAnsi="宋体" w:cs="宋体" w:eastAsia="宋体" w:hint="default"/>
                <w:sz w:val="24"/>
                <w:szCs w:val="24"/>
              </w:rPr>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103" w:right="0"/>
              <w:jc w:val="left"/>
              <w:rPr>
                <w:rFonts w:ascii="宋体" w:hAnsi="宋体" w:cs="宋体" w:eastAsia="宋体" w:hint="default"/>
                <w:sz w:val="24"/>
                <w:szCs w:val="24"/>
              </w:rPr>
            </w:pPr>
            <w:r>
              <w:rPr>
                <w:rFonts w:ascii="宋体" w:hAnsi="宋体" w:cs="宋体" w:eastAsia="宋体" w:hint="default"/>
                <w:sz w:val="24"/>
                <w:szCs w:val="24"/>
              </w:rPr>
              <w:t>债务转为资本</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103" w:right="0"/>
              <w:jc w:val="left"/>
              <w:rPr>
                <w:rFonts w:ascii="宋体" w:hAnsi="宋体" w:cs="宋体" w:eastAsia="宋体" w:hint="default"/>
                <w:sz w:val="24"/>
                <w:szCs w:val="24"/>
              </w:rPr>
            </w:pPr>
            <w:r>
              <w:rPr>
                <w:rFonts w:ascii="宋体" w:hAnsi="宋体" w:cs="宋体" w:eastAsia="宋体" w:hint="default"/>
                <w:sz w:val="24"/>
                <w:szCs w:val="24"/>
              </w:rPr>
              <w:t>一年内到期的可转换公司债券</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103" w:right="0"/>
              <w:jc w:val="left"/>
              <w:rPr>
                <w:rFonts w:ascii="宋体" w:hAnsi="宋体" w:cs="宋体" w:eastAsia="宋体" w:hint="default"/>
                <w:sz w:val="24"/>
                <w:szCs w:val="24"/>
              </w:rPr>
            </w:pPr>
            <w:r>
              <w:rPr>
                <w:rFonts w:ascii="宋体" w:hAnsi="宋体" w:cs="宋体" w:eastAsia="宋体" w:hint="default"/>
                <w:sz w:val="24"/>
                <w:szCs w:val="24"/>
              </w:rPr>
              <w:t>融资租入固定资产</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483"/>
        <w:gridCol w:w="2801"/>
        <w:gridCol w:w="2765"/>
      </w:tblGrid>
      <w:tr>
        <w:trPr>
          <w:trHeight w:val="66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3</w:t>
            </w:r>
            <w:r>
              <w:rPr>
                <w:rFonts w:ascii="宋体" w:hAnsi="宋体" w:cs="宋体" w:eastAsia="宋体" w:hint="default"/>
                <w:b/>
                <w:bCs/>
                <w:sz w:val="24"/>
                <w:szCs w:val="24"/>
              </w:rPr>
              <w:t>．现金及现金等价物净变动情</w:t>
            </w:r>
            <w:r>
              <w:rPr>
                <w:rFonts w:ascii="宋体" w:hAnsi="宋体" w:cs="宋体" w:eastAsia="宋体" w:hint="default"/>
                <w:sz w:val="24"/>
                <w:szCs w:val="24"/>
              </w:rPr>
            </w:r>
          </w:p>
          <w:p>
            <w:pPr>
              <w:pStyle w:val="TableParagraph"/>
              <w:spacing w:line="240" w:lineRule="auto" w:before="10"/>
              <w:ind w:left="103" w:right="0"/>
              <w:jc w:val="left"/>
              <w:rPr>
                <w:rFonts w:ascii="宋体" w:hAnsi="宋体" w:cs="宋体" w:eastAsia="宋体" w:hint="default"/>
                <w:sz w:val="24"/>
                <w:szCs w:val="24"/>
              </w:rPr>
            </w:pPr>
            <w:r>
              <w:rPr>
                <w:rFonts w:ascii="宋体" w:hAnsi="宋体" w:cs="宋体" w:eastAsia="宋体" w:hint="default"/>
                <w:b/>
                <w:bCs/>
                <w:sz w:val="24"/>
                <w:szCs w:val="24"/>
              </w:rPr>
              <w:t>况：</w:t>
            </w:r>
            <w:r>
              <w:rPr>
                <w:rFonts w:ascii="宋体" w:hAnsi="宋体" w:cs="宋体" w:eastAsia="宋体" w:hint="default"/>
                <w:sz w:val="24"/>
                <w:szCs w:val="24"/>
              </w:rPr>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103" w:right="0"/>
              <w:jc w:val="left"/>
              <w:rPr>
                <w:rFonts w:ascii="宋体" w:hAnsi="宋体" w:cs="宋体" w:eastAsia="宋体" w:hint="default"/>
                <w:sz w:val="24"/>
                <w:szCs w:val="24"/>
              </w:rPr>
            </w:pPr>
            <w:r>
              <w:rPr>
                <w:rFonts w:ascii="宋体" w:hAnsi="宋体" w:cs="宋体" w:eastAsia="宋体" w:hint="default"/>
                <w:sz w:val="24"/>
                <w:szCs w:val="24"/>
              </w:rPr>
              <w:t>现金的期末余额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72" w:lineRule="exact"/>
              <w:ind w:right="96"/>
              <w:jc w:val="right"/>
              <w:rPr>
                <w:rFonts w:ascii="宋体" w:hAnsi="宋体" w:cs="宋体" w:eastAsia="宋体" w:hint="default"/>
                <w:sz w:val="21"/>
                <w:szCs w:val="21"/>
              </w:rPr>
            </w:pPr>
            <w:r>
              <w:rPr>
                <w:rFonts w:ascii="宋体"/>
                <w:spacing w:val="-1"/>
                <w:sz w:val="21"/>
              </w:rPr>
              <w:t>277,015,544.24</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96"/>
              <w:jc w:val="right"/>
              <w:rPr>
                <w:rFonts w:ascii="宋体" w:hAnsi="宋体" w:cs="宋体" w:eastAsia="宋体" w:hint="default"/>
                <w:sz w:val="21"/>
                <w:szCs w:val="21"/>
              </w:rPr>
            </w:pPr>
            <w:r>
              <w:rPr>
                <w:rFonts w:ascii="宋体"/>
                <w:spacing w:val="-1"/>
                <w:sz w:val="21"/>
              </w:rPr>
              <w:t>64,766,332.14</w:t>
            </w:r>
          </w:p>
        </w:tc>
      </w:tr>
      <w:tr>
        <w:trPr>
          <w:trHeight w:val="34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103" w:right="0"/>
              <w:jc w:val="left"/>
              <w:rPr>
                <w:rFonts w:ascii="宋体" w:hAnsi="宋体" w:cs="宋体" w:eastAsia="宋体" w:hint="default"/>
                <w:sz w:val="24"/>
                <w:szCs w:val="24"/>
              </w:rPr>
            </w:pPr>
            <w:r>
              <w:rPr>
                <w:rFonts w:ascii="宋体" w:hAnsi="宋体" w:cs="宋体" w:eastAsia="宋体" w:hint="default"/>
                <w:sz w:val="24"/>
                <w:szCs w:val="24"/>
              </w:rPr>
              <w:t>减：现金的期初余额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72" w:lineRule="exact"/>
              <w:ind w:right="96"/>
              <w:jc w:val="right"/>
              <w:rPr>
                <w:rFonts w:ascii="宋体" w:hAnsi="宋体" w:cs="宋体" w:eastAsia="宋体" w:hint="default"/>
                <w:sz w:val="21"/>
                <w:szCs w:val="21"/>
              </w:rPr>
            </w:pPr>
            <w:r>
              <w:rPr>
                <w:rFonts w:ascii="宋体"/>
                <w:spacing w:val="-1"/>
                <w:sz w:val="21"/>
              </w:rPr>
              <w:t>64,766,332.14</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96"/>
              <w:jc w:val="right"/>
              <w:rPr>
                <w:rFonts w:ascii="宋体" w:hAnsi="宋体" w:cs="宋体" w:eastAsia="宋体" w:hint="default"/>
                <w:sz w:val="21"/>
                <w:szCs w:val="21"/>
              </w:rPr>
            </w:pPr>
            <w:r>
              <w:rPr>
                <w:rFonts w:ascii="宋体"/>
                <w:spacing w:val="-1"/>
                <w:sz w:val="21"/>
              </w:rPr>
              <w:t>32,846,832.44</w:t>
            </w:r>
          </w:p>
        </w:tc>
      </w:tr>
      <w:tr>
        <w:trPr>
          <w:trHeight w:val="34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103" w:right="0"/>
              <w:jc w:val="left"/>
              <w:rPr>
                <w:rFonts w:ascii="宋体" w:hAnsi="宋体" w:cs="宋体" w:eastAsia="宋体" w:hint="default"/>
                <w:sz w:val="24"/>
                <w:szCs w:val="24"/>
              </w:rPr>
            </w:pPr>
            <w:r>
              <w:rPr>
                <w:rFonts w:ascii="宋体" w:hAnsi="宋体" w:cs="宋体" w:eastAsia="宋体" w:hint="default"/>
                <w:sz w:val="24"/>
                <w:szCs w:val="24"/>
              </w:rPr>
              <w:t>加：现金等价物的期末余额</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103" w:right="0"/>
              <w:jc w:val="left"/>
              <w:rPr>
                <w:rFonts w:ascii="宋体" w:hAnsi="宋体" w:cs="宋体" w:eastAsia="宋体" w:hint="default"/>
                <w:sz w:val="24"/>
                <w:szCs w:val="24"/>
              </w:rPr>
            </w:pPr>
            <w:r>
              <w:rPr>
                <w:rFonts w:ascii="宋体" w:hAnsi="宋体" w:cs="宋体" w:eastAsia="宋体" w:hint="default"/>
                <w:sz w:val="24"/>
                <w:szCs w:val="24"/>
              </w:rPr>
              <w:t>减：现金等价物的期初余额</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103" w:right="0"/>
              <w:jc w:val="left"/>
              <w:rPr>
                <w:rFonts w:ascii="宋体" w:hAnsi="宋体" w:cs="宋体" w:eastAsia="宋体" w:hint="default"/>
                <w:sz w:val="24"/>
                <w:szCs w:val="24"/>
              </w:rPr>
            </w:pPr>
            <w:r>
              <w:rPr>
                <w:rFonts w:ascii="宋体" w:hAnsi="宋体" w:cs="宋体" w:eastAsia="宋体" w:hint="default"/>
                <w:sz w:val="24"/>
                <w:szCs w:val="24"/>
              </w:rPr>
              <w:t>现金及现金等价物净增加额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212,249,212.10</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31,919,499.70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spacing w:before="0"/>
        <w:ind w:left="218" w:right="222"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1"/>
          <w:sz w:val="21"/>
          <w:szCs w:val="21"/>
        </w:rPr>
        <w:t> </w:t>
      </w:r>
      <w:r>
        <w:rPr>
          <w:rFonts w:ascii="宋体" w:hAnsi="宋体" w:cs="宋体" w:eastAsia="宋体" w:hint="default"/>
          <w:b/>
          <w:bCs/>
          <w:sz w:val="21"/>
          <w:szCs w:val="21"/>
        </w:rPr>
        <w:t>本期支付的取得子公司的现金净额</w:t>
      </w:r>
      <w:r>
        <w:rPr>
          <w:rFonts w:ascii="宋体" w:hAnsi="宋体" w:cs="宋体" w:eastAsia="宋体" w:hint="default"/>
          <w:sz w:val="21"/>
          <w:szCs w:val="21"/>
        </w:rPr>
      </w:r>
    </w:p>
    <w:p>
      <w:pPr>
        <w:pStyle w:val="BodyText"/>
        <w:spacing w:line="240" w:lineRule="auto" w:before="84"/>
        <w:ind w:left="218" w:right="222"/>
        <w:jc w:val="left"/>
      </w:pPr>
      <w:r>
        <w:rPr/>
        <w:t>□适用</w:t>
      </w:r>
      <w:r>
        <w:rPr>
          <w:spacing w:val="-1"/>
        </w:rPr>
        <w:t> </w:t>
      </w:r>
      <w:r>
        <w:rPr/>
        <w:t>√不适用</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33"/>
          <w:szCs w:val="33"/>
        </w:rPr>
      </w:pPr>
    </w:p>
    <w:p>
      <w:pPr>
        <w:spacing w:before="0"/>
        <w:ind w:left="218" w:right="222"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pacing w:val="1"/>
          <w:sz w:val="21"/>
          <w:szCs w:val="21"/>
        </w:rPr>
        <w:t> </w:t>
      </w:r>
      <w:r>
        <w:rPr>
          <w:rFonts w:ascii="宋体" w:hAnsi="宋体" w:cs="宋体" w:eastAsia="宋体" w:hint="default"/>
          <w:b/>
          <w:bCs/>
          <w:sz w:val="21"/>
          <w:szCs w:val="21"/>
        </w:rPr>
        <w:t>本期收到的处置子公司的现金净额</w:t>
      </w:r>
      <w:r>
        <w:rPr>
          <w:rFonts w:ascii="宋体" w:hAnsi="宋体" w:cs="宋体" w:eastAsia="宋体" w:hint="default"/>
          <w:sz w:val="21"/>
          <w:szCs w:val="21"/>
        </w:rPr>
      </w:r>
    </w:p>
    <w:p>
      <w:pPr>
        <w:pStyle w:val="BodyText"/>
        <w:spacing w:line="240" w:lineRule="auto" w:before="86"/>
        <w:ind w:left="218" w:right="222"/>
        <w:jc w:val="left"/>
      </w:pPr>
      <w:r>
        <w:rPr/>
        <w:t>□适用</w:t>
      </w:r>
      <w:r>
        <w:rPr>
          <w:spacing w:val="-1"/>
        </w:rPr>
        <w:t> </w:t>
      </w:r>
      <w:r>
        <w:rPr/>
        <w:t>√不适用</w:t>
      </w:r>
    </w:p>
    <w:p>
      <w:pPr>
        <w:spacing w:line="240" w:lineRule="auto" w:before="6"/>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882" w:footer="1195" w:top="1120" w:bottom="1380" w:left="1580" w:right="1040"/>
        </w:sectPr>
      </w:pPr>
    </w:p>
    <w:p>
      <w:pPr>
        <w:spacing w:before="36"/>
        <w:ind w:left="218" w:right="-19"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pacing w:val="2"/>
          <w:sz w:val="21"/>
          <w:szCs w:val="21"/>
        </w:rPr>
        <w:t> </w:t>
      </w:r>
      <w:r>
        <w:rPr>
          <w:rFonts w:ascii="宋体" w:hAnsi="宋体" w:cs="宋体" w:eastAsia="宋体" w:hint="default"/>
          <w:b/>
          <w:bCs/>
          <w:sz w:val="21"/>
          <w:szCs w:val="21"/>
        </w:rPr>
        <w:t>现金和现金等价物的构成</w:t>
      </w:r>
      <w:r>
        <w:rPr>
          <w:rFonts w:ascii="宋体" w:hAnsi="宋体" w:cs="宋体" w:eastAsia="宋体" w:hint="default"/>
          <w:sz w:val="21"/>
          <w:szCs w:val="21"/>
        </w:rPr>
      </w:r>
    </w:p>
    <w:p>
      <w:pPr>
        <w:pStyle w:val="BodyText"/>
        <w:spacing w:line="240" w:lineRule="auto" w:before="86"/>
        <w:ind w:left="218"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4"/>
        <w:rPr>
          <w:rFonts w:ascii="宋体" w:hAnsi="宋体" w:cs="宋体" w:eastAsia="宋体" w:hint="default"/>
          <w:sz w:val="31"/>
          <w:szCs w:val="31"/>
        </w:rPr>
      </w:pPr>
    </w:p>
    <w:p>
      <w:pPr>
        <w:pStyle w:val="BodyText"/>
        <w:tabs>
          <w:tab w:pos="1418" w:val="left" w:leader="none"/>
        </w:tabs>
        <w:spacing w:line="240" w:lineRule="auto"/>
        <w:ind w:left="218" w:right="0"/>
        <w:jc w:val="left"/>
      </w:pPr>
      <w:r>
        <w:rPr/>
        <w:t>单位：元</w:t>
        <w:tab/>
        <w:t>币种：人民币</w:t>
      </w:r>
    </w:p>
    <w:p>
      <w:pPr>
        <w:spacing w:after="0" w:line="240" w:lineRule="auto"/>
        <w:jc w:val="left"/>
        <w:sectPr>
          <w:type w:val="continuous"/>
          <w:pgSz w:w="11910" w:h="16840"/>
          <w:pgMar w:top="1120" w:bottom="1380" w:left="1580" w:right="1040"/>
          <w:cols w:num="2" w:equalWidth="0">
            <w:col w:w="2965" w:space="3228"/>
            <w:col w:w="3097"/>
          </w:cols>
        </w:sectPr>
      </w:pPr>
    </w:p>
    <w:p>
      <w:pPr>
        <w:spacing w:line="240" w:lineRule="auto" w:before="4"/>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795"/>
        <w:gridCol w:w="2520"/>
        <w:gridCol w:w="2734"/>
      </w:tblGrid>
      <w:tr>
        <w:trPr>
          <w:trHeight w:val="336"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6"/>
              <w:jc w:val="center"/>
              <w:rPr>
                <w:rFonts w:ascii="宋体" w:hAnsi="宋体" w:cs="宋体" w:eastAsia="宋体" w:hint="default"/>
                <w:sz w:val="21"/>
                <w:szCs w:val="21"/>
              </w:rPr>
            </w:pPr>
            <w:r>
              <w:rPr>
                <w:rFonts w:ascii="宋体" w:hAnsi="宋体" w:cs="宋体" w:eastAsia="宋体" w:hint="default"/>
                <w:sz w:val="21"/>
                <w:szCs w:val="21"/>
              </w:rPr>
              <w:t>项目</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835"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36"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8"/>
              <w:jc w:val="right"/>
              <w:rPr>
                <w:rFonts w:ascii="宋体" w:hAnsi="宋体" w:cs="宋体" w:eastAsia="宋体" w:hint="default"/>
                <w:sz w:val="21"/>
                <w:szCs w:val="21"/>
              </w:rPr>
            </w:pPr>
            <w:r>
              <w:rPr>
                <w:rFonts w:ascii="宋体"/>
                <w:spacing w:val="-1"/>
                <w:sz w:val="21"/>
              </w:rPr>
              <w:t>277,015,544.24</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64,766,332.14</w:t>
            </w:r>
          </w:p>
        </w:tc>
      </w:tr>
      <w:tr>
        <w:trPr>
          <w:trHeight w:val="336"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520"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6"/>
              <w:jc w:val="right"/>
              <w:rPr>
                <w:rFonts w:ascii="宋体" w:hAnsi="宋体" w:cs="宋体" w:eastAsia="宋体" w:hint="default"/>
                <w:sz w:val="21"/>
                <w:szCs w:val="21"/>
              </w:rPr>
            </w:pPr>
            <w:r>
              <w:rPr>
                <w:rFonts w:ascii="宋体"/>
                <w:sz w:val="21"/>
              </w:rPr>
              <w:t>430.80</w:t>
            </w:r>
          </w:p>
        </w:tc>
      </w:tr>
      <w:tr>
        <w:trPr>
          <w:trHeight w:val="336"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25"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8"/>
              <w:jc w:val="right"/>
              <w:rPr>
                <w:rFonts w:ascii="宋体" w:hAnsi="宋体" w:cs="宋体" w:eastAsia="宋体" w:hint="default"/>
                <w:sz w:val="21"/>
                <w:szCs w:val="21"/>
              </w:rPr>
            </w:pPr>
            <w:r>
              <w:rPr>
                <w:rFonts w:ascii="宋体"/>
                <w:spacing w:val="-1"/>
                <w:sz w:val="21"/>
              </w:rPr>
              <w:t>277,015,544.24</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64,765,901.34</w:t>
            </w:r>
          </w:p>
        </w:tc>
      </w:tr>
      <w:tr>
        <w:trPr>
          <w:trHeight w:val="336"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314"/>
              <w:jc w:val="right"/>
              <w:rPr>
                <w:rFonts w:ascii="宋体" w:hAnsi="宋体" w:cs="宋体" w:eastAsia="宋体" w:hint="default"/>
                <w:sz w:val="21"/>
                <w:szCs w:val="21"/>
              </w:rPr>
            </w:pPr>
            <w:r>
              <w:rPr>
                <w:rFonts w:ascii="宋体" w:hAnsi="宋体" w:cs="宋体" w:eastAsia="宋体" w:hint="default"/>
                <w:spacing w:val="-2"/>
                <w:sz w:val="21"/>
                <w:szCs w:val="21"/>
              </w:rPr>
              <w:t>可随时用于支付的其他货币资金</w:t>
            </w:r>
          </w:p>
        </w:tc>
        <w:tc>
          <w:tcPr>
            <w:tcW w:w="2520"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314"/>
              <w:jc w:val="right"/>
              <w:rPr>
                <w:rFonts w:ascii="宋体" w:hAnsi="宋体" w:cs="宋体" w:eastAsia="宋体" w:hint="default"/>
                <w:sz w:val="21"/>
                <w:szCs w:val="21"/>
              </w:rPr>
            </w:pPr>
            <w:r>
              <w:rPr>
                <w:rFonts w:ascii="宋体" w:hAnsi="宋体" w:cs="宋体" w:eastAsia="宋体" w:hint="default"/>
                <w:spacing w:val="-2"/>
                <w:sz w:val="21"/>
                <w:szCs w:val="21"/>
              </w:rPr>
              <w:t>可用于支付的存放中央银行款项</w:t>
            </w:r>
          </w:p>
        </w:tc>
        <w:tc>
          <w:tcPr>
            <w:tcW w:w="2520"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25" w:right="0"/>
              <w:jc w:val="left"/>
              <w:rPr>
                <w:rFonts w:ascii="宋体" w:hAnsi="宋体" w:cs="宋体" w:eastAsia="宋体" w:hint="default"/>
                <w:sz w:val="21"/>
                <w:szCs w:val="21"/>
              </w:rPr>
            </w:pPr>
            <w:r>
              <w:rPr>
                <w:rFonts w:ascii="宋体" w:hAnsi="宋体" w:cs="宋体" w:eastAsia="宋体" w:hint="default"/>
                <w:sz w:val="21"/>
                <w:szCs w:val="21"/>
              </w:rPr>
              <w:t>存放同业款项</w:t>
            </w:r>
          </w:p>
        </w:tc>
        <w:tc>
          <w:tcPr>
            <w:tcW w:w="2520"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25"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2520"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520"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337"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520"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8"/>
              <w:jc w:val="right"/>
              <w:rPr>
                <w:rFonts w:ascii="宋体" w:hAnsi="宋体" w:cs="宋体" w:eastAsia="宋体" w:hint="default"/>
                <w:sz w:val="21"/>
                <w:szCs w:val="21"/>
              </w:rPr>
            </w:pPr>
            <w:r>
              <w:rPr>
                <w:rFonts w:ascii="宋体"/>
                <w:spacing w:val="-1"/>
                <w:sz w:val="21"/>
              </w:rPr>
              <w:t>277,015,544.24</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64,766,332.14</w:t>
            </w:r>
          </w:p>
        </w:tc>
      </w:tr>
      <w:tr>
        <w:trPr>
          <w:trHeight w:val="66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07"/>
              <w:jc w:val="left"/>
              <w:rPr>
                <w:rFonts w:ascii="宋体" w:hAnsi="宋体" w:cs="宋体" w:eastAsia="宋体" w:hint="default"/>
                <w:sz w:val="21"/>
                <w:szCs w:val="21"/>
              </w:rPr>
            </w:pPr>
            <w:r>
              <w:rPr>
                <w:rFonts w:ascii="宋体" w:hAnsi="宋体" w:cs="宋体" w:eastAsia="宋体" w:hint="default"/>
                <w:spacing w:val="-2"/>
                <w:sz w:val="21"/>
                <w:szCs w:val="21"/>
              </w:rPr>
              <w:t>其中：母公司或集团内子公司使用受限</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制的现金和现金等价物</w:t>
            </w:r>
          </w:p>
        </w:tc>
        <w:tc>
          <w:tcPr>
            <w:tcW w:w="2520"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25"/>
          <w:szCs w:val="25"/>
        </w:rPr>
      </w:pPr>
    </w:p>
    <w:p>
      <w:pPr>
        <w:pStyle w:val="BodyText"/>
        <w:spacing w:line="240" w:lineRule="auto" w:before="26"/>
        <w:ind w:left="218" w:right="222"/>
        <w:jc w:val="left"/>
      </w:pPr>
      <w:r>
        <w:rPr/>
        <w:t>其他说明：</w:t>
      </w:r>
    </w:p>
    <w:p>
      <w:pPr>
        <w:pStyle w:val="BodyText"/>
        <w:spacing w:line="240" w:lineRule="auto" w:before="72"/>
        <w:ind w:left="218" w:right="222"/>
        <w:jc w:val="left"/>
      </w:pPr>
      <w:r>
        <w:rPr/>
        <w:t>□适用</w:t>
      </w:r>
      <w:r>
        <w:rPr>
          <w:spacing w:val="-1"/>
        </w:rPr>
        <w:t> </w:t>
      </w:r>
      <w:r>
        <w:rPr/>
        <w:t>√不适用</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before="180"/>
        <w:ind w:left="218" w:right="222" w:firstLine="0"/>
        <w:jc w:val="left"/>
        <w:rPr>
          <w:rFonts w:ascii="宋体" w:hAnsi="宋体" w:cs="宋体" w:eastAsia="宋体" w:hint="default"/>
          <w:sz w:val="21"/>
          <w:szCs w:val="21"/>
        </w:rPr>
      </w:pPr>
      <w:r>
        <w:rPr>
          <w:rFonts w:ascii="宋体" w:hAnsi="宋体" w:cs="宋体" w:eastAsia="宋体" w:hint="default"/>
          <w:b/>
          <w:bCs/>
          <w:sz w:val="21"/>
          <w:szCs w:val="21"/>
        </w:rPr>
        <w:t>75</w:t>
      </w:r>
      <w:r>
        <w:rPr>
          <w:rFonts w:ascii="宋体" w:hAnsi="宋体" w:cs="宋体" w:eastAsia="宋体" w:hint="default"/>
          <w:b/>
          <w:bCs/>
          <w:sz w:val="21"/>
          <w:szCs w:val="21"/>
        </w:rPr>
        <w:t>、</w:t>
      </w:r>
      <w:r>
        <w:rPr>
          <w:rFonts w:ascii="宋体" w:hAnsi="宋体" w:cs="宋体" w:eastAsia="宋体" w:hint="default"/>
          <w:b/>
          <w:bCs/>
          <w:spacing w:val="-28"/>
          <w:sz w:val="21"/>
          <w:szCs w:val="21"/>
        </w:rPr>
        <w:t> </w:t>
      </w:r>
      <w:r>
        <w:rPr>
          <w:rFonts w:ascii="宋体" w:hAnsi="宋体" w:cs="宋体" w:eastAsia="宋体" w:hint="default"/>
          <w:b/>
          <w:bCs/>
          <w:sz w:val="21"/>
          <w:szCs w:val="21"/>
        </w:rPr>
        <w:t>所有者权益变动表项目注释</w:t>
      </w:r>
      <w:r>
        <w:rPr>
          <w:rFonts w:ascii="宋体" w:hAnsi="宋体" w:cs="宋体" w:eastAsia="宋体" w:hint="default"/>
          <w:sz w:val="21"/>
          <w:szCs w:val="21"/>
        </w:rPr>
      </w:r>
    </w:p>
    <w:p>
      <w:pPr>
        <w:pStyle w:val="BodyText"/>
        <w:spacing w:line="240" w:lineRule="auto" w:before="86"/>
        <w:ind w:left="218" w:right="222"/>
        <w:jc w:val="left"/>
      </w:pPr>
      <w:r>
        <w:rPr/>
        <w:t>说明对上年期末余额进行调整的“其他”项目名称及调整金额等事项：</w:t>
      </w:r>
    </w:p>
    <w:p>
      <w:pPr>
        <w:spacing w:after="0" w:line="240" w:lineRule="auto"/>
        <w:jc w:val="left"/>
        <w:sectPr>
          <w:type w:val="continuous"/>
          <w:pgSz w:w="11910" w:h="16840"/>
          <w:pgMar w:top="1120" w:bottom="1380" w:left="1580" w:right="1040"/>
        </w:sectPr>
      </w:pPr>
    </w:p>
    <w:p>
      <w:pPr>
        <w:spacing w:line="240" w:lineRule="auto" w:before="2"/>
        <w:rPr>
          <w:rFonts w:ascii="宋体" w:hAnsi="宋体" w:cs="宋体" w:eastAsia="宋体" w:hint="default"/>
          <w:sz w:val="26"/>
          <w:szCs w:val="26"/>
        </w:rPr>
      </w:pPr>
    </w:p>
    <w:p>
      <w:pPr>
        <w:pStyle w:val="BodyText"/>
        <w:spacing w:line="240" w:lineRule="auto" w:before="26"/>
        <w:ind w:left="218" w:right="222"/>
        <w:jc w:val="left"/>
      </w:pPr>
      <w:r>
        <w:rPr/>
        <w:t>□适用</w:t>
      </w:r>
      <w:r>
        <w:rPr>
          <w:spacing w:val="-1"/>
        </w:rPr>
        <w:t> </w:t>
      </w:r>
      <w:r>
        <w:rPr/>
        <w:t>√不适用</w:t>
      </w:r>
    </w:p>
    <w:p>
      <w:pPr>
        <w:spacing w:line="240" w:lineRule="auto" w:before="5"/>
        <w:rPr>
          <w:rFonts w:ascii="宋体" w:hAnsi="宋体" w:cs="宋体" w:eastAsia="宋体" w:hint="default"/>
          <w:sz w:val="32"/>
          <w:szCs w:val="32"/>
        </w:rPr>
      </w:pPr>
    </w:p>
    <w:p>
      <w:pPr>
        <w:spacing w:before="0"/>
        <w:ind w:left="218" w:right="222" w:firstLine="0"/>
        <w:jc w:val="left"/>
        <w:rPr>
          <w:rFonts w:ascii="宋体" w:hAnsi="宋体" w:cs="宋体" w:eastAsia="宋体" w:hint="default"/>
          <w:sz w:val="21"/>
          <w:szCs w:val="21"/>
        </w:rPr>
      </w:pPr>
      <w:r>
        <w:rPr>
          <w:rFonts w:ascii="宋体" w:hAnsi="宋体" w:cs="宋体" w:eastAsia="宋体" w:hint="default"/>
          <w:b/>
          <w:bCs/>
          <w:sz w:val="21"/>
          <w:szCs w:val="21"/>
        </w:rPr>
        <w:t>76</w:t>
      </w:r>
      <w:r>
        <w:rPr>
          <w:rFonts w:ascii="宋体" w:hAnsi="宋体" w:cs="宋体" w:eastAsia="宋体" w:hint="default"/>
          <w:b/>
          <w:bCs/>
          <w:sz w:val="21"/>
          <w:szCs w:val="21"/>
        </w:rPr>
        <w:t>、</w:t>
      </w:r>
      <w:r>
        <w:rPr>
          <w:rFonts w:ascii="宋体" w:hAnsi="宋体" w:cs="宋体" w:eastAsia="宋体" w:hint="default"/>
          <w:b/>
          <w:bCs/>
          <w:spacing w:val="-27"/>
          <w:sz w:val="21"/>
          <w:szCs w:val="21"/>
        </w:rPr>
        <w:t> </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pStyle w:val="BodyText"/>
        <w:spacing w:line="240" w:lineRule="auto" w:before="86"/>
        <w:ind w:left="218" w:right="222"/>
        <w:jc w:val="left"/>
      </w:pPr>
      <w:r>
        <w:rPr/>
        <w:t>□适用</w:t>
      </w:r>
      <w:r>
        <w:rPr>
          <w:spacing w:val="-1"/>
        </w:rPr>
        <w:t> </w:t>
      </w:r>
      <w:r>
        <w:rPr/>
        <w:t>√不适用</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33"/>
          <w:szCs w:val="33"/>
        </w:rPr>
      </w:pPr>
    </w:p>
    <w:p>
      <w:pPr>
        <w:tabs>
          <w:tab w:pos="918" w:val="left" w:leader="none"/>
        </w:tabs>
        <w:spacing w:line="338" w:lineRule="auto" w:before="0"/>
        <w:ind w:left="218" w:right="6675" w:firstLine="0"/>
        <w:jc w:val="left"/>
        <w:rPr>
          <w:rFonts w:ascii="宋体" w:hAnsi="宋体" w:cs="宋体" w:eastAsia="宋体" w:hint="default"/>
          <w:sz w:val="21"/>
          <w:szCs w:val="21"/>
        </w:rPr>
      </w:pPr>
      <w:r>
        <w:rPr>
          <w:rFonts w:ascii="宋体" w:hAnsi="宋体" w:cs="宋体" w:eastAsia="宋体" w:hint="default"/>
          <w:b/>
          <w:bCs/>
          <w:sz w:val="21"/>
          <w:szCs w:val="21"/>
        </w:rPr>
        <w:t>77</w:t>
      </w:r>
      <w:r>
        <w:rPr>
          <w:rFonts w:ascii="宋体" w:hAnsi="宋体" w:cs="宋体" w:eastAsia="宋体" w:hint="default"/>
          <w:b/>
          <w:bCs/>
          <w:sz w:val="21"/>
          <w:szCs w:val="21"/>
        </w:rPr>
        <w:t>、</w:t>
      </w:r>
      <w:r>
        <w:rPr>
          <w:rFonts w:ascii="宋体" w:hAnsi="宋体" w:cs="宋体" w:eastAsia="宋体" w:hint="default"/>
          <w:b/>
          <w:bCs/>
          <w:spacing w:val="-10"/>
          <w:sz w:val="21"/>
          <w:szCs w:val="21"/>
        </w:rPr>
        <w:t> </w:t>
      </w:r>
      <w:r>
        <w:rPr>
          <w:rFonts w:ascii="宋体" w:hAnsi="宋体" w:cs="宋体" w:eastAsia="宋体" w:hint="default"/>
          <w:b/>
          <w:bCs/>
          <w:sz w:val="21"/>
          <w:szCs w:val="21"/>
        </w:rPr>
        <w:t>外币货币性项目</w:t>
      </w:r>
      <w:r>
        <w:rPr>
          <w:rFonts w:ascii="宋体" w:hAnsi="宋体" w:cs="宋体" w:eastAsia="宋体" w:hint="default"/>
          <w:b/>
          <w:bCs/>
          <w:w w:val="100"/>
          <w:sz w:val="21"/>
          <w:szCs w:val="21"/>
        </w:rPr>
        <w:t> </w:t>
      </w:r>
      <w:r>
        <w:rPr>
          <w:rFonts w:ascii="宋体" w:hAnsi="宋体" w:cs="宋体" w:eastAsia="宋体" w:hint="default"/>
          <w:b/>
          <w:bCs/>
          <w:w w:val="95"/>
          <w:sz w:val="21"/>
          <w:szCs w:val="21"/>
        </w:rPr>
        <w:t>(1).</w:t>
        <w:tab/>
      </w:r>
      <w:r>
        <w:rPr>
          <w:rFonts w:ascii="宋体" w:hAnsi="宋体" w:cs="宋体" w:eastAsia="宋体" w:hint="default"/>
          <w:b/>
          <w:bCs/>
          <w:sz w:val="21"/>
          <w:szCs w:val="21"/>
        </w:rPr>
        <w:t>外币货币性项目</w:t>
      </w:r>
      <w:r>
        <w:rPr>
          <w:rFonts w:ascii="宋体" w:hAnsi="宋体" w:cs="宋体" w:eastAsia="宋体" w:hint="default"/>
          <w:sz w:val="21"/>
          <w:szCs w:val="21"/>
        </w:rPr>
        <w:t>：</w:t>
      </w:r>
    </w:p>
    <w:p>
      <w:pPr>
        <w:pStyle w:val="BodyText"/>
        <w:spacing w:line="240" w:lineRule="auto"/>
        <w:ind w:left="218" w:right="222"/>
        <w:jc w:val="left"/>
      </w:pPr>
      <w:r>
        <w:rPr/>
        <w:t>□适用</w:t>
      </w:r>
      <w:r>
        <w:rPr>
          <w:spacing w:val="-1"/>
        </w:rPr>
        <w:t> </w:t>
      </w:r>
      <w:r>
        <w:rPr/>
        <w:t>√不适用</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33"/>
          <w:szCs w:val="33"/>
        </w:rPr>
      </w:pPr>
    </w:p>
    <w:p>
      <w:pPr>
        <w:tabs>
          <w:tab w:pos="918" w:val="left" w:leader="none"/>
        </w:tabs>
        <w:spacing w:line="283" w:lineRule="auto" w:before="0"/>
        <w:ind w:left="638" w:right="228" w:hanging="420"/>
        <w:jc w:val="left"/>
        <w:rPr>
          <w:rFonts w:ascii="宋体" w:hAnsi="宋体" w:cs="宋体" w:eastAsia="宋体" w:hint="default"/>
          <w:sz w:val="21"/>
          <w:szCs w:val="21"/>
        </w:rPr>
      </w:pPr>
      <w:r>
        <w:rPr>
          <w:rFonts w:ascii="宋体" w:hAnsi="宋体" w:cs="宋体" w:eastAsia="宋体" w:hint="default"/>
          <w:b/>
          <w:bCs/>
          <w:w w:val="95"/>
          <w:sz w:val="21"/>
          <w:szCs w:val="21"/>
        </w:rPr>
        <w:t>(2).</w:t>
        <w:tab/>
      </w:r>
      <w:r>
        <w:rPr>
          <w:rFonts w:ascii="宋体" w:hAnsi="宋体" w:cs="宋体" w:eastAsia="宋体" w:hint="default"/>
          <w:b/>
          <w:bCs/>
          <w:spacing w:val="-3"/>
          <w:sz w:val="21"/>
          <w:szCs w:val="21"/>
        </w:rPr>
        <w:t>境外经营实体说明，包括对于重要的境外经营实体，应披露其境外主要经营地、记账本位</w:t>
      </w:r>
      <w:r>
        <w:rPr>
          <w:rFonts w:ascii="宋体" w:hAnsi="宋体" w:cs="宋体" w:eastAsia="宋体" w:hint="default"/>
          <w:b/>
          <w:bCs/>
          <w:spacing w:val="-79"/>
          <w:sz w:val="21"/>
          <w:szCs w:val="21"/>
        </w:rPr>
        <w:t> </w:t>
      </w:r>
      <w:r>
        <w:rPr>
          <w:rFonts w:ascii="宋体" w:hAnsi="宋体" w:cs="宋体" w:eastAsia="宋体" w:hint="default"/>
          <w:b/>
          <w:bCs/>
          <w:spacing w:val="-79"/>
          <w:sz w:val="21"/>
          <w:szCs w:val="21"/>
        </w:rPr>
      </w:r>
      <w:r>
        <w:rPr>
          <w:rFonts w:ascii="宋体" w:hAnsi="宋体" w:cs="宋体" w:eastAsia="宋体" w:hint="default"/>
          <w:b/>
          <w:bCs/>
          <w:sz w:val="21"/>
          <w:szCs w:val="21"/>
        </w:rPr>
        <w:t>币及选择依据，记账本位币发生变化的还应披露原因。</w:t>
      </w:r>
      <w:r>
        <w:rPr>
          <w:rFonts w:ascii="宋体" w:hAnsi="宋体" w:cs="宋体" w:eastAsia="宋体" w:hint="default"/>
          <w:sz w:val="21"/>
          <w:szCs w:val="21"/>
        </w:rPr>
      </w:r>
    </w:p>
    <w:p>
      <w:pPr>
        <w:pStyle w:val="BodyText"/>
        <w:spacing w:line="240" w:lineRule="auto" w:before="48"/>
        <w:ind w:left="218" w:right="222"/>
        <w:jc w:val="left"/>
      </w:pPr>
      <w:r>
        <w:rPr/>
        <w:t>□适用</w:t>
      </w:r>
      <w:r>
        <w:rPr>
          <w:spacing w:val="-1"/>
        </w:rPr>
        <w:t> </w:t>
      </w:r>
      <w:r>
        <w:rPr/>
        <w:t>√不适用</w:t>
      </w:r>
    </w:p>
    <w:p>
      <w:pPr>
        <w:spacing w:line="240" w:lineRule="auto" w:before="5"/>
        <w:rPr>
          <w:rFonts w:ascii="宋体" w:hAnsi="宋体" w:cs="宋体" w:eastAsia="宋体" w:hint="default"/>
          <w:sz w:val="32"/>
          <w:szCs w:val="32"/>
        </w:rPr>
      </w:pPr>
    </w:p>
    <w:p>
      <w:pPr>
        <w:spacing w:before="0"/>
        <w:ind w:left="218" w:right="222" w:firstLine="0"/>
        <w:jc w:val="left"/>
        <w:rPr>
          <w:rFonts w:ascii="宋体" w:hAnsi="宋体" w:cs="宋体" w:eastAsia="宋体" w:hint="default"/>
          <w:sz w:val="21"/>
          <w:szCs w:val="21"/>
        </w:rPr>
      </w:pPr>
      <w:r>
        <w:rPr>
          <w:rFonts w:ascii="宋体" w:hAnsi="宋体" w:cs="宋体" w:eastAsia="宋体" w:hint="default"/>
          <w:b/>
          <w:bCs/>
          <w:sz w:val="21"/>
          <w:szCs w:val="21"/>
        </w:rPr>
        <w:t>78</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套期</w:t>
      </w:r>
      <w:r>
        <w:rPr>
          <w:rFonts w:ascii="宋体" w:hAnsi="宋体" w:cs="宋体" w:eastAsia="宋体" w:hint="default"/>
          <w:sz w:val="21"/>
          <w:szCs w:val="21"/>
        </w:rPr>
      </w:r>
    </w:p>
    <w:p>
      <w:pPr>
        <w:pStyle w:val="BodyText"/>
        <w:spacing w:line="240" w:lineRule="auto" w:before="86"/>
        <w:ind w:left="218" w:right="222"/>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882" w:footer="1195" w:top="1120" w:bottom="1380" w:left="1580" w:right="1040"/>
        </w:sectPr>
      </w:pPr>
    </w:p>
    <w:p>
      <w:pPr>
        <w:spacing w:before="36"/>
        <w:ind w:left="218" w:right="-16" w:firstLine="0"/>
        <w:jc w:val="left"/>
        <w:rPr>
          <w:rFonts w:ascii="宋体" w:hAnsi="宋体" w:cs="宋体" w:eastAsia="宋体" w:hint="default"/>
          <w:sz w:val="21"/>
          <w:szCs w:val="21"/>
        </w:rPr>
      </w:pPr>
      <w:r>
        <w:rPr>
          <w:rFonts w:ascii="宋体" w:hAnsi="宋体" w:cs="宋体" w:eastAsia="宋体" w:hint="default"/>
          <w:b/>
          <w:bCs/>
          <w:sz w:val="21"/>
          <w:szCs w:val="21"/>
        </w:rPr>
        <w:t>79</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政府补助</w:t>
      </w:r>
      <w:r>
        <w:rPr>
          <w:rFonts w:ascii="宋体" w:hAnsi="宋体" w:cs="宋体" w:eastAsia="宋体" w:hint="default"/>
          <w:sz w:val="21"/>
          <w:szCs w:val="21"/>
        </w:rPr>
      </w:r>
    </w:p>
    <w:p>
      <w:pPr>
        <w:tabs>
          <w:tab w:pos="642" w:val="left" w:leader="none"/>
        </w:tabs>
        <w:spacing w:before="111"/>
        <w:ind w:left="218" w:right="-17"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政府补助基本情况</w:t>
      </w:r>
      <w:r>
        <w:rPr>
          <w:rFonts w:ascii="宋体" w:hAnsi="宋体" w:cs="宋体" w:eastAsia="宋体" w:hint="default"/>
          <w:sz w:val="21"/>
          <w:szCs w:val="21"/>
        </w:rPr>
      </w:r>
    </w:p>
    <w:p>
      <w:pPr>
        <w:pStyle w:val="BodyText"/>
        <w:tabs>
          <w:tab w:pos="1177" w:val="left" w:leader="none"/>
        </w:tabs>
        <w:spacing w:line="240" w:lineRule="auto" w:before="86"/>
        <w:ind w:left="218" w:right="-16"/>
        <w:jc w:val="left"/>
      </w:pPr>
      <w:r>
        <w:rPr>
          <w:spacing w:val="-1"/>
        </w:rPr>
        <w:t>√适用</w:t>
        <w:tab/>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tabs>
          <w:tab w:pos="1418" w:val="left" w:leader="none"/>
        </w:tabs>
        <w:spacing w:line="240" w:lineRule="auto" w:before="168"/>
        <w:ind w:left="218" w:right="0"/>
        <w:jc w:val="left"/>
      </w:pPr>
      <w:r>
        <w:rPr/>
        <w:t>单位：元</w:t>
        <w:tab/>
        <w:t>币种：人民币</w:t>
      </w:r>
    </w:p>
    <w:p>
      <w:pPr>
        <w:spacing w:after="0" w:line="240" w:lineRule="auto"/>
        <w:jc w:val="left"/>
        <w:sectPr>
          <w:type w:val="continuous"/>
          <w:pgSz w:w="11910" w:h="16840"/>
          <w:pgMar w:top="1120" w:bottom="1380" w:left="1580" w:right="1040"/>
          <w:cols w:num="2" w:equalWidth="0">
            <w:col w:w="2333" w:space="3860"/>
            <w:col w:w="3097"/>
          </w:cols>
        </w:sectPr>
      </w:pPr>
    </w:p>
    <w:p>
      <w:pPr>
        <w:spacing w:line="240" w:lineRule="auto" w:before="4"/>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653"/>
        <w:gridCol w:w="2127"/>
        <w:gridCol w:w="1419"/>
        <w:gridCol w:w="1850"/>
      </w:tblGrid>
      <w:tr>
        <w:trPr>
          <w:trHeight w:val="660"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0"/>
              <w:jc w:val="center"/>
              <w:rPr>
                <w:rFonts w:ascii="宋体" w:hAnsi="宋体" w:cs="宋体" w:eastAsia="宋体" w:hint="default"/>
                <w:sz w:val="24"/>
                <w:szCs w:val="24"/>
              </w:rPr>
            </w:pPr>
            <w:r>
              <w:rPr>
                <w:rFonts w:ascii="宋体" w:hAnsi="宋体" w:cs="宋体" w:eastAsia="宋体" w:hint="default"/>
                <w:sz w:val="24"/>
                <w:szCs w:val="24"/>
              </w:rPr>
              <w:t>种类</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3"/>
              <w:jc w:val="center"/>
              <w:rPr>
                <w:rFonts w:ascii="宋体" w:hAnsi="宋体" w:cs="宋体" w:eastAsia="宋体" w:hint="default"/>
                <w:sz w:val="24"/>
                <w:szCs w:val="24"/>
              </w:rPr>
            </w:pPr>
            <w:r>
              <w:rPr>
                <w:rFonts w:ascii="宋体" w:hAnsi="宋体" w:cs="宋体" w:eastAsia="宋体" w:hint="default"/>
                <w:sz w:val="24"/>
                <w:szCs w:val="24"/>
              </w:rPr>
              <w:t>金额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
              <w:jc w:val="center"/>
              <w:rPr>
                <w:rFonts w:ascii="宋体" w:hAnsi="宋体" w:cs="宋体" w:eastAsia="宋体" w:hint="default"/>
                <w:sz w:val="24"/>
                <w:szCs w:val="24"/>
              </w:rPr>
            </w:pPr>
            <w:r>
              <w:rPr>
                <w:rFonts w:ascii="宋体" w:hAnsi="宋体" w:cs="宋体" w:eastAsia="宋体" w:hint="default"/>
                <w:sz w:val="24"/>
                <w:szCs w:val="24"/>
              </w:rPr>
              <w:t>列报项目</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0"/>
              <w:jc w:val="center"/>
              <w:rPr>
                <w:rFonts w:ascii="宋体" w:hAnsi="宋体" w:cs="宋体" w:eastAsia="宋体" w:hint="default"/>
                <w:sz w:val="24"/>
                <w:szCs w:val="24"/>
              </w:rPr>
            </w:pPr>
            <w:r>
              <w:rPr>
                <w:rFonts w:ascii="宋体" w:hAnsi="宋体" w:cs="宋体" w:eastAsia="宋体" w:hint="default"/>
                <w:sz w:val="24"/>
                <w:szCs w:val="24"/>
              </w:rPr>
              <w:t>计入当期损益</w:t>
            </w:r>
          </w:p>
          <w:p>
            <w:pPr>
              <w:pStyle w:val="TableParagraph"/>
              <w:spacing w:line="240" w:lineRule="auto" w:before="12"/>
              <w:ind w:right="0"/>
              <w:jc w:val="center"/>
              <w:rPr>
                <w:rFonts w:ascii="宋体" w:hAnsi="宋体" w:cs="宋体" w:eastAsia="宋体" w:hint="default"/>
                <w:sz w:val="24"/>
                <w:szCs w:val="24"/>
              </w:rPr>
            </w:pPr>
            <w:r>
              <w:rPr>
                <w:rFonts w:ascii="宋体" w:hAnsi="宋体" w:cs="宋体" w:eastAsia="宋体" w:hint="default"/>
                <w:sz w:val="24"/>
                <w:szCs w:val="24"/>
              </w:rPr>
              <w:t>的金额</w:t>
            </w:r>
          </w:p>
        </w:tc>
      </w:tr>
      <w:tr>
        <w:trPr>
          <w:trHeight w:val="662"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83" w:lineRule="auto"/>
              <w:ind w:left="103" w:right="99"/>
              <w:jc w:val="left"/>
              <w:rPr>
                <w:rFonts w:ascii="宋体" w:hAnsi="宋体" w:cs="宋体" w:eastAsia="宋体" w:hint="default"/>
                <w:sz w:val="21"/>
                <w:szCs w:val="21"/>
              </w:rPr>
            </w:pPr>
            <w:r>
              <w:rPr>
                <w:rFonts w:ascii="宋体" w:hAnsi="宋体" w:cs="宋体" w:eastAsia="宋体" w:hint="default"/>
                <w:sz w:val="21"/>
                <w:szCs w:val="21"/>
              </w:rPr>
              <w:t>长沙市天心区</w:t>
            </w:r>
            <w:r>
              <w:rPr>
                <w:rFonts w:ascii="宋体" w:hAnsi="宋体" w:cs="宋体" w:eastAsia="宋体" w:hint="default"/>
                <w:spacing w:val="-67"/>
                <w:sz w:val="21"/>
                <w:szCs w:val="21"/>
              </w:rPr>
              <w:t> </w:t>
            </w:r>
            <w:r>
              <w:rPr>
                <w:rFonts w:ascii="宋体" w:hAnsi="宋体" w:cs="宋体" w:eastAsia="宋体" w:hint="default"/>
                <w:sz w:val="21"/>
                <w:szCs w:val="21"/>
              </w:rPr>
              <w:t>2016</w:t>
            </w:r>
            <w:r>
              <w:rPr>
                <w:rFonts w:ascii="宋体" w:hAnsi="宋体" w:cs="宋体" w:eastAsia="宋体" w:hint="default"/>
                <w:spacing w:val="-70"/>
                <w:sz w:val="21"/>
                <w:szCs w:val="21"/>
              </w:rPr>
              <w:t> </w:t>
            </w:r>
            <w:r>
              <w:rPr>
                <w:rFonts w:ascii="宋体" w:hAnsi="宋体" w:cs="宋体" w:eastAsia="宋体" w:hint="default"/>
                <w:sz w:val="21"/>
                <w:szCs w:val="21"/>
              </w:rPr>
              <w:t>年第三批战略新兴</w:t>
            </w:r>
            <w:r>
              <w:rPr>
                <w:rFonts w:ascii="宋体" w:hAnsi="宋体" w:cs="宋体" w:eastAsia="宋体" w:hint="default"/>
                <w:w w:val="100"/>
                <w:sz w:val="21"/>
                <w:szCs w:val="21"/>
              </w:rPr>
              <w:t> </w:t>
            </w:r>
            <w:r>
              <w:rPr>
                <w:rFonts w:ascii="宋体" w:hAnsi="宋体" w:cs="宋体" w:eastAsia="宋体" w:hint="default"/>
                <w:sz w:val="21"/>
                <w:szCs w:val="21"/>
              </w:rPr>
              <w:t>产业与新型工业化专项资金</w:t>
            </w:r>
          </w:p>
        </w:tc>
        <w:tc>
          <w:tcPr>
            <w:tcW w:w="212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0"/>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98"/>
              <w:jc w:val="right"/>
              <w:rPr>
                <w:rFonts w:ascii="宋体" w:hAnsi="宋体" w:cs="宋体" w:eastAsia="宋体" w:hint="default"/>
                <w:sz w:val="21"/>
                <w:szCs w:val="21"/>
              </w:rPr>
            </w:pPr>
            <w:r>
              <w:rPr>
                <w:rFonts w:ascii="宋体"/>
                <w:spacing w:val="-1"/>
                <w:sz w:val="21"/>
              </w:rPr>
              <w:t>458,333.33</w:t>
            </w:r>
          </w:p>
        </w:tc>
      </w:tr>
      <w:tr>
        <w:trPr>
          <w:trHeight w:val="66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01"/>
              <w:jc w:val="left"/>
              <w:rPr>
                <w:rFonts w:ascii="宋体" w:hAnsi="宋体" w:cs="宋体" w:eastAsia="宋体" w:hint="default"/>
                <w:sz w:val="21"/>
                <w:szCs w:val="21"/>
              </w:rPr>
            </w:pPr>
            <w:r>
              <w:rPr>
                <w:rFonts w:ascii="宋体" w:hAnsi="宋体" w:cs="宋体" w:eastAsia="宋体" w:hint="default"/>
                <w:spacing w:val="2"/>
                <w:sz w:val="21"/>
                <w:szCs w:val="21"/>
              </w:rPr>
              <w:t>“千台一网”媒体融合云服务平台政</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府补贴</w:t>
            </w:r>
          </w:p>
        </w:tc>
        <w:tc>
          <w:tcPr>
            <w:tcW w:w="212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0"/>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98"/>
              <w:jc w:val="right"/>
              <w:rPr>
                <w:rFonts w:ascii="宋体" w:hAnsi="宋体" w:cs="宋体" w:eastAsia="宋体" w:hint="default"/>
                <w:sz w:val="21"/>
                <w:szCs w:val="21"/>
              </w:rPr>
            </w:pPr>
            <w:r>
              <w:rPr>
                <w:rFonts w:ascii="宋体"/>
                <w:spacing w:val="-1"/>
                <w:sz w:val="21"/>
              </w:rPr>
              <w:t>1,875,000.00</w:t>
            </w:r>
          </w:p>
        </w:tc>
      </w:tr>
      <w:tr>
        <w:trPr>
          <w:trHeight w:val="336"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长沙市现代服务业引导专项资金</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1"/>
              <w:jc w:val="right"/>
              <w:rPr>
                <w:rFonts w:ascii="宋体" w:hAnsi="宋体" w:cs="宋体" w:eastAsia="宋体" w:hint="default"/>
                <w:sz w:val="21"/>
                <w:szCs w:val="21"/>
              </w:rPr>
            </w:pPr>
            <w:r>
              <w:rPr>
                <w:rFonts w:ascii="宋体"/>
                <w:spacing w:val="-1"/>
                <w:sz w:val="21"/>
              </w:rPr>
              <w:t>93,750.00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8"/>
              <w:jc w:val="right"/>
              <w:rPr>
                <w:rFonts w:ascii="宋体" w:hAnsi="宋体" w:cs="宋体" w:eastAsia="宋体" w:hint="default"/>
                <w:sz w:val="21"/>
                <w:szCs w:val="21"/>
              </w:rPr>
            </w:pPr>
            <w:r>
              <w:rPr>
                <w:rFonts w:ascii="宋体"/>
                <w:spacing w:val="-1"/>
                <w:sz w:val="21"/>
              </w:rPr>
              <w:t>93,750.00</w:t>
            </w:r>
          </w:p>
        </w:tc>
      </w:tr>
      <w:tr>
        <w:trPr>
          <w:trHeight w:val="662"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99"/>
              <w:jc w:val="left"/>
              <w:rPr>
                <w:rFonts w:ascii="宋体" w:hAnsi="宋体" w:cs="宋体" w:eastAsia="宋体" w:hint="default"/>
                <w:sz w:val="21"/>
                <w:szCs w:val="21"/>
              </w:rPr>
            </w:pPr>
            <w:r>
              <w:rPr>
                <w:rFonts w:ascii="宋体" w:hAnsi="宋体" w:cs="宋体" w:eastAsia="宋体" w:hint="default"/>
                <w:sz w:val="21"/>
                <w:szCs w:val="21"/>
              </w:rPr>
              <w:t>长沙市发改委</w:t>
            </w:r>
            <w:r>
              <w:rPr>
                <w:rFonts w:ascii="宋体" w:hAnsi="宋体" w:cs="宋体" w:eastAsia="宋体" w:hint="default"/>
                <w:spacing w:val="-67"/>
                <w:sz w:val="21"/>
                <w:szCs w:val="21"/>
              </w:rPr>
              <w:t> </w:t>
            </w:r>
            <w:r>
              <w:rPr>
                <w:rFonts w:ascii="宋体" w:hAnsi="宋体" w:cs="宋体" w:eastAsia="宋体" w:hint="default"/>
                <w:sz w:val="21"/>
                <w:szCs w:val="21"/>
              </w:rPr>
              <w:t>2017</w:t>
            </w:r>
            <w:r>
              <w:rPr>
                <w:rFonts w:ascii="宋体" w:hAnsi="宋体" w:cs="宋体" w:eastAsia="宋体" w:hint="default"/>
                <w:spacing w:val="-70"/>
                <w:sz w:val="21"/>
                <w:szCs w:val="21"/>
              </w:rPr>
              <w:t> </w:t>
            </w:r>
            <w:r>
              <w:rPr>
                <w:rFonts w:ascii="宋体" w:hAnsi="宋体" w:cs="宋体" w:eastAsia="宋体" w:hint="default"/>
                <w:sz w:val="21"/>
                <w:szCs w:val="21"/>
              </w:rPr>
              <w:t>年度湖南省现代服</w:t>
            </w:r>
            <w:r>
              <w:rPr>
                <w:rFonts w:ascii="宋体" w:hAnsi="宋体" w:cs="宋体" w:eastAsia="宋体" w:hint="default"/>
                <w:w w:val="100"/>
                <w:sz w:val="21"/>
                <w:szCs w:val="21"/>
              </w:rPr>
              <w:t> </w:t>
            </w:r>
            <w:r>
              <w:rPr>
                <w:rFonts w:ascii="宋体" w:hAnsi="宋体" w:cs="宋体" w:eastAsia="宋体" w:hint="default"/>
                <w:sz w:val="21"/>
                <w:szCs w:val="21"/>
              </w:rPr>
              <w:t>务业发展专项资金</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01"/>
              <w:jc w:val="right"/>
              <w:rPr>
                <w:rFonts w:ascii="宋体" w:hAnsi="宋体" w:cs="宋体" w:eastAsia="宋体" w:hint="default"/>
                <w:sz w:val="21"/>
                <w:szCs w:val="21"/>
              </w:rPr>
            </w:pPr>
            <w:r>
              <w:rPr>
                <w:rFonts w:ascii="宋体"/>
                <w:spacing w:val="-1"/>
                <w:sz w:val="21"/>
              </w:rPr>
              <w:t>650,000.00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0"/>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98"/>
              <w:jc w:val="right"/>
              <w:rPr>
                <w:rFonts w:ascii="宋体" w:hAnsi="宋体" w:cs="宋体" w:eastAsia="宋体" w:hint="default"/>
                <w:sz w:val="21"/>
                <w:szCs w:val="21"/>
              </w:rPr>
            </w:pPr>
            <w:r>
              <w:rPr>
                <w:rFonts w:ascii="宋体"/>
                <w:spacing w:val="-1"/>
                <w:sz w:val="21"/>
              </w:rPr>
              <w:t>650,000.00</w:t>
            </w:r>
          </w:p>
        </w:tc>
      </w:tr>
      <w:tr>
        <w:trPr>
          <w:trHeight w:val="336"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年中央文化产业发展专项资金</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1"/>
              <w:jc w:val="right"/>
              <w:rPr>
                <w:rFonts w:ascii="宋体" w:hAnsi="宋体" w:cs="宋体" w:eastAsia="宋体" w:hint="default"/>
                <w:sz w:val="21"/>
                <w:szCs w:val="21"/>
              </w:rPr>
            </w:pPr>
            <w:r>
              <w:rPr>
                <w:rFonts w:ascii="宋体"/>
                <w:spacing w:val="-1"/>
                <w:sz w:val="21"/>
              </w:rPr>
              <w:t>2,750,000.00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8"/>
              <w:jc w:val="right"/>
              <w:rPr>
                <w:rFonts w:ascii="宋体" w:hAnsi="宋体" w:cs="宋体" w:eastAsia="宋体" w:hint="default"/>
                <w:sz w:val="21"/>
                <w:szCs w:val="21"/>
              </w:rPr>
            </w:pPr>
            <w:r>
              <w:rPr>
                <w:rFonts w:ascii="宋体"/>
                <w:spacing w:val="-1"/>
                <w:sz w:val="21"/>
              </w:rPr>
              <w:t>2,750,000.00</w:t>
            </w:r>
          </w:p>
        </w:tc>
      </w:tr>
      <w:tr>
        <w:trPr>
          <w:trHeight w:val="336"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长沙金融办中小微企业融资补助</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1"/>
              <w:jc w:val="right"/>
              <w:rPr>
                <w:rFonts w:ascii="宋体" w:hAnsi="宋体" w:cs="宋体" w:eastAsia="宋体" w:hint="default"/>
                <w:sz w:val="21"/>
                <w:szCs w:val="21"/>
              </w:rPr>
            </w:pPr>
            <w:r>
              <w:rPr>
                <w:rFonts w:ascii="宋体"/>
                <w:spacing w:val="-1"/>
                <w:sz w:val="21"/>
              </w:rPr>
              <w:t>2,000,000.00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8"/>
              <w:jc w:val="right"/>
              <w:rPr>
                <w:rFonts w:ascii="宋体" w:hAnsi="宋体" w:cs="宋体" w:eastAsia="宋体" w:hint="default"/>
                <w:sz w:val="21"/>
                <w:szCs w:val="21"/>
              </w:rPr>
            </w:pPr>
            <w:r>
              <w:rPr>
                <w:rFonts w:ascii="宋体"/>
                <w:spacing w:val="-1"/>
                <w:sz w:val="21"/>
              </w:rPr>
              <w:t>2,000,000.00</w:t>
            </w:r>
          </w:p>
        </w:tc>
      </w:tr>
      <w:tr>
        <w:trPr>
          <w:trHeight w:val="662"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98"/>
              <w:jc w:val="left"/>
              <w:rPr>
                <w:rFonts w:ascii="宋体" w:hAnsi="宋体" w:cs="宋体" w:eastAsia="宋体" w:hint="default"/>
                <w:sz w:val="21"/>
                <w:szCs w:val="21"/>
              </w:rPr>
            </w:pPr>
            <w:r>
              <w:rPr>
                <w:rFonts w:ascii="宋体" w:hAnsi="宋体" w:cs="宋体" w:eastAsia="宋体" w:hint="default"/>
                <w:sz w:val="21"/>
                <w:szCs w:val="21"/>
              </w:rPr>
              <w:t>长沙市知识产权局</w:t>
            </w:r>
            <w:r>
              <w:rPr>
                <w:rFonts w:ascii="宋体" w:hAnsi="宋体" w:cs="宋体" w:eastAsia="宋体" w:hint="default"/>
                <w:spacing w:val="-67"/>
                <w:sz w:val="21"/>
                <w:szCs w:val="21"/>
              </w:rPr>
              <w:t> </w:t>
            </w:r>
            <w:r>
              <w:rPr>
                <w:rFonts w:ascii="宋体" w:hAnsi="宋体" w:cs="宋体" w:eastAsia="宋体" w:hint="default"/>
                <w:sz w:val="21"/>
                <w:szCs w:val="21"/>
              </w:rPr>
              <w:t>2016</w:t>
            </w:r>
            <w:r>
              <w:rPr>
                <w:rFonts w:ascii="宋体" w:hAnsi="宋体" w:cs="宋体" w:eastAsia="宋体" w:hint="default"/>
                <w:spacing w:val="-69"/>
                <w:sz w:val="21"/>
                <w:szCs w:val="21"/>
              </w:rPr>
              <w:t> </w:t>
            </w:r>
            <w:r>
              <w:rPr>
                <w:rFonts w:ascii="宋体" w:hAnsi="宋体" w:cs="宋体" w:eastAsia="宋体" w:hint="default"/>
                <w:sz w:val="21"/>
                <w:szCs w:val="21"/>
              </w:rPr>
              <w:t>年第三批著作</w:t>
            </w:r>
            <w:r>
              <w:rPr>
                <w:rFonts w:ascii="宋体" w:hAnsi="宋体" w:cs="宋体" w:eastAsia="宋体" w:hint="default"/>
                <w:w w:val="100"/>
                <w:sz w:val="21"/>
                <w:szCs w:val="21"/>
              </w:rPr>
              <w:t> </w:t>
            </w:r>
            <w:r>
              <w:rPr>
                <w:rFonts w:ascii="宋体" w:hAnsi="宋体" w:cs="宋体" w:eastAsia="宋体" w:hint="default"/>
                <w:sz w:val="21"/>
                <w:szCs w:val="21"/>
              </w:rPr>
              <w:t>权补助</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01"/>
              <w:jc w:val="right"/>
              <w:rPr>
                <w:rFonts w:ascii="宋体" w:hAnsi="宋体" w:cs="宋体" w:eastAsia="宋体" w:hint="default"/>
                <w:sz w:val="21"/>
                <w:szCs w:val="21"/>
              </w:rPr>
            </w:pPr>
            <w:r>
              <w:rPr>
                <w:rFonts w:ascii="宋体"/>
                <w:spacing w:val="-1"/>
                <w:sz w:val="21"/>
              </w:rPr>
              <w:t>23,360.00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0"/>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98"/>
              <w:jc w:val="right"/>
              <w:rPr>
                <w:rFonts w:ascii="宋体" w:hAnsi="宋体" w:cs="宋体" w:eastAsia="宋体" w:hint="default"/>
                <w:sz w:val="21"/>
                <w:szCs w:val="21"/>
              </w:rPr>
            </w:pPr>
            <w:r>
              <w:rPr>
                <w:rFonts w:ascii="宋体"/>
                <w:spacing w:val="-1"/>
                <w:sz w:val="21"/>
              </w:rPr>
              <w:t>23,360.00</w:t>
            </w:r>
          </w:p>
        </w:tc>
      </w:tr>
      <w:tr>
        <w:trPr>
          <w:trHeight w:val="336"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长沙市就业服务局见习补贴</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1"/>
              <w:jc w:val="right"/>
              <w:rPr>
                <w:rFonts w:ascii="宋体" w:hAnsi="宋体" w:cs="宋体" w:eastAsia="宋体" w:hint="default"/>
                <w:sz w:val="21"/>
                <w:szCs w:val="21"/>
              </w:rPr>
            </w:pPr>
            <w:r>
              <w:rPr>
                <w:rFonts w:ascii="宋体"/>
                <w:spacing w:val="-1"/>
                <w:sz w:val="21"/>
              </w:rPr>
              <w:t>248,060.00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8"/>
              <w:jc w:val="right"/>
              <w:rPr>
                <w:rFonts w:ascii="宋体" w:hAnsi="宋体" w:cs="宋体" w:eastAsia="宋体" w:hint="default"/>
                <w:sz w:val="21"/>
                <w:szCs w:val="21"/>
              </w:rPr>
            </w:pPr>
            <w:r>
              <w:rPr>
                <w:rFonts w:ascii="宋体"/>
                <w:spacing w:val="-1"/>
                <w:sz w:val="21"/>
              </w:rPr>
              <w:t>248,060.00</w:t>
            </w:r>
          </w:p>
        </w:tc>
      </w:tr>
      <w:tr>
        <w:trPr>
          <w:trHeight w:val="66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99"/>
              <w:jc w:val="left"/>
              <w:rPr>
                <w:rFonts w:ascii="宋体" w:hAnsi="宋体" w:cs="宋体" w:eastAsia="宋体" w:hint="default"/>
                <w:sz w:val="21"/>
                <w:szCs w:val="21"/>
              </w:rPr>
            </w:pPr>
            <w:r>
              <w:rPr>
                <w:rFonts w:ascii="宋体" w:hAnsi="宋体" w:cs="宋体" w:eastAsia="宋体" w:hint="default"/>
                <w:sz w:val="21"/>
                <w:szCs w:val="21"/>
              </w:rPr>
              <w:t>长沙市</w:t>
            </w:r>
            <w:r>
              <w:rPr>
                <w:rFonts w:ascii="宋体" w:hAnsi="宋体" w:cs="宋体" w:eastAsia="宋体" w:hint="default"/>
                <w:spacing w:val="-68"/>
                <w:sz w:val="21"/>
                <w:szCs w:val="21"/>
              </w:rPr>
              <w:t> </w:t>
            </w:r>
            <w:r>
              <w:rPr>
                <w:rFonts w:ascii="宋体" w:hAnsi="宋体" w:cs="宋体" w:eastAsia="宋体" w:hint="default"/>
                <w:sz w:val="21"/>
                <w:szCs w:val="21"/>
              </w:rPr>
              <w:t>2016</w:t>
            </w:r>
            <w:r>
              <w:rPr>
                <w:rFonts w:ascii="宋体" w:hAnsi="宋体" w:cs="宋体" w:eastAsia="宋体" w:hint="default"/>
                <w:spacing w:val="-68"/>
                <w:sz w:val="21"/>
                <w:szCs w:val="21"/>
              </w:rPr>
              <w:t> </w:t>
            </w:r>
            <w:r>
              <w:rPr>
                <w:rFonts w:ascii="宋体" w:hAnsi="宋体" w:cs="宋体" w:eastAsia="宋体" w:hint="default"/>
                <w:sz w:val="21"/>
                <w:szCs w:val="21"/>
              </w:rPr>
              <w:t>年度移动互联网产业发展</w:t>
            </w:r>
            <w:r>
              <w:rPr>
                <w:rFonts w:ascii="宋体" w:hAnsi="宋体" w:cs="宋体" w:eastAsia="宋体" w:hint="default"/>
                <w:w w:val="100"/>
                <w:sz w:val="21"/>
                <w:szCs w:val="21"/>
              </w:rPr>
              <w:t> </w:t>
            </w:r>
            <w:r>
              <w:rPr>
                <w:rFonts w:ascii="宋体" w:hAnsi="宋体" w:cs="宋体" w:eastAsia="宋体" w:hint="default"/>
                <w:sz w:val="21"/>
                <w:szCs w:val="21"/>
              </w:rPr>
              <w:t>专项资金</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01"/>
              <w:jc w:val="right"/>
              <w:rPr>
                <w:rFonts w:ascii="宋体" w:hAnsi="宋体" w:cs="宋体" w:eastAsia="宋体" w:hint="default"/>
                <w:sz w:val="21"/>
                <w:szCs w:val="21"/>
              </w:rPr>
            </w:pPr>
            <w:r>
              <w:rPr>
                <w:rFonts w:ascii="宋体"/>
                <w:spacing w:val="-1"/>
                <w:sz w:val="21"/>
              </w:rPr>
              <w:t>150,000.00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0"/>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98"/>
              <w:jc w:val="right"/>
              <w:rPr>
                <w:rFonts w:ascii="宋体" w:hAnsi="宋体" w:cs="宋体" w:eastAsia="宋体" w:hint="default"/>
                <w:sz w:val="21"/>
                <w:szCs w:val="21"/>
              </w:rPr>
            </w:pPr>
            <w:r>
              <w:rPr>
                <w:rFonts w:ascii="宋体"/>
                <w:spacing w:val="-1"/>
                <w:sz w:val="21"/>
              </w:rPr>
              <w:t>150,000.00</w:t>
            </w:r>
          </w:p>
        </w:tc>
      </w:tr>
    </w:tbl>
    <w:p>
      <w:pPr>
        <w:spacing w:after="0" w:line="240" w:lineRule="auto"/>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653"/>
        <w:gridCol w:w="2127"/>
        <w:gridCol w:w="1419"/>
        <w:gridCol w:w="1850"/>
      </w:tblGrid>
      <w:tr>
        <w:trPr>
          <w:trHeight w:val="66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83" w:lineRule="auto"/>
              <w:ind w:left="103" w:right="98"/>
              <w:jc w:val="left"/>
              <w:rPr>
                <w:rFonts w:ascii="宋体" w:hAnsi="宋体" w:cs="宋体" w:eastAsia="宋体" w:hint="default"/>
                <w:sz w:val="21"/>
                <w:szCs w:val="21"/>
              </w:rPr>
            </w:pPr>
            <w:r>
              <w:rPr>
                <w:rFonts w:ascii="宋体" w:hAnsi="宋体" w:cs="宋体" w:eastAsia="宋体" w:hint="default"/>
                <w:sz w:val="21"/>
                <w:szCs w:val="21"/>
              </w:rPr>
              <w:t>长沙市知识产权局</w:t>
            </w:r>
            <w:r>
              <w:rPr>
                <w:rFonts w:ascii="宋体" w:hAnsi="宋体" w:cs="宋体" w:eastAsia="宋体" w:hint="default"/>
                <w:spacing w:val="-67"/>
                <w:sz w:val="21"/>
                <w:szCs w:val="21"/>
              </w:rPr>
              <w:t> </w:t>
            </w:r>
            <w:r>
              <w:rPr>
                <w:rFonts w:ascii="宋体" w:hAnsi="宋体" w:cs="宋体" w:eastAsia="宋体" w:hint="default"/>
                <w:sz w:val="21"/>
                <w:szCs w:val="21"/>
              </w:rPr>
              <w:t>2017</w:t>
            </w:r>
            <w:r>
              <w:rPr>
                <w:rFonts w:ascii="宋体" w:hAnsi="宋体" w:cs="宋体" w:eastAsia="宋体" w:hint="default"/>
                <w:spacing w:val="-69"/>
                <w:sz w:val="21"/>
                <w:szCs w:val="21"/>
              </w:rPr>
              <w:t> </w:t>
            </w:r>
            <w:r>
              <w:rPr>
                <w:rFonts w:ascii="宋体" w:hAnsi="宋体" w:cs="宋体" w:eastAsia="宋体" w:hint="default"/>
                <w:sz w:val="21"/>
                <w:szCs w:val="21"/>
              </w:rPr>
              <w:t>年著作权登记</w:t>
            </w:r>
            <w:r>
              <w:rPr>
                <w:rFonts w:ascii="宋体" w:hAnsi="宋体" w:cs="宋体" w:eastAsia="宋体" w:hint="default"/>
                <w:w w:val="100"/>
                <w:sz w:val="21"/>
                <w:szCs w:val="21"/>
              </w:rPr>
              <w:t> </w:t>
            </w:r>
            <w:r>
              <w:rPr>
                <w:rFonts w:ascii="宋体" w:hAnsi="宋体" w:cs="宋体" w:eastAsia="宋体" w:hint="default"/>
                <w:sz w:val="21"/>
                <w:szCs w:val="21"/>
              </w:rPr>
              <w:t>补助资金</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01"/>
              <w:jc w:val="right"/>
              <w:rPr>
                <w:rFonts w:ascii="宋体" w:hAnsi="宋体" w:cs="宋体" w:eastAsia="宋体" w:hint="default"/>
                <w:sz w:val="21"/>
                <w:szCs w:val="21"/>
              </w:rPr>
            </w:pPr>
            <w:r>
              <w:rPr>
                <w:rFonts w:ascii="宋体"/>
                <w:spacing w:val="-1"/>
                <w:sz w:val="21"/>
              </w:rPr>
              <w:t>8,640.00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8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98"/>
              <w:jc w:val="right"/>
              <w:rPr>
                <w:rFonts w:ascii="宋体" w:hAnsi="宋体" w:cs="宋体" w:eastAsia="宋体" w:hint="default"/>
                <w:sz w:val="21"/>
                <w:szCs w:val="21"/>
              </w:rPr>
            </w:pPr>
            <w:r>
              <w:rPr>
                <w:rFonts w:ascii="宋体"/>
                <w:spacing w:val="-1"/>
                <w:sz w:val="21"/>
              </w:rPr>
              <w:t>8,640.00</w:t>
            </w:r>
          </w:p>
        </w:tc>
      </w:tr>
      <w:tr>
        <w:trPr>
          <w:trHeight w:val="336"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稳岗补贴</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1"/>
              <w:jc w:val="right"/>
              <w:rPr>
                <w:rFonts w:ascii="宋体" w:hAnsi="宋体" w:cs="宋体" w:eastAsia="宋体" w:hint="default"/>
                <w:sz w:val="21"/>
                <w:szCs w:val="21"/>
              </w:rPr>
            </w:pPr>
            <w:r>
              <w:rPr>
                <w:rFonts w:ascii="宋体"/>
                <w:spacing w:val="-1"/>
                <w:sz w:val="21"/>
              </w:rPr>
              <w:t>111,273.68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8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8"/>
              <w:jc w:val="right"/>
              <w:rPr>
                <w:rFonts w:ascii="宋体" w:hAnsi="宋体" w:cs="宋体" w:eastAsia="宋体" w:hint="default"/>
                <w:sz w:val="21"/>
                <w:szCs w:val="21"/>
              </w:rPr>
            </w:pPr>
            <w:r>
              <w:rPr>
                <w:rFonts w:ascii="宋体"/>
                <w:spacing w:val="-1"/>
                <w:sz w:val="21"/>
              </w:rPr>
              <w:t>111,273.68</w:t>
            </w:r>
          </w:p>
        </w:tc>
      </w:tr>
      <w:tr>
        <w:trPr>
          <w:trHeight w:val="336"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天心区财政局住房补贴</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1"/>
              <w:jc w:val="right"/>
              <w:rPr>
                <w:rFonts w:ascii="宋体" w:hAnsi="宋体" w:cs="宋体" w:eastAsia="宋体" w:hint="default"/>
                <w:sz w:val="21"/>
                <w:szCs w:val="21"/>
              </w:rPr>
            </w:pPr>
            <w:r>
              <w:rPr>
                <w:rFonts w:ascii="宋体"/>
                <w:spacing w:val="-1"/>
                <w:sz w:val="21"/>
              </w:rPr>
              <w:t>3,130,900.00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8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8"/>
              <w:jc w:val="right"/>
              <w:rPr>
                <w:rFonts w:ascii="宋体" w:hAnsi="宋体" w:cs="宋体" w:eastAsia="宋体" w:hint="default"/>
                <w:sz w:val="21"/>
                <w:szCs w:val="21"/>
              </w:rPr>
            </w:pPr>
            <w:r>
              <w:rPr>
                <w:rFonts w:ascii="宋体"/>
                <w:spacing w:val="-1"/>
                <w:sz w:val="21"/>
              </w:rPr>
              <w:t>3,130,900.00</w:t>
            </w:r>
          </w:p>
        </w:tc>
      </w:tr>
      <w:tr>
        <w:trPr>
          <w:trHeight w:val="336"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长沙引进国外智力经费</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1"/>
              <w:jc w:val="right"/>
              <w:rPr>
                <w:rFonts w:ascii="宋体" w:hAnsi="宋体" w:cs="宋体" w:eastAsia="宋体" w:hint="default"/>
                <w:sz w:val="21"/>
                <w:szCs w:val="21"/>
              </w:rPr>
            </w:pPr>
            <w:r>
              <w:rPr>
                <w:rFonts w:ascii="宋体"/>
                <w:spacing w:val="-1"/>
                <w:sz w:val="21"/>
              </w:rPr>
              <w:t>45,000.00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8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8"/>
              <w:jc w:val="right"/>
              <w:rPr>
                <w:rFonts w:ascii="宋体" w:hAnsi="宋体" w:cs="宋体" w:eastAsia="宋体" w:hint="default"/>
                <w:sz w:val="21"/>
                <w:szCs w:val="21"/>
              </w:rPr>
            </w:pPr>
            <w:r>
              <w:rPr>
                <w:rFonts w:ascii="宋体"/>
                <w:spacing w:val="-1"/>
                <w:sz w:val="21"/>
              </w:rPr>
              <w:t>45,000.00</w:t>
            </w:r>
          </w:p>
        </w:tc>
      </w:tr>
      <w:tr>
        <w:trPr>
          <w:trHeight w:val="336"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个税手续费返还</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1"/>
              <w:jc w:val="right"/>
              <w:rPr>
                <w:rFonts w:ascii="宋体" w:hAnsi="宋体" w:cs="宋体" w:eastAsia="宋体" w:hint="default"/>
                <w:sz w:val="21"/>
                <w:szCs w:val="21"/>
              </w:rPr>
            </w:pPr>
            <w:r>
              <w:rPr>
                <w:rFonts w:ascii="宋体"/>
                <w:spacing w:val="-1"/>
                <w:sz w:val="21"/>
              </w:rPr>
              <w:t>110,154.68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8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8"/>
              <w:jc w:val="right"/>
              <w:rPr>
                <w:rFonts w:ascii="宋体" w:hAnsi="宋体" w:cs="宋体" w:eastAsia="宋体" w:hint="default"/>
                <w:sz w:val="21"/>
                <w:szCs w:val="21"/>
              </w:rPr>
            </w:pPr>
            <w:r>
              <w:rPr>
                <w:rFonts w:ascii="宋体"/>
                <w:spacing w:val="-1"/>
                <w:sz w:val="21"/>
              </w:rPr>
              <w:t>110,154.68</w:t>
            </w:r>
          </w:p>
        </w:tc>
      </w:tr>
      <w:tr>
        <w:trPr>
          <w:trHeight w:val="336"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宣传部上市奖励</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1"/>
              <w:jc w:val="right"/>
              <w:rPr>
                <w:rFonts w:ascii="宋体" w:hAnsi="宋体" w:cs="宋体" w:eastAsia="宋体" w:hint="default"/>
                <w:sz w:val="21"/>
                <w:szCs w:val="21"/>
              </w:rPr>
            </w:pPr>
            <w:r>
              <w:rPr>
                <w:rFonts w:ascii="宋体"/>
                <w:spacing w:val="-1"/>
                <w:sz w:val="21"/>
              </w:rPr>
              <w:t>2,000,000.00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77"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8"/>
              <w:jc w:val="right"/>
              <w:rPr>
                <w:rFonts w:ascii="宋体" w:hAnsi="宋体" w:cs="宋体" w:eastAsia="宋体" w:hint="default"/>
                <w:sz w:val="21"/>
                <w:szCs w:val="21"/>
              </w:rPr>
            </w:pPr>
            <w:r>
              <w:rPr>
                <w:rFonts w:ascii="宋体"/>
                <w:spacing w:val="-1"/>
                <w:sz w:val="21"/>
              </w:rPr>
              <w:t>2,000,000.00</w:t>
            </w:r>
          </w:p>
        </w:tc>
      </w:tr>
      <w:tr>
        <w:trPr>
          <w:trHeight w:val="662"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99"/>
              <w:jc w:val="left"/>
              <w:rPr>
                <w:rFonts w:ascii="宋体" w:hAnsi="宋体" w:cs="宋体" w:eastAsia="宋体" w:hint="default"/>
                <w:sz w:val="21"/>
                <w:szCs w:val="21"/>
              </w:rPr>
            </w:pPr>
            <w:r>
              <w:rPr>
                <w:rFonts w:ascii="宋体" w:hAnsi="宋体" w:cs="宋体" w:eastAsia="宋体" w:hint="default"/>
                <w:sz w:val="21"/>
                <w:szCs w:val="21"/>
              </w:rPr>
              <w:t>知识产权局</w:t>
            </w:r>
            <w:r>
              <w:rPr>
                <w:rFonts w:ascii="宋体" w:hAnsi="宋体" w:cs="宋体" w:eastAsia="宋体" w:hint="default"/>
                <w:spacing w:val="-68"/>
                <w:sz w:val="21"/>
                <w:szCs w:val="21"/>
              </w:rPr>
              <w:t> </w:t>
            </w:r>
            <w:r>
              <w:rPr>
                <w:rFonts w:ascii="宋体" w:hAnsi="宋体" w:cs="宋体" w:eastAsia="宋体" w:hint="default"/>
                <w:sz w:val="21"/>
                <w:szCs w:val="21"/>
              </w:rPr>
              <w:t>2016</w:t>
            </w:r>
            <w:r>
              <w:rPr>
                <w:rFonts w:ascii="宋体" w:hAnsi="宋体" w:cs="宋体" w:eastAsia="宋体" w:hint="default"/>
                <w:spacing w:val="-68"/>
                <w:sz w:val="21"/>
                <w:szCs w:val="21"/>
              </w:rPr>
              <w:t> </w:t>
            </w:r>
            <w:r>
              <w:rPr>
                <w:rFonts w:ascii="宋体" w:hAnsi="宋体" w:cs="宋体" w:eastAsia="宋体" w:hint="default"/>
                <w:sz w:val="21"/>
                <w:szCs w:val="21"/>
              </w:rPr>
              <w:t>年知识产权规范化管</w:t>
            </w:r>
            <w:r>
              <w:rPr>
                <w:rFonts w:ascii="宋体" w:hAnsi="宋体" w:cs="宋体" w:eastAsia="宋体" w:hint="default"/>
                <w:w w:val="100"/>
                <w:sz w:val="21"/>
                <w:szCs w:val="21"/>
              </w:rPr>
              <w:t> </w:t>
            </w:r>
            <w:r>
              <w:rPr>
                <w:rFonts w:ascii="宋体" w:hAnsi="宋体" w:cs="宋体" w:eastAsia="宋体" w:hint="default"/>
                <w:sz w:val="21"/>
                <w:szCs w:val="21"/>
              </w:rPr>
              <w:t>理奖励</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01"/>
              <w:jc w:val="right"/>
              <w:rPr>
                <w:rFonts w:ascii="宋体" w:hAnsi="宋体" w:cs="宋体" w:eastAsia="宋体" w:hint="default"/>
                <w:sz w:val="21"/>
                <w:szCs w:val="21"/>
              </w:rPr>
            </w:pPr>
            <w:r>
              <w:rPr>
                <w:rFonts w:ascii="宋体"/>
                <w:spacing w:val="-1"/>
                <w:sz w:val="21"/>
              </w:rPr>
              <w:t>50,000.00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77"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98"/>
              <w:jc w:val="right"/>
              <w:rPr>
                <w:rFonts w:ascii="宋体" w:hAnsi="宋体" w:cs="宋体" w:eastAsia="宋体" w:hint="default"/>
                <w:sz w:val="21"/>
                <w:szCs w:val="21"/>
              </w:rPr>
            </w:pPr>
            <w:r>
              <w:rPr>
                <w:rFonts w:ascii="宋体"/>
                <w:spacing w:val="-1"/>
                <w:sz w:val="21"/>
              </w:rPr>
              <w:t>50,000.00</w:t>
            </w:r>
          </w:p>
        </w:tc>
      </w:tr>
      <w:tr>
        <w:trPr>
          <w:trHeight w:val="336" w:hRule="exact"/>
        </w:trPr>
        <w:tc>
          <w:tcPr>
            <w:tcW w:w="3653"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1"/>
              <w:jc w:val="right"/>
              <w:rPr>
                <w:rFonts w:ascii="宋体" w:hAnsi="宋体" w:cs="宋体" w:eastAsia="宋体" w:hint="default"/>
                <w:sz w:val="21"/>
                <w:szCs w:val="21"/>
              </w:rPr>
            </w:pPr>
            <w:r>
              <w:rPr>
                <w:rFonts w:ascii="宋体"/>
                <w:spacing w:val="-1"/>
                <w:sz w:val="21"/>
              </w:rPr>
              <w:t>3,106,250.00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83"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850" w:type="dxa"/>
            <w:tcBorders>
              <w:top w:val="single" w:sz="4" w:space="0" w:color="000000"/>
              <w:left w:val="single" w:sz="4" w:space="0" w:color="000000"/>
              <w:bottom w:val="single" w:sz="4" w:space="0" w:color="000000"/>
              <w:right w:val="single" w:sz="4" w:space="0" w:color="000000"/>
            </w:tcBorders>
          </w:tcPr>
          <w:p>
            <w:pPr/>
          </w:p>
        </w:tc>
      </w:tr>
      <w:tr>
        <w:trPr>
          <w:trHeight w:val="337"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1"/>
              <w:jc w:val="right"/>
              <w:rPr>
                <w:rFonts w:ascii="宋体" w:hAnsi="宋体" w:cs="宋体" w:eastAsia="宋体" w:hint="default"/>
                <w:sz w:val="21"/>
                <w:szCs w:val="21"/>
              </w:rPr>
            </w:pPr>
            <w:r>
              <w:rPr>
                <w:rFonts w:ascii="宋体"/>
                <w:spacing w:val="-1"/>
                <w:sz w:val="21"/>
              </w:rPr>
              <w:t>14,477,388.36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1"/>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8"/>
              <w:jc w:val="right"/>
              <w:rPr>
                <w:rFonts w:ascii="宋体" w:hAnsi="宋体" w:cs="宋体" w:eastAsia="宋体" w:hint="default"/>
                <w:sz w:val="21"/>
                <w:szCs w:val="21"/>
              </w:rPr>
            </w:pPr>
            <w:r>
              <w:rPr>
                <w:rFonts w:ascii="宋体"/>
                <w:spacing w:val="-1"/>
                <w:sz w:val="21"/>
              </w:rPr>
              <w:t>13,704,471.69</w:t>
            </w:r>
          </w:p>
        </w:tc>
      </w:tr>
    </w:tbl>
    <w:p>
      <w:pPr>
        <w:spacing w:line="240" w:lineRule="auto" w:before="5"/>
        <w:rPr>
          <w:rFonts w:ascii="宋体" w:hAnsi="宋体" w:cs="宋体" w:eastAsia="宋体" w:hint="default"/>
          <w:sz w:val="26"/>
          <w:szCs w:val="26"/>
        </w:rPr>
      </w:pPr>
    </w:p>
    <w:p>
      <w:pPr>
        <w:tabs>
          <w:tab w:pos="642" w:val="left" w:leader="none"/>
        </w:tabs>
        <w:spacing w:before="36"/>
        <w:ind w:left="218" w:right="222" w:firstLine="0"/>
        <w:jc w:val="left"/>
        <w:rPr>
          <w:rFonts w:ascii="宋体" w:hAnsi="宋体" w:cs="宋体" w:eastAsia="宋体" w:hint="default"/>
          <w:sz w:val="21"/>
          <w:szCs w:val="21"/>
        </w:rPr>
      </w:pPr>
      <w:r>
        <w:rPr>
          <w:rFonts w:ascii="宋体" w:hAnsi="宋体" w:cs="宋体" w:eastAsia="宋体" w:hint="default"/>
          <w:b/>
          <w:bCs/>
          <w:w w:val="95"/>
          <w:sz w:val="21"/>
          <w:szCs w:val="21"/>
        </w:rPr>
        <w:t>2.</w:t>
        <w:tab/>
      </w:r>
      <w:r>
        <w:rPr>
          <w:rFonts w:ascii="宋体" w:hAnsi="宋体" w:cs="宋体" w:eastAsia="宋体" w:hint="default"/>
          <w:b/>
          <w:bCs/>
          <w:sz w:val="21"/>
          <w:szCs w:val="21"/>
        </w:rPr>
        <w:t>政府补助退回情况</w:t>
      </w:r>
      <w:r>
        <w:rPr>
          <w:rFonts w:ascii="宋体" w:hAnsi="宋体" w:cs="宋体" w:eastAsia="宋体" w:hint="default"/>
          <w:sz w:val="21"/>
          <w:szCs w:val="21"/>
        </w:rPr>
      </w:r>
    </w:p>
    <w:p>
      <w:pPr>
        <w:pStyle w:val="BodyText"/>
        <w:spacing w:line="249" w:lineRule="auto" w:before="86"/>
        <w:ind w:left="218" w:right="7249"/>
        <w:jc w:val="left"/>
      </w:pPr>
      <w:r>
        <w:rPr/>
        <w:t>□适用</w:t>
      </w:r>
      <w:r>
        <w:rPr>
          <w:spacing w:val="-1"/>
        </w:rPr>
        <w:t> </w:t>
      </w:r>
      <w:r>
        <w:rPr/>
        <w:t>√不适用</w:t>
      </w:r>
      <w:r>
        <w:rPr/>
        <w:t> 其他说明</w:t>
      </w:r>
    </w:p>
    <w:p>
      <w:pPr>
        <w:pStyle w:val="BodyText"/>
        <w:spacing w:line="240" w:lineRule="auto" w:before="2"/>
        <w:ind w:left="218" w:right="222"/>
        <w:jc w:val="left"/>
      </w:pPr>
      <w:r>
        <w:rPr/>
        <w:t>不适用</w:t>
      </w:r>
    </w:p>
    <w:p>
      <w:pPr>
        <w:spacing w:line="240" w:lineRule="auto" w:before="6"/>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882" w:footer="1195" w:top="1120" w:bottom="1380" w:left="1580" w:right="1040"/>
        </w:sectPr>
      </w:pPr>
    </w:p>
    <w:p>
      <w:pPr>
        <w:spacing w:before="36"/>
        <w:ind w:left="218" w:right="-19" w:firstLine="0"/>
        <w:jc w:val="left"/>
        <w:rPr>
          <w:rFonts w:ascii="宋体" w:hAnsi="宋体" w:cs="宋体" w:eastAsia="宋体" w:hint="default"/>
          <w:sz w:val="21"/>
          <w:szCs w:val="21"/>
        </w:rPr>
      </w:pPr>
      <w:r>
        <w:rPr>
          <w:rFonts w:ascii="宋体" w:hAnsi="宋体" w:cs="宋体" w:eastAsia="宋体" w:hint="default"/>
          <w:b/>
          <w:bCs/>
          <w:sz w:val="21"/>
          <w:szCs w:val="21"/>
        </w:rPr>
        <w:t>80</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spacing w:line="249" w:lineRule="auto" w:before="86"/>
        <w:ind w:left="218" w:right="-19"/>
        <w:jc w:val="left"/>
      </w:pPr>
      <w:r>
        <w:rPr/>
        <w:t>√适用</w:t>
      </w:r>
      <w:r>
        <w:rPr>
          <w:spacing w:val="-1"/>
        </w:rPr>
        <w:t> </w:t>
      </w:r>
      <w:r>
        <w:rPr/>
        <w:t>□不适用</w:t>
      </w:r>
      <w:r>
        <w:rPr/>
        <w:t> 资产处置处益</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32"/>
          <w:szCs w:val="32"/>
        </w:rPr>
      </w:pPr>
    </w:p>
    <w:p>
      <w:pPr>
        <w:pStyle w:val="BodyText"/>
        <w:tabs>
          <w:tab w:pos="1418" w:val="left" w:leader="none"/>
        </w:tabs>
        <w:spacing w:line="240" w:lineRule="auto"/>
        <w:ind w:left="218" w:right="0"/>
        <w:jc w:val="left"/>
      </w:pPr>
      <w:r>
        <w:rPr/>
        <w:t>单位：元</w:t>
        <w:tab/>
        <w:t>币种：人民币</w:t>
      </w:r>
    </w:p>
    <w:p>
      <w:pPr>
        <w:spacing w:after="0" w:line="240" w:lineRule="auto"/>
        <w:jc w:val="left"/>
        <w:sectPr>
          <w:type w:val="continuous"/>
          <w:pgSz w:w="11910" w:h="16840"/>
          <w:pgMar w:top="1120" w:bottom="1380" w:left="1580" w:right="1040"/>
          <w:cols w:num="2" w:equalWidth="0">
            <w:col w:w="2019" w:space="4174"/>
            <w:col w:w="3097"/>
          </w:cols>
        </w:sectPr>
      </w:pPr>
    </w:p>
    <w:p>
      <w:pPr>
        <w:spacing w:line="240" w:lineRule="auto" w:before="4"/>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017"/>
        <w:gridCol w:w="3015"/>
        <w:gridCol w:w="3017"/>
      </w:tblGrid>
      <w:tr>
        <w:trPr>
          <w:trHeight w:val="336"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项目</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本期发生额</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上期发生额</w:t>
            </w:r>
          </w:p>
        </w:tc>
      </w:tr>
      <w:tr>
        <w:trPr>
          <w:trHeight w:val="336"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固定资产</w:t>
            </w:r>
          </w:p>
        </w:tc>
        <w:tc>
          <w:tcPr>
            <w:tcW w:w="3015"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8"/>
              <w:jc w:val="right"/>
              <w:rPr>
                <w:rFonts w:ascii="宋体" w:hAnsi="宋体" w:cs="宋体" w:eastAsia="宋体" w:hint="default"/>
                <w:sz w:val="21"/>
                <w:szCs w:val="21"/>
              </w:rPr>
            </w:pPr>
            <w:r>
              <w:rPr>
                <w:rFonts w:ascii="宋体"/>
                <w:spacing w:val="-1"/>
                <w:sz w:val="21"/>
              </w:rPr>
              <w:t>-45,910.30</w:t>
            </w:r>
          </w:p>
        </w:tc>
      </w:tr>
      <w:tr>
        <w:trPr>
          <w:trHeight w:val="336"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其他非流动资产</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8"/>
              <w:jc w:val="right"/>
              <w:rPr>
                <w:rFonts w:ascii="宋体" w:hAnsi="宋体" w:cs="宋体" w:eastAsia="宋体" w:hint="default"/>
                <w:sz w:val="21"/>
                <w:szCs w:val="21"/>
              </w:rPr>
            </w:pPr>
            <w:r>
              <w:rPr>
                <w:rFonts w:ascii="宋体"/>
                <w:spacing w:val="-1"/>
                <w:sz w:val="21"/>
              </w:rPr>
              <w:t>75,471.70</w:t>
            </w: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8"/>
              <w:jc w:val="right"/>
              <w:rPr>
                <w:rFonts w:ascii="宋体" w:hAnsi="宋体" w:cs="宋体" w:eastAsia="宋体" w:hint="default"/>
                <w:sz w:val="21"/>
                <w:szCs w:val="21"/>
              </w:rPr>
            </w:pPr>
            <w:r>
              <w:rPr>
                <w:rFonts w:ascii="宋体"/>
                <w:spacing w:val="-1"/>
                <w:sz w:val="21"/>
              </w:rPr>
              <w:t>75,471.70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8"/>
              <w:jc w:val="right"/>
              <w:rPr>
                <w:rFonts w:ascii="宋体" w:hAnsi="宋体" w:cs="宋体" w:eastAsia="宋体" w:hint="default"/>
                <w:sz w:val="21"/>
                <w:szCs w:val="21"/>
              </w:rPr>
            </w:pPr>
            <w:r>
              <w:rPr>
                <w:rFonts w:ascii="宋体"/>
                <w:spacing w:val="-1"/>
                <w:sz w:val="21"/>
              </w:rPr>
              <w:t>-45,910.30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spacing w:before="36"/>
        <w:ind w:left="218" w:right="222" w:firstLine="0"/>
        <w:jc w:val="left"/>
        <w:rPr>
          <w:rFonts w:ascii="宋体" w:hAnsi="宋体" w:cs="宋体" w:eastAsia="宋体" w:hint="default"/>
          <w:sz w:val="21"/>
          <w:szCs w:val="21"/>
        </w:rPr>
      </w:pPr>
      <w:r>
        <w:rPr>
          <w:rFonts w:ascii="宋体" w:hAnsi="宋体" w:cs="宋体" w:eastAsia="宋体" w:hint="default"/>
          <w:b/>
          <w:bCs/>
          <w:sz w:val="21"/>
          <w:szCs w:val="21"/>
        </w:rPr>
        <w:t>八、合并范围的变更</w:t>
      </w:r>
      <w:r>
        <w:rPr>
          <w:rFonts w:ascii="宋体" w:hAnsi="宋体" w:cs="宋体" w:eastAsia="宋体" w:hint="default"/>
          <w:sz w:val="21"/>
          <w:szCs w:val="21"/>
        </w:rPr>
      </w:r>
    </w:p>
    <w:p>
      <w:pPr>
        <w:spacing w:before="111"/>
        <w:ind w:left="218" w:right="222"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BodyText"/>
        <w:spacing w:line="240" w:lineRule="auto" w:before="86"/>
        <w:ind w:left="218" w:right="222"/>
        <w:jc w:val="left"/>
      </w:pPr>
      <w:r>
        <w:rPr/>
        <w:t>□适用</w:t>
      </w:r>
      <w:r>
        <w:rPr>
          <w:spacing w:val="-1"/>
        </w:rPr>
        <w:t> </w:t>
      </w:r>
      <w:r>
        <w:rPr/>
        <w:t>√不适用</w:t>
      </w:r>
    </w:p>
    <w:p>
      <w:pPr>
        <w:spacing w:line="240" w:lineRule="auto" w:before="3"/>
        <w:rPr>
          <w:rFonts w:ascii="宋体" w:hAnsi="宋体" w:cs="宋体" w:eastAsia="宋体" w:hint="default"/>
          <w:sz w:val="32"/>
          <w:szCs w:val="32"/>
        </w:rPr>
      </w:pPr>
    </w:p>
    <w:p>
      <w:pPr>
        <w:spacing w:before="0"/>
        <w:ind w:left="218" w:right="222"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 同一控制下企业合并</w:t>
      </w:r>
      <w:r>
        <w:rPr>
          <w:rFonts w:ascii="宋体" w:hAnsi="宋体" w:cs="宋体" w:eastAsia="宋体" w:hint="default"/>
          <w:sz w:val="21"/>
          <w:szCs w:val="21"/>
        </w:rPr>
      </w:r>
    </w:p>
    <w:p>
      <w:pPr>
        <w:pStyle w:val="BodyText"/>
        <w:spacing w:line="240" w:lineRule="auto" w:before="86"/>
        <w:ind w:left="218" w:right="222"/>
        <w:jc w:val="left"/>
      </w:pPr>
      <w:r>
        <w:rPr/>
        <w:t>□适用</w:t>
      </w:r>
      <w:r>
        <w:rPr>
          <w:spacing w:val="-1"/>
        </w:rPr>
        <w:t> </w:t>
      </w:r>
      <w:r>
        <w:rPr/>
        <w:t>√不适用</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33"/>
          <w:szCs w:val="33"/>
        </w:rPr>
      </w:pPr>
    </w:p>
    <w:p>
      <w:pPr>
        <w:spacing w:before="0"/>
        <w:ind w:left="218" w:right="222"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反向购买</w:t>
      </w:r>
      <w:r>
        <w:rPr>
          <w:rFonts w:ascii="宋体" w:hAnsi="宋体" w:cs="宋体" w:eastAsia="宋体" w:hint="default"/>
          <w:sz w:val="21"/>
          <w:szCs w:val="21"/>
        </w:rPr>
      </w:r>
    </w:p>
    <w:p>
      <w:pPr>
        <w:pStyle w:val="BodyText"/>
        <w:spacing w:line="240" w:lineRule="auto" w:before="86"/>
        <w:ind w:left="218" w:right="222"/>
        <w:jc w:val="left"/>
      </w:pPr>
      <w:r>
        <w:rPr/>
        <w:t>□适用</w:t>
      </w:r>
      <w:r>
        <w:rPr>
          <w:spacing w:val="-1"/>
        </w:rPr>
        <w:t> </w:t>
      </w:r>
      <w:r>
        <w:rPr/>
        <w:t>√不适用</w:t>
      </w:r>
    </w:p>
    <w:p>
      <w:pPr>
        <w:spacing w:after="0" w:line="240" w:lineRule="auto"/>
        <w:jc w:val="left"/>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spacing w:before="0"/>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处置子公司</w:t>
      </w:r>
      <w:r>
        <w:rPr>
          <w:rFonts w:ascii="宋体" w:hAnsi="宋体" w:cs="宋体" w:eastAsia="宋体" w:hint="default"/>
          <w:sz w:val="21"/>
          <w:szCs w:val="21"/>
        </w:rPr>
      </w:r>
    </w:p>
    <w:p>
      <w:pPr>
        <w:pStyle w:val="BodyText"/>
        <w:spacing w:line="312" w:lineRule="exact" w:before="52"/>
        <w:ind w:right="0"/>
        <w:jc w:val="left"/>
      </w:pPr>
      <w:r>
        <w:rPr/>
        <w:t>是否存在单次处置对子公司投资即丧失控制权的情形</w:t>
      </w:r>
    </w:p>
    <w:p>
      <w:pPr>
        <w:pStyle w:val="BodyText"/>
        <w:spacing w:line="312" w:lineRule="exact" w:before="28"/>
        <w:ind w:right="7149"/>
        <w:jc w:val="left"/>
      </w:pPr>
      <w:r>
        <w:rPr/>
        <w:t>□适用</w:t>
      </w:r>
      <w:r>
        <w:rPr>
          <w:spacing w:val="-1"/>
        </w:rPr>
        <w:t> </w:t>
      </w:r>
      <w:r>
        <w:rPr/>
        <w:t>√不适用</w:t>
      </w:r>
      <w:r>
        <w:rPr/>
        <w:t> 其他说明：</w:t>
      </w:r>
    </w:p>
    <w:p>
      <w:pPr>
        <w:pStyle w:val="BodyText"/>
        <w:spacing w:line="283" w:lineRule="exact"/>
        <w:ind w:right="0"/>
        <w:jc w:val="left"/>
      </w:pPr>
      <w:r>
        <w:rPr/>
        <w:t>□适用</w:t>
      </w:r>
      <w:r>
        <w:rPr>
          <w:spacing w:val="-1"/>
        </w:rPr>
        <w:t> </w:t>
      </w:r>
      <w:r>
        <w:rPr/>
        <w:t>√不适用</w:t>
      </w:r>
    </w:p>
    <w:p>
      <w:pPr>
        <w:spacing w:line="240" w:lineRule="auto" w:before="7"/>
        <w:rPr>
          <w:rFonts w:ascii="宋体" w:hAnsi="宋体" w:cs="宋体" w:eastAsia="宋体" w:hint="default"/>
          <w:sz w:val="23"/>
          <w:szCs w:val="23"/>
        </w:rPr>
      </w:pPr>
    </w:p>
    <w:p>
      <w:pPr>
        <w:pStyle w:val="BodyText"/>
        <w:spacing w:line="240" w:lineRule="auto"/>
        <w:ind w:right="0"/>
        <w:jc w:val="left"/>
      </w:pPr>
      <w:r>
        <w:rPr/>
        <w:t>是否存在通过多次交易分步处置对子公司投资且在本期丧失控制权的情形</w:t>
      </w:r>
    </w:p>
    <w:p>
      <w:pPr>
        <w:spacing w:before="4"/>
        <w:ind w:left="138" w:right="0" w:firstLine="0"/>
        <w:jc w:val="left"/>
        <w:rPr>
          <w:rFonts w:ascii="宋体" w:hAnsi="宋体" w:cs="宋体" w:eastAsia="宋体" w:hint="default"/>
          <w:sz w:val="21"/>
          <w:szCs w:val="21"/>
        </w:rPr>
      </w:pPr>
      <w:r>
        <w:rPr>
          <w:rFonts w:ascii="宋体" w:hAnsi="宋体" w:cs="宋体" w:eastAsia="宋体" w:hint="default"/>
          <w:sz w:val="21"/>
          <w:szCs w:val="21"/>
        </w:rPr>
        <w:t>□适用 √不适用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6"/>
          <w:szCs w:val="26"/>
        </w:rPr>
      </w:pPr>
    </w:p>
    <w:p>
      <w:pPr>
        <w:spacing w:before="0"/>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其他原因的合并范围变动</w:t>
      </w:r>
      <w:r>
        <w:rPr>
          <w:rFonts w:ascii="宋体" w:hAnsi="宋体" w:cs="宋体" w:eastAsia="宋体" w:hint="default"/>
          <w:sz w:val="21"/>
          <w:szCs w:val="21"/>
        </w:rPr>
      </w:r>
    </w:p>
    <w:p>
      <w:pPr>
        <w:pStyle w:val="BodyText"/>
        <w:spacing w:line="312" w:lineRule="exact" w:before="52"/>
        <w:ind w:right="0"/>
        <w:jc w:val="left"/>
      </w:pPr>
      <w:r>
        <w:rPr>
          <w:spacing w:val="-8"/>
        </w:rPr>
        <w:t>说明其他原因导致的合并范围变动（如，新设子公司、清算子公司等）及其相关情况：</w:t>
      </w:r>
    </w:p>
    <w:p>
      <w:pPr>
        <w:pStyle w:val="BodyText"/>
        <w:spacing w:line="312" w:lineRule="exact"/>
        <w:ind w:right="0"/>
        <w:jc w:val="left"/>
      </w:pPr>
      <w:r>
        <w:rPr/>
        <w:t>□适用</w:t>
      </w:r>
      <w:r>
        <w:rPr>
          <w:spacing w:val="-1"/>
        </w:rPr>
        <w:t> </w:t>
      </w:r>
      <w:r>
        <w:rPr/>
        <w:t>√不适用</w:t>
      </w:r>
    </w:p>
    <w:p>
      <w:pPr>
        <w:spacing w:line="240" w:lineRule="auto" w:before="4"/>
        <w:rPr>
          <w:rFonts w:ascii="宋体" w:hAnsi="宋体" w:cs="宋体" w:eastAsia="宋体" w:hint="default"/>
          <w:sz w:val="27"/>
          <w:szCs w:val="27"/>
        </w:rPr>
      </w:pPr>
    </w:p>
    <w:p>
      <w:pPr>
        <w:spacing w:before="0"/>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6</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tabs>
          <w:tab w:pos="1097" w:val="left" w:leader="none"/>
        </w:tabs>
        <w:spacing w:line="240" w:lineRule="auto" w:before="50"/>
        <w:ind w:right="0"/>
        <w:jc w:val="left"/>
      </w:pPr>
      <w:r>
        <w:rPr>
          <w:spacing w:val="-1"/>
        </w:rPr>
        <w:t>□适用</w:t>
        <w:tab/>
      </w:r>
      <w:r>
        <w:rPr/>
        <w:t>√不适用</w:t>
      </w:r>
    </w:p>
    <w:p>
      <w:pPr>
        <w:spacing w:after="0" w:line="240" w:lineRule="auto"/>
        <w:jc w:val="left"/>
        <w:sectPr>
          <w:pgSz w:w="11910" w:h="16840"/>
          <w:pgMar w:header="882"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tabs>
          <w:tab w:pos="861" w:val="left" w:leader="none"/>
        </w:tabs>
        <w:spacing w:line="290" w:lineRule="auto" w:before="0"/>
        <w:ind w:left="218" w:right="6740" w:firstLine="0"/>
        <w:jc w:val="left"/>
        <w:rPr>
          <w:rFonts w:ascii="宋体" w:hAnsi="宋体" w:cs="宋体" w:eastAsia="宋体" w:hint="default"/>
          <w:sz w:val="21"/>
          <w:szCs w:val="21"/>
        </w:rPr>
      </w:pPr>
      <w:r>
        <w:rPr>
          <w:rFonts w:ascii="宋体" w:hAnsi="宋体" w:cs="宋体" w:eastAsia="宋体" w:hint="default"/>
          <w:b/>
          <w:bCs/>
          <w:sz w:val="21"/>
          <w:szCs w:val="21"/>
        </w:rPr>
        <w:t>九、在其他主体中的权益</w:t>
      </w:r>
      <w:r>
        <w:rPr>
          <w:rFonts w:ascii="宋体" w:hAnsi="宋体" w:cs="宋体" w:eastAsia="宋体" w:hint="default"/>
          <w:b/>
          <w:bCs/>
          <w:spacing w:val="-100"/>
          <w:sz w:val="21"/>
          <w:szCs w:val="21"/>
        </w:rPr>
        <w:t> </w:t>
      </w:r>
      <w:r>
        <w:rPr>
          <w:rFonts w:ascii="宋体" w:hAnsi="宋体" w:cs="宋体" w:eastAsia="宋体" w:hint="default"/>
          <w:b/>
          <w:bCs/>
          <w:spacing w:val="-100"/>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在子公司中的权益</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b/>
          <w:bCs/>
          <w:w w:val="95"/>
          <w:sz w:val="21"/>
          <w:szCs w:val="21"/>
        </w:rPr>
        <w:t>(1).</w:t>
        <w:tab/>
      </w:r>
      <w:r>
        <w:rPr>
          <w:rFonts w:ascii="宋体" w:hAnsi="宋体" w:cs="宋体" w:eastAsia="宋体" w:hint="default"/>
          <w:b/>
          <w:bCs/>
          <w:sz w:val="21"/>
          <w:szCs w:val="21"/>
        </w:rPr>
        <w:t>企业集团的构成</w:t>
      </w:r>
      <w:r>
        <w:rPr>
          <w:rFonts w:ascii="宋体" w:hAnsi="宋体" w:cs="宋体" w:eastAsia="宋体" w:hint="default"/>
          <w:sz w:val="21"/>
          <w:szCs w:val="21"/>
        </w:rPr>
      </w:r>
    </w:p>
    <w:p>
      <w:pPr>
        <w:pStyle w:val="BodyText"/>
        <w:spacing w:line="240" w:lineRule="auto" w:before="8"/>
        <w:ind w:left="218" w:right="222"/>
        <w:jc w:val="left"/>
      </w:pPr>
      <w:r>
        <w:rPr/>
        <w:t>√适用</w:t>
      </w:r>
      <w:r>
        <w:rPr>
          <w:spacing w:val="-1"/>
        </w:rPr>
        <w:t> </w:t>
      </w:r>
      <w:r>
        <w:rPr/>
        <w:t>□不适用</w:t>
      </w: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200"/>
        <w:gridCol w:w="1289"/>
        <w:gridCol w:w="1270"/>
        <w:gridCol w:w="1301"/>
        <w:gridCol w:w="1286"/>
        <w:gridCol w:w="1287"/>
        <w:gridCol w:w="1416"/>
      </w:tblGrid>
      <w:tr>
        <w:trPr>
          <w:trHeight w:val="322" w:hRule="exact"/>
        </w:trPr>
        <w:tc>
          <w:tcPr>
            <w:tcW w:w="1200" w:type="dxa"/>
            <w:vMerge w:val="restart"/>
            <w:tcBorders>
              <w:top w:val="single" w:sz="4" w:space="0" w:color="000000"/>
              <w:left w:val="single" w:sz="4" w:space="0" w:color="000000"/>
              <w:right w:val="single" w:sz="4" w:space="0" w:color="000000"/>
            </w:tcBorders>
          </w:tcPr>
          <w:p>
            <w:pPr>
              <w:pStyle w:val="TableParagraph"/>
              <w:spacing w:line="278" w:lineRule="exact"/>
              <w:ind w:right="0"/>
              <w:jc w:val="center"/>
              <w:rPr>
                <w:rFonts w:ascii="宋体" w:hAnsi="宋体" w:cs="宋体" w:eastAsia="宋体" w:hint="default"/>
                <w:sz w:val="24"/>
                <w:szCs w:val="24"/>
              </w:rPr>
            </w:pPr>
            <w:r>
              <w:rPr>
                <w:rFonts w:ascii="宋体" w:hAnsi="宋体" w:cs="宋体" w:eastAsia="宋体" w:hint="default"/>
                <w:sz w:val="24"/>
                <w:szCs w:val="24"/>
              </w:rPr>
              <w:t>子公司</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名称</w:t>
            </w:r>
          </w:p>
        </w:tc>
        <w:tc>
          <w:tcPr>
            <w:tcW w:w="1289" w:type="dxa"/>
            <w:vMerge w:val="restart"/>
            <w:tcBorders>
              <w:top w:val="single" w:sz="4" w:space="0" w:color="000000"/>
              <w:left w:val="single" w:sz="4" w:space="0" w:color="000000"/>
              <w:right w:val="single" w:sz="4" w:space="0" w:color="000000"/>
            </w:tcBorders>
          </w:tcPr>
          <w:p>
            <w:pPr>
              <w:pStyle w:val="TableParagraph"/>
              <w:spacing w:line="278" w:lineRule="exact"/>
              <w:ind w:right="2"/>
              <w:jc w:val="center"/>
              <w:rPr>
                <w:rFonts w:ascii="宋体" w:hAnsi="宋体" w:cs="宋体" w:eastAsia="宋体" w:hint="default"/>
                <w:sz w:val="24"/>
                <w:szCs w:val="24"/>
              </w:rPr>
            </w:pPr>
            <w:r>
              <w:rPr>
                <w:rFonts w:ascii="宋体" w:hAnsi="宋体" w:cs="宋体" w:eastAsia="宋体" w:hint="default"/>
                <w:sz w:val="24"/>
                <w:szCs w:val="24"/>
              </w:rPr>
              <w:t>主要经营</w:t>
            </w:r>
          </w:p>
          <w:p>
            <w:pPr>
              <w:pStyle w:val="TableParagraph"/>
              <w:spacing w:line="313" w:lineRule="exact"/>
              <w:ind w:right="2"/>
              <w:jc w:val="center"/>
              <w:rPr>
                <w:rFonts w:ascii="宋体" w:hAnsi="宋体" w:cs="宋体" w:eastAsia="宋体" w:hint="default"/>
                <w:sz w:val="24"/>
                <w:szCs w:val="24"/>
              </w:rPr>
            </w:pPr>
            <w:r>
              <w:rPr>
                <w:rFonts w:ascii="宋体" w:hAnsi="宋体" w:cs="宋体" w:eastAsia="宋体" w:hint="default"/>
                <w:sz w:val="24"/>
                <w:szCs w:val="24"/>
              </w:rPr>
              <w:t>地</w:t>
            </w:r>
          </w:p>
        </w:tc>
        <w:tc>
          <w:tcPr>
            <w:tcW w:w="1270" w:type="dxa"/>
            <w:vMerge w:val="restart"/>
            <w:tcBorders>
              <w:top w:val="single" w:sz="4" w:space="0" w:color="000000"/>
              <w:left w:val="single" w:sz="4" w:space="0" w:color="000000"/>
              <w:right w:val="single" w:sz="4" w:space="0" w:color="000000"/>
            </w:tcBorders>
          </w:tcPr>
          <w:p>
            <w:pPr>
              <w:pStyle w:val="TableParagraph"/>
              <w:spacing w:line="240" w:lineRule="auto" w:before="120"/>
              <w:ind w:left="268" w:right="0"/>
              <w:jc w:val="left"/>
              <w:rPr>
                <w:rFonts w:ascii="宋体" w:hAnsi="宋体" w:cs="宋体" w:eastAsia="宋体" w:hint="default"/>
                <w:sz w:val="24"/>
                <w:szCs w:val="24"/>
              </w:rPr>
            </w:pPr>
            <w:r>
              <w:rPr>
                <w:rFonts w:ascii="宋体" w:hAnsi="宋体" w:cs="宋体" w:eastAsia="宋体" w:hint="default"/>
                <w:sz w:val="24"/>
                <w:szCs w:val="24"/>
              </w:rPr>
              <w:t>注册地</w:t>
            </w:r>
          </w:p>
        </w:tc>
        <w:tc>
          <w:tcPr>
            <w:tcW w:w="1301" w:type="dxa"/>
            <w:vMerge w:val="restart"/>
            <w:tcBorders>
              <w:top w:val="single" w:sz="4" w:space="0" w:color="000000"/>
              <w:left w:val="single" w:sz="4" w:space="0" w:color="000000"/>
              <w:right w:val="single" w:sz="4" w:space="0" w:color="000000"/>
            </w:tcBorders>
          </w:tcPr>
          <w:p>
            <w:pPr>
              <w:pStyle w:val="TableParagraph"/>
              <w:spacing w:line="240" w:lineRule="auto" w:before="120"/>
              <w:ind w:left="163" w:right="0"/>
              <w:jc w:val="left"/>
              <w:rPr>
                <w:rFonts w:ascii="宋体" w:hAnsi="宋体" w:cs="宋体" w:eastAsia="宋体" w:hint="default"/>
                <w:sz w:val="24"/>
                <w:szCs w:val="24"/>
              </w:rPr>
            </w:pPr>
            <w:r>
              <w:rPr>
                <w:rFonts w:ascii="宋体" w:hAnsi="宋体" w:cs="宋体" w:eastAsia="宋体" w:hint="default"/>
                <w:sz w:val="24"/>
                <w:szCs w:val="24"/>
              </w:rPr>
              <w:t>业务性质</w:t>
            </w:r>
          </w:p>
        </w:tc>
        <w:tc>
          <w:tcPr>
            <w:tcW w:w="25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19" w:right="0"/>
              <w:jc w:val="left"/>
              <w:rPr>
                <w:rFonts w:ascii="宋体" w:hAnsi="宋体" w:cs="宋体" w:eastAsia="宋体" w:hint="default"/>
                <w:sz w:val="24"/>
                <w:szCs w:val="24"/>
              </w:rPr>
            </w:pPr>
            <w:r>
              <w:rPr>
                <w:rFonts w:ascii="宋体" w:hAnsi="宋体" w:cs="宋体" w:eastAsia="宋体" w:hint="default"/>
                <w:sz w:val="24"/>
                <w:szCs w:val="24"/>
              </w:rPr>
              <w:t>持股比例</w:t>
            </w:r>
            <w:r>
              <w:rPr>
                <w:rFonts w:ascii="宋体" w:hAnsi="宋体" w:cs="宋体" w:eastAsia="宋体" w:hint="default"/>
                <w:sz w:val="24"/>
                <w:szCs w:val="24"/>
              </w:rPr>
              <w:t>(%)</w:t>
            </w:r>
          </w:p>
        </w:tc>
        <w:tc>
          <w:tcPr>
            <w:tcW w:w="1416" w:type="dxa"/>
            <w:vMerge w:val="restart"/>
            <w:tcBorders>
              <w:top w:val="single" w:sz="4" w:space="0" w:color="000000"/>
              <w:left w:val="single" w:sz="4" w:space="0" w:color="000000"/>
              <w:right w:val="single" w:sz="4" w:space="0" w:color="000000"/>
            </w:tcBorders>
          </w:tcPr>
          <w:p>
            <w:pPr>
              <w:pStyle w:val="TableParagraph"/>
              <w:spacing w:line="278" w:lineRule="exact"/>
              <w:ind w:left="463" w:right="0"/>
              <w:jc w:val="left"/>
              <w:rPr>
                <w:rFonts w:ascii="宋体" w:hAnsi="宋体" w:cs="宋体" w:eastAsia="宋体" w:hint="default"/>
                <w:sz w:val="24"/>
                <w:szCs w:val="24"/>
              </w:rPr>
            </w:pPr>
            <w:r>
              <w:rPr>
                <w:rFonts w:ascii="宋体" w:hAnsi="宋体" w:cs="宋体" w:eastAsia="宋体" w:hint="default"/>
                <w:sz w:val="24"/>
                <w:szCs w:val="24"/>
              </w:rPr>
              <w:t>取得</w:t>
            </w:r>
          </w:p>
          <w:p>
            <w:pPr>
              <w:pStyle w:val="TableParagraph"/>
              <w:spacing w:line="313" w:lineRule="exact"/>
              <w:ind w:left="463" w:right="0"/>
              <w:jc w:val="left"/>
              <w:rPr>
                <w:rFonts w:ascii="宋体" w:hAnsi="宋体" w:cs="宋体" w:eastAsia="宋体" w:hint="default"/>
                <w:sz w:val="24"/>
                <w:szCs w:val="24"/>
              </w:rPr>
            </w:pPr>
            <w:r>
              <w:rPr>
                <w:rFonts w:ascii="宋体" w:hAnsi="宋体" w:cs="宋体" w:eastAsia="宋体" w:hint="default"/>
                <w:sz w:val="24"/>
                <w:szCs w:val="24"/>
              </w:rPr>
              <w:t>方式</w:t>
            </w:r>
          </w:p>
        </w:tc>
      </w:tr>
      <w:tr>
        <w:trPr>
          <w:trHeight w:val="322" w:hRule="exact"/>
        </w:trPr>
        <w:tc>
          <w:tcPr>
            <w:tcW w:w="1200" w:type="dxa"/>
            <w:vMerge/>
            <w:tcBorders>
              <w:left w:val="single" w:sz="4" w:space="0" w:color="000000"/>
              <w:bottom w:val="single" w:sz="4" w:space="0" w:color="000000"/>
              <w:right w:val="single" w:sz="4" w:space="0" w:color="000000"/>
            </w:tcBorders>
          </w:tcPr>
          <w:p>
            <w:pPr/>
          </w:p>
        </w:tc>
        <w:tc>
          <w:tcPr>
            <w:tcW w:w="1289" w:type="dxa"/>
            <w:vMerge/>
            <w:tcBorders>
              <w:left w:val="single" w:sz="4" w:space="0" w:color="000000"/>
              <w:bottom w:val="single" w:sz="4" w:space="0" w:color="000000"/>
              <w:right w:val="single" w:sz="4" w:space="0" w:color="000000"/>
            </w:tcBorders>
          </w:tcPr>
          <w:p>
            <w:pPr/>
          </w:p>
        </w:tc>
        <w:tc>
          <w:tcPr>
            <w:tcW w:w="1270" w:type="dxa"/>
            <w:vMerge/>
            <w:tcBorders>
              <w:left w:val="single" w:sz="4" w:space="0" w:color="000000"/>
              <w:bottom w:val="single" w:sz="4" w:space="0" w:color="000000"/>
              <w:right w:val="single" w:sz="4" w:space="0" w:color="000000"/>
            </w:tcBorders>
          </w:tcPr>
          <w:p>
            <w:pPr/>
          </w:p>
        </w:tc>
        <w:tc>
          <w:tcPr>
            <w:tcW w:w="1301" w:type="dxa"/>
            <w:vMerge/>
            <w:tcBorders>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95" w:right="0"/>
              <w:jc w:val="left"/>
              <w:rPr>
                <w:rFonts w:ascii="宋体" w:hAnsi="宋体" w:cs="宋体" w:eastAsia="宋体" w:hint="default"/>
                <w:sz w:val="24"/>
                <w:szCs w:val="24"/>
              </w:rPr>
            </w:pPr>
            <w:r>
              <w:rPr>
                <w:rFonts w:ascii="宋体" w:hAnsi="宋体" w:cs="宋体" w:eastAsia="宋体" w:hint="default"/>
                <w:sz w:val="24"/>
                <w:szCs w:val="24"/>
              </w:rPr>
              <w:t>直接</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98" w:right="0"/>
              <w:jc w:val="left"/>
              <w:rPr>
                <w:rFonts w:ascii="宋体" w:hAnsi="宋体" w:cs="宋体" w:eastAsia="宋体" w:hint="default"/>
                <w:sz w:val="24"/>
                <w:szCs w:val="24"/>
              </w:rPr>
            </w:pPr>
            <w:r>
              <w:rPr>
                <w:rFonts w:ascii="宋体" w:hAnsi="宋体" w:cs="宋体" w:eastAsia="宋体" w:hint="default"/>
                <w:sz w:val="24"/>
                <w:szCs w:val="24"/>
              </w:rPr>
              <w:t>间接</w:t>
            </w:r>
          </w:p>
        </w:tc>
        <w:tc>
          <w:tcPr>
            <w:tcW w:w="1416" w:type="dxa"/>
            <w:vMerge/>
            <w:tcBorders>
              <w:left w:val="single" w:sz="4" w:space="0" w:color="000000"/>
              <w:bottom w:val="single" w:sz="4" w:space="0" w:color="000000"/>
              <w:right w:val="single" w:sz="4" w:space="0" w:color="000000"/>
            </w:tcBorders>
          </w:tcPr>
          <w:p>
            <w:pPr/>
          </w:p>
        </w:tc>
      </w:tr>
      <w:tr>
        <w:trPr>
          <w:trHeight w:val="133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left"/>
              <w:rPr>
                <w:rFonts w:ascii="宋体" w:hAnsi="宋体" w:cs="宋体" w:eastAsia="宋体" w:hint="default"/>
                <w:sz w:val="21"/>
                <w:szCs w:val="21"/>
              </w:rPr>
            </w:pPr>
            <w:r>
              <w:rPr>
                <w:rFonts w:ascii="宋体" w:hAnsi="宋体" w:cs="宋体" w:eastAsia="宋体" w:hint="default"/>
                <w:sz w:val="21"/>
                <w:szCs w:val="21"/>
              </w:rPr>
              <w:t>极</w:t>
            </w:r>
            <w:r>
              <w:rPr>
                <w:rFonts w:ascii="宋体" w:hAnsi="宋体" w:cs="宋体" w:eastAsia="宋体" w:hint="default"/>
                <w:spacing w:val="-57"/>
                <w:sz w:val="21"/>
                <w:szCs w:val="21"/>
              </w:rPr>
              <w:t> </w:t>
            </w:r>
            <w:r>
              <w:rPr>
                <w:rFonts w:ascii="宋体" w:hAnsi="宋体" w:cs="宋体" w:eastAsia="宋体" w:hint="default"/>
                <w:sz w:val="21"/>
                <w:szCs w:val="21"/>
              </w:rPr>
              <w:t>锐</w:t>
            </w:r>
            <w:r>
              <w:rPr>
                <w:rFonts w:ascii="宋体" w:hAnsi="宋体" w:cs="宋体" w:eastAsia="宋体" w:hint="default"/>
                <w:spacing w:val="-57"/>
                <w:sz w:val="21"/>
                <w:szCs w:val="21"/>
              </w:rPr>
              <w:t> </w:t>
            </w:r>
            <w:r>
              <w:rPr>
                <w:rFonts w:ascii="宋体" w:hAnsi="宋体" w:cs="宋体" w:eastAsia="宋体" w:hint="default"/>
                <w:sz w:val="21"/>
                <w:szCs w:val="21"/>
              </w:rPr>
              <w:t>视</w:t>
            </w:r>
            <w:r>
              <w:rPr>
                <w:rFonts w:ascii="宋体" w:hAnsi="宋体" w:cs="宋体" w:eastAsia="宋体" w:hint="default"/>
                <w:spacing w:val="-59"/>
                <w:sz w:val="21"/>
                <w:szCs w:val="21"/>
              </w:rPr>
              <w:t> </w:t>
            </w:r>
            <w:r>
              <w:rPr>
                <w:rFonts w:ascii="宋体" w:hAnsi="宋体" w:cs="宋体" w:eastAsia="宋体" w:hint="default"/>
                <w:sz w:val="21"/>
                <w:szCs w:val="21"/>
              </w:rPr>
              <w:t>界</w:t>
            </w:r>
          </w:p>
          <w:p>
            <w:pPr>
              <w:pStyle w:val="TableParagraph"/>
              <w:spacing w:line="244" w:lineRule="auto" w:before="116"/>
              <w:ind w:left="103" w:right="99"/>
              <w:jc w:val="left"/>
              <w:rPr>
                <w:rFonts w:ascii="宋体" w:hAnsi="宋体" w:cs="宋体" w:eastAsia="宋体" w:hint="default"/>
                <w:sz w:val="21"/>
                <w:szCs w:val="21"/>
              </w:rPr>
            </w:pPr>
            <w:r>
              <w:rPr>
                <w:rFonts w:ascii="宋体" w:hAnsi="宋体" w:cs="宋体" w:eastAsia="宋体" w:hint="default"/>
                <w:sz w:val="21"/>
                <w:szCs w:val="21"/>
              </w:rPr>
              <w:t>（湖南）</w:t>
            </w:r>
            <w:r>
              <w:rPr>
                <w:rFonts w:ascii="宋体" w:hAnsi="宋体" w:cs="宋体" w:eastAsia="宋体" w:hint="default"/>
                <w:w w:val="100"/>
                <w:sz w:val="21"/>
                <w:szCs w:val="21"/>
              </w:rPr>
              <w:t> </w:t>
            </w:r>
            <w:r>
              <w:rPr>
                <w:rFonts w:ascii="宋体" w:hAnsi="宋体" w:cs="宋体" w:eastAsia="宋体" w:hint="default"/>
                <w:sz w:val="21"/>
                <w:szCs w:val="21"/>
              </w:rPr>
              <w:t>投</w:t>
            </w:r>
            <w:r>
              <w:rPr>
                <w:rFonts w:ascii="宋体" w:hAnsi="宋体" w:cs="宋体" w:eastAsia="宋体" w:hint="default"/>
                <w:spacing w:val="-57"/>
                <w:sz w:val="21"/>
                <w:szCs w:val="21"/>
              </w:rPr>
              <w:t> </w:t>
            </w:r>
            <w:r>
              <w:rPr>
                <w:rFonts w:ascii="宋体" w:hAnsi="宋体" w:cs="宋体" w:eastAsia="宋体" w:hint="default"/>
                <w:sz w:val="21"/>
                <w:szCs w:val="21"/>
              </w:rPr>
              <w:t>资</w:t>
            </w:r>
            <w:r>
              <w:rPr>
                <w:rFonts w:ascii="宋体" w:hAnsi="宋体" w:cs="宋体" w:eastAsia="宋体" w:hint="default"/>
                <w:spacing w:val="-57"/>
                <w:sz w:val="21"/>
                <w:szCs w:val="21"/>
              </w:rPr>
              <w:t> </w:t>
            </w:r>
            <w:r>
              <w:rPr>
                <w:rFonts w:ascii="宋体" w:hAnsi="宋体" w:cs="宋体" w:eastAsia="宋体" w:hint="default"/>
                <w:sz w:val="21"/>
                <w:szCs w:val="21"/>
              </w:rPr>
              <w:t>管</w:t>
            </w:r>
            <w:r>
              <w:rPr>
                <w:rFonts w:ascii="宋体" w:hAnsi="宋体" w:cs="宋体" w:eastAsia="宋体" w:hint="default"/>
                <w:spacing w:val="-59"/>
                <w:sz w:val="21"/>
                <w:szCs w:val="21"/>
              </w:rPr>
              <w:t> </w:t>
            </w: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18" w:right="0"/>
              <w:jc w:val="left"/>
              <w:rPr>
                <w:rFonts w:ascii="宋体" w:hAnsi="宋体" w:cs="宋体" w:eastAsia="宋体" w:hint="default"/>
                <w:sz w:val="21"/>
                <w:szCs w:val="21"/>
              </w:rPr>
            </w:pPr>
            <w:r>
              <w:rPr>
                <w:rFonts w:ascii="宋体" w:hAnsi="宋体" w:cs="宋体" w:eastAsia="宋体" w:hint="default"/>
                <w:sz w:val="21"/>
                <w:szCs w:val="21"/>
              </w:rPr>
              <w:t>湖南长沙</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08" w:right="0"/>
              <w:jc w:val="left"/>
              <w:rPr>
                <w:rFonts w:ascii="宋体" w:hAnsi="宋体" w:cs="宋体" w:eastAsia="宋体" w:hint="default"/>
                <w:sz w:val="21"/>
                <w:szCs w:val="21"/>
              </w:rPr>
            </w:pPr>
            <w:r>
              <w:rPr>
                <w:rFonts w:ascii="宋体" w:hAnsi="宋体" w:cs="宋体" w:eastAsia="宋体" w:hint="default"/>
                <w:sz w:val="21"/>
                <w:szCs w:val="21"/>
              </w:rPr>
              <w:t>湖南长沙</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72" w:lineRule="exact"/>
              <w:ind w:left="434" w:right="118" w:hanging="317"/>
              <w:jc w:val="left"/>
              <w:rPr>
                <w:rFonts w:ascii="宋体" w:hAnsi="宋体" w:cs="宋体" w:eastAsia="宋体" w:hint="default"/>
                <w:sz w:val="21"/>
                <w:szCs w:val="21"/>
              </w:rPr>
            </w:pPr>
            <w:r>
              <w:rPr>
                <w:rFonts w:ascii="宋体" w:hAnsi="宋体" w:cs="宋体" w:eastAsia="宋体" w:hint="default"/>
                <w:sz w:val="21"/>
                <w:szCs w:val="21"/>
              </w:rPr>
              <w:t>投资管理咨</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询等</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539" w:right="0"/>
              <w:jc w:val="left"/>
              <w:rPr>
                <w:rFonts w:ascii="宋体" w:hAnsi="宋体" w:cs="宋体" w:eastAsia="宋体" w:hint="default"/>
                <w:sz w:val="21"/>
                <w:szCs w:val="21"/>
              </w:rPr>
            </w:pPr>
            <w:r>
              <w:rPr>
                <w:rFonts w:ascii="宋体"/>
                <w:sz w:val="21"/>
              </w:rPr>
              <w:t>100.00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设立</w:t>
            </w:r>
          </w:p>
        </w:tc>
      </w:tr>
    </w:tbl>
    <w:p>
      <w:pPr>
        <w:pStyle w:val="BodyText"/>
        <w:spacing w:line="273" w:lineRule="exact"/>
        <w:ind w:left="218" w:right="222"/>
        <w:jc w:val="left"/>
      </w:pPr>
      <w:r>
        <w:rPr/>
        <w:t>在子公司的持股比例不同于表决权比例的说明：</w:t>
      </w:r>
    </w:p>
    <w:p>
      <w:pPr>
        <w:pStyle w:val="BodyText"/>
        <w:spacing w:line="313" w:lineRule="exact"/>
        <w:ind w:left="218" w:right="222"/>
        <w:jc w:val="left"/>
      </w:pPr>
      <w:r>
        <w:rPr/>
        <w:t>不适用</w:t>
      </w:r>
    </w:p>
    <w:p>
      <w:pPr>
        <w:spacing w:line="240" w:lineRule="auto" w:before="11"/>
        <w:rPr>
          <w:rFonts w:ascii="宋体" w:hAnsi="宋体" w:cs="宋体" w:eastAsia="宋体" w:hint="default"/>
          <w:sz w:val="25"/>
          <w:szCs w:val="25"/>
        </w:rPr>
      </w:pPr>
    </w:p>
    <w:p>
      <w:pPr>
        <w:pStyle w:val="BodyText"/>
        <w:spacing w:line="312" w:lineRule="exact"/>
        <w:ind w:left="218" w:right="222"/>
        <w:jc w:val="left"/>
      </w:pPr>
      <w:r>
        <w:rPr>
          <w:spacing w:val="-2"/>
        </w:rPr>
        <w:t>持有半数或以下表决权但仍控制被投资单位、以及持有半数以上表决权但不控制被投</w:t>
      </w:r>
      <w:r>
        <w:rPr>
          <w:spacing w:val="-94"/>
        </w:rPr>
        <w:t> </w:t>
      </w:r>
      <w:r>
        <w:rPr>
          <w:spacing w:val="-94"/>
        </w:rPr>
      </w:r>
      <w:r>
        <w:rPr/>
        <w:t>资单位的依据：</w:t>
      </w:r>
    </w:p>
    <w:p>
      <w:pPr>
        <w:pStyle w:val="BodyText"/>
        <w:spacing w:line="283" w:lineRule="exact"/>
        <w:ind w:left="218" w:right="222"/>
        <w:jc w:val="left"/>
      </w:pPr>
      <w:r>
        <w:rPr/>
        <w:t>不适用</w:t>
      </w:r>
    </w:p>
    <w:p>
      <w:pPr>
        <w:spacing w:line="240" w:lineRule="auto" w:before="11"/>
        <w:rPr>
          <w:rFonts w:ascii="宋体" w:hAnsi="宋体" w:cs="宋体" w:eastAsia="宋体" w:hint="default"/>
          <w:sz w:val="25"/>
          <w:szCs w:val="25"/>
        </w:rPr>
      </w:pPr>
    </w:p>
    <w:p>
      <w:pPr>
        <w:pStyle w:val="BodyText"/>
        <w:spacing w:line="312" w:lineRule="exact"/>
        <w:ind w:left="218" w:right="3288"/>
        <w:jc w:val="left"/>
      </w:pPr>
      <w:r>
        <w:rPr/>
        <w:t>对于纳入合并范围的重要的结构化主体，控制的依据： 不适用</w:t>
      </w:r>
    </w:p>
    <w:p>
      <w:pPr>
        <w:spacing w:line="240" w:lineRule="auto" w:before="9"/>
        <w:rPr>
          <w:rFonts w:ascii="宋体" w:hAnsi="宋体" w:cs="宋体" w:eastAsia="宋体" w:hint="default"/>
          <w:sz w:val="23"/>
          <w:szCs w:val="23"/>
        </w:rPr>
      </w:pPr>
    </w:p>
    <w:p>
      <w:pPr>
        <w:pStyle w:val="BodyText"/>
        <w:spacing w:line="312" w:lineRule="exact"/>
        <w:ind w:left="218" w:right="4968"/>
        <w:jc w:val="left"/>
      </w:pPr>
      <w:r>
        <w:rPr/>
        <w:t>确定公司是代理人还是委托人的依据： 不适用</w:t>
      </w:r>
    </w:p>
    <w:p>
      <w:pPr>
        <w:spacing w:line="240" w:lineRule="auto" w:before="9"/>
        <w:rPr>
          <w:rFonts w:ascii="宋体" w:hAnsi="宋体" w:cs="宋体" w:eastAsia="宋体" w:hint="default"/>
          <w:sz w:val="23"/>
          <w:szCs w:val="23"/>
        </w:rPr>
      </w:pPr>
    </w:p>
    <w:p>
      <w:pPr>
        <w:pStyle w:val="BodyText"/>
        <w:spacing w:line="312" w:lineRule="exact"/>
        <w:ind w:left="218" w:right="7848"/>
        <w:jc w:val="left"/>
      </w:pPr>
      <w:r>
        <w:rPr/>
        <w:t>其他说明： 不适用</w:t>
      </w:r>
    </w:p>
    <w:p>
      <w:pPr>
        <w:spacing w:line="240" w:lineRule="auto" w:before="5"/>
        <w:rPr>
          <w:rFonts w:ascii="宋体" w:hAnsi="宋体" w:cs="宋体" w:eastAsia="宋体" w:hint="default"/>
          <w:sz w:val="26"/>
          <w:szCs w:val="26"/>
        </w:rPr>
      </w:pPr>
    </w:p>
    <w:p>
      <w:pPr>
        <w:tabs>
          <w:tab w:pos="861" w:val="left" w:leader="none"/>
        </w:tabs>
        <w:spacing w:before="0"/>
        <w:ind w:left="218" w:right="222" w:firstLine="0"/>
        <w:jc w:val="left"/>
        <w:rPr>
          <w:rFonts w:ascii="宋体" w:hAnsi="宋体" w:cs="宋体" w:eastAsia="宋体" w:hint="default"/>
          <w:sz w:val="21"/>
          <w:szCs w:val="21"/>
        </w:rPr>
      </w:pPr>
      <w:r>
        <w:rPr>
          <w:rFonts w:ascii="宋体" w:hAnsi="宋体" w:cs="宋体" w:eastAsia="宋体" w:hint="default"/>
          <w:b/>
          <w:bCs/>
          <w:w w:val="95"/>
          <w:sz w:val="21"/>
          <w:szCs w:val="21"/>
        </w:rPr>
        <w:t>(2).</w:t>
        <w:tab/>
      </w:r>
      <w:r>
        <w:rPr>
          <w:rFonts w:ascii="宋体" w:hAnsi="宋体" w:cs="宋体" w:eastAsia="宋体" w:hint="default"/>
          <w:b/>
          <w:bCs/>
          <w:sz w:val="21"/>
          <w:szCs w:val="21"/>
        </w:rPr>
        <w:t>重要的非全资子公司</w:t>
      </w:r>
      <w:r>
        <w:rPr>
          <w:rFonts w:ascii="宋体" w:hAnsi="宋体" w:cs="宋体" w:eastAsia="宋体" w:hint="default"/>
          <w:sz w:val="21"/>
          <w:szCs w:val="21"/>
        </w:rPr>
      </w:r>
    </w:p>
    <w:p>
      <w:pPr>
        <w:pStyle w:val="BodyText"/>
        <w:spacing w:line="240" w:lineRule="auto" w:before="52"/>
        <w:ind w:left="218" w:right="222"/>
        <w:jc w:val="left"/>
      </w:pPr>
      <w:r>
        <w:rPr/>
        <w:t>□适用</w:t>
      </w:r>
      <w:r>
        <w:rPr>
          <w:spacing w:val="-1"/>
        </w:rPr>
        <w:t> </w:t>
      </w:r>
      <w:r>
        <w:rPr/>
        <w:t>√不适用</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8"/>
          <w:szCs w:val="28"/>
        </w:rPr>
      </w:pPr>
    </w:p>
    <w:p>
      <w:pPr>
        <w:tabs>
          <w:tab w:pos="861" w:val="left" w:leader="none"/>
        </w:tabs>
        <w:spacing w:before="0"/>
        <w:ind w:left="218" w:right="222" w:firstLine="0"/>
        <w:jc w:val="left"/>
        <w:rPr>
          <w:rFonts w:ascii="宋体" w:hAnsi="宋体" w:cs="宋体" w:eastAsia="宋体" w:hint="default"/>
          <w:sz w:val="21"/>
          <w:szCs w:val="21"/>
        </w:rPr>
      </w:pPr>
      <w:r>
        <w:rPr>
          <w:rFonts w:ascii="宋体" w:hAnsi="宋体" w:cs="宋体" w:eastAsia="宋体" w:hint="default"/>
          <w:b/>
          <w:bCs/>
          <w:w w:val="95"/>
          <w:sz w:val="21"/>
          <w:szCs w:val="21"/>
        </w:rPr>
        <w:t>(3).</w:t>
        <w:tab/>
      </w:r>
      <w:r>
        <w:rPr>
          <w:rFonts w:ascii="宋体" w:hAnsi="宋体" w:cs="宋体" w:eastAsia="宋体" w:hint="default"/>
          <w:b/>
          <w:bCs/>
          <w:sz w:val="21"/>
          <w:szCs w:val="21"/>
        </w:rPr>
        <w:t>重要非全资子公司的主要财务信息</w:t>
      </w:r>
      <w:r>
        <w:rPr>
          <w:rFonts w:ascii="宋体" w:hAnsi="宋体" w:cs="宋体" w:eastAsia="宋体" w:hint="default"/>
          <w:sz w:val="21"/>
          <w:szCs w:val="21"/>
        </w:rPr>
      </w:r>
    </w:p>
    <w:p>
      <w:pPr>
        <w:pStyle w:val="BodyText"/>
        <w:spacing w:line="240" w:lineRule="auto" w:before="50"/>
        <w:ind w:left="218" w:right="222"/>
        <w:jc w:val="left"/>
      </w:pPr>
      <w:r>
        <w:rPr/>
        <w:t>□适用</w:t>
      </w:r>
      <w:r>
        <w:rPr>
          <w:spacing w:val="-1"/>
        </w:rPr>
        <w:t> </w:t>
      </w:r>
      <w:r>
        <w:rPr/>
        <w:t>√不适用</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8"/>
          <w:szCs w:val="28"/>
        </w:rPr>
      </w:pPr>
    </w:p>
    <w:p>
      <w:pPr>
        <w:tabs>
          <w:tab w:pos="861" w:val="left" w:leader="none"/>
        </w:tabs>
        <w:spacing w:before="0"/>
        <w:ind w:left="218" w:right="222" w:firstLine="0"/>
        <w:jc w:val="left"/>
        <w:rPr>
          <w:rFonts w:ascii="宋体" w:hAnsi="宋体" w:cs="宋体" w:eastAsia="宋体" w:hint="default"/>
          <w:sz w:val="21"/>
          <w:szCs w:val="21"/>
        </w:rPr>
      </w:pPr>
      <w:r>
        <w:rPr>
          <w:rFonts w:ascii="宋体" w:hAnsi="宋体" w:cs="宋体" w:eastAsia="宋体" w:hint="default"/>
          <w:b/>
          <w:bCs/>
          <w:w w:val="95"/>
          <w:sz w:val="21"/>
          <w:szCs w:val="21"/>
        </w:rPr>
        <w:t>(4).</w:t>
        <w:tab/>
      </w:r>
      <w:r>
        <w:rPr>
          <w:rFonts w:ascii="宋体" w:hAnsi="宋体" w:cs="宋体" w:eastAsia="宋体" w:hint="default"/>
          <w:b/>
          <w:bCs/>
          <w:sz w:val="21"/>
          <w:szCs w:val="21"/>
        </w:rPr>
        <w:t>使用企业集团资产和清偿企业集团债务的重大限制：</w:t>
      </w:r>
      <w:r>
        <w:rPr>
          <w:rFonts w:ascii="宋体" w:hAnsi="宋体" w:cs="宋体" w:eastAsia="宋体" w:hint="default"/>
          <w:sz w:val="21"/>
          <w:szCs w:val="21"/>
        </w:rPr>
      </w:r>
    </w:p>
    <w:p>
      <w:pPr>
        <w:pStyle w:val="BodyText"/>
        <w:spacing w:line="240" w:lineRule="auto" w:before="52"/>
        <w:ind w:left="218" w:right="222"/>
        <w:jc w:val="left"/>
      </w:pPr>
      <w:r>
        <w:rPr/>
        <w:t>□适用</w:t>
      </w:r>
      <w:r>
        <w:rPr>
          <w:spacing w:val="-1"/>
        </w:rPr>
        <w:t> </w:t>
      </w:r>
      <w:r>
        <w:rPr/>
        <w:t>√不适用</w:t>
      </w:r>
    </w:p>
    <w:p>
      <w:pPr>
        <w:spacing w:line="240" w:lineRule="auto" w:before="7"/>
        <w:rPr>
          <w:rFonts w:ascii="宋体" w:hAnsi="宋体" w:cs="宋体" w:eastAsia="宋体" w:hint="default"/>
          <w:sz w:val="28"/>
          <w:szCs w:val="28"/>
        </w:rPr>
      </w:pPr>
    </w:p>
    <w:p>
      <w:pPr>
        <w:tabs>
          <w:tab w:pos="861" w:val="left" w:leader="none"/>
        </w:tabs>
        <w:spacing w:before="0"/>
        <w:ind w:left="218" w:right="222" w:firstLine="0"/>
        <w:jc w:val="left"/>
        <w:rPr>
          <w:rFonts w:ascii="宋体" w:hAnsi="宋体" w:cs="宋体" w:eastAsia="宋体" w:hint="default"/>
          <w:sz w:val="21"/>
          <w:szCs w:val="21"/>
        </w:rPr>
      </w:pPr>
      <w:r>
        <w:rPr>
          <w:rFonts w:ascii="宋体" w:hAnsi="宋体" w:cs="宋体" w:eastAsia="宋体" w:hint="default"/>
          <w:b/>
          <w:bCs/>
          <w:w w:val="95"/>
          <w:sz w:val="21"/>
          <w:szCs w:val="21"/>
        </w:rPr>
        <w:t>(5).</w:t>
        <w:tab/>
      </w:r>
      <w:r>
        <w:rPr>
          <w:rFonts w:ascii="宋体" w:hAnsi="宋体" w:cs="宋体" w:eastAsia="宋体" w:hint="default"/>
          <w:b/>
          <w:bCs/>
          <w:sz w:val="21"/>
          <w:szCs w:val="21"/>
        </w:rPr>
        <w:t>向纳入合并财务报表范围的结构化主体提供的财务支持或其他支持：</w:t>
      </w:r>
      <w:r>
        <w:rPr>
          <w:rFonts w:ascii="宋体" w:hAnsi="宋体" w:cs="宋体" w:eastAsia="宋体" w:hint="default"/>
          <w:sz w:val="21"/>
          <w:szCs w:val="21"/>
        </w:rPr>
      </w:r>
    </w:p>
    <w:p>
      <w:pPr>
        <w:pStyle w:val="BodyText"/>
        <w:tabs>
          <w:tab w:pos="1177" w:val="left" w:leader="none"/>
        </w:tabs>
        <w:spacing w:line="475" w:lineRule="auto" w:before="52"/>
        <w:ind w:left="218" w:right="7146"/>
        <w:jc w:val="left"/>
      </w:pPr>
      <w:r>
        <w:rPr>
          <w:spacing w:val="-1"/>
        </w:rPr>
        <w:t>□适用</w:t>
        <w:tab/>
      </w:r>
      <w:r>
        <w:rPr/>
        <w:t>√不适用</w:t>
      </w:r>
      <w:r>
        <w:rPr/>
        <w:t> 其他说明：</w:t>
      </w:r>
    </w:p>
    <w:p>
      <w:pPr>
        <w:spacing w:after="0" w:line="475" w:lineRule="auto"/>
        <w:jc w:val="left"/>
        <w:sectPr>
          <w:footerReference w:type="default" r:id="rId75"/>
          <w:pgSz w:w="11910" w:h="16840"/>
          <w:pgMar w:footer="1195" w:header="882" w:top="1120" w:bottom="1380" w:left="1580" w:right="1040"/>
        </w:sectPr>
      </w:pPr>
    </w:p>
    <w:p>
      <w:pPr>
        <w:spacing w:line="240" w:lineRule="auto" w:before="5"/>
        <w:rPr>
          <w:rFonts w:ascii="宋体" w:hAnsi="宋体" w:cs="宋体" w:eastAsia="宋体" w:hint="default"/>
          <w:sz w:val="25"/>
          <w:szCs w:val="25"/>
        </w:rPr>
      </w:pPr>
    </w:p>
    <w:p>
      <w:pPr>
        <w:pStyle w:val="BodyText"/>
        <w:spacing w:line="240" w:lineRule="auto" w:before="26"/>
        <w:ind w:right="106"/>
        <w:jc w:val="left"/>
      </w:pPr>
      <w:r>
        <w:rPr/>
        <w:t>□适用</w:t>
      </w:r>
      <w:r>
        <w:rPr>
          <w:spacing w:val="-1"/>
        </w:rPr>
        <w:t> </w:t>
      </w:r>
      <w:r>
        <w:rPr/>
        <w:t>√不适用</w:t>
      </w:r>
    </w:p>
    <w:p>
      <w:pPr>
        <w:spacing w:line="240" w:lineRule="auto" w:before="10"/>
        <w:rPr>
          <w:rFonts w:ascii="宋体" w:hAnsi="宋体" w:cs="宋体" w:eastAsia="宋体" w:hint="default"/>
          <w:sz w:val="28"/>
          <w:szCs w:val="28"/>
        </w:rPr>
      </w:pPr>
    </w:p>
    <w:p>
      <w:pPr>
        <w:spacing w:before="0"/>
        <w:ind w:left="138" w:right="106"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在子公司的所有者权益份额发生变化且仍控制子公司的交易</w:t>
      </w:r>
      <w:r>
        <w:rPr>
          <w:rFonts w:ascii="宋体" w:hAnsi="宋体" w:cs="宋体" w:eastAsia="宋体" w:hint="default"/>
          <w:sz w:val="21"/>
          <w:szCs w:val="21"/>
        </w:rPr>
      </w:r>
    </w:p>
    <w:p>
      <w:pPr>
        <w:pStyle w:val="BodyText"/>
        <w:spacing w:line="240" w:lineRule="auto" w:before="50"/>
        <w:ind w:right="106"/>
        <w:jc w:val="left"/>
      </w:pPr>
      <w:r>
        <w:rPr/>
        <w:t>□适用</w:t>
      </w:r>
      <w:r>
        <w:rPr>
          <w:spacing w:val="-1"/>
        </w:rPr>
        <w:t> </w:t>
      </w:r>
      <w:r>
        <w:rPr/>
        <w:t>√不适用</w:t>
      </w:r>
    </w:p>
    <w:p>
      <w:pPr>
        <w:spacing w:line="240" w:lineRule="auto" w:before="10"/>
        <w:rPr>
          <w:rFonts w:ascii="宋体" w:hAnsi="宋体" w:cs="宋体" w:eastAsia="宋体" w:hint="default"/>
          <w:sz w:val="28"/>
          <w:szCs w:val="28"/>
        </w:rPr>
      </w:pPr>
    </w:p>
    <w:p>
      <w:pPr>
        <w:spacing w:before="0"/>
        <w:ind w:left="138" w:right="106"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在合营企业或联营企业中的权益</w:t>
      </w:r>
      <w:r>
        <w:rPr>
          <w:rFonts w:ascii="宋体" w:hAnsi="宋体" w:cs="宋体" w:eastAsia="宋体" w:hint="default"/>
          <w:sz w:val="21"/>
          <w:szCs w:val="21"/>
        </w:rPr>
      </w:r>
    </w:p>
    <w:p>
      <w:pPr>
        <w:pStyle w:val="BodyText"/>
        <w:spacing w:line="240" w:lineRule="auto" w:before="50"/>
        <w:ind w:right="106"/>
        <w:jc w:val="left"/>
      </w:pPr>
      <w:r>
        <w:rPr/>
        <w:t>□适用</w:t>
      </w:r>
      <w:r>
        <w:rPr>
          <w:spacing w:val="-1"/>
        </w:rPr>
        <w:t> </w:t>
      </w:r>
      <w:r>
        <w:rPr/>
        <w:t>√不适用</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8"/>
          <w:szCs w:val="28"/>
        </w:rPr>
      </w:pPr>
    </w:p>
    <w:p>
      <w:pPr>
        <w:spacing w:before="0"/>
        <w:ind w:left="138" w:right="106"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重要的共同经营</w:t>
      </w:r>
      <w:r>
        <w:rPr>
          <w:rFonts w:ascii="宋体" w:hAnsi="宋体" w:cs="宋体" w:eastAsia="宋体" w:hint="default"/>
          <w:sz w:val="21"/>
          <w:szCs w:val="21"/>
        </w:rPr>
      </w:r>
    </w:p>
    <w:p>
      <w:pPr>
        <w:pStyle w:val="BodyText"/>
        <w:spacing w:line="240" w:lineRule="auto" w:before="53"/>
        <w:ind w:right="106"/>
        <w:jc w:val="left"/>
      </w:pPr>
      <w:r>
        <w:rPr/>
        <w:t>□适用</w:t>
      </w:r>
      <w:r>
        <w:rPr>
          <w:spacing w:val="-1"/>
        </w:rPr>
        <w:t> </w:t>
      </w:r>
      <w:r>
        <w:rPr/>
        <w:t>√不适用</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8"/>
          <w:szCs w:val="28"/>
        </w:rPr>
      </w:pPr>
    </w:p>
    <w:p>
      <w:pPr>
        <w:spacing w:before="0"/>
        <w:ind w:left="138" w:right="106"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在未纳入合并财务报表范围的结构化主体中的权益</w:t>
      </w:r>
      <w:r>
        <w:rPr>
          <w:rFonts w:ascii="宋体" w:hAnsi="宋体" w:cs="宋体" w:eastAsia="宋体" w:hint="default"/>
          <w:sz w:val="21"/>
          <w:szCs w:val="21"/>
        </w:rPr>
      </w:r>
    </w:p>
    <w:p>
      <w:pPr>
        <w:pStyle w:val="BodyText"/>
        <w:spacing w:line="313" w:lineRule="exact" w:before="50"/>
        <w:ind w:right="106"/>
        <w:jc w:val="left"/>
      </w:pPr>
      <w:r>
        <w:rPr/>
        <w:t>未纳入合并财务报表范围的结构化主体的相关说明：</w:t>
      </w:r>
    </w:p>
    <w:p>
      <w:pPr>
        <w:pStyle w:val="BodyText"/>
        <w:spacing w:line="313" w:lineRule="exact"/>
        <w:ind w:right="106"/>
        <w:jc w:val="left"/>
      </w:pPr>
      <w:r>
        <w:rPr/>
        <w:t>□适用</w:t>
      </w:r>
      <w:r>
        <w:rPr>
          <w:spacing w:val="-1"/>
        </w:rPr>
        <w:t> </w:t>
      </w:r>
      <w:r>
        <w:rPr/>
        <w:t>√不适用</w:t>
      </w:r>
    </w:p>
    <w:p>
      <w:pPr>
        <w:spacing w:line="240" w:lineRule="auto" w:before="7"/>
        <w:rPr>
          <w:rFonts w:ascii="宋体" w:hAnsi="宋体" w:cs="宋体" w:eastAsia="宋体" w:hint="default"/>
          <w:sz w:val="28"/>
          <w:szCs w:val="28"/>
        </w:rPr>
      </w:pPr>
    </w:p>
    <w:p>
      <w:pPr>
        <w:spacing w:before="0"/>
        <w:ind w:left="138" w:right="106" w:firstLine="0"/>
        <w:jc w:val="left"/>
        <w:rPr>
          <w:rFonts w:ascii="宋体" w:hAnsi="宋体" w:cs="宋体" w:eastAsia="宋体" w:hint="default"/>
          <w:sz w:val="21"/>
          <w:szCs w:val="21"/>
        </w:rPr>
      </w:pPr>
      <w:r>
        <w:rPr>
          <w:rFonts w:ascii="宋体" w:hAnsi="宋体" w:cs="宋体" w:eastAsia="宋体" w:hint="default"/>
          <w:b/>
          <w:bCs/>
          <w:sz w:val="21"/>
          <w:szCs w:val="21"/>
        </w:rPr>
        <w:t>6</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tabs>
          <w:tab w:pos="1097" w:val="left" w:leader="none"/>
        </w:tabs>
        <w:spacing w:line="240" w:lineRule="auto" w:before="52"/>
        <w:ind w:right="106"/>
        <w:jc w:val="left"/>
      </w:pPr>
      <w:r>
        <w:rPr>
          <w:spacing w:val="-1"/>
        </w:rPr>
        <w:t>□适用</w:t>
        <w:tab/>
      </w:r>
      <w:r>
        <w:rPr/>
        <w:t>√不适用</w:t>
      </w:r>
    </w:p>
    <w:p>
      <w:pPr>
        <w:spacing w:line="240" w:lineRule="auto" w:before="8"/>
        <w:rPr>
          <w:rFonts w:ascii="宋体" w:hAnsi="宋体" w:cs="宋体" w:eastAsia="宋体" w:hint="default"/>
          <w:sz w:val="28"/>
          <w:szCs w:val="28"/>
        </w:rPr>
      </w:pPr>
    </w:p>
    <w:p>
      <w:pPr>
        <w:spacing w:before="0"/>
        <w:ind w:left="138" w:right="106" w:firstLine="0"/>
        <w:jc w:val="left"/>
        <w:rPr>
          <w:rFonts w:ascii="宋体" w:hAnsi="宋体" w:cs="宋体" w:eastAsia="宋体" w:hint="default"/>
          <w:sz w:val="21"/>
          <w:szCs w:val="21"/>
        </w:rPr>
      </w:pPr>
      <w:r>
        <w:rPr>
          <w:rFonts w:ascii="宋体" w:hAnsi="宋体" w:cs="宋体" w:eastAsia="宋体" w:hint="default"/>
          <w:b/>
          <w:bCs/>
          <w:sz w:val="21"/>
          <w:szCs w:val="21"/>
        </w:rPr>
        <w:t>十、与金融工具相关的风险</w:t>
      </w:r>
      <w:r>
        <w:rPr>
          <w:rFonts w:ascii="宋体" w:hAnsi="宋体" w:cs="宋体" w:eastAsia="宋体" w:hint="default"/>
          <w:sz w:val="21"/>
          <w:szCs w:val="21"/>
        </w:rPr>
      </w:r>
    </w:p>
    <w:p>
      <w:pPr>
        <w:pStyle w:val="BodyText"/>
        <w:spacing w:line="321" w:lineRule="auto" w:before="52"/>
        <w:ind w:left="618" w:right="106" w:hanging="480"/>
        <w:jc w:val="left"/>
      </w:pPr>
      <w:r>
        <w:rPr/>
        <w:t>√适用 □不适用 </w:t>
      </w:r>
      <w:r>
        <w:rPr>
          <w:spacing w:val="-2"/>
        </w:rPr>
        <w:t>本公司从事风险管理的目标是在风险和收益之间取得适当的平衡，将风险对本公</w:t>
      </w:r>
    </w:p>
    <w:p>
      <w:pPr>
        <w:pStyle w:val="BodyText"/>
        <w:spacing w:line="336" w:lineRule="auto" w:before="46"/>
        <w:ind w:right="106"/>
        <w:jc w:val="left"/>
      </w:pPr>
      <w:r>
        <w:rPr/>
        <w:t>司经营业绩的负面影响降低到最低水平，使股东及其其他权益投资者的利益最大化。</w:t>
      </w:r>
      <w:r>
        <w:rPr>
          <w:spacing w:val="-63"/>
        </w:rPr>
        <w:t> </w:t>
      </w:r>
      <w:r>
        <w:rPr>
          <w:spacing w:val="-63"/>
        </w:rPr>
      </w:r>
      <w:r>
        <w:rPr/>
        <w:t>基于该风险管理目标，本公司风险管理的基本策略是确定和分析本公司所面临的各种</w:t>
      </w:r>
      <w:r>
        <w:rPr/>
        <w:t> </w:t>
      </w:r>
      <w:r>
        <w:rPr>
          <w:spacing w:val="-5"/>
        </w:rPr>
        <w:t>风险，建立适当的风险承受底线和进行风险管理，并及时可靠地对各种风险进行监督，</w:t>
      </w:r>
      <w:r>
        <w:rPr>
          <w:spacing w:val="-98"/>
        </w:rPr>
        <w:t> </w:t>
      </w:r>
      <w:r>
        <w:rPr>
          <w:spacing w:val="-98"/>
        </w:rPr>
      </w:r>
      <w:r>
        <w:rPr/>
        <w:t>将风险控制在限定的范围之内。</w:t>
      </w:r>
    </w:p>
    <w:p>
      <w:pPr>
        <w:pStyle w:val="Heading2"/>
        <w:spacing w:line="240" w:lineRule="auto" w:before="29"/>
        <w:ind w:right="106"/>
        <w:jc w:val="left"/>
        <w:rPr>
          <w:b w:val="0"/>
          <w:bCs w:val="0"/>
        </w:rPr>
      </w:pPr>
      <w:r>
        <w:rPr>
          <w:rFonts w:ascii="Arial" w:hAnsi="Arial" w:cs="Arial" w:eastAsia="Arial" w:hint="default"/>
        </w:rPr>
        <w:t>1</w:t>
      </w:r>
      <w:r>
        <w:rPr/>
        <w:t>、市场风险</w:t>
      </w:r>
      <w:r>
        <w:rPr>
          <w:b w:val="0"/>
          <w:bCs w:val="0"/>
        </w:rPr>
      </w:r>
    </w:p>
    <w:p>
      <w:pPr>
        <w:pStyle w:val="BodyText"/>
        <w:spacing w:line="319" w:lineRule="auto" w:before="108"/>
        <w:ind w:left="618" w:right="2568"/>
        <w:jc w:val="left"/>
      </w:pPr>
      <w:r>
        <w:rPr/>
        <w:t>（</w:t>
      </w:r>
      <w:r>
        <w:rPr>
          <w:rFonts w:ascii="Arial" w:hAnsi="Arial" w:cs="Arial" w:eastAsia="Arial" w:hint="default"/>
        </w:rPr>
        <w:t>1</w:t>
      </w:r>
      <w:r>
        <w:rPr/>
        <w:t>）外汇风险－现金流量变动风险 本公司较少涉及外币交易业务，不存在重大的外汇风险。</w:t>
      </w:r>
    </w:p>
    <w:p>
      <w:pPr>
        <w:pStyle w:val="BodyText"/>
        <w:spacing w:line="319" w:lineRule="auto" w:before="46"/>
        <w:ind w:left="618" w:right="2568"/>
        <w:jc w:val="left"/>
      </w:pPr>
      <w:r>
        <w:rPr/>
        <w:t>（</w:t>
      </w:r>
      <w:r>
        <w:rPr>
          <w:rFonts w:ascii="Arial" w:hAnsi="Arial" w:cs="Arial" w:eastAsia="Arial" w:hint="default"/>
        </w:rPr>
        <w:t>2</w:t>
      </w:r>
      <w:r>
        <w:rPr/>
        <w:t>）利率风险 本公司年末无借款等付息负债，不存在重大的利率风险。</w:t>
      </w:r>
    </w:p>
    <w:p>
      <w:pPr>
        <w:pStyle w:val="BodyText"/>
        <w:spacing w:line="319" w:lineRule="auto" w:before="48"/>
        <w:ind w:left="618" w:right="6514"/>
        <w:jc w:val="left"/>
      </w:pPr>
      <w:r>
        <w:rPr/>
        <w:t>（</w:t>
      </w:r>
      <w:r>
        <w:rPr>
          <w:rFonts w:ascii="Arial" w:hAnsi="Arial" w:cs="Arial" w:eastAsia="Arial" w:hint="default"/>
        </w:rPr>
        <w:t>3</w:t>
      </w:r>
      <w:r>
        <w:rPr/>
        <w:t>）其他价格风险 无。</w:t>
      </w:r>
    </w:p>
    <w:p>
      <w:pPr>
        <w:pStyle w:val="Heading2"/>
        <w:spacing w:line="240" w:lineRule="auto" w:before="46"/>
        <w:ind w:right="106"/>
        <w:jc w:val="left"/>
        <w:rPr>
          <w:b w:val="0"/>
          <w:bCs w:val="0"/>
        </w:rPr>
      </w:pPr>
      <w:r>
        <w:rPr>
          <w:rFonts w:ascii="Arial" w:hAnsi="Arial" w:cs="Arial" w:eastAsia="Arial" w:hint="default"/>
        </w:rPr>
        <w:t>2</w:t>
      </w:r>
      <w:r>
        <w:rPr/>
        <w:t>、信用风险</w:t>
      </w:r>
      <w:r>
        <w:rPr>
          <w:b w:val="0"/>
          <w:bCs w:val="0"/>
        </w:rPr>
      </w:r>
    </w:p>
    <w:p>
      <w:pPr>
        <w:spacing w:after="0" w:line="240" w:lineRule="auto"/>
        <w:jc w:val="left"/>
        <w:sectPr>
          <w:footerReference w:type="default" r:id="rId76"/>
          <w:pgSz w:w="11910" w:h="16840"/>
          <w:pgMar w:footer="1195" w:header="882" w:top="1120" w:bottom="1380" w:left="1660" w:right="1040"/>
          <w:pgNumType w:start="181"/>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4"/>
          <w:szCs w:val="14"/>
        </w:rPr>
      </w:pPr>
    </w:p>
    <w:p>
      <w:pPr>
        <w:pStyle w:val="BodyText"/>
        <w:spacing w:line="319" w:lineRule="auto" w:before="26"/>
        <w:ind w:right="157" w:firstLine="479"/>
        <w:jc w:val="both"/>
      </w:pPr>
      <w:r>
        <w:rPr>
          <w:rFonts w:ascii="Arial" w:hAnsi="Arial" w:cs="Arial" w:eastAsia="Arial" w:hint="default"/>
        </w:rPr>
        <w:t>2017</w:t>
      </w:r>
      <w:r>
        <w:rPr>
          <w:rFonts w:ascii="Arial" w:hAnsi="Arial" w:cs="Arial" w:eastAsia="Arial" w:hint="default"/>
          <w:spacing w:val="-7"/>
        </w:rPr>
        <w:t> </w:t>
      </w:r>
      <w:r>
        <w:rPr/>
        <w:t>年</w:t>
      </w:r>
      <w:r>
        <w:rPr>
          <w:spacing w:val="-61"/>
        </w:rPr>
        <w:t> </w:t>
      </w:r>
      <w:r>
        <w:rPr>
          <w:rFonts w:ascii="Arial" w:hAnsi="Arial" w:cs="Arial" w:eastAsia="Arial" w:hint="default"/>
        </w:rPr>
        <w:t>12</w:t>
      </w:r>
      <w:r>
        <w:rPr>
          <w:rFonts w:ascii="Arial" w:hAnsi="Arial" w:cs="Arial" w:eastAsia="Arial" w:hint="default"/>
          <w:spacing w:val="-7"/>
        </w:rPr>
        <w:t> </w:t>
      </w:r>
      <w:r>
        <w:rPr/>
        <w:t>月</w:t>
      </w:r>
      <w:r>
        <w:rPr>
          <w:spacing w:val="-64"/>
        </w:rPr>
        <w:t> </w:t>
      </w:r>
      <w:r>
        <w:rPr>
          <w:rFonts w:ascii="Arial" w:hAnsi="Arial" w:cs="Arial" w:eastAsia="Arial" w:hint="default"/>
        </w:rPr>
        <w:t>31</w:t>
      </w:r>
      <w:r>
        <w:rPr>
          <w:rFonts w:ascii="Arial" w:hAnsi="Arial" w:cs="Arial" w:eastAsia="Arial" w:hint="default"/>
          <w:spacing w:val="-7"/>
        </w:rPr>
        <w:t> </w:t>
      </w:r>
      <w:r>
        <w:rPr/>
        <w:t>日，可能引起本公司财务损失的最大信用风险敞口主要来自于 合同另一方未能履行义务而导致本公司金融资产产生的损失。</w:t>
      </w:r>
    </w:p>
    <w:p>
      <w:pPr>
        <w:pStyle w:val="BodyText"/>
        <w:spacing w:line="336" w:lineRule="auto" w:before="46"/>
        <w:ind w:right="134" w:firstLine="479"/>
        <w:jc w:val="both"/>
      </w:pPr>
      <w:r>
        <w:rPr>
          <w:spacing w:val="-2"/>
        </w:rPr>
        <w:t>为降低信用风险，本公司成立了一个小组负责确定信用额度、进行信用审批，并</w:t>
      </w:r>
      <w:r>
        <w:rPr/>
        <w:t> </w:t>
      </w:r>
      <w:r>
        <w:rPr>
          <w:spacing w:val="-2"/>
        </w:rPr>
        <w:t>执行其他监控程序以确保采取必要的措施回收过期债权。此外，本公司于每个资产负</w:t>
      </w:r>
      <w:r>
        <w:rPr>
          <w:spacing w:val="-94"/>
        </w:rPr>
        <w:t> </w:t>
      </w:r>
      <w:r>
        <w:rPr>
          <w:spacing w:val="-94"/>
        </w:rPr>
      </w:r>
      <w:r>
        <w:rPr>
          <w:spacing w:val="-2"/>
        </w:rPr>
        <w:t>债表日审核每一单项应收款的回收情况，以确保就无法回收的款项计提充分的坏账准</w:t>
      </w:r>
      <w:r>
        <w:rPr>
          <w:spacing w:val="-94"/>
        </w:rPr>
        <w:t> </w:t>
      </w:r>
      <w:r>
        <w:rPr>
          <w:spacing w:val="-94"/>
        </w:rPr>
      </w:r>
      <w:r>
        <w:rPr/>
        <w:t>备。因此，本公司管理层认为本公司所承担的信用风险已经大为降低。</w:t>
      </w:r>
    </w:p>
    <w:p>
      <w:pPr>
        <w:pStyle w:val="BodyText"/>
        <w:spacing w:line="309" w:lineRule="auto" w:before="29"/>
        <w:ind w:left="618" w:right="0"/>
        <w:jc w:val="left"/>
      </w:pPr>
      <w:r>
        <w:rPr/>
        <w:t>本公司的流动资金存放在信用评级较高的银行，故流动资金的信用风险较低。 </w:t>
      </w:r>
      <w:r>
        <w:rPr>
          <w:rFonts w:ascii="Arial" w:hAnsi="Arial" w:cs="Arial" w:eastAsia="Arial" w:hint="default"/>
          <w:b/>
          <w:bCs/>
        </w:rPr>
        <w:t>3</w:t>
      </w:r>
      <w:r>
        <w:rPr>
          <w:rFonts w:ascii="宋体" w:hAnsi="宋体" w:cs="宋体" w:eastAsia="宋体" w:hint="default"/>
          <w:b/>
          <w:bCs/>
        </w:rPr>
        <w:t>、流动风险</w:t>
      </w:r>
      <w:r>
        <w:rPr>
          <w:rFonts w:ascii="宋体" w:hAnsi="宋体" w:cs="宋体" w:eastAsia="宋体" w:hint="default"/>
          <w:b/>
          <w:bCs/>
          <w:w w:val="99"/>
        </w:rPr>
        <w:t> </w:t>
      </w:r>
      <w:r>
        <w:rPr>
          <w:spacing w:val="-2"/>
        </w:rPr>
        <w:t>管理流动风险时，本公司保持管理层认为充分的现金及现金等价物并对其进行监</w:t>
      </w:r>
    </w:p>
    <w:p>
      <w:pPr>
        <w:pStyle w:val="BodyText"/>
        <w:spacing w:line="336" w:lineRule="auto" w:before="58"/>
        <w:ind w:right="119"/>
        <w:jc w:val="left"/>
      </w:pPr>
      <w:r>
        <w:rPr>
          <w:spacing w:val="-2"/>
        </w:rPr>
        <w:t>控，以满足本公司经营需要，并降低现金流量波动的影响。流动性风险由本公司的财</w:t>
      </w:r>
      <w:r>
        <w:rPr>
          <w:spacing w:val="-94"/>
        </w:rPr>
        <w:t> </w:t>
      </w:r>
      <w:r>
        <w:rPr>
          <w:spacing w:val="-94"/>
        </w:rPr>
      </w:r>
      <w:r>
        <w:rPr/>
        <w:t>务部门集中控制。财务部门通过监控现金余额、可随时变现的有价证券以及对未来 </w:t>
      </w:r>
      <w:r>
        <w:rPr>
          <w:rFonts w:ascii="Arial" w:hAnsi="Arial" w:cs="Arial" w:eastAsia="Arial" w:hint="default"/>
        </w:rPr>
        <w:t>12</w:t>
      </w:r>
      <w:r>
        <w:rPr>
          <w:rFonts w:ascii="Arial" w:hAnsi="Arial" w:cs="Arial" w:eastAsia="Arial" w:hint="default"/>
          <w:spacing w:val="-10"/>
        </w:rPr>
        <w:t> </w:t>
      </w:r>
      <w:r>
        <w:rPr/>
        <w:t>个月现金流量的滚动预测，确保公司在所有合理预测的情况下拥有充足的资金偿</w:t>
      </w:r>
    </w:p>
    <w:p>
      <w:pPr>
        <w:pStyle w:val="BodyText"/>
        <w:spacing w:line="240" w:lineRule="auto" w:before="3"/>
        <w:ind w:right="0"/>
        <w:jc w:val="left"/>
      </w:pPr>
      <w:r>
        <w:rPr/>
        <w:t>还债务。本公司各项金融负债以</w:t>
      </w:r>
      <w:r>
        <w:rPr>
          <w:spacing w:val="-60"/>
        </w:rPr>
        <w:t> </w:t>
      </w:r>
      <w:r>
        <w:rPr>
          <w:rFonts w:ascii="Arial" w:hAnsi="Arial" w:cs="Arial" w:eastAsia="Arial" w:hint="default"/>
        </w:rPr>
        <w:t>1</w:t>
      </w:r>
      <w:r>
        <w:rPr>
          <w:rFonts w:ascii="Arial" w:hAnsi="Arial" w:cs="Arial" w:eastAsia="Arial" w:hint="default"/>
          <w:spacing w:val="-6"/>
        </w:rPr>
        <w:t> </w:t>
      </w:r>
      <w:r>
        <w:rPr/>
        <w:t>年内到期为主。</w:t>
      </w: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28"/>
          <w:szCs w:val="28"/>
        </w:rPr>
      </w:pPr>
    </w:p>
    <w:p>
      <w:pPr>
        <w:tabs>
          <w:tab w:pos="977" w:val="left" w:leader="none"/>
        </w:tabs>
        <w:spacing w:before="0"/>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十一、</w:t>
        <w:tab/>
        <w:t>公允价值的披露</w:t>
      </w:r>
      <w:r>
        <w:rPr>
          <w:rFonts w:ascii="宋体" w:hAnsi="宋体" w:cs="宋体" w:eastAsia="宋体" w:hint="default"/>
          <w:sz w:val="21"/>
          <w:szCs w:val="21"/>
        </w:rPr>
      </w:r>
    </w:p>
    <w:p>
      <w:pPr>
        <w:spacing w:before="59"/>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以公允价值计量的资产和负债的期末公允价值</w:t>
      </w:r>
      <w:r>
        <w:rPr>
          <w:rFonts w:ascii="宋体" w:hAnsi="宋体" w:cs="宋体" w:eastAsia="宋体" w:hint="default"/>
          <w:sz w:val="21"/>
          <w:szCs w:val="21"/>
        </w:rPr>
      </w:r>
    </w:p>
    <w:p>
      <w:pPr>
        <w:pStyle w:val="BodyText"/>
        <w:tabs>
          <w:tab w:pos="1097" w:val="left" w:leader="none"/>
        </w:tabs>
        <w:spacing w:line="240" w:lineRule="auto" w:before="50"/>
        <w:ind w:right="0"/>
        <w:jc w:val="left"/>
      </w:pPr>
      <w:r>
        <w:rPr>
          <w:spacing w:val="-1"/>
        </w:rPr>
        <w:t>□适用</w:t>
        <w:tab/>
      </w:r>
      <w:r>
        <w:rPr/>
        <w:t>√不适用</w:t>
      </w:r>
    </w:p>
    <w:p>
      <w:pPr>
        <w:spacing w:before="64"/>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持续和非持续第一层次公允价值计量项目市价的确定依据</w:t>
      </w:r>
      <w:r>
        <w:rPr>
          <w:rFonts w:ascii="宋体" w:hAnsi="宋体" w:cs="宋体" w:eastAsia="宋体" w:hint="default"/>
          <w:sz w:val="21"/>
          <w:szCs w:val="21"/>
        </w:rPr>
      </w:r>
    </w:p>
    <w:p>
      <w:pPr>
        <w:pStyle w:val="BodyText"/>
        <w:tabs>
          <w:tab w:pos="1097" w:val="left" w:leader="none"/>
        </w:tabs>
        <w:spacing w:line="240" w:lineRule="auto" w:before="50"/>
        <w:ind w:right="0"/>
        <w:jc w:val="left"/>
      </w:pPr>
      <w:r>
        <w:rPr>
          <w:spacing w:val="-1"/>
        </w:rPr>
        <w:t>□适用</w:t>
        <w:tab/>
      </w:r>
      <w:r>
        <w:rPr/>
        <w:t>√不适用</w:t>
      </w:r>
    </w:p>
    <w:p>
      <w:pPr>
        <w:spacing w:line="240" w:lineRule="auto" w:before="10"/>
        <w:rPr>
          <w:rFonts w:ascii="宋体" w:hAnsi="宋体" w:cs="宋体" w:eastAsia="宋体" w:hint="default"/>
          <w:sz w:val="28"/>
          <w:szCs w:val="28"/>
        </w:rPr>
      </w:pPr>
    </w:p>
    <w:p>
      <w:pPr>
        <w:spacing w:before="0"/>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持续和非持续第二层次公允价值计量项目，采用的估值技术和重要参数的定性及定量信息</w:t>
      </w:r>
      <w:r>
        <w:rPr>
          <w:rFonts w:ascii="宋体" w:hAnsi="宋体" w:cs="宋体" w:eastAsia="宋体" w:hint="default"/>
          <w:sz w:val="21"/>
          <w:szCs w:val="21"/>
        </w:rPr>
      </w:r>
    </w:p>
    <w:p>
      <w:pPr>
        <w:pStyle w:val="BodyText"/>
        <w:tabs>
          <w:tab w:pos="1097" w:val="left" w:leader="none"/>
        </w:tabs>
        <w:spacing w:line="240" w:lineRule="auto" w:before="50"/>
        <w:ind w:right="0"/>
        <w:jc w:val="left"/>
      </w:pPr>
      <w:r>
        <w:rPr>
          <w:spacing w:val="-1"/>
        </w:rPr>
        <w:t>□适用</w:t>
        <w:tab/>
      </w:r>
      <w:r>
        <w:rPr/>
        <w:t>√不适用</w:t>
      </w:r>
    </w:p>
    <w:p>
      <w:pPr>
        <w:spacing w:line="240" w:lineRule="auto" w:before="10"/>
        <w:rPr>
          <w:rFonts w:ascii="宋体" w:hAnsi="宋体" w:cs="宋体" w:eastAsia="宋体" w:hint="default"/>
          <w:sz w:val="28"/>
          <w:szCs w:val="28"/>
        </w:rPr>
      </w:pPr>
    </w:p>
    <w:p>
      <w:pPr>
        <w:spacing w:before="0"/>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持续和非持续第三层次公允价值计量项目，采用的估值技术和重要参数的定性及定量信息</w:t>
      </w:r>
      <w:r>
        <w:rPr>
          <w:rFonts w:ascii="宋体" w:hAnsi="宋体" w:cs="宋体" w:eastAsia="宋体" w:hint="default"/>
          <w:sz w:val="21"/>
          <w:szCs w:val="21"/>
        </w:rPr>
      </w:r>
    </w:p>
    <w:p>
      <w:pPr>
        <w:pStyle w:val="BodyText"/>
        <w:tabs>
          <w:tab w:pos="1097" w:val="left" w:leader="none"/>
        </w:tabs>
        <w:spacing w:line="240" w:lineRule="auto" w:before="50"/>
        <w:ind w:right="0"/>
        <w:jc w:val="left"/>
      </w:pPr>
      <w:r>
        <w:rPr>
          <w:spacing w:val="-1"/>
        </w:rPr>
        <w:t>□适用</w:t>
        <w:tab/>
      </w:r>
      <w:r>
        <w:rPr/>
        <w:t>√不适用</w:t>
      </w:r>
    </w:p>
    <w:p>
      <w:pPr>
        <w:spacing w:line="240" w:lineRule="auto" w:before="7"/>
        <w:rPr>
          <w:rFonts w:ascii="宋体" w:hAnsi="宋体" w:cs="宋体" w:eastAsia="宋体" w:hint="default"/>
          <w:sz w:val="28"/>
          <w:szCs w:val="28"/>
        </w:rPr>
      </w:pPr>
    </w:p>
    <w:p>
      <w:pPr>
        <w:spacing w:before="0"/>
        <w:ind w:left="562" w:right="117" w:hanging="425"/>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23"/>
          <w:sz w:val="21"/>
          <w:szCs w:val="21"/>
        </w:rPr>
        <w:t> </w:t>
      </w:r>
      <w:r>
        <w:rPr>
          <w:rFonts w:ascii="宋体" w:hAnsi="宋体" w:cs="宋体" w:eastAsia="宋体" w:hint="default"/>
          <w:b/>
          <w:bCs/>
          <w:sz w:val="21"/>
          <w:szCs w:val="21"/>
        </w:rPr>
        <w:t>持续的第三层次公允价值计量项目，期初与期末账面价值间的调节信息及不可观察参数敏感</w:t>
      </w:r>
      <w:r>
        <w:rPr>
          <w:rFonts w:ascii="宋体" w:hAnsi="宋体" w:cs="宋体" w:eastAsia="宋体" w:hint="default"/>
          <w:b/>
          <w:bCs/>
          <w:w w:val="100"/>
          <w:sz w:val="21"/>
          <w:szCs w:val="21"/>
        </w:rPr>
        <w:t> </w:t>
      </w:r>
      <w:r>
        <w:rPr>
          <w:rFonts w:ascii="宋体" w:hAnsi="宋体" w:cs="宋体" w:eastAsia="宋体" w:hint="default"/>
          <w:b/>
          <w:bCs/>
          <w:sz w:val="21"/>
          <w:szCs w:val="21"/>
        </w:rPr>
        <w:t>性分析</w:t>
      </w:r>
      <w:r>
        <w:rPr>
          <w:rFonts w:ascii="宋体" w:hAnsi="宋体" w:cs="宋体" w:eastAsia="宋体" w:hint="default"/>
          <w:sz w:val="21"/>
          <w:szCs w:val="21"/>
        </w:rPr>
      </w:r>
    </w:p>
    <w:p>
      <w:pPr>
        <w:pStyle w:val="BodyText"/>
        <w:tabs>
          <w:tab w:pos="1097" w:val="left" w:leader="none"/>
        </w:tabs>
        <w:spacing w:line="240" w:lineRule="auto" w:before="50"/>
        <w:ind w:right="0"/>
        <w:jc w:val="left"/>
      </w:pPr>
      <w:r>
        <w:rPr>
          <w:spacing w:val="-1"/>
        </w:rPr>
        <w:t>□适用</w:t>
        <w:tab/>
      </w:r>
      <w:r>
        <w:rPr/>
        <w:t>√不适用</w:t>
      </w:r>
    </w:p>
    <w:p>
      <w:pPr>
        <w:spacing w:line="240" w:lineRule="auto" w:before="11"/>
        <w:rPr>
          <w:rFonts w:ascii="宋体" w:hAnsi="宋体" w:cs="宋体" w:eastAsia="宋体" w:hint="default"/>
          <w:sz w:val="30"/>
          <w:szCs w:val="30"/>
        </w:rPr>
      </w:pPr>
    </w:p>
    <w:p>
      <w:pPr>
        <w:spacing w:line="272" w:lineRule="exact" w:before="0"/>
        <w:ind w:left="562" w:right="118" w:hanging="425"/>
        <w:jc w:val="left"/>
        <w:rPr>
          <w:rFonts w:ascii="宋体" w:hAnsi="宋体" w:cs="宋体" w:eastAsia="宋体" w:hint="default"/>
          <w:sz w:val="21"/>
          <w:szCs w:val="21"/>
        </w:rPr>
      </w:pPr>
      <w:r>
        <w:rPr>
          <w:rFonts w:ascii="宋体" w:hAnsi="宋体" w:cs="宋体" w:eastAsia="宋体" w:hint="default"/>
          <w:b/>
          <w:bCs/>
          <w:sz w:val="21"/>
          <w:szCs w:val="21"/>
        </w:rPr>
        <w:t>6</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持续的公允价值计量项目，本期内发生各层级之间转换的，转换的原因及确定转换时点的政</w:t>
      </w:r>
      <w:r>
        <w:rPr>
          <w:rFonts w:ascii="宋体" w:hAnsi="宋体" w:cs="宋体" w:eastAsia="宋体" w:hint="default"/>
          <w:b/>
          <w:bCs/>
          <w:w w:val="100"/>
          <w:sz w:val="21"/>
          <w:szCs w:val="21"/>
        </w:rPr>
        <w:t> </w:t>
      </w:r>
      <w:r>
        <w:rPr>
          <w:rFonts w:ascii="宋体" w:hAnsi="宋体" w:cs="宋体" w:eastAsia="宋体" w:hint="default"/>
          <w:b/>
          <w:bCs/>
          <w:sz w:val="21"/>
          <w:szCs w:val="21"/>
        </w:rPr>
        <w:t>策</w:t>
      </w:r>
      <w:r>
        <w:rPr>
          <w:rFonts w:ascii="宋体" w:hAnsi="宋体" w:cs="宋体" w:eastAsia="宋体" w:hint="default"/>
          <w:sz w:val="21"/>
          <w:szCs w:val="21"/>
        </w:rPr>
      </w:r>
    </w:p>
    <w:p>
      <w:pPr>
        <w:pStyle w:val="BodyText"/>
        <w:tabs>
          <w:tab w:pos="1097" w:val="left" w:leader="none"/>
        </w:tabs>
        <w:spacing w:line="240" w:lineRule="auto" w:before="27"/>
        <w:ind w:right="0"/>
        <w:jc w:val="left"/>
      </w:pPr>
      <w:r>
        <w:rPr>
          <w:spacing w:val="-1"/>
        </w:rPr>
        <w:t>□适用</w:t>
        <w:tab/>
      </w:r>
      <w:r>
        <w:rPr/>
        <w:t>√不适用</w:t>
      </w:r>
    </w:p>
    <w:p>
      <w:pPr>
        <w:spacing w:line="240" w:lineRule="auto" w:before="8"/>
        <w:rPr>
          <w:rFonts w:ascii="宋体" w:hAnsi="宋体" w:cs="宋体" w:eastAsia="宋体" w:hint="default"/>
          <w:sz w:val="28"/>
          <w:szCs w:val="28"/>
        </w:rPr>
      </w:pPr>
    </w:p>
    <w:p>
      <w:pPr>
        <w:spacing w:before="0"/>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7</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本期内发生的估值技术变更及变更原因</w:t>
      </w:r>
      <w:r>
        <w:rPr>
          <w:rFonts w:ascii="宋体" w:hAnsi="宋体" w:cs="宋体" w:eastAsia="宋体" w:hint="default"/>
          <w:sz w:val="21"/>
          <w:szCs w:val="21"/>
        </w:rPr>
      </w:r>
    </w:p>
    <w:p>
      <w:pPr>
        <w:pStyle w:val="BodyText"/>
        <w:tabs>
          <w:tab w:pos="1097" w:val="left" w:leader="none"/>
        </w:tabs>
        <w:spacing w:line="240" w:lineRule="auto" w:before="52"/>
        <w:ind w:right="0"/>
        <w:jc w:val="left"/>
      </w:pPr>
      <w:r>
        <w:rPr>
          <w:spacing w:val="-1"/>
        </w:rPr>
        <w:t>□适用</w:t>
        <w:tab/>
      </w:r>
      <w:r>
        <w:rPr/>
        <w:t>√不适用</w:t>
      </w:r>
    </w:p>
    <w:p>
      <w:pPr>
        <w:spacing w:after="0" w:line="240" w:lineRule="auto"/>
        <w:jc w:val="left"/>
        <w:sectPr>
          <w:pgSz w:w="11910" w:h="16840"/>
          <w:pgMar w:header="882"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spacing w:before="0"/>
        <w:ind w:left="218" w:right="222" w:firstLine="0"/>
        <w:jc w:val="left"/>
        <w:rPr>
          <w:rFonts w:ascii="宋体" w:hAnsi="宋体" w:cs="宋体" w:eastAsia="宋体" w:hint="default"/>
          <w:sz w:val="21"/>
          <w:szCs w:val="21"/>
        </w:rPr>
      </w:pPr>
      <w:r>
        <w:rPr>
          <w:rFonts w:ascii="宋体" w:hAnsi="宋体" w:cs="宋体" w:eastAsia="宋体" w:hint="default"/>
          <w:b/>
          <w:bCs/>
          <w:sz w:val="21"/>
          <w:szCs w:val="21"/>
        </w:rPr>
        <w:t>8</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不以公允价值计量的金融资产和金融负债的公允价值情况</w:t>
      </w:r>
      <w:r>
        <w:rPr>
          <w:rFonts w:ascii="宋体" w:hAnsi="宋体" w:cs="宋体" w:eastAsia="宋体" w:hint="default"/>
          <w:sz w:val="21"/>
          <w:szCs w:val="21"/>
        </w:rPr>
      </w:r>
    </w:p>
    <w:p>
      <w:pPr>
        <w:pStyle w:val="BodyText"/>
        <w:tabs>
          <w:tab w:pos="1177" w:val="left" w:leader="none"/>
        </w:tabs>
        <w:spacing w:line="240" w:lineRule="auto" w:before="52"/>
        <w:ind w:left="218" w:right="222"/>
        <w:jc w:val="left"/>
      </w:pPr>
      <w:r>
        <w:rPr>
          <w:spacing w:val="-1"/>
        </w:rPr>
        <w:t>□适用</w:t>
        <w:tab/>
      </w:r>
      <w:r>
        <w:rPr/>
        <w:t>√不适用</w:t>
      </w:r>
    </w:p>
    <w:p>
      <w:pPr>
        <w:spacing w:line="240" w:lineRule="auto" w:before="10"/>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40"/>
        </w:sectPr>
      </w:pPr>
    </w:p>
    <w:p>
      <w:pPr>
        <w:spacing w:before="36"/>
        <w:ind w:left="218" w:right="0" w:firstLine="0"/>
        <w:jc w:val="left"/>
        <w:rPr>
          <w:rFonts w:ascii="宋体" w:hAnsi="宋体" w:cs="宋体" w:eastAsia="宋体" w:hint="default"/>
          <w:sz w:val="21"/>
          <w:szCs w:val="21"/>
        </w:rPr>
      </w:pPr>
      <w:r>
        <w:rPr>
          <w:rFonts w:ascii="宋体" w:hAnsi="宋体" w:cs="宋体" w:eastAsia="宋体" w:hint="default"/>
          <w:b/>
          <w:bCs/>
          <w:sz w:val="21"/>
          <w:szCs w:val="21"/>
        </w:rPr>
        <w:t>9</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其他</w:t>
      </w:r>
      <w:r>
        <w:rPr>
          <w:rFonts w:ascii="宋体" w:hAnsi="宋体" w:cs="宋体" w:eastAsia="宋体" w:hint="default"/>
          <w:sz w:val="21"/>
          <w:szCs w:val="21"/>
        </w:rPr>
      </w:r>
    </w:p>
    <w:p>
      <w:pPr>
        <w:tabs>
          <w:tab w:pos="1057" w:val="left" w:leader="none"/>
        </w:tabs>
        <w:spacing w:line="290" w:lineRule="auto" w:before="50"/>
        <w:ind w:left="218" w:right="0" w:firstLine="0"/>
        <w:jc w:val="left"/>
        <w:rPr>
          <w:rFonts w:ascii="宋体" w:hAnsi="宋体" w:cs="宋体" w:eastAsia="宋体" w:hint="default"/>
          <w:sz w:val="21"/>
          <w:szCs w:val="21"/>
        </w:rPr>
      </w:pPr>
      <w:r>
        <w:rPr>
          <w:rFonts w:ascii="宋体" w:hAnsi="宋体" w:cs="宋体" w:eastAsia="宋体" w:hint="default"/>
          <w:spacing w:val="-1"/>
          <w:sz w:val="24"/>
          <w:szCs w:val="24"/>
        </w:rPr>
        <w:t>□适用</w:t>
        <w:tab/>
      </w:r>
      <w:r>
        <w:rPr>
          <w:rFonts w:ascii="宋体" w:hAnsi="宋体" w:cs="宋体" w:eastAsia="宋体" w:hint="default"/>
          <w:sz w:val="24"/>
          <w:szCs w:val="24"/>
        </w:rPr>
        <w:t>√不适用</w:t>
      </w:r>
      <w:r>
        <w:rPr>
          <w:rFonts w:ascii="宋体" w:hAnsi="宋体" w:cs="宋体" w:eastAsia="宋体" w:hint="default"/>
          <w:sz w:val="24"/>
          <w:szCs w:val="24"/>
        </w:rPr>
        <w:t> </w:t>
      </w:r>
      <w:r>
        <w:rPr>
          <w:rFonts w:ascii="宋体" w:hAnsi="宋体" w:cs="宋体" w:eastAsia="宋体" w:hint="default"/>
          <w:b/>
          <w:bCs/>
          <w:sz w:val="21"/>
          <w:szCs w:val="21"/>
        </w:rPr>
        <w:t>十二、</w:t>
        <w:tab/>
        <w:t>关联方及关联交易</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pStyle w:val="BodyText"/>
        <w:tabs>
          <w:tab w:pos="1177" w:val="left" w:leader="none"/>
        </w:tabs>
        <w:spacing w:line="240" w:lineRule="auto" w:before="6"/>
        <w:ind w:left="218" w:right="0"/>
        <w:jc w:val="left"/>
      </w:pPr>
      <w:r>
        <w:rPr>
          <w:spacing w:val="-1"/>
        </w:rPr>
        <w:t>√适用</w:t>
        <w:tab/>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34"/>
          <w:szCs w:val="34"/>
        </w:rPr>
      </w:pPr>
    </w:p>
    <w:p>
      <w:pPr>
        <w:pStyle w:val="BodyText"/>
        <w:tabs>
          <w:tab w:pos="1658" w:val="left" w:leader="none"/>
        </w:tabs>
        <w:spacing w:line="240" w:lineRule="auto"/>
        <w:ind w:left="218" w:right="0"/>
        <w:jc w:val="left"/>
      </w:pPr>
      <w:r>
        <w:rPr/>
        <w:t>单位：万元</w:t>
        <w:tab/>
        <w:t>币种：人民币</w:t>
      </w:r>
    </w:p>
    <w:p>
      <w:pPr>
        <w:spacing w:after="0" w:line="240" w:lineRule="auto"/>
        <w:jc w:val="left"/>
        <w:sectPr>
          <w:type w:val="continuous"/>
          <w:pgSz w:w="11910" w:h="16840"/>
          <w:pgMar w:top="1120" w:bottom="1380" w:left="1580" w:right="1040"/>
          <w:cols w:num="2" w:equalWidth="0">
            <w:col w:w="2748" w:space="3205"/>
            <w:col w:w="3337"/>
          </w:cols>
        </w:sectPr>
      </w:pP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387"/>
        <w:gridCol w:w="1234"/>
        <w:gridCol w:w="1464"/>
        <w:gridCol w:w="1464"/>
        <w:gridCol w:w="1683"/>
        <w:gridCol w:w="1817"/>
      </w:tblGrid>
      <w:tr>
        <w:trPr>
          <w:trHeight w:val="946"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46"/>
              <w:ind w:left="568" w:right="206" w:hanging="360"/>
              <w:jc w:val="left"/>
              <w:rPr>
                <w:rFonts w:ascii="宋体" w:hAnsi="宋体" w:cs="宋体" w:eastAsia="宋体" w:hint="default"/>
                <w:sz w:val="24"/>
                <w:szCs w:val="24"/>
              </w:rPr>
            </w:pPr>
            <w:r>
              <w:rPr>
                <w:rFonts w:ascii="宋体" w:hAnsi="宋体" w:cs="宋体" w:eastAsia="宋体" w:hint="default"/>
                <w:sz w:val="24"/>
                <w:szCs w:val="24"/>
              </w:rPr>
              <w:t>母公司名 称</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51" w:right="0"/>
              <w:jc w:val="left"/>
              <w:rPr>
                <w:rFonts w:ascii="宋体" w:hAnsi="宋体" w:cs="宋体" w:eastAsia="宋体" w:hint="default"/>
                <w:sz w:val="24"/>
                <w:szCs w:val="24"/>
              </w:rPr>
            </w:pPr>
            <w:r>
              <w:rPr>
                <w:rFonts w:ascii="宋体" w:hAnsi="宋体" w:cs="宋体" w:eastAsia="宋体" w:hint="default"/>
                <w:sz w:val="24"/>
                <w:szCs w:val="24"/>
              </w:rPr>
              <w:t>注册地</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业务性质</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47" w:right="0"/>
              <w:jc w:val="left"/>
              <w:rPr>
                <w:rFonts w:ascii="宋体" w:hAnsi="宋体" w:cs="宋体" w:eastAsia="宋体" w:hint="default"/>
                <w:sz w:val="24"/>
                <w:szCs w:val="24"/>
              </w:rPr>
            </w:pPr>
            <w:r>
              <w:rPr>
                <w:rFonts w:ascii="宋体" w:hAnsi="宋体" w:cs="宋体" w:eastAsia="宋体" w:hint="default"/>
                <w:sz w:val="24"/>
                <w:szCs w:val="24"/>
              </w:rPr>
              <w:t>注册资本</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115" w:right="116"/>
              <w:jc w:val="center"/>
              <w:rPr>
                <w:rFonts w:ascii="宋体" w:hAnsi="宋体" w:cs="宋体" w:eastAsia="宋体" w:hint="default"/>
                <w:sz w:val="24"/>
                <w:szCs w:val="24"/>
              </w:rPr>
            </w:pPr>
            <w:r>
              <w:rPr>
                <w:rFonts w:ascii="宋体" w:hAnsi="宋体" w:cs="宋体" w:eastAsia="宋体" w:hint="default"/>
                <w:sz w:val="24"/>
                <w:szCs w:val="24"/>
              </w:rPr>
              <w:t>母公司对本企 业的持股比例</w:t>
            </w:r>
          </w:p>
          <w:p>
            <w:pPr>
              <w:pStyle w:val="TableParagraph"/>
              <w:spacing w:line="240" w:lineRule="auto"/>
              <w:ind w:right="2"/>
              <w:jc w:val="center"/>
              <w:rPr>
                <w:rFonts w:ascii="Arial Narrow" w:hAnsi="Arial Narrow" w:cs="Arial Narrow" w:eastAsia="Arial Narrow" w:hint="default"/>
                <w:sz w:val="24"/>
                <w:szCs w:val="24"/>
              </w:rPr>
            </w:pPr>
            <w:r>
              <w:rPr>
                <w:rFonts w:ascii="Arial Narrow"/>
                <w:sz w:val="24"/>
              </w:rPr>
              <w:t>(%)</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82" w:right="0"/>
              <w:jc w:val="left"/>
              <w:rPr>
                <w:rFonts w:ascii="宋体" w:hAnsi="宋体" w:cs="宋体" w:eastAsia="宋体" w:hint="default"/>
                <w:sz w:val="24"/>
                <w:szCs w:val="24"/>
              </w:rPr>
            </w:pPr>
            <w:r>
              <w:rPr>
                <w:rFonts w:ascii="宋体" w:hAnsi="宋体" w:cs="宋体" w:eastAsia="宋体" w:hint="default"/>
                <w:sz w:val="24"/>
                <w:szCs w:val="24"/>
              </w:rPr>
              <w:t>母公司对本企</w:t>
            </w:r>
          </w:p>
          <w:p>
            <w:pPr>
              <w:pStyle w:val="TableParagraph"/>
              <w:spacing w:line="312" w:lineRule="exact" w:before="28"/>
              <w:ind w:left="628" w:right="182" w:hanging="447"/>
              <w:jc w:val="left"/>
              <w:rPr>
                <w:rFonts w:ascii="Arial Narrow" w:hAnsi="Arial Narrow" w:cs="Arial Narrow" w:eastAsia="Arial Narrow" w:hint="default"/>
                <w:sz w:val="24"/>
                <w:szCs w:val="24"/>
              </w:rPr>
            </w:pPr>
            <w:r>
              <w:rPr>
                <w:rFonts w:ascii="宋体" w:hAnsi="宋体" w:cs="宋体" w:eastAsia="宋体" w:hint="default"/>
                <w:sz w:val="24"/>
                <w:szCs w:val="24"/>
              </w:rPr>
              <w:t>业的表决权比 例</w:t>
            </w:r>
            <w:r>
              <w:rPr>
                <w:rFonts w:ascii="Arial Narrow" w:hAnsi="Arial Narrow" w:cs="Arial Narrow" w:eastAsia="Arial Narrow" w:hint="default"/>
                <w:sz w:val="24"/>
                <w:szCs w:val="24"/>
              </w:rPr>
              <w:t>(%)</w:t>
            </w:r>
          </w:p>
        </w:tc>
      </w:tr>
      <w:tr>
        <w:trPr>
          <w:trHeight w:val="1255"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310" w:lineRule="exact"/>
              <w:ind w:left="208" w:right="206"/>
              <w:jc w:val="left"/>
              <w:rPr>
                <w:rFonts w:ascii="宋体" w:hAnsi="宋体" w:cs="宋体" w:eastAsia="宋体" w:hint="default"/>
                <w:sz w:val="24"/>
                <w:szCs w:val="24"/>
              </w:rPr>
            </w:pPr>
            <w:r>
              <w:rPr>
                <w:rFonts w:ascii="宋体" w:hAnsi="宋体" w:cs="宋体" w:eastAsia="宋体" w:hint="default"/>
                <w:sz w:val="24"/>
                <w:szCs w:val="24"/>
              </w:rPr>
              <w:t>长沙广播 电视集团</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长沙市雨</w:t>
            </w:r>
          </w:p>
          <w:p>
            <w:pPr>
              <w:pStyle w:val="TableParagraph"/>
              <w:spacing w:line="237" w:lineRule="auto" w:before="1"/>
              <w:ind w:left="131" w:right="130"/>
              <w:jc w:val="center"/>
              <w:rPr>
                <w:rFonts w:ascii="宋体" w:hAnsi="宋体" w:cs="宋体" w:eastAsia="宋体" w:hint="default"/>
                <w:sz w:val="24"/>
                <w:szCs w:val="24"/>
              </w:rPr>
            </w:pPr>
            <w:r>
              <w:rPr>
                <w:rFonts w:ascii="宋体" w:hAnsi="宋体" w:cs="宋体" w:eastAsia="宋体" w:hint="default"/>
                <w:sz w:val="24"/>
                <w:szCs w:val="24"/>
              </w:rPr>
              <w:t>花区湘府 东路一段 </w:t>
            </w:r>
            <w:r>
              <w:rPr>
                <w:rFonts w:ascii="Arial Narrow" w:hAnsi="Arial Narrow" w:cs="Arial Narrow" w:eastAsia="Arial Narrow" w:hint="default"/>
                <w:sz w:val="24"/>
                <w:szCs w:val="24"/>
              </w:rPr>
              <w:t>989</w:t>
            </w:r>
            <w:r>
              <w:rPr>
                <w:rFonts w:ascii="Arial Narrow" w:hAnsi="Arial Narrow" w:cs="Arial Narrow" w:eastAsia="Arial Narrow" w:hint="default"/>
                <w:spacing w:val="6"/>
                <w:sz w:val="24"/>
                <w:szCs w:val="24"/>
              </w:rPr>
              <w:t> </w:t>
            </w:r>
            <w:r>
              <w:rPr>
                <w:rFonts w:ascii="宋体" w:hAnsi="宋体" w:cs="宋体" w:eastAsia="宋体" w:hint="default"/>
                <w:sz w:val="24"/>
                <w:szCs w:val="24"/>
              </w:rPr>
              <w:t>号</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32"/>
                <w:szCs w:val="32"/>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电视传媒</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62"/>
              <w:ind w:left="391" w:right="0"/>
              <w:jc w:val="left"/>
              <w:rPr>
                <w:rFonts w:ascii="Times New Roman" w:hAnsi="Times New Roman" w:cs="Times New Roman" w:eastAsia="Times New Roman" w:hint="default"/>
                <w:sz w:val="24"/>
                <w:szCs w:val="24"/>
              </w:rPr>
            </w:pPr>
            <w:r>
              <w:rPr>
                <w:rFonts w:ascii="Times New Roman"/>
                <w:sz w:val="24"/>
              </w:rPr>
              <w:t>42,105.00</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64"/>
              <w:ind w:left="1077" w:right="0"/>
              <w:jc w:val="left"/>
              <w:rPr>
                <w:rFonts w:ascii="Arial Narrow" w:hAnsi="Arial Narrow" w:cs="Arial Narrow" w:eastAsia="Arial Narrow" w:hint="default"/>
                <w:sz w:val="24"/>
                <w:szCs w:val="24"/>
              </w:rPr>
            </w:pPr>
            <w:r>
              <w:rPr>
                <w:rFonts w:ascii="Arial Narrow"/>
                <w:sz w:val="24"/>
              </w:rPr>
              <w:t>50.38</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64"/>
              <w:ind w:right="101"/>
              <w:jc w:val="right"/>
              <w:rPr>
                <w:rFonts w:ascii="Arial Narrow" w:hAnsi="Arial Narrow" w:cs="Arial Narrow" w:eastAsia="Arial Narrow" w:hint="default"/>
                <w:sz w:val="24"/>
                <w:szCs w:val="24"/>
              </w:rPr>
            </w:pPr>
            <w:r>
              <w:rPr>
                <w:rFonts w:ascii="Arial Narrow"/>
                <w:spacing w:val="-1"/>
                <w:sz w:val="24"/>
              </w:rPr>
              <w:t>50.38</w:t>
            </w:r>
          </w:p>
        </w:tc>
      </w:tr>
    </w:tbl>
    <w:p>
      <w:pPr>
        <w:pStyle w:val="BodyText"/>
        <w:spacing w:line="272" w:lineRule="exact"/>
        <w:ind w:left="218" w:right="222"/>
        <w:jc w:val="left"/>
      </w:pPr>
      <w:r>
        <w:rPr/>
        <w:t>本企业的母公司情况的说明</w:t>
      </w:r>
    </w:p>
    <w:p>
      <w:pPr>
        <w:pStyle w:val="BodyText"/>
        <w:spacing w:line="237" w:lineRule="auto"/>
        <w:ind w:left="218" w:right="4968"/>
        <w:jc w:val="left"/>
      </w:pPr>
      <w:r>
        <w:rPr/>
        <w:t>不适用 本企业最终控制方是长沙广播电视集团 其他说明：</w:t>
      </w:r>
    </w:p>
    <w:p>
      <w:pPr>
        <w:pStyle w:val="BodyText"/>
        <w:spacing w:line="312" w:lineRule="exact"/>
        <w:ind w:left="218" w:right="222"/>
        <w:jc w:val="left"/>
      </w:pPr>
      <w:r>
        <w:rPr/>
        <w:t>不适用</w:t>
      </w:r>
    </w:p>
    <w:p>
      <w:pPr>
        <w:spacing w:before="61"/>
        <w:ind w:left="218" w:right="222"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本企业的子公司情况</w:t>
      </w:r>
      <w:r>
        <w:rPr>
          <w:rFonts w:ascii="宋体" w:hAnsi="宋体" w:cs="宋体" w:eastAsia="宋体" w:hint="default"/>
          <w:sz w:val="21"/>
          <w:szCs w:val="21"/>
        </w:rPr>
      </w:r>
    </w:p>
    <w:p>
      <w:pPr>
        <w:pStyle w:val="BodyText"/>
        <w:spacing w:line="312" w:lineRule="exact" w:before="52"/>
        <w:ind w:left="218" w:right="222"/>
        <w:jc w:val="left"/>
      </w:pPr>
      <w:r>
        <w:rPr/>
        <w:t>本企业子公司的情况详见附注</w:t>
      </w:r>
    </w:p>
    <w:p>
      <w:pPr>
        <w:pStyle w:val="BodyText"/>
        <w:tabs>
          <w:tab w:pos="1177" w:val="left" w:leader="none"/>
        </w:tabs>
        <w:spacing w:line="312" w:lineRule="exact" w:before="28"/>
        <w:ind w:left="218" w:right="2585"/>
        <w:jc w:val="left"/>
      </w:pPr>
      <w:r>
        <w:rPr>
          <w:spacing w:val="-1"/>
        </w:rPr>
        <w:t>√适用</w:t>
        <w:tab/>
      </w:r>
      <w:r>
        <w:rPr/>
        <w:t>□不适用</w:t>
      </w:r>
      <w:r>
        <w:rPr/>
        <w:t> 本公司子公司的情况详见附注“九、在其他主体中的权益”。</w:t>
      </w:r>
    </w:p>
    <w:p>
      <w:pPr>
        <w:spacing w:line="240" w:lineRule="auto" w:before="5"/>
        <w:rPr>
          <w:rFonts w:ascii="宋体" w:hAnsi="宋体" w:cs="宋体" w:eastAsia="宋体" w:hint="default"/>
          <w:sz w:val="26"/>
          <w:szCs w:val="26"/>
        </w:rPr>
      </w:pPr>
    </w:p>
    <w:p>
      <w:pPr>
        <w:spacing w:before="0"/>
        <w:ind w:left="218" w:right="222"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 本企业合营和联营企业情况</w:t>
      </w:r>
      <w:r>
        <w:rPr>
          <w:rFonts w:ascii="宋体" w:hAnsi="宋体" w:cs="宋体" w:eastAsia="宋体" w:hint="default"/>
          <w:sz w:val="21"/>
          <w:szCs w:val="21"/>
        </w:rPr>
      </w:r>
    </w:p>
    <w:p>
      <w:pPr>
        <w:pStyle w:val="BodyText"/>
        <w:spacing w:line="313" w:lineRule="exact" w:before="52"/>
        <w:ind w:left="218" w:right="222"/>
        <w:jc w:val="left"/>
      </w:pPr>
      <w:r>
        <w:rPr/>
        <w:t>本企业重要的合营或联营企业详见附注</w:t>
      </w:r>
    </w:p>
    <w:p>
      <w:pPr>
        <w:pStyle w:val="BodyText"/>
        <w:spacing w:line="237" w:lineRule="auto" w:before="1"/>
        <w:ind w:left="218" w:right="222"/>
        <w:jc w:val="left"/>
      </w:pPr>
      <w:r>
        <w:rPr/>
        <w:t>□适用 √不适用 </w:t>
      </w:r>
      <w:r>
        <w:rPr>
          <w:spacing w:val="-2"/>
        </w:rPr>
        <w:t>本期与本公司发生关联方交易，或前期与本公司发生关联方交易形成余额的其他合营</w:t>
      </w:r>
      <w:r>
        <w:rPr>
          <w:spacing w:val="-94"/>
        </w:rPr>
        <w:t> </w:t>
      </w:r>
      <w:r>
        <w:rPr>
          <w:spacing w:val="-94"/>
        </w:rPr>
      </w:r>
      <w:r>
        <w:rPr/>
        <w:t>或联营企业情况如下</w:t>
      </w:r>
    </w:p>
    <w:p>
      <w:pPr>
        <w:pStyle w:val="BodyText"/>
        <w:spacing w:line="310" w:lineRule="exact" w:before="30"/>
        <w:ind w:left="218" w:right="7249"/>
        <w:jc w:val="left"/>
      </w:pPr>
      <w:r>
        <w:rPr/>
        <w:t>□适用</w:t>
      </w:r>
      <w:r>
        <w:rPr>
          <w:spacing w:val="-1"/>
        </w:rPr>
        <w:t> </w:t>
      </w:r>
      <w:r>
        <w:rPr/>
        <w:t>√不适用</w:t>
      </w:r>
      <w:r>
        <w:rPr/>
        <w:t> 其他说明</w:t>
      </w:r>
    </w:p>
    <w:p>
      <w:pPr>
        <w:pStyle w:val="BodyText"/>
        <w:spacing w:line="284" w:lineRule="exact"/>
        <w:ind w:left="218" w:right="222"/>
        <w:jc w:val="left"/>
      </w:pPr>
      <w:r>
        <w:rPr/>
        <w:t>□适用</w:t>
      </w:r>
      <w:r>
        <w:rPr>
          <w:spacing w:val="-1"/>
        </w:rPr>
        <w:t> </w:t>
      </w:r>
      <w:r>
        <w:rPr/>
        <w:t>√不适用</w:t>
      </w:r>
    </w:p>
    <w:p>
      <w:pPr>
        <w:spacing w:line="240" w:lineRule="auto" w:before="7"/>
        <w:rPr>
          <w:rFonts w:ascii="宋体" w:hAnsi="宋体" w:cs="宋体" w:eastAsia="宋体" w:hint="default"/>
          <w:sz w:val="28"/>
          <w:szCs w:val="28"/>
        </w:rPr>
      </w:pPr>
    </w:p>
    <w:p>
      <w:pPr>
        <w:spacing w:before="0"/>
        <w:ind w:left="218" w:right="222"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其他关联方情况</w:t>
      </w:r>
      <w:r>
        <w:rPr>
          <w:rFonts w:ascii="宋体" w:hAnsi="宋体" w:cs="宋体" w:eastAsia="宋体" w:hint="default"/>
          <w:sz w:val="21"/>
          <w:szCs w:val="21"/>
        </w:rPr>
      </w:r>
    </w:p>
    <w:p>
      <w:pPr>
        <w:pStyle w:val="BodyText"/>
        <w:spacing w:line="240" w:lineRule="auto" w:before="52"/>
        <w:ind w:left="218" w:right="222"/>
        <w:jc w:val="left"/>
      </w:pPr>
      <w:r>
        <w:rPr/>
        <w:t>√适用</w:t>
      </w:r>
      <w:r>
        <w:rPr>
          <w:spacing w:val="-1"/>
        </w:rPr>
        <w:t> </w:t>
      </w:r>
      <w:r>
        <w:rPr/>
        <w:t>□不适用</w:t>
      </w: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03"/>
        <w:gridCol w:w="4547"/>
      </w:tblGrid>
      <w:tr>
        <w:trPr>
          <w:trHeight w:val="319"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406" w:right="0"/>
              <w:jc w:val="left"/>
              <w:rPr>
                <w:rFonts w:ascii="宋体" w:hAnsi="宋体" w:cs="宋体" w:eastAsia="宋体" w:hint="default"/>
                <w:sz w:val="24"/>
                <w:szCs w:val="24"/>
              </w:rPr>
            </w:pPr>
            <w:r>
              <w:rPr>
                <w:rFonts w:ascii="宋体" w:hAnsi="宋体" w:cs="宋体" w:eastAsia="宋体" w:hint="default"/>
                <w:sz w:val="24"/>
                <w:szCs w:val="24"/>
              </w:rPr>
              <w:t>其他关联方名称</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48" w:right="0"/>
              <w:jc w:val="left"/>
              <w:rPr>
                <w:rFonts w:ascii="宋体" w:hAnsi="宋体" w:cs="宋体" w:eastAsia="宋体" w:hint="default"/>
                <w:sz w:val="24"/>
                <w:szCs w:val="24"/>
              </w:rPr>
            </w:pPr>
            <w:r>
              <w:rPr>
                <w:rFonts w:ascii="宋体" w:hAnsi="宋体" w:cs="宋体" w:eastAsia="宋体" w:hint="default"/>
                <w:sz w:val="24"/>
                <w:szCs w:val="24"/>
              </w:rPr>
              <w:t>其他关联方与本企业关系</w:t>
            </w:r>
          </w:p>
        </w:tc>
      </w:tr>
      <w:tr>
        <w:trPr>
          <w:trHeight w:val="322"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长沙电视台政法频道</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同受长沙广播电视集团控制</w:t>
            </w:r>
          </w:p>
        </w:tc>
      </w:tr>
      <w:tr>
        <w:trPr>
          <w:trHeight w:val="322"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长沙电视台女性频道</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同受长沙广播电视集团控制</w:t>
            </w:r>
          </w:p>
        </w:tc>
      </w:tr>
      <w:tr>
        <w:trPr>
          <w:trHeight w:val="322"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长沙电视台经贸频道</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同受长沙广播电视集团控制</w:t>
            </w:r>
          </w:p>
        </w:tc>
      </w:tr>
    </w:tbl>
    <w:p>
      <w:pPr>
        <w:spacing w:after="0" w:line="274" w:lineRule="exact"/>
        <w:jc w:val="left"/>
        <w:rPr>
          <w:rFonts w:ascii="宋体" w:hAnsi="宋体" w:cs="宋体" w:eastAsia="宋体" w:hint="default"/>
          <w:sz w:val="24"/>
          <w:szCs w:val="24"/>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503"/>
        <w:gridCol w:w="4547"/>
      </w:tblGrid>
      <w:tr>
        <w:trPr>
          <w:trHeight w:val="322"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hAnsi="宋体" w:cs="宋体" w:eastAsia="宋体" w:hint="default"/>
                <w:sz w:val="24"/>
                <w:szCs w:val="24"/>
              </w:rPr>
              <w:t>嘉丽购物有限责任公司</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hAnsi="宋体" w:cs="宋体" w:eastAsia="宋体" w:hint="default"/>
                <w:sz w:val="24"/>
                <w:szCs w:val="24"/>
              </w:rPr>
              <w:t>同受长沙广播电视集团控制</w:t>
            </w:r>
          </w:p>
        </w:tc>
      </w:tr>
      <w:tr>
        <w:trPr>
          <w:trHeight w:val="322"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湖南广视广告公司</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同受长沙广播电视集团控制</w:t>
            </w:r>
          </w:p>
        </w:tc>
      </w:tr>
      <w:tr>
        <w:trPr>
          <w:trHeight w:val="322"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长沙市地铁电视传媒有限公司</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同受长沙广播电视集团控制</w:t>
            </w:r>
          </w:p>
        </w:tc>
      </w:tr>
    </w:tbl>
    <w:p>
      <w:pPr>
        <w:spacing w:line="240" w:lineRule="auto" w:before="11"/>
        <w:rPr>
          <w:rFonts w:ascii="宋体" w:hAnsi="宋体" w:cs="宋体" w:eastAsia="宋体" w:hint="default"/>
          <w:sz w:val="15"/>
          <w:szCs w:val="15"/>
        </w:rPr>
      </w:pPr>
    </w:p>
    <w:p>
      <w:pPr>
        <w:pStyle w:val="BodyText"/>
        <w:spacing w:line="297" w:lineRule="auto" w:before="26"/>
        <w:ind w:left="218" w:right="8088"/>
        <w:jc w:val="left"/>
      </w:pPr>
      <w:r>
        <w:rPr/>
        <w:t>其他说明 不适用</w:t>
      </w:r>
    </w:p>
    <w:p>
      <w:pPr>
        <w:spacing w:line="240" w:lineRule="auto" w:before="4"/>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1040"/>
        </w:sectPr>
      </w:pPr>
    </w:p>
    <w:p>
      <w:pPr>
        <w:spacing w:before="36"/>
        <w:ind w:left="218" w:right="-18"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关联交易情况</w:t>
      </w:r>
      <w:r>
        <w:rPr>
          <w:rFonts w:ascii="宋体" w:hAnsi="宋体" w:cs="宋体" w:eastAsia="宋体" w:hint="default"/>
          <w:sz w:val="21"/>
          <w:szCs w:val="21"/>
        </w:rPr>
      </w:r>
    </w:p>
    <w:p>
      <w:pPr>
        <w:spacing w:before="56"/>
        <w:ind w:left="218" w:right="-18"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87"/>
          <w:sz w:val="21"/>
          <w:szCs w:val="21"/>
        </w:rPr>
        <w:t> </w:t>
      </w:r>
      <w:r>
        <w:rPr>
          <w:rFonts w:ascii="宋体" w:hAnsi="宋体" w:cs="宋体" w:eastAsia="宋体" w:hint="default"/>
          <w:b/>
          <w:bCs/>
          <w:sz w:val="21"/>
          <w:szCs w:val="21"/>
        </w:rPr>
        <w:t>购销商品、提供和接受劳务的关联交易</w:t>
      </w:r>
      <w:r>
        <w:rPr>
          <w:rFonts w:ascii="宋体" w:hAnsi="宋体" w:cs="宋体" w:eastAsia="宋体" w:hint="default"/>
          <w:sz w:val="21"/>
          <w:szCs w:val="21"/>
        </w:rPr>
      </w:r>
    </w:p>
    <w:p>
      <w:pPr>
        <w:pStyle w:val="BodyText"/>
        <w:spacing w:line="312" w:lineRule="exact" w:before="52"/>
        <w:ind w:left="218" w:right="-18"/>
        <w:jc w:val="left"/>
      </w:pPr>
      <w:r>
        <w:rPr/>
        <w:t>采购商品</w:t>
      </w:r>
      <w:r>
        <w:rPr>
          <w:rFonts w:ascii="宋体" w:hAnsi="宋体" w:cs="宋体" w:eastAsia="宋体" w:hint="default"/>
        </w:rPr>
        <w:t>/</w:t>
      </w:r>
      <w:r>
        <w:rPr/>
        <w:t>接受劳务情况表</w:t>
      </w:r>
    </w:p>
    <w:p>
      <w:pPr>
        <w:pStyle w:val="BodyText"/>
        <w:spacing w:line="312" w:lineRule="exact" w:before="28"/>
        <w:ind w:left="218" w:right="1422"/>
        <w:jc w:val="left"/>
      </w:pPr>
      <w:r>
        <w:rPr/>
        <w:t>□适用</w:t>
      </w:r>
      <w:r>
        <w:rPr>
          <w:spacing w:val="-1"/>
        </w:rPr>
        <w:t> </w:t>
      </w:r>
      <w:r>
        <w:rPr/>
        <w:t>√不适用</w:t>
      </w:r>
      <w:r>
        <w:rPr/>
        <w:t> 出售商品</w:t>
      </w:r>
      <w:r>
        <w:rPr>
          <w:rFonts w:ascii="宋体" w:hAnsi="宋体" w:cs="宋体" w:eastAsia="宋体" w:hint="default"/>
        </w:rPr>
        <w:t>/</w:t>
      </w:r>
      <w:r>
        <w:rPr/>
        <w:t>提供劳务情况表</w:t>
      </w:r>
    </w:p>
    <w:p>
      <w:pPr>
        <w:pStyle w:val="BodyText"/>
        <w:spacing w:line="283" w:lineRule="exact"/>
        <w:ind w:left="218"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8"/>
          <w:szCs w:val="28"/>
        </w:rPr>
      </w:pPr>
    </w:p>
    <w:p>
      <w:pPr>
        <w:pStyle w:val="BodyText"/>
        <w:tabs>
          <w:tab w:pos="1418" w:val="left" w:leader="none"/>
        </w:tabs>
        <w:spacing w:line="240" w:lineRule="auto"/>
        <w:ind w:left="218" w:right="0"/>
        <w:jc w:val="left"/>
      </w:pPr>
      <w:r>
        <w:rPr/>
        <w:t>单位：元</w:t>
        <w:tab/>
        <w:t>币种：人民币</w:t>
      </w:r>
    </w:p>
    <w:p>
      <w:pPr>
        <w:spacing w:after="0" w:line="240" w:lineRule="auto"/>
        <w:jc w:val="left"/>
        <w:sectPr>
          <w:type w:val="continuous"/>
          <w:pgSz w:w="11910" w:h="16840"/>
          <w:pgMar w:top="1120" w:bottom="1380" w:left="1580" w:right="1040"/>
          <w:cols w:num="2" w:equalWidth="0">
            <w:col w:w="4421" w:space="1772"/>
            <w:col w:w="3097"/>
          </w:cols>
        </w:sectPr>
      </w:pPr>
    </w:p>
    <w:p>
      <w:pPr>
        <w:spacing w:line="240" w:lineRule="auto" w:before="12"/>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866"/>
        <w:gridCol w:w="2268"/>
        <w:gridCol w:w="1985"/>
        <w:gridCol w:w="1776"/>
      </w:tblGrid>
      <w:tr>
        <w:trPr>
          <w:trHeight w:val="322"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关联方</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406"/>
              <w:jc w:val="right"/>
              <w:rPr>
                <w:rFonts w:ascii="宋体" w:hAnsi="宋体" w:cs="宋体" w:eastAsia="宋体" w:hint="default"/>
                <w:sz w:val="24"/>
                <w:szCs w:val="24"/>
              </w:rPr>
            </w:pPr>
            <w:r>
              <w:rPr>
                <w:rFonts w:ascii="宋体" w:hAnsi="宋体" w:cs="宋体" w:eastAsia="宋体" w:hint="default"/>
                <w:sz w:val="24"/>
                <w:szCs w:val="24"/>
              </w:rPr>
              <w:t>关联交易内容</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88" w:right="0"/>
              <w:jc w:val="left"/>
              <w:rPr>
                <w:rFonts w:ascii="宋体" w:hAnsi="宋体" w:cs="宋体" w:eastAsia="宋体" w:hint="default"/>
                <w:sz w:val="24"/>
                <w:szCs w:val="24"/>
              </w:rPr>
            </w:pPr>
            <w:r>
              <w:rPr>
                <w:rFonts w:ascii="宋体" w:hAnsi="宋体" w:cs="宋体" w:eastAsia="宋体" w:hint="default"/>
                <w:sz w:val="24"/>
                <w:szCs w:val="24"/>
              </w:rPr>
              <w:t>本期发生额</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83" w:right="0"/>
              <w:jc w:val="left"/>
              <w:rPr>
                <w:rFonts w:ascii="宋体" w:hAnsi="宋体" w:cs="宋体" w:eastAsia="宋体" w:hint="default"/>
                <w:sz w:val="24"/>
                <w:szCs w:val="24"/>
              </w:rPr>
            </w:pPr>
            <w:r>
              <w:rPr>
                <w:rFonts w:ascii="宋体" w:hAnsi="宋体" w:cs="宋体" w:eastAsia="宋体" w:hint="default"/>
                <w:sz w:val="24"/>
                <w:szCs w:val="24"/>
              </w:rPr>
              <w:t>上期发生额</w:t>
            </w:r>
          </w:p>
        </w:tc>
      </w:tr>
      <w:tr>
        <w:trPr>
          <w:trHeight w:val="283"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长沙广播电视集团</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6"/>
              <w:jc w:val="right"/>
              <w:rPr>
                <w:rFonts w:ascii="宋体" w:hAnsi="宋体" w:cs="宋体" w:eastAsia="宋体" w:hint="default"/>
                <w:sz w:val="21"/>
                <w:szCs w:val="21"/>
              </w:rPr>
            </w:pPr>
            <w:r>
              <w:rPr>
                <w:rFonts w:ascii="宋体" w:hAnsi="宋体" w:cs="宋体" w:eastAsia="宋体" w:hint="default"/>
                <w:spacing w:val="-1"/>
                <w:sz w:val="21"/>
                <w:szCs w:val="21"/>
              </w:rPr>
              <w:t>节目销售及制作服务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21,347,079.61</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28,531,792.49</w:t>
            </w:r>
          </w:p>
        </w:tc>
      </w:tr>
      <w:tr>
        <w:trPr>
          <w:trHeight w:val="281"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长沙电视台新闻频道</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6"/>
              <w:jc w:val="right"/>
              <w:rPr>
                <w:rFonts w:ascii="宋体" w:hAnsi="宋体" w:cs="宋体" w:eastAsia="宋体" w:hint="default"/>
                <w:sz w:val="21"/>
                <w:szCs w:val="21"/>
              </w:rPr>
            </w:pPr>
            <w:r>
              <w:rPr>
                <w:rFonts w:ascii="宋体" w:hAnsi="宋体" w:cs="宋体" w:eastAsia="宋体" w:hint="default"/>
                <w:spacing w:val="-1"/>
                <w:sz w:val="21"/>
                <w:szCs w:val="21"/>
              </w:rPr>
              <w:t>节目销售及制作服务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161,615.09</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283,018.87</w:t>
            </w:r>
          </w:p>
        </w:tc>
      </w:tr>
      <w:tr>
        <w:trPr>
          <w:trHeight w:val="283"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长沙电视台女性频道</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6"/>
              <w:jc w:val="right"/>
              <w:rPr>
                <w:rFonts w:ascii="宋体" w:hAnsi="宋体" w:cs="宋体" w:eastAsia="宋体" w:hint="default"/>
                <w:sz w:val="21"/>
                <w:szCs w:val="21"/>
              </w:rPr>
            </w:pPr>
            <w:r>
              <w:rPr>
                <w:rFonts w:ascii="宋体" w:hAnsi="宋体" w:cs="宋体" w:eastAsia="宋体" w:hint="default"/>
                <w:spacing w:val="-1"/>
                <w:sz w:val="21"/>
                <w:szCs w:val="21"/>
              </w:rPr>
              <w:t>节目销售及制作服务</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45,283.02</w:t>
            </w:r>
          </w:p>
        </w:tc>
      </w:tr>
      <w:tr>
        <w:trPr>
          <w:trHeight w:val="281"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长沙市地铁电视传媒有限公司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6"/>
              <w:jc w:val="right"/>
              <w:rPr>
                <w:rFonts w:ascii="宋体" w:hAnsi="宋体" w:cs="宋体" w:eastAsia="宋体" w:hint="default"/>
                <w:sz w:val="21"/>
                <w:szCs w:val="21"/>
              </w:rPr>
            </w:pPr>
            <w:r>
              <w:rPr>
                <w:rFonts w:ascii="宋体" w:hAnsi="宋体" w:cs="宋体" w:eastAsia="宋体" w:hint="default"/>
                <w:spacing w:val="-1"/>
                <w:sz w:val="21"/>
                <w:szCs w:val="21"/>
              </w:rPr>
              <w:t>节目销售及制作服务</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82,075.47</w:t>
            </w:r>
          </w:p>
        </w:tc>
      </w:tr>
      <w:tr>
        <w:trPr>
          <w:trHeight w:val="283"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嘉丽购物有限责任公司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36"/>
              <w:jc w:val="right"/>
              <w:rPr>
                <w:rFonts w:ascii="宋体" w:hAnsi="宋体" w:cs="宋体" w:eastAsia="宋体" w:hint="default"/>
                <w:sz w:val="21"/>
                <w:szCs w:val="21"/>
              </w:rPr>
            </w:pPr>
            <w:r>
              <w:rPr>
                <w:rFonts w:ascii="宋体" w:hAnsi="宋体" w:cs="宋体" w:eastAsia="宋体" w:hint="default"/>
                <w:spacing w:val="-1"/>
                <w:sz w:val="21"/>
                <w:szCs w:val="21"/>
              </w:rPr>
              <w:t>节目销售及制作服务</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26,415.09</w:t>
            </w:r>
          </w:p>
        </w:tc>
      </w:tr>
    </w:tbl>
    <w:p>
      <w:pPr>
        <w:spacing w:line="240" w:lineRule="auto" w:before="11"/>
        <w:rPr>
          <w:rFonts w:ascii="宋体" w:hAnsi="宋体" w:cs="宋体" w:eastAsia="宋体" w:hint="default"/>
          <w:sz w:val="18"/>
          <w:szCs w:val="18"/>
        </w:rPr>
      </w:pPr>
    </w:p>
    <w:p>
      <w:pPr>
        <w:pStyle w:val="BodyText"/>
        <w:spacing w:line="313" w:lineRule="exact" w:before="26"/>
        <w:ind w:left="218" w:right="222"/>
        <w:jc w:val="left"/>
      </w:pPr>
      <w:r>
        <w:rPr/>
        <w:t>购销商品、提供和接受劳务的关联交易说明</w:t>
      </w:r>
    </w:p>
    <w:p>
      <w:pPr>
        <w:pStyle w:val="BodyText"/>
        <w:spacing w:line="313" w:lineRule="exact"/>
        <w:ind w:left="218" w:right="222"/>
        <w:jc w:val="left"/>
      </w:pPr>
      <w:r>
        <w:rPr/>
        <w:t>□适用</w:t>
      </w:r>
      <w:r>
        <w:rPr>
          <w:spacing w:val="-1"/>
        </w:rPr>
        <w:t> </w:t>
      </w:r>
      <w:r>
        <w:rPr/>
        <w:t>√不适用</w:t>
      </w:r>
    </w:p>
    <w:p>
      <w:pPr>
        <w:spacing w:line="240" w:lineRule="auto" w:before="7"/>
        <w:rPr>
          <w:rFonts w:ascii="宋体" w:hAnsi="宋体" w:cs="宋体" w:eastAsia="宋体" w:hint="default"/>
          <w:sz w:val="28"/>
          <w:szCs w:val="28"/>
        </w:rPr>
      </w:pPr>
    </w:p>
    <w:p>
      <w:pPr>
        <w:spacing w:before="0"/>
        <w:ind w:left="218" w:right="222"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89"/>
          <w:sz w:val="21"/>
          <w:szCs w:val="21"/>
        </w:rPr>
        <w:t> </w:t>
      </w:r>
      <w:r>
        <w:rPr>
          <w:rFonts w:ascii="宋体" w:hAnsi="宋体" w:cs="宋体" w:eastAsia="宋体" w:hint="default"/>
          <w:b/>
          <w:bCs/>
          <w:sz w:val="21"/>
          <w:szCs w:val="21"/>
        </w:rPr>
        <w:t>关联受托管理</w:t>
      </w:r>
      <w:r>
        <w:rPr>
          <w:rFonts w:ascii="Cambria" w:hAnsi="Cambria" w:cs="Cambria" w:eastAsia="Cambria" w:hint="default"/>
          <w:b/>
          <w:bCs/>
          <w:sz w:val="21"/>
          <w:szCs w:val="21"/>
        </w:rPr>
        <w:t>/</w:t>
      </w:r>
      <w:r>
        <w:rPr>
          <w:rFonts w:ascii="宋体" w:hAnsi="宋体" w:cs="宋体" w:eastAsia="宋体" w:hint="default"/>
          <w:b/>
          <w:bCs/>
          <w:sz w:val="21"/>
          <w:szCs w:val="21"/>
        </w:rPr>
        <w:t>承包及委托管理</w:t>
      </w:r>
      <w:r>
        <w:rPr>
          <w:rFonts w:ascii="Cambria" w:hAnsi="Cambria" w:cs="Cambria" w:eastAsia="Cambria" w:hint="default"/>
          <w:b/>
          <w:bCs/>
          <w:sz w:val="21"/>
          <w:szCs w:val="21"/>
        </w:rPr>
        <w:t>/</w:t>
      </w:r>
      <w:r>
        <w:rPr>
          <w:rFonts w:ascii="宋体" w:hAnsi="宋体" w:cs="宋体" w:eastAsia="宋体" w:hint="default"/>
          <w:b/>
          <w:bCs/>
          <w:sz w:val="21"/>
          <w:szCs w:val="21"/>
        </w:rPr>
        <w:t>出包情况</w:t>
      </w:r>
      <w:r>
        <w:rPr>
          <w:rFonts w:ascii="宋体" w:hAnsi="宋体" w:cs="宋体" w:eastAsia="宋体" w:hint="default"/>
          <w:sz w:val="21"/>
          <w:szCs w:val="21"/>
        </w:rPr>
      </w:r>
    </w:p>
    <w:p>
      <w:pPr>
        <w:pStyle w:val="BodyText"/>
        <w:spacing w:line="312" w:lineRule="exact" w:before="35"/>
        <w:ind w:left="218" w:right="222"/>
        <w:jc w:val="left"/>
      </w:pPr>
      <w:r>
        <w:rPr/>
        <w:t>本公司受托管理</w:t>
      </w:r>
      <w:r>
        <w:rPr>
          <w:rFonts w:ascii="宋体" w:hAnsi="宋体" w:cs="宋体" w:eastAsia="宋体" w:hint="default"/>
        </w:rPr>
        <w:t>/</w:t>
      </w:r>
      <w:r>
        <w:rPr/>
        <w:t>承包情况表：</w:t>
      </w:r>
    </w:p>
    <w:p>
      <w:pPr>
        <w:pStyle w:val="BodyText"/>
        <w:spacing w:line="312" w:lineRule="exact" w:before="28"/>
        <w:ind w:left="218" w:right="6528"/>
        <w:jc w:val="left"/>
      </w:pPr>
      <w:r>
        <w:rPr/>
        <w:t>□适用</w:t>
      </w:r>
      <w:r>
        <w:rPr>
          <w:spacing w:val="-1"/>
        </w:rPr>
        <w:t> </w:t>
      </w:r>
      <w:r>
        <w:rPr/>
        <w:t>√不适用</w:t>
      </w:r>
      <w:r>
        <w:rPr/>
        <w:t> 关联托管</w:t>
      </w:r>
      <w:r>
        <w:rPr>
          <w:rFonts w:ascii="宋体" w:hAnsi="宋体" w:cs="宋体" w:eastAsia="宋体" w:hint="default"/>
        </w:rPr>
        <w:t>/</w:t>
      </w:r>
      <w:r>
        <w:rPr/>
        <w:t>承包情况说明</w:t>
      </w:r>
    </w:p>
    <w:p>
      <w:pPr>
        <w:pStyle w:val="BodyText"/>
        <w:spacing w:line="283" w:lineRule="exact"/>
        <w:ind w:left="218" w:right="222"/>
        <w:jc w:val="left"/>
      </w:pPr>
      <w:r>
        <w:rPr/>
        <w:t>□适用</w:t>
      </w:r>
      <w:r>
        <w:rPr>
          <w:spacing w:val="-1"/>
        </w:rPr>
        <w:t> </w:t>
      </w:r>
      <w:r>
        <w:rPr/>
        <w:t>√不适用</w:t>
      </w:r>
    </w:p>
    <w:p>
      <w:pPr>
        <w:spacing w:line="240" w:lineRule="auto" w:before="7"/>
        <w:rPr>
          <w:rFonts w:ascii="宋体" w:hAnsi="宋体" w:cs="宋体" w:eastAsia="宋体" w:hint="default"/>
          <w:sz w:val="23"/>
          <w:szCs w:val="23"/>
        </w:rPr>
      </w:pPr>
    </w:p>
    <w:p>
      <w:pPr>
        <w:pStyle w:val="BodyText"/>
        <w:spacing w:line="313" w:lineRule="exact"/>
        <w:ind w:left="218" w:right="222"/>
        <w:jc w:val="left"/>
      </w:pPr>
      <w:r>
        <w:rPr/>
        <w:t>本公司委托管理</w:t>
      </w:r>
      <w:r>
        <w:rPr>
          <w:rFonts w:ascii="宋体" w:hAnsi="宋体" w:cs="宋体" w:eastAsia="宋体" w:hint="default"/>
        </w:rPr>
        <w:t>/</w:t>
      </w:r>
      <w:r>
        <w:rPr/>
        <w:t>出包情况表：</w:t>
      </w:r>
    </w:p>
    <w:p>
      <w:pPr>
        <w:pStyle w:val="BodyText"/>
        <w:spacing w:line="310" w:lineRule="exact" w:before="31"/>
        <w:ind w:left="218" w:right="6528"/>
        <w:jc w:val="left"/>
      </w:pPr>
      <w:r>
        <w:rPr/>
        <w:t>□适用</w:t>
      </w:r>
      <w:r>
        <w:rPr>
          <w:spacing w:val="-1"/>
        </w:rPr>
        <w:t> </w:t>
      </w:r>
      <w:r>
        <w:rPr/>
        <w:t>√不适用</w:t>
      </w:r>
      <w:r>
        <w:rPr/>
        <w:t> 关联管理</w:t>
      </w:r>
      <w:r>
        <w:rPr>
          <w:rFonts w:ascii="宋体" w:hAnsi="宋体" w:cs="宋体" w:eastAsia="宋体" w:hint="default"/>
        </w:rPr>
        <w:t>/</w:t>
      </w:r>
      <w:r>
        <w:rPr/>
        <w:t>出包情况说明</w:t>
      </w:r>
    </w:p>
    <w:p>
      <w:pPr>
        <w:pStyle w:val="BodyText"/>
        <w:spacing w:line="284" w:lineRule="exact"/>
        <w:ind w:left="218" w:right="222"/>
        <w:jc w:val="left"/>
      </w:pPr>
      <w:r>
        <w:rPr/>
        <w:t>□适用</w:t>
      </w:r>
      <w:r>
        <w:rPr>
          <w:spacing w:val="-1"/>
        </w:rPr>
        <w:t> </w:t>
      </w:r>
      <w:r>
        <w:rPr/>
        <w:t>√不适用</w:t>
      </w:r>
    </w:p>
    <w:p>
      <w:pPr>
        <w:spacing w:line="240" w:lineRule="auto" w:before="10"/>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10" w:h="16840"/>
          <w:pgMar w:top="1120" w:bottom="1380" w:left="1580" w:right="1040"/>
        </w:sectPr>
      </w:pPr>
    </w:p>
    <w:p>
      <w:pPr>
        <w:spacing w:before="36"/>
        <w:ind w:left="218" w:right="-2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pacing w:val="89"/>
          <w:sz w:val="21"/>
          <w:szCs w:val="21"/>
        </w:rPr>
        <w:t> </w:t>
      </w:r>
      <w:r>
        <w:rPr>
          <w:rFonts w:ascii="宋体" w:hAnsi="宋体" w:cs="宋体" w:eastAsia="宋体" w:hint="default"/>
          <w:b/>
          <w:bCs/>
          <w:sz w:val="21"/>
          <w:szCs w:val="21"/>
        </w:rPr>
        <w:t>关联租赁情况</w:t>
      </w:r>
      <w:r>
        <w:rPr>
          <w:rFonts w:ascii="宋体" w:hAnsi="宋体" w:cs="宋体" w:eastAsia="宋体" w:hint="default"/>
          <w:sz w:val="21"/>
          <w:szCs w:val="21"/>
        </w:rPr>
      </w:r>
    </w:p>
    <w:p>
      <w:pPr>
        <w:pStyle w:val="BodyText"/>
        <w:spacing w:line="313" w:lineRule="exact" w:before="52"/>
        <w:ind w:left="218" w:right="-20"/>
        <w:jc w:val="left"/>
      </w:pPr>
      <w:r>
        <w:rPr/>
        <w:t>本公司作为出租方：</w:t>
      </w:r>
    </w:p>
    <w:p>
      <w:pPr>
        <w:pStyle w:val="BodyText"/>
        <w:spacing w:line="313" w:lineRule="exact"/>
        <w:ind w:left="218" w:right="-2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7"/>
          <w:szCs w:val="27"/>
        </w:rPr>
      </w:pPr>
    </w:p>
    <w:p>
      <w:pPr>
        <w:pStyle w:val="BodyText"/>
        <w:tabs>
          <w:tab w:pos="1418" w:val="left" w:leader="none"/>
        </w:tabs>
        <w:spacing w:line="240" w:lineRule="auto"/>
        <w:ind w:left="218" w:right="0"/>
        <w:jc w:val="left"/>
      </w:pPr>
      <w:r>
        <w:rPr/>
        <w:t>单位：元</w:t>
        <w:tab/>
        <w:t>币种：人民币</w:t>
      </w:r>
    </w:p>
    <w:p>
      <w:pPr>
        <w:spacing w:after="0" w:line="240" w:lineRule="auto"/>
        <w:jc w:val="left"/>
        <w:sectPr>
          <w:type w:val="continuous"/>
          <w:pgSz w:w="11910" w:h="16840"/>
          <w:pgMar w:top="1120" w:bottom="1380" w:left="1580" w:right="1040"/>
          <w:cols w:num="2" w:equalWidth="0">
            <w:col w:w="2379" w:space="3814"/>
            <w:col w:w="3097"/>
          </w:cols>
        </w:sectPr>
      </w:pPr>
    </w:p>
    <w:p>
      <w:pPr>
        <w:spacing w:line="240" w:lineRule="auto" w:before="12"/>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300"/>
        <w:gridCol w:w="1702"/>
        <w:gridCol w:w="2220"/>
        <w:gridCol w:w="2674"/>
      </w:tblGrid>
      <w:tr>
        <w:trPr>
          <w:trHeight w:val="348"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544" w:right="0"/>
              <w:jc w:val="left"/>
              <w:rPr>
                <w:rFonts w:ascii="宋体" w:hAnsi="宋体" w:cs="宋体" w:eastAsia="宋体" w:hint="default"/>
                <w:sz w:val="24"/>
                <w:szCs w:val="24"/>
              </w:rPr>
            </w:pPr>
            <w:r>
              <w:rPr>
                <w:rFonts w:ascii="宋体" w:hAnsi="宋体" w:cs="宋体" w:eastAsia="宋体" w:hint="default"/>
                <w:sz w:val="24"/>
                <w:szCs w:val="24"/>
              </w:rPr>
              <w:t>承租方名称</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right="0"/>
              <w:jc w:val="center"/>
              <w:rPr>
                <w:rFonts w:ascii="宋体" w:hAnsi="宋体" w:cs="宋体" w:eastAsia="宋体" w:hint="default"/>
                <w:sz w:val="24"/>
                <w:szCs w:val="24"/>
              </w:rPr>
            </w:pPr>
            <w:r>
              <w:rPr>
                <w:rFonts w:ascii="宋体" w:hAnsi="宋体" w:cs="宋体" w:eastAsia="宋体" w:hint="default"/>
                <w:sz w:val="24"/>
                <w:szCs w:val="24"/>
              </w:rPr>
              <w:t>租赁资产种类</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23" w:right="0"/>
              <w:jc w:val="left"/>
              <w:rPr>
                <w:rFonts w:ascii="宋体" w:hAnsi="宋体" w:cs="宋体" w:eastAsia="宋体" w:hint="default"/>
                <w:sz w:val="24"/>
                <w:szCs w:val="24"/>
              </w:rPr>
            </w:pPr>
            <w:r>
              <w:rPr>
                <w:rFonts w:ascii="宋体" w:hAnsi="宋体" w:cs="宋体" w:eastAsia="宋体" w:hint="default"/>
                <w:sz w:val="24"/>
                <w:szCs w:val="24"/>
              </w:rPr>
              <w:t>本期确认的租赁收入</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249" w:right="0"/>
              <w:jc w:val="left"/>
              <w:rPr>
                <w:rFonts w:ascii="宋体" w:hAnsi="宋体" w:cs="宋体" w:eastAsia="宋体" w:hint="default"/>
                <w:sz w:val="24"/>
                <w:szCs w:val="24"/>
              </w:rPr>
            </w:pPr>
            <w:r>
              <w:rPr>
                <w:rFonts w:ascii="宋体" w:hAnsi="宋体" w:cs="宋体" w:eastAsia="宋体" w:hint="default"/>
                <w:sz w:val="24"/>
                <w:szCs w:val="24"/>
              </w:rPr>
              <w:t>上期确认的租赁收入</w:t>
            </w:r>
          </w:p>
        </w:tc>
      </w:tr>
      <w:tr>
        <w:trPr>
          <w:trHeight w:val="283"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长沙电视台政法频道</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运输工具</w:t>
            </w:r>
          </w:p>
        </w:tc>
        <w:tc>
          <w:tcPr>
            <w:tcW w:w="2220" w:type="dxa"/>
            <w:tcBorders>
              <w:top w:val="single" w:sz="4" w:space="0" w:color="000000"/>
              <w:left w:val="single" w:sz="4" w:space="0" w:color="000000"/>
              <w:bottom w:val="single" w:sz="4" w:space="0" w:color="000000"/>
              <w:right w:val="single" w:sz="4" w:space="0" w:color="000000"/>
            </w:tcBorders>
          </w:tcPr>
          <w:p>
            <w:pP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72,752.55</w:t>
            </w:r>
          </w:p>
        </w:tc>
      </w:tr>
      <w:tr>
        <w:trPr>
          <w:trHeight w:val="281"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长沙电视台政法频道</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专用设备等</w:t>
            </w:r>
          </w:p>
        </w:tc>
        <w:tc>
          <w:tcPr>
            <w:tcW w:w="2220" w:type="dxa"/>
            <w:tcBorders>
              <w:top w:val="single" w:sz="4" w:space="0" w:color="000000"/>
              <w:left w:val="single" w:sz="4" w:space="0" w:color="000000"/>
              <w:bottom w:val="single" w:sz="4" w:space="0" w:color="000000"/>
              <w:right w:val="single" w:sz="4" w:space="0" w:color="000000"/>
            </w:tcBorders>
          </w:tcPr>
          <w:p>
            <w:pP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608,423.31</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40"/>
        </w:sectPr>
      </w:pPr>
    </w:p>
    <w:p>
      <w:pPr>
        <w:pStyle w:val="BodyText"/>
        <w:spacing w:line="313" w:lineRule="exact" w:before="26"/>
        <w:ind w:left="218" w:right="-20"/>
        <w:jc w:val="left"/>
      </w:pPr>
      <w:r>
        <w:rPr/>
        <w:t>本公司作为承租方：</w:t>
      </w:r>
    </w:p>
    <w:p>
      <w:pPr>
        <w:pStyle w:val="BodyText"/>
        <w:spacing w:line="313" w:lineRule="exact"/>
        <w:ind w:left="218" w:right="-2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9"/>
        <w:rPr>
          <w:rFonts w:ascii="宋体" w:hAnsi="宋体" w:cs="宋体" w:eastAsia="宋体" w:hint="default"/>
          <w:sz w:val="25"/>
          <w:szCs w:val="25"/>
        </w:rPr>
      </w:pPr>
    </w:p>
    <w:p>
      <w:pPr>
        <w:pStyle w:val="BodyText"/>
        <w:tabs>
          <w:tab w:pos="1418" w:val="left" w:leader="none"/>
        </w:tabs>
        <w:spacing w:line="240" w:lineRule="auto"/>
        <w:ind w:left="218" w:right="0"/>
        <w:jc w:val="left"/>
      </w:pPr>
      <w:r>
        <w:rPr/>
        <w:t>单位：元</w:t>
        <w:tab/>
        <w:t>币种：人民币</w:t>
      </w:r>
    </w:p>
    <w:p>
      <w:pPr>
        <w:spacing w:after="0" w:line="240" w:lineRule="auto"/>
        <w:jc w:val="left"/>
        <w:sectPr>
          <w:type w:val="continuous"/>
          <w:pgSz w:w="11910" w:h="16840"/>
          <w:pgMar w:top="1120" w:bottom="1380" w:left="1580" w:right="1040"/>
          <w:cols w:num="2" w:equalWidth="0">
            <w:col w:w="2379" w:space="3814"/>
            <w:col w:w="3097"/>
          </w:cols>
        </w:sectPr>
      </w:pPr>
    </w:p>
    <w:p>
      <w:pPr>
        <w:spacing w:line="240" w:lineRule="auto" w:before="10"/>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302"/>
        <w:gridCol w:w="1699"/>
        <w:gridCol w:w="2230"/>
        <w:gridCol w:w="2665"/>
      </w:tblGrid>
      <w:tr>
        <w:trPr>
          <w:trHeight w:val="322" w:hRule="exact"/>
        </w:trPr>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544" w:right="0"/>
              <w:jc w:val="left"/>
              <w:rPr>
                <w:rFonts w:ascii="宋体" w:hAnsi="宋体" w:cs="宋体" w:eastAsia="宋体" w:hint="default"/>
                <w:sz w:val="24"/>
                <w:szCs w:val="24"/>
              </w:rPr>
            </w:pPr>
            <w:r>
              <w:rPr>
                <w:rFonts w:ascii="宋体" w:hAnsi="宋体" w:cs="宋体" w:eastAsia="宋体" w:hint="default"/>
                <w:sz w:val="24"/>
                <w:szCs w:val="24"/>
              </w:rPr>
              <w:t>出租方名称</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
              <w:jc w:val="center"/>
              <w:rPr>
                <w:rFonts w:ascii="宋体" w:hAnsi="宋体" w:cs="宋体" w:eastAsia="宋体" w:hint="default"/>
                <w:sz w:val="24"/>
                <w:szCs w:val="24"/>
              </w:rPr>
            </w:pPr>
            <w:r>
              <w:rPr>
                <w:rFonts w:ascii="宋体" w:hAnsi="宋体" w:cs="宋体" w:eastAsia="宋体" w:hint="default"/>
                <w:sz w:val="24"/>
                <w:szCs w:val="24"/>
              </w:rPr>
              <w:t>租赁资产种类</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48" w:right="0"/>
              <w:jc w:val="left"/>
              <w:rPr>
                <w:rFonts w:ascii="宋体" w:hAnsi="宋体" w:cs="宋体" w:eastAsia="宋体" w:hint="default"/>
                <w:sz w:val="24"/>
                <w:szCs w:val="24"/>
              </w:rPr>
            </w:pPr>
            <w:r>
              <w:rPr>
                <w:rFonts w:ascii="宋体" w:hAnsi="宋体" w:cs="宋体" w:eastAsia="宋体" w:hint="default"/>
                <w:sz w:val="24"/>
                <w:szCs w:val="24"/>
              </w:rPr>
              <w:t>本期确认的租赁费</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67" w:right="0"/>
              <w:jc w:val="left"/>
              <w:rPr>
                <w:rFonts w:ascii="宋体" w:hAnsi="宋体" w:cs="宋体" w:eastAsia="宋体" w:hint="default"/>
                <w:sz w:val="24"/>
                <w:szCs w:val="24"/>
              </w:rPr>
            </w:pPr>
            <w:r>
              <w:rPr>
                <w:rFonts w:ascii="宋体" w:hAnsi="宋体" w:cs="宋体" w:eastAsia="宋体" w:hint="default"/>
                <w:sz w:val="24"/>
                <w:szCs w:val="24"/>
              </w:rPr>
              <w:t>上期确认的租赁费</w:t>
            </w:r>
          </w:p>
        </w:tc>
      </w:tr>
      <w:tr>
        <w:trPr>
          <w:trHeight w:val="322" w:hRule="exact"/>
        </w:trPr>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6" w:right="0"/>
              <w:jc w:val="left"/>
              <w:rPr>
                <w:rFonts w:ascii="宋体" w:hAnsi="宋体" w:cs="宋体" w:eastAsia="宋体" w:hint="default"/>
                <w:sz w:val="24"/>
                <w:szCs w:val="24"/>
              </w:rPr>
            </w:pPr>
            <w:r>
              <w:rPr>
                <w:rFonts w:ascii="宋体" w:hAnsi="宋体" w:cs="宋体" w:eastAsia="宋体" w:hint="default"/>
                <w:sz w:val="24"/>
                <w:szCs w:val="24"/>
              </w:rPr>
              <w:t>长沙广播电视集团</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
              <w:jc w:val="center"/>
              <w:rPr>
                <w:rFonts w:ascii="宋体" w:hAnsi="宋体" w:cs="宋体" w:eastAsia="宋体" w:hint="default"/>
                <w:sz w:val="24"/>
                <w:szCs w:val="24"/>
              </w:rPr>
            </w:pPr>
            <w:r>
              <w:rPr>
                <w:rFonts w:ascii="宋体" w:hAnsi="宋体" w:cs="宋体" w:eastAsia="宋体" w:hint="default"/>
                <w:sz w:val="24"/>
                <w:szCs w:val="24"/>
              </w:rPr>
              <w:t>演播厅</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33" w:right="0"/>
              <w:jc w:val="left"/>
              <w:rPr>
                <w:rFonts w:ascii="宋体" w:hAnsi="宋体" w:cs="宋体" w:eastAsia="宋体" w:hint="default"/>
                <w:sz w:val="21"/>
                <w:szCs w:val="21"/>
              </w:rPr>
            </w:pPr>
            <w:r>
              <w:rPr>
                <w:rFonts w:ascii="宋体"/>
                <w:sz w:val="21"/>
              </w:rPr>
              <w:t>2,700,000.00</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70" w:right="0"/>
              <w:jc w:val="left"/>
              <w:rPr>
                <w:rFonts w:ascii="宋体" w:hAnsi="宋体" w:cs="宋体" w:eastAsia="宋体" w:hint="default"/>
                <w:sz w:val="21"/>
                <w:szCs w:val="21"/>
              </w:rPr>
            </w:pPr>
            <w:r>
              <w:rPr>
                <w:rFonts w:ascii="宋体"/>
                <w:sz w:val="21"/>
              </w:rPr>
              <w:t>2,700,000.00</w:t>
            </w:r>
          </w:p>
        </w:tc>
      </w:tr>
    </w:tbl>
    <w:p>
      <w:pPr>
        <w:spacing w:line="240" w:lineRule="auto" w:before="10"/>
        <w:rPr>
          <w:rFonts w:ascii="宋体" w:hAnsi="宋体" w:cs="宋体" w:eastAsia="宋体" w:hint="default"/>
          <w:sz w:val="18"/>
          <w:szCs w:val="18"/>
        </w:rPr>
      </w:pPr>
    </w:p>
    <w:p>
      <w:pPr>
        <w:pStyle w:val="BodyText"/>
        <w:spacing w:line="313" w:lineRule="exact" w:before="26"/>
        <w:ind w:left="218" w:right="222"/>
        <w:jc w:val="left"/>
      </w:pPr>
      <w:r>
        <w:rPr/>
        <w:t>关联租赁情况说明</w:t>
      </w:r>
    </w:p>
    <w:p>
      <w:pPr>
        <w:pStyle w:val="BodyText"/>
        <w:spacing w:line="321" w:lineRule="auto"/>
        <w:ind w:left="698" w:right="216" w:hanging="480"/>
        <w:jc w:val="left"/>
      </w:pPr>
      <w:r>
        <w:rPr/>
        <w:t>√适用 □不适用 </w:t>
      </w:r>
      <w:r>
        <w:rPr>
          <w:spacing w:val="-4"/>
        </w:rPr>
        <w:t>本公司向母公司长沙广播电视集团租用演播厅，场地租赁期自交付之日起</w:t>
      </w:r>
      <w:r>
        <w:rPr>
          <w:spacing w:val="-79"/>
        </w:rPr>
        <w:t> </w:t>
      </w:r>
      <w:r>
        <w:rPr>
          <w:rFonts w:ascii="宋体" w:hAnsi="宋体" w:cs="宋体" w:eastAsia="宋体" w:hint="default"/>
        </w:rPr>
        <w:t>10</w:t>
      </w:r>
      <w:r>
        <w:rPr>
          <w:rFonts w:ascii="宋体" w:hAnsi="宋体" w:cs="宋体" w:eastAsia="宋体" w:hint="default"/>
          <w:spacing w:val="-81"/>
        </w:rPr>
        <w:t> </w:t>
      </w:r>
      <w:r>
        <w:rPr/>
        <w:t>年。</w:t>
      </w:r>
    </w:p>
    <w:p>
      <w:pPr>
        <w:pStyle w:val="BodyText"/>
        <w:spacing w:line="240" w:lineRule="auto" w:before="46"/>
        <w:ind w:left="218" w:right="222"/>
        <w:jc w:val="left"/>
      </w:pPr>
      <w:r>
        <w:rPr/>
        <w:t>演播厅已于</w:t>
      </w:r>
      <w:r>
        <w:rPr>
          <w:spacing w:val="-61"/>
        </w:rPr>
        <w:t> </w:t>
      </w: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月交付使用，年租金</w:t>
      </w:r>
      <w:r>
        <w:rPr>
          <w:spacing w:val="-60"/>
        </w:rPr>
        <w:t> </w:t>
      </w:r>
      <w:r>
        <w:rPr>
          <w:rFonts w:ascii="宋体" w:hAnsi="宋体" w:cs="宋体" w:eastAsia="宋体" w:hint="default"/>
        </w:rPr>
        <w:t>270</w:t>
      </w:r>
      <w:r>
        <w:rPr>
          <w:rFonts w:ascii="宋体" w:hAnsi="宋体" w:cs="宋体" w:eastAsia="宋体" w:hint="default"/>
          <w:spacing w:val="-60"/>
        </w:rPr>
        <w:t> </w:t>
      </w:r>
      <w:r>
        <w:rPr/>
        <w:t>万。</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9"/>
          <w:szCs w:val="29"/>
        </w:rPr>
      </w:pPr>
    </w:p>
    <w:p>
      <w:pPr>
        <w:spacing w:before="0"/>
        <w:ind w:left="218" w:right="222"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pacing w:val="89"/>
          <w:sz w:val="21"/>
          <w:szCs w:val="21"/>
        </w:rPr>
        <w:t> </w:t>
      </w:r>
      <w:r>
        <w:rPr>
          <w:rFonts w:ascii="宋体" w:hAnsi="宋体" w:cs="宋体" w:eastAsia="宋体" w:hint="default"/>
          <w:b/>
          <w:bCs/>
          <w:sz w:val="21"/>
          <w:szCs w:val="21"/>
        </w:rPr>
        <w:t>关联担保情况</w:t>
      </w:r>
      <w:r>
        <w:rPr>
          <w:rFonts w:ascii="宋体" w:hAnsi="宋体" w:cs="宋体" w:eastAsia="宋体" w:hint="default"/>
          <w:sz w:val="21"/>
          <w:szCs w:val="21"/>
        </w:rPr>
      </w:r>
    </w:p>
    <w:p>
      <w:pPr>
        <w:pStyle w:val="BodyText"/>
        <w:spacing w:line="313" w:lineRule="exact" w:before="52"/>
        <w:ind w:left="218" w:right="222"/>
        <w:jc w:val="left"/>
      </w:pPr>
      <w:r>
        <w:rPr/>
        <w:t>本公司作为担保方</w:t>
      </w:r>
    </w:p>
    <w:p>
      <w:pPr>
        <w:pStyle w:val="BodyText"/>
        <w:spacing w:line="310" w:lineRule="exact" w:before="31"/>
        <w:ind w:left="218" w:right="6888"/>
        <w:jc w:val="left"/>
      </w:pPr>
      <w:r>
        <w:rPr/>
        <w:t>□适用</w:t>
      </w:r>
      <w:r>
        <w:rPr>
          <w:spacing w:val="-1"/>
        </w:rPr>
        <w:t> </w:t>
      </w:r>
      <w:r>
        <w:rPr/>
        <w:t>√不适用</w:t>
      </w:r>
      <w:r>
        <w:rPr/>
        <w:t> 本公司作为被担保方</w:t>
      </w:r>
    </w:p>
    <w:p>
      <w:pPr>
        <w:pStyle w:val="BodyText"/>
        <w:spacing w:line="312" w:lineRule="exact"/>
        <w:ind w:left="218" w:right="7128"/>
        <w:jc w:val="left"/>
      </w:pPr>
      <w:r>
        <w:rPr/>
        <w:t>□适用</w:t>
      </w:r>
      <w:r>
        <w:rPr>
          <w:spacing w:val="-1"/>
        </w:rPr>
        <w:t> </w:t>
      </w:r>
      <w:r>
        <w:rPr/>
        <w:t>√不适用</w:t>
      </w:r>
      <w:r>
        <w:rPr/>
        <w:t> 关联担保情况说明</w:t>
      </w:r>
    </w:p>
    <w:p>
      <w:pPr>
        <w:pStyle w:val="BodyText"/>
        <w:spacing w:line="281" w:lineRule="exact"/>
        <w:ind w:left="218" w:right="222"/>
        <w:jc w:val="left"/>
      </w:pPr>
      <w:r>
        <w:rPr/>
        <w:t>□适用</w:t>
      </w:r>
      <w:r>
        <w:rPr>
          <w:spacing w:val="-1"/>
        </w:rPr>
        <w:t> </w:t>
      </w:r>
      <w:r>
        <w:rPr/>
        <w:t>√不适用</w:t>
      </w:r>
    </w:p>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spacing w:before="36"/>
        <w:ind w:left="218" w:right="-18"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pacing w:val="89"/>
          <w:sz w:val="21"/>
          <w:szCs w:val="21"/>
        </w:rPr>
        <w:t> </w:t>
      </w:r>
      <w:r>
        <w:rPr>
          <w:rFonts w:ascii="宋体" w:hAnsi="宋体" w:cs="宋体" w:eastAsia="宋体" w:hint="default"/>
          <w:b/>
          <w:bCs/>
          <w:sz w:val="21"/>
          <w:szCs w:val="21"/>
        </w:rPr>
        <w:t>关联方资金拆借</w:t>
      </w:r>
      <w:r>
        <w:rPr>
          <w:rFonts w:ascii="宋体" w:hAnsi="宋体" w:cs="宋体" w:eastAsia="宋体" w:hint="default"/>
          <w:sz w:val="21"/>
          <w:szCs w:val="21"/>
        </w:rPr>
      </w:r>
    </w:p>
    <w:p>
      <w:pPr>
        <w:pStyle w:val="BodyText"/>
        <w:spacing w:line="240" w:lineRule="auto" w:before="50"/>
        <w:ind w:left="218" w:right="-18"/>
        <w:jc w:val="left"/>
      </w:pPr>
      <w:r>
        <w:rPr/>
        <w:t>□适用</w:t>
      </w:r>
      <w:r>
        <w:rPr>
          <w:spacing w:val="-1"/>
        </w:rPr>
        <w:t> </w:t>
      </w:r>
      <w:r>
        <w:rPr/>
        <w:t>√不适用</w:t>
      </w:r>
    </w:p>
    <w:p>
      <w:pPr>
        <w:spacing w:before="64"/>
        <w:ind w:left="218" w:right="-18" w:firstLine="0"/>
        <w:jc w:val="left"/>
        <w:rPr>
          <w:rFonts w:ascii="宋体" w:hAnsi="宋体" w:cs="宋体" w:eastAsia="宋体" w:hint="default"/>
          <w:sz w:val="21"/>
          <w:szCs w:val="21"/>
        </w:rPr>
      </w:pPr>
      <w:r>
        <w:rPr>
          <w:rFonts w:ascii="宋体" w:hAnsi="宋体" w:cs="宋体" w:eastAsia="宋体" w:hint="default"/>
          <w:b/>
          <w:bCs/>
          <w:sz w:val="21"/>
          <w:szCs w:val="21"/>
        </w:rPr>
        <w:t>(6).</w:t>
      </w:r>
      <w:r>
        <w:rPr>
          <w:rFonts w:ascii="宋体" w:hAnsi="宋体" w:cs="宋体" w:eastAsia="宋体" w:hint="default"/>
          <w:b/>
          <w:bCs/>
          <w:spacing w:val="86"/>
          <w:sz w:val="21"/>
          <w:szCs w:val="21"/>
        </w:rPr>
        <w:t> </w:t>
      </w:r>
      <w:r>
        <w:rPr>
          <w:rFonts w:ascii="宋体" w:hAnsi="宋体" w:cs="宋体" w:eastAsia="宋体" w:hint="default"/>
          <w:b/>
          <w:bCs/>
          <w:sz w:val="21"/>
          <w:szCs w:val="21"/>
        </w:rPr>
        <w:t>关联方资产转让、债务重组情况</w:t>
      </w:r>
      <w:r>
        <w:rPr>
          <w:rFonts w:ascii="宋体" w:hAnsi="宋体" w:cs="宋体" w:eastAsia="宋体" w:hint="default"/>
          <w:sz w:val="21"/>
          <w:szCs w:val="21"/>
        </w:rPr>
      </w:r>
    </w:p>
    <w:p>
      <w:pPr>
        <w:pStyle w:val="BodyText"/>
        <w:spacing w:line="240" w:lineRule="auto" w:before="50"/>
        <w:ind w:left="218" w:right="-18"/>
        <w:jc w:val="left"/>
      </w:pPr>
      <w:r>
        <w:rPr/>
        <w:t>□适用</w:t>
      </w:r>
      <w:r>
        <w:rPr>
          <w:spacing w:val="-1"/>
        </w:rPr>
        <w:t> </w:t>
      </w:r>
      <w:r>
        <w:rPr/>
        <w:t>√不适用</w:t>
      </w:r>
    </w:p>
    <w:p>
      <w:pPr>
        <w:spacing w:before="64"/>
        <w:ind w:left="218" w:right="-18" w:firstLine="0"/>
        <w:jc w:val="left"/>
        <w:rPr>
          <w:rFonts w:ascii="宋体" w:hAnsi="宋体" w:cs="宋体" w:eastAsia="宋体" w:hint="default"/>
          <w:sz w:val="21"/>
          <w:szCs w:val="21"/>
        </w:rPr>
      </w:pPr>
      <w:r>
        <w:rPr>
          <w:rFonts w:ascii="宋体" w:hAnsi="宋体" w:cs="宋体" w:eastAsia="宋体" w:hint="default"/>
          <w:b/>
          <w:bCs/>
          <w:sz w:val="21"/>
          <w:szCs w:val="21"/>
        </w:rPr>
        <w:t>(7).</w:t>
      </w:r>
      <w:r>
        <w:rPr>
          <w:rFonts w:ascii="宋体" w:hAnsi="宋体" w:cs="宋体" w:eastAsia="宋体" w:hint="default"/>
          <w:b/>
          <w:bCs/>
          <w:spacing w:val="89"/>
          <w:sz w:val="21"/>
          <w:szCs w:val="21"/>
        </w:rPr>
        <w:t> </w:t>
      </w:r>
      <w:r>
        <w:rPr>
          <w:rFonts w:ascii="宋体" w:hAnsi="宋体" w:cs="宋体" w:eastAsia="宋体" w:hint="default"/>
          <w:b/>
          <w:bCs/>
          <w:sz w:val="21"/>
          <w:szCs w:val="21"/>
        </w:rPr>
        <w:t>关键管理人员报酬</w:t>
      </w:r>
      <w:r>
        <w:rPr>
          <w:rFonts w:ascii="宋体" w:hAnsi="宋体" w:cs="宋体" w:eastAsia="宋体" w:hint="default"/>
          <w:sz w:val="21"/>
          <w:szCs w:val="21"/>
        </w:rPr>
      </w:r>
    </w:p>
    <w:p>
      <w:pPr>
        <w:pStyle w:val="BodyText"/>
        <w:spacing w:line="240" w:lineRule="auto" w:before="52"/>
        <w:ind w:left="218"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tabs>
          <w:tab w:pos="1658" w:val="left" w:leader="none"/>
        </w:tabs>
        <w:spacing w:line="240" w:lineRule="auto" w:before="195"/>
        <w:ind w:left="218" w:right="0"/>
        <w:jc w:val="left"/>
      </w:pPr>
      <w:r>
        <w:rPr/>
        <w:t>单位：万元</w:t>
        <w:tab/>
        <w:t>币种：人民币</w:t>
      </w:r>
    </w:p>
    <w:p>
      <w:pPr>
        <w:spacing w:after="0" w:line="240" w:lineRule="auto"/>
        <w:jc w:val="left"/>
        <w:sectPr>
          <w:type w:val="continuous"/>
          <w:pgSz w:w="11910" w:h="16840"/>
          <w:pgMar w:top="1120" w:bottom="1380" w:left="1580" w:right="1040"/>
          <w:cols w:num="2" w:equalWidth="0">
            <w:col w:w="3787" w:space="2165"/>
            <w:col w:w="3338"/>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74"/>
        <w:gridCol w:w="3274"/>
        <w:gridCol w:w="2501"/>
      </w:tblGrid>
      <w:tr>
        <w:trPr>
          <w:trHeight w:val="322"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2" w:right="0"/>
              <w:jc w:val="left"/>
              <w:rPr>
                <w:rFonts w:ascii="宋体" w:hAnsi="宋体" w:cs="宋体" w:eastAsia="宋体" w:hint="default"/>
                <w:sz w:val="24"/>
                <w:szCs w:val="24"/>
              </w:rPr>
            </w:pPr>
            <w:r>
              <w:rPr>
                <w:rFonts w:ascii="宋体" w:hAnsi="宋体" w:cs="宋体" w:eastAsia="宋体" w:hint="default"/>
                <w:sz w:val="24"/>
                <w:szCs w:val="24"/>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46" w:right="0"/>
              <w:jc w:val="left"/>
              <w:rPr>
                <w:rFonts w:ascii="宋体" w:hAnsi="宋体" w:cs="宋体" w:eastAsia="宋体" w:hint="default"/>
                <w:sz w:val="24"/>
                <w:szCs w:val="24"/>
              </w:rPr>
            </w:pPr>
            <w:r>
              <w:rPr>
                <w:rFonts w:ascii="宋体" w:hAnsi="宋体" w:cs="宋体" w:eastAsia="宋体" w:hint="default"/>
                <w:sz w:val="24"/>
                <w:szCs w:val="24"/>
              </w:rPr>
              <w:t>上期发生额</w:t>
            </w:r>
          </w:p>
        </w:tc>
      </w:tr>
      <w:tr>
        <w:trPr>
          <w:trHeight w:val="322"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关键管理人员报酬</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561.90</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362.23</w:t>
            </w:r>
          </w:p>
        </w:tc>
      </w:tr>
    </w:tbl>
    <w:p>
      <w:pPr>
        <w:spacing w:line="240" w:lineRule="auto" w:before="12"/>
        <w:rPr>
          <w:rFonts w:ascii="宋体" w:hAnsi="宋体" w:cs="宋体" w:eastAsia="宋体" w:hint="default"/>
          <w:sz w:val="22"/>
          <w:szCs w:val="22"/>
        </w:rPr>
      </w:pPr>
    </w:p>
    <w:p>
      <w:pPr>
        <w:spacing w:before="36"/>
        <w:ind w:left="218" w:right="222" w:firstLine="0"/>
        <w:jc w:val="left"/>
        <w:rPr>
          <w:rFonts w:ascii="宋体" w:hAnsi="宋体" w:cs="宋体" w:eastAsia="宋体" w:hint="default"/>
          <w:sz w:val="21"/>
          <w:szCs w:val="21"/>
        </w:rPr>
      </w:pPr>
      <w:r>
        <w:rPr>
          <w:rFonts w:ascii="宋体" w:hAnsi="宋体" w:cs="宋体" w:eastAsia="宋体" w:hint="default"/>
          <w:b/>
          <w:bCs/>
          <w:sz w:val="21"/>
          <w:szCs w:val="21"/>
        </w:rPr>
        <w:t>(8).</w:t>
      </w:r>
      <w:r>
        <w:rPr>
          <w:rFonts w:ascii="宋体" w:hAnsi="宋体" w:cs="宋体" w:eastAsia="宋体" w:hint="default"/>
          <w:b/>
          <w:bCs/>
          <w:spacing w:val="89"/>
          <w:sz w:val="21"/>
          <w:szCs w:val="21"/>
        </w:rPr>
        <w:t> </w:t>
      </w:r>
      <w:r>
        <w:rPr>
          <w:rFonts w:ascii="宋体" w:hAnsi="宋体" w:cs="宋体" w:eastAsia="宋体" w:hint="default"/>
          <w:b/>
          <w:bCs/>
          <w:sz w:val="21"/>
          <w:szCs w:val="21"/>
        </w:rPr>
        <w:t>其他关联交易</w:t>
      </w:r>
      <w:r>
        <w:rPr>
          <w:rFonts w:ascii="宋体" w:hAnsi="宋体" w:cs="宋体" w:eastAsia="宋体" w:hint="default"/>
          <w:sz w:val="21"/>
          <w:szCs w:val="21"/>
        </w:rPr>
      </w:r>
    </w:p>
    <w:p>
      <w:pPr>
        <w:pStyle w:val="BodyText"/>
        <w:tabs>
          <w:tab w:pos="1177" w:val="left" w:leader="none"/>
        </w:tabs>
        <w:spacing w:line="240" w:lineRule="auto" w:before="52"/>
        <w:ind w:left="218" w:right="222"/>
        <w:jc w:val="left"/>
      </w:pPr>
      <w:r>
        <w:rPr>
          <w:spacing w:val="-1"/>
        </w:rPr>
        <w:t>□适用</w:t>
        <w:tab/>
      </w:r>
      <w:r>
        <w:rPr/>
        <w:t>√不适用</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type w:val="continuous"/>
          <w:pgSz w:w="11910" w:h="16840"/>
          <w:pgMar w:top="1120" w:bottom="1380" w:left="1580" w:right="1040"/>
        </w:sectPr>
      </w:pPr>
    </w:p>
    <w:p>
      <w:pPr>
        <w:spacing w:line="290" w:lineRule="auto" w:before="36"/>
        <w:ind w:left="218" w:right="-20" w:firstLine="0"/>
        <w:jc w:val="left"/>
        <w:rPr>
          <w:rFonts w:ascii="宋体" w:hAnsi="宋体" w:cs="宋体" w:eastAsia="宋体" w:hint="default"/>
          <w:sz w:val="21"/>
          <w:szCs w:val="21"/>
        </w:rPr>
      </w:pPr>
      <w:r>
        <w:rPr>
          <w:rFonts w:ascii="宋体" w:hAnsi="宋体" w:cs="宋体" w:eastAsia="宋体" w:hint="default"/>
          <w:b/>
          <w:bCs/>
          <w:sz w:val="21"/>
          <w:szCs w:val="21"/>
        </w:rPr>
        <w:t>6</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关联方应收应付款项</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pacing w:val="88"/>
          <w:sz w:val="21"/>
          <w:szCs w:val="21"/>
        </w:rPr>
        <w:t> </w:t>
      </w:r>
      <w:r>
        <w:rPr>
          <w:rFonts w:ascii="宋体" w:hAnsi="宋体" w:cs="宋体" w:eastAsia="宋体" w:hint="default"/>
          <w:b/>
          <w:bCs/>
          <w:sz w:val="21"/>
          <w:szCs w:val="21"/>
        </w:rPr>
        <w:t>应收项目</w:t>
      </w:r>
      <w:r>
        <w:rPr>
          <w:rFonts w:ascii="宋体" w:hAnsi="宋体" w:cs="宋体" w:eastAsia="宋体" w:hint="default"/>
          <w:sz w:val="21"/>
          <w:szCs w:val="21"/>
        </w:rPr>
      </w:r>
    </w:p>
    <w:p>
      <w:pPr>
        <w:pStyle w:val="BodyText"/>
        <w:tabs>
          <w:tab w:pos="1177" w:val="left" w:leader="none"/>
        </w:tabs>
        <w:spacing w:line="240" w:lineRule="auto" w:before="6"/>
        <w:ind w:left="218" w:right="-16"/>
        <w:jc w:val="left"/>
      </w:pPr>
      <w:r>
        <w:rPr>
          <w:spacing w:val="-1"/>
        </w:rPr>
        <w:t>√适用</w:t>
        <w:tab/>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28"/>
          <w:szCs w:val="28"/>
        </w:rPr>
      </w:pPr>
    </w:p>
    <w:p>
      <w:pPr>
        <w:pStyle w:val="BodyText"/>
        <w:tabs>
          <w:tab w:pos="1298" w:val="left" w:leader="none"/>
        </w:tabs>
        <w:spacing w:line="240" w:lineRule="auto"/>
        <w:ind w:left="218"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80" w:right="1040"/>
          <w:cols w:num="2" w:equalWidth="0">
            <w:col w:w="2544" w:space="3889"/>
            <w:col w:w="2857"/>
          </w:cols>
        </w:sectPr>
      </w:pPr>
    </w:p>
    <w:p>
      <w:pPr>
        <w:spacing w:line="240" w:lineRule="auto" w:before="10"/>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166"/>
        <w:gridCol w:w="2269"/>
        <w:gridCol w:w="1560"/>
        <w:gridCol w:w="1274"/>
        <w:gridCol w:w="1419"/>
        <w:gridCol w:w="1207"/>
      </w:tblGrid>
      <w:tr>
        <w:trPr>
          <w:trHeight w:val="322" w:hRule="exact"/>
        </w:trPr>
        <w:tc>
          <w:tcPr>
            <w:tcW w:w="1166" w:type="dxa"/>
            <w:vMerge w:val="restart"/>
            <w:tcBorders>
              <w:top w:val="single" w:sz="4" w:space="0" w:color="000000"/>
              <w:left w:val="single" w:sz="4" w:space="0" w:color="000000"/>
              <w:right w:val="single" w:sz="4" w:space="0" w:color="000000"/>
            </w:tcBorders>
          </w:tcPr>
          <w:p>
            <w:pPr>
              <w:pStyle w:val="TableParagraph"/>
              <w:spacing w:line="240" w:lineRule="auto" w:before="120"/>
              <w:ind w:left="98" w:right="0"/>
              <w:jc w:val="left"/>
              <w:rPr>
                <w:rFonts w:ascii="宋体" w:hAnsi="宋体" w:cs="宋体" w:eastAsia="宋体" w:hint="default"/>
                <w:sz w:val="24"/>
                <w:szCs w:val="24"/>
              </w:rPr>
            </w:pPr>
            <w:r>
              <w:rPr>
                <w:rFonts w:ascii="宋体" w:hAnsi="宋体" w:cs="宋体" w:eastAsia="宋体" w:hint="default"/>
                <w:sz w:val="24"/>
                <w:szCs w:val="24"/>
              </w:rPr>
              <w:t>项目名称</w:t>
            </w:r>
          </w:p>
        </w:tc>
        <w:tc>
          <w:tcPr>
            <w:tcW w:w="2269" w:type="dxa"/>
            <w:vMerge w:val="restart"/>
            <w:tcBorders>
              <w:top w:val="single" w:sz="4" w:space="0" w:color="000000"/>
              <w:left w:val="single" w:sz="4" w:space="0" w:color="000000"/>
              <w:right w:val="single" w:sz="4" w:space="0" w:color="000000"/>
            </w:tcBorders>
          </w:tcPr>
          <w:p>
            <w:pPr>
              <w:pStyle w:val="TableParagraph"/>
              <w:spacing w:line="240" w:lineRule="auto" w:before="120"/>
              <w:ind w:right="1"/>
              <w:jc w:val="center"/>
              <w:rPr>
                <w:rFonts w:ascii="宋体" w:hAnsi="宋体" w:cs="宋体" w:eastAsia="宋体" w:hint="default"/>
                <w:sz w:val="24"/>
                <w:szCs w:val="24"/>
              </w:rPr>
            </w:pPr>
            <w:r>
              <w:rPr>
                <w:rFonts w:ascii="宋体" w:hAnsi="宋体" w:cs="宋体" w:eastAsia="宋体" w:hint="default"/>
                <w:sz w:val="24"/>
                <w:szCs w:val="24"/>
              </w:rPr>
              <w:t>关联方</w:t>
            </w:r>
          </w:p>
        </w:tc>
        <w:tc>
          <w:tcPr>
            <w:tcW w:w="28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931" w:right="0"/>
              <w:jc w:val="left"/>
              <w:rPr>
                <w:rFonts w:ascii="宋体" w:hAnsi="宋体" w:cs="宋体" w:eastAsia="宋体" w:hint="default"/>
                <w:sz w:val="24"/>
                <w:szCs w:val="24"/>
              </w:rPr>
            </w:pPr>
            <w:r>
              <w:rPr>
                <w:rFonts w:ascii="宋体" w:hAnsi="宋体" w:cs="宋体" w:eastAsia="宋体" w:hint="default"/>
                <w:sz w:val="24"/>
                <w:szCs w:val="24"/>
              </w:rPr>
              <w:t>期末余额</w:t>
            </w:r>
          </w:p>
        </w:tc>
        <w:tc>
          <w:tcPr>
            <w:tcW w:w="26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825" w:right="0"/>
              <w:jc w:val="left"/>
              <w:rPr>
                <w:rFonts w:ascii="宋体" w:hAnsi="宋体" w:cs="宋体" w:eastAsia="宋体" w:hint="default"/>
                <w:sz w:val="24"/>
                <w:szCs w:val="24"/>
              </w:rPr>
            </w:pPr>
            <w:r>
              <w:rPr>
                <w:rFonts w:ascii="宋体" w:hAnsi="宋体" w:cs="宋体" w:eastAsia="宋体" w:hint="default"/>
                <w:sz w:val="24"/>
                <w:szCs w:val="24"/>
              </w:rPr>
              <w:t>期初余额</w:t>
            </w:r>
          </w:p>
        </w:tc>
      </w:tr>
      <w:tr>
        <w:trPr>
          <w:trHeight w:val="322" w:hRule="exact"/>
        </w:trPr>
        <w:tc>
          <w:tcPr>
            <w:tcW w:w="1166" w:type="dxa"/>
            <w:vMerge/>
            <w:tcBorders>
              <w:left w:val="single" w:sz="4" w:space="0" w:color="000000"/>
              <w:bottom w:val="single" w:sz="4" w:space="0" w:color="000000"/>
              <w:right w:val="single" w:sz="4" w:space="0" w:color="000000"/>
            </w:tcBorders>
          </w:tcPr>
          <w:p>
            <w:pPr/>
          </w:p>
        </w:tc>
        <w:tc>
          <w:tcPr>
            <w:tcW w:w="2269" w:type="dxa"/>
            <w:vMerge/>
            <w:tcBorders>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center"/>
              <w:rPr>
                <w:rFonts w:ascii="宋体" w:hAnsi="宋体" w:cs="宋体" w:eastAsia="宋体" w:hint="default"/>
                <w:sz w:val="24"/>
                <w:szCs w:val="24"/>
              </w:rPr>
            </w:pPr>
            <w:r>
              <w:rPr>
                <w:rFonts w:ascii="宋体" w:hAnsi="宋体" w:cs="宋体" w:eastAsia="宋体" w:hint="default"/>
                <w:sz w:val="24"/>
                <w:szCs w:val="24"/>
              </w:rPr>
              <w:t>账面余额</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51" w:right="0"/>
              <w:jc w:val="left"/>
              <w:rPr>
                <w:rFonts w:ascii="宋体" w:hAnsi="宋体" w:cs="宋体" w:eastAsia="宋体" w:hint="default"/>
                <w:sz w:val="24"/>
                <w:szCs w:val="24"/>
              </w:rPr>
            </w:pPr>
            <w:r>
              <w:rPr>
                <w:rFonts w:ascii="宋体" w:hAnsi="宋体" w:cs="宋体" w:eastAsia="宋体" w:hint="default"/>
                <w:sz w:val="24"/>
                <w:szCs w:val="24"/>
              </w:rPr>
              <w:t>坏账准备</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23" w:right="0"/>
              <w:jc w:val="left"/>
              <w:rPr>
                <w:rFonts w:ascii="宋体" w:hAnsi="宋体" w:cs="宋体" w:eastAsia="宋体" w:hint="default"/>
                <w:sz w:val="24"/>
                <w:szCs w:val="24"/>
              </w:rPr>
            </w:pPr>
            <w:r>
              <w:rPr>
                <w:rFonts w:ascii="宋体" w:hAnsi="宋体" w:cs="宋体" w:eastAsia="宋体" w:hint="default"/>
                <w:sz w:val="24"/>
                <w:szCs w:val="24"/>
              </w:rPr>
              <w:t>账面余额</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7" w:right="0"/>
              <w:jc w:val="left"/>
              <w:rPr>
                <w:rFonts w:ascii="宋体" w:hAnsi="宋体" w:cs="宋体" w:eastAsia="宋体" w:hint="default"/>
                <w:sz w:val="24"/>
                <w:szCs w:val="24"/>
              </w:rPr>
            </w:pPr>
            <w:r>
              <w:rPr>
                <w:rFonts w:ascii="宋体" w:hAnsi="宋体" w:cs="宋体" w:eastAsia="宋体" w:hint="default"/>
                <w:sz w:val="24"/>
                <w:szCs w:val="24"/>
              </w:rPr>
              <w:t>坏账准备</w:t>
            </w:r>
          </w:p>
        </w:tc>
      </w:tr>
      <w:tr>
        <w:trPr>
          <w:trHeight w:val="283" w:hRule="exact"/>
        </w:trPr>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长沙广播电视集团</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 w:right="0"/>
              <w:jc w:val="center"/>
              <w:rPr>
                <w:rFonts w:ascii="宋体" w:hAnsi="宋体" w:cs="宋体" w:eastAsia="宋体" w:hint="default"/>
                <w:sz w:val="21"/>
                <w:szCs w:val="21"/>
              </w:rPr>
            </w:pPr>
            <w:r>
              <w:rPr>
                <w:rFonts w:ascii="宋体"/>
                <w:sz w:val="21"/>
              </w:rPr>
              <w:t>3,375,365.87</w:t>
            </w: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
              <w:jc w:val="right"/>
              <w:rPr>
                <w:rFonts w:ascii="宋体" w:hAnsi="宋体" w:cs="宋体" w:eastAsia="宋体" w:hint="default"/>
                <w:sz w:val="21"/>
                <w:szCs w:val="21"/>
              </w:rPr>
            </w:pPr>
            <w:r>
              <w:rPr>
                <w:rFonts w:ascii="宋体"/>
                <w:spacing w:val="-1"/>
                <w:sz w:val="21"/>
              </w:rPr>
              <w:t>2,134,452.54</w:t>
            </w: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长沙电视台女性频道</w:t>
            </w:r>
          </w:p>
        </w:tc>
        <w:tc>
          <w:tcPr>
            <w:tcW w:w="156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
              <w:jc w:val="right"/>
              <w:rPr>
                <w:rFonts w:ascii="宋体" w:hAnsi="宋体" w:cs="宋体" w:eastAsia="宋体" w:hint="default"/>
                <w:sz w:val="21"/>
                <w:szCs w:val="21"/>
              </w:rPr>
            </w:pPr>
            <w:r>
              <w:rPr>
                <w:rFonts w:ascii="宋体"/>
                <w:spacing w:val="-1"/>
                <w:sz w:val="21"/>
              </w:rPr>
              <w:t>48,000.00</w:t>
            </w:r>
          </w:p>
        </w:tc>
        <w:tc>
          <w:tcPr>
            <w:tcW w:w="120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1166"/>
        <w:gridCol w:w="2269"/>
        <w:gridCol w:w="1560"/>
        <w:gridCol w:w="1274"/>
        <w:gridCol w:w="1419"/>
        <w:gridCol w:w="1207"/>
      </w:tblGrid>
      <w:tr>
        <w:trPr>
          <w:trHeight w:val="284" w:hRule="exact"/>
        </w:trPr>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85"/>
              <w:jc w:val="right"/>
              <w:rPr>
                <w:rFonts w:ascii="宋体" w:hAnsi="宋体" w:cs="宋体" w:eastAsia="宋体" w:hint="default"/>
                <w:sz w:val="21"/>
                <w:szCs w:val="21"/>
              </w:rPr>
            </w:pPr>
            <w:r>
              <w:rPr>
                <w:rFonts w:ascii="宋体" w:hAnsi="宋体" w:cs="宋体" w:eastAsia="宋体" w:hint="default"/>
                <w:spacing w:val="-1"/>
                <w:sz w:val="21"/>
                <w:szCs w:val="21"/>
              </w:rPr>
              <w:t>应收账款</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hAnsi="宋体" w:cs="宋体" w:eastAsia="宋体" w:hint="default"/>
                <w:sz w:val="21"/>
                <w:szCs w:val="21"/>
              </w:rPr>
              <w:t>长沙电视台新闻频道</w:t>
            </w:r>
          </w:p>
        </w:tc>
        <w:tc>
          <w:tcPr>
            <w:tcW w:w="156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20"/>
              <w:jc w:val="right"/>
              <w:rPr>
                <w:rFonts w:ascii="宋体" w:hAnsi="宋体" w:cs="宋体" w:eastAsia="宋体" w:hint="default"/>
                <w:sz w:val="21"/>
                <w:szCs w:val="21"/>
              </w:rPr>
            </w:pPr>
            <w:r>
              <w:rPr>
                <w:rFonts w:ascii="宋体"/>
                <w:spacing w:val="-1"/>
                <w:sz w:val="21"/>
              </w:rPr>
              <w:t>300,000.00</w:t>
            </w: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85"/>
              <w:jc w:val="right"/>
              <w:rPr>
                <w:rFonts w:ascii="宋体" w:hAnsi="宋体" w:cs="宋体" w:eastAsia="宋体" w:hint="default"/>
                <w:sz w:val="21"/>
                <w:szCs w:val="21"/>
              </w:rPr>
            </w:pPr>
            <w:r>
              <w:rPr>
                <w:rFonts w:ascii="宋体" w:hAnsi="宋体" w:cs="宋体" w:eastAsia="宋体" w:hint="default"/>
                <w:spacing w:val="-1"/>
                <w:sz w:val="21"/>
                <w:szCs w:val="21"/>
              </w:rPr>
              <w:t>应收账款</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长沙电视台政法频道</w:t>
            </w:r>
          </w:p>
        </w:tc>
        <w:tc>
          <w:tcPr>
            <w:tcW w:w="156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
              <w:jc w:val="right"/>
              <w:rPr>
                <w:rFonts w:ascii="宋体" w:hAnsi="宋体" w:cs="宋体" w:eastAsia="宋体" w:hint="default"/>
                <w:sz w:val="21"/>
                <w:szCs w:val="21"/>
              </w:rPr>
            </w:pPr>
            <w:r>
              <w:rPr>
                <w:rFonts w:ascii="宋体"/>
                <w:spacing w:val="-1"/>
                <w:sz w:val="21"/>
              </w:rPr>
              <w:t>74,935.12</w:t>
            </w: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2"/>
              <w:jc w:val="righ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226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7" w:right="0"/>
              <w:jc w:val="left"/>
              <w:rPr>
                <w:rFonts w:ascii="宋体" w:hAnsi="宋体" w:cs="宋体" w:eastAsia="宋体" w:hint="default"/>
                <w:sz w:val="21"/>
                <w:szCs w:val="21"/>
              </w:rPr>
            </w:pPr>
            <w:r>
              <w:rPr>
                <w:rFonts w:ascii="宋体"/>
                <w:sz w:val="21"/>
              </w:rPr>
              <w:t>3,375,365.87</w:t>
            </w: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
              <w:jc w:val="right"/>
              <w:rPr>
                <w:rFonts w:ascii="宋体" w:hAnsi="宋体" w:cs="宋体" w:eastAsia="宋体" w:hint="default"/>
                <w:sz w:val="21"/>
                <w:szCs w:val="21"/>
              </w:rPr>
            </w:pPr>
            <w:r>
              <w:rPr>
                <w:rFonts w:ascii="宋体"/>
                <w:spacing w:val="-1"/>
                <w:sz w:val="21"/>
              </w:rPr>
              <w:t>2,557,387.66</w:t>
            </w:r>
          </w:p>
        </w:tc>
        <w:tc>
          <w:tcPr>
            <w:tcW w:w="120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82" w:footer="1195" w:top="1120" w:bottom="1380" w:left="1660" w:right="1120"/>
        </w:sectPr>
      </w:pPr>
    </w:p>
    <w:p>
      <w:pPr>
        <w:spacing w:before="36"/>
        <w:ind w:left="138" w:right="-19"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88"/>
          <w:sz w:val="21"/>
          <w:szCs w:val="21"/>
        </w:rPr>
        <w:t> </w:t>
      </w:r>
      <w:r>
        <w:rPr>
          <w:rFonts w:ascii="宋体" w:hAnsi="宋体" w:cs="宋体" w:eastAsia="宋体" w:hint="default"/>
          <w:b/>
          <w:bCs/>
          <w:sz w:val="21"/>
          <w:szCs w:val="21"/>
        </w:rPr>
        <w:t>应付项目</w:t>
      </w:r>
      <w:r>
        <w:rPr>
          <w:rFonts w:ascii="宋体" w:hAnsi="宋体" w:cs="宋体" w:eastAsia="宋体" w:hint="default"/>
          <w:sz w:val="21"/>
          <w:szCs w:val="21"/>
        </w:rPr>
      </w:r>
    </w:p>
    <w:p>
      <w:pPr>
        <w:pStyle w:val="BodyText"/>
        <w:tabs>
          <w:tab w:pos="1097" w:val="left" w:leader="none"/>
        </w:tabs>
        <w:spacing w:line="240" w:lineRule="auto" w:before="50"/>
        <w:ind w:right="-19"/>
        <w:jc w:val="left"/>
      </w:pPr>
      <w:r>
        <w:rPr>
          <w:spacing w:val="-1"/>
        </w:rPr>
        <w:t>√适用</w:t>
        <w:tab/>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6"/>
        <w:rPr>
          <w:rFonts w:ascii="宋体" w:hAnsi="宋体" w:cs="宋体" w:eastAsia="宋体" w:hint="default"/>
          <w:sz w:val="27"/>
          <w:szCs w:val="27"/>
        </w:rPr>
      </w:pPr>
    </w:p>
    <w:p>
      <w:pPr>
        <w:pStyle w:val="BodyText"/>
        <w:tabs>
          <w:tab w:pos="1218" w:val="left" w:leader="none"/>
        </w:tabs>
        <w:spacing w:line="240" w:lineRule="auto"/>
        <w:ind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660" w:right="1120"/>
          <w:cols w:num="2" w:equalWidth="0">
            <w:col w:w="2059" w:space="4374"/>
            <w:col w:w="2697"/>
          </w:cols>
        </w:sectPr>
      </w:pPr>
    </w:p>
    <w:p>
      <w:pPr>
        <w:spacing w:line="240" w:lineRule="auto" w:before="12"/>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129"/>
        <w:gridCol w:w="2297"/>
        <w:gridCol w:w="1798"/>
        <w:gridCol w:w="2672"/>
      </w:tblGrid>
      <w:tr>
        <w:trPr>
          <w:trHeight w:val="32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8" w:right="0"/>
              <w:jc w:val="left"/>
              <w:rPr>
                <w:rFonts w:ascii="宋体" w:hAnsi="宋体" w:cs="宋体" w:eastAsia="宋体" w:hint="default"/>
                <w:sz w:val="24"/>
                <w:szCs w:val="24"/>
              </w:rPr>
            </w:pPr>
            <w:r>
              <w:rPr>
                <w:rFonts w:ascii="宋体" w:hAnsi="宋体" w:cs="宋体" w:eastAsia="宋体" w:hint="default"/>
                <w:sz w:val="24"/>
                <w:szCs w:val="24"/>
              </w:rPr>
              <w:t>项目名称</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关联方</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75" w:right="0"/>
              <w:jc w:val="left"/>
              <w:rPr>
                <w:rFonts w:ascii="宋体" w:hAnsi="宋体" w:cs="宋体" w:eastAsia="宋体" w:hint="default"/>
                <w:sz w:val="24"/>
                <w:szCs w:val="24"/>
              </w:rPr>
            </w:pPr>
            <w:r>
              <w:rPr>
                <w:rFonts w:ascii="宋体" w:hAnsi="宋体" w:cs="宋体" w:eastAsia="宋体" w:hint="default"/>
                <w:sz w:val="24"/>
                <w:szCs w:val="24"/>
              </w:rPr>
              <w:t>期末账面余额</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12" w:right="0"/>
              <w:jc w:val="left"/>
              <w:rPr>
                <w:rFonts w:ascii="宋体" w:hAnsi="宋体" w:cs="宋体" w:eastAsia="宋体" w:hint="default"/>
                <w:sz w:val="24"/>
                <w:szCs w:val="24"/>
              </w:rPr>
            </w:pPr>
            <w:r>
              <w:rPr>
                <w:rFonts w:ascii="宋体" w:hAnsi="宋体" w:cs="宋体" w:eastAsia="宋体" w:hint="default"/>
                <w:sz w:val="24"/>
                <w:szCs w:val="24"/>
              </w:rPr>
              <w:t>期初账面余额</w:t>
            </w:r>
          </w:p>
        </w:tc>
      </w:tr>
      <w:tr>
        <w:trPr>
          <w:trHeight w:val="319"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长沙广播电视集团</w:t>
            </w:r>
          </w:p>
        </w:tc>
        <w:tc>
          <w:tcPr>
            <w:tcW w:w="179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58"/>
              <w:jc w:val="right"/>
              <w:rPr>
                <w:rFonts w:ascii="Arial Narrow" w:hAnsi="Arial Narrow" w:cs="Arial Narrow" w:eastAsia="Arial Narrow" w:hint="default"/>
                <w:sz w:val="21"/>
                <w:szCs w:val="21"/>
              </w:rPr>
            </w:pPr>
            <w:r>
              <w:rPr>
                <w:rFonts w:ascii="Arial Narrow"/>
                <w:spacing w:val="-1"/>
                <w:sz w:val="21"/>
              </w:rPr>
              <w:t>800,699.04</w:t>
            </w:r>
            <w:r>
              <w:rPr>
                <w:rFonts w:ascii="Arial Narrow"/>
                <w:sz w:val="21"/>
              </w:rPr>
            </w:r>
          </w:p>
        </w:tc>
      </w:tr>
      <w:tr>
        <w:trPr>
          <w:trHeight w:val="32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26" w:right="0"/>
              <w:jc w:val="left"/>
              <w:rPr>
                <w:rFonts w:ascii="宋体" w:hAnsi="宋体" w:cs="宋体" w:eastAsia="宋体" w:hint="default"/>
                <w:sz w:val="24"/>
                <w:szCs w:val="24"/>
              </w:rPr>
            </w:pPr>
            <w:r>
              <w:rPr>
                <w:rFonts w:ascii="宋体" w:hAnsi="宋体" w:cs="宋体" w:eastAsia="宋体" w:hint="default"/>
                <w:sz w:val="24"/>
                <w:szCs w:val="24"/>
              </w:rPr>
              <w:t>预收款项</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23" w:right="0"/>
              <w:jc w:val="left"/>
              <w:rPr>
                <w:rFonts w:ascii="宋体" w:hAnsi="宋体" w:cs="宋体" w:eastAsia="宋体" w:hint="default"/>
                <w:sz w:val="24"/>
                <w:szCs w:val="24"/>
              </w:rPr>
            </w:pPr>
            <w:r>
              <w:rPr>
                <w:rFonts w:ascii="宋体" w:hAnsi="宋体" w:cs="宋体" w:eastAsia="宋体" w:hint="default"/>
                <w:sz w:val="24"/>
                <w:szCs w:val="24"/>
              </w:rPr>
              <w:t>长沙电视台新闻频道</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9"/>
              <w:jc w:val="right"/>
              <w:rPr>
                <w:rFonts w:ascii="宋体" w:hAnsi="宋体" w:cs="宋体" w:eastAsia="宋体" w:hint="default"/>
                <w:sz w:val="21"/>
                <w:szCs w:val="21"/>
              </w:rPr>
            </w:pPr>
            <w:r>
              <w:rPr>
                <w:rFonts w:ascii="宋体"/>
                <w:spacing w:val="-1"/>
                <w:sz w:val="21"/>
              </w:rPr>
              <w:t>428,688.00</w:t>
            </w: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合</w:t>
            </w:r>
            <w:r>
              <w:rPr>
                <w:rFonts w:ascii="宋体" w:hAnsi="宋体" w:cs="宋体" w:eastAsia="宋体" w:hint="default"/>
                <w:spacing w:val="-1"/>
                <w:sz w:val="24"/>
                <w:szCs w:val="24"/>
              </w:rPr>
              <w:t> </w:t>
            </w:r>
            <w:r>
              <w:rPr>
                <w:rFonts w:ascii="宋体" w:hAnsi="宋体" w:cs="宋体" w:eastAsia="宋体" w:hint="default"/>
                <w:sz w:val="24"/>
                <w:szCs w:val="24"/>
              </w:rPr>
              <w:t>计</w:t>
            </w:r>
          </w:p>
        </w:tc>
        <w:tc>
          <w:tcPr>
            <w:tcW w:w="2297"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428,688.00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58"/>
              <w:jc w:val="right"/>
              <w:rPr>
                <w:rFonts w:ascii="Arial Narrow" w:hAnsi="Arial Narrow" w:cs="Arial Narrow" w:eastAsia="Arial Narrow" w:hint="default"/>
                <w:sz w:val="21"/>
                <w:szCs w:val="21"/>
              </w:rPr>
            </w:pPr>
            <w:r>
              <w:rPr>
                <w:rFonts w:ascii="Arial Narrow"/>
                <w:spacing w:val="-1"/>
                <w:sz w:val="21"/>
              </w:rPr>
              <w:t>800,699.04</w:t>
            </w:r>
            <w:r>
              <w:rPr>
                <w:rFonts w:ascii="Arial Narrow"/>
                <w:sz w:val="21"/>
              </w:rPr>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spacing w:before="36"/>
        <w:ind w:left="545" w:right="7487" w:firstLine="0"/>
        <w:jc w:val="center"/>
        <w:rPr>
          <w:rFonts w:ascii="宋体" w:hAnsi="宋体" w:cs="宋体" w:eastAsia="宋体" w:hint="default"/>
          <w:sz w:val="21"/>
          <w:szCs w:val="21"/>
        </w:rPr>
      </w:pPr>
      <w:r>
        <w:rPr>
          <w:rFonts w:ascii="宋体" w:hAnsi="宋体" w:cs="宋体" w:eastAsia="宋体" w:hint="default"/>
          <w:b/>
          <w:bCs/>
          <w:sz w:val="21"/>
          <w:szCs w:val="21"/>
        </w:rPr>
        <w:t>关联方承诺</w:t>
      </w:r>
      <w:r>
        <w:rPr>
          <w:rFonts w:ascii="宋体" w:hAnsi="宋体" w:cs="宋体" w:eastAsia="宋体" w:hint="default"/>
          <w:sz w:val="21"/>
          <w:szCs w:val="21"/>
        </w:rPr>
      </w:r>
    </w:p>
    <w:p>
      <w:pPr>
        <w:pStyle w:val="BodyText"/>
        <w:tabs>
          <w:tab w:pos="1097" w:val="left" w:leader="none"/>
        </w:tabs>
        <w:spacing w:line="324" w:lineRule="auto" w:before="50"/>
        <w:ind w:left="663" w:right="152" w:hanging="526"/>
        <w:jc w:val="left"/>
      </w:pPr>
      <w:r>
        <w:rPr>
          <w:spacing w:val="-1"/>
        </w:rPr>
        <w:t>√适用</w:t>
        <w:tab/>
      </w:r>
      <w:r>
        <w:rPr/>
        <w:t>□不适用</w:t>
      </w:r>
      <w:r>
        <w:rPr/>
        <w:t> </w:t>
      </w:r>
      <w:r>
        <w:rPr>
          <w:spacing w:val="-3"/>
        </w:rPr>
        <w:t>本公司与长沙广播电视集团签订《演播厅定制及租赁合同》，合同约定场地租赁</w:t>
      </w:r>
    </w:p>
    <w:p>
      <w:pPr>
        <w:pStyle w:val="BodyText"/>
        <w:spacing w:line="240" w:lineRule="auto" w:before="41"/>
        <w:ind w:right="0"/>
        <w:jc w:val="left"/>
      </w:pPr>
      <w:r>
        <w:rPr/>
        <w:t>期自长沙广电交付演播厅之日起</w:t>
      </w:r>
      <w:r>
        <w:rPr>
          <w:spacing w:val="-60"/>
        </w:rPr>
        <w:t> </w:t>
      </w:r>
      <w:r>
        <w:rPr>
          <w:rFonts w:ascii="宋体" w:hAnsi="宋体" w:cs="宋体" w:eastAsia="宋体" w:hint="default"/>
        </w:rPr>
        <w:t>10</w:t>
      </w:r>
      <w:r>
        <w:rPr>
          <w:rFonts w:ascii="宋体" w:hAnsi="宋体" w:cs="宋体" w:eastAsia="宋体" w:hint="default"/>
          <w:spacing w:val="-60"/>
        </w:rPr>
        <w:t> </w:t>
      </w:r>
      <w:r>
        <w:rPr/>
        <w:t>年，前五年租金</w:t>
      </w:r>
      <w:r>
        <w:rPr>
          <w:spacing w:val="-60"/>
        </w:rPr>
        <w:t> </w:t>
      </w:r>
      <w:r>
        <w:rPr>
          <w:rFonts w:ascii="宋体" w:hAnsi="宋体" w:cs="宋体" w:eastAsia="宋体" w:hint="default"/>
        </w:rPr>
        <w:t>1,350.00</w:t>
      </w:r>
      <w:r>
        <w:rPr>
          <w:rFonts w:ascii="宋体" w:hAnsi="宋体" w:cs="宋体" w:eastAsia="宋体" w:hint="default"/>
          <w:spacing w:val="-60"/>
        </w:rPr>
        <w:t> </w:t>
      </w:r>
      <w:r>
        <w:rPr/>
        <w:t>万元，后五年租金</w:t>
      </w:r>
    </w:p>
    <w:p>
      <w:pPr>
        <w:pStyle w:val="BodyText"/>
        <w:spacing w:line="336" w:lineRule="auto" w:before="127"/>
        <w:ind w:right="144"/>
        <w:jc w:val="left"/>
      </w:pPr>
      <w:r>
        <w:rPr>
          <w:rFonts w:ascii="宋体" w:hAnsi="宋体" w:cs="宋体" w:eastAsia="宋体" w:hint="default"/>
        </w:rPr>
        <w:t>1,417.50</w:t>
      </w:r>
      <w:r>
        <w:rPr>
          <w:rFonts w:ascii="宋体" w:hAnsi="宋体" w:cs="宋体" w:eastAsia="宋体" w:hint="default"/>
          <w:spacing w:val="-60"/>
        </w:rPr>
        <w:t> </w:t>
      </w:r>
      <w:r>
        <w:rPr>
          <w:spacing w:val="-8"/>
        </w:rPr>
        <w:t>万元，截止</w:t>
      </w:r>
      <w:r>
        <w:rPr>
          <w:spacing w:val="-59"/>
        </w:rPr>
        <w:t> </w:t>
      </w:r>
      <w:r>
        <w:rPr>
          <w:rFonts w:ascii="宋体" w:hAnsi="宋体" w:cs="宋体" w:eastAsia="宋体" w:hint="default"/>
        </w:rPr>
        <w:t>2017</w:t>
      </w:r>
      <w:r>
        <w:rPr>
          <w:rFonts w:ascii="宋体" w:hAnsi="宋体" w:cs="宋体" w:eastAsia="宋体" w:hint="default"/>
          <w:spacing w:val="-59"/>
        </w:rPr>
        <w:t> </w:t>
      </w:r>
      <w:r>
        <w:rPr/>
        <w:t>年</w:t>
      </w:r>
      <w:r>
        <w:rPr>
          <w:spacing w:val="-59"/>
        </w:rPr>
        <w:t> </w:t>
      </w:r>
      <w:r>
        <w:rPr>
          <w:rFonts w:ascii="宋体" w:hAnsi="宋体" w:cs="宋体" w:eastAsia="宋体" w:hint="default"/>
        </w:rPr>
        <w:t>12</w:t>
      </w:r>
      <w:r>
        <w:rPr>
          <w:rFonts w:ascii="宋体" w:hAnsi="宋体" w:cs="宋体" w:eastAsia="宋体" w:hint="default"/>
          <w:spacing w:val="-59"/>
        </w:rPr>
        <w:t> </w:t>
      </w:r>
      <w:r>
        <w:rPr/>
        <w:t>月</w:t>
      </w:r>
      <w:r>
        <w:rPr>
          <w:spacing w:val="-59"/>
        </w:rPr>
        <w:t> </w:t>
      </w:r>
      <w:r>
        <w:rPr>
          <w:rFonts w:ascii="宋体" w:hAnsi="宋体" w:cs="宋体" w:eastAsia="宋体" w:hint="default"/>
        </w:rPr>
        <w:t>31</w:t>
      </w:r>
      <w:r>
        <w:rPr>
          <w:rFonts w:ascii="宋体" w:hAnsi="宋体" w:cs="宋体" w:eastAsia="宋体" w:hint="default"/>
          <w:spacing w:val="-59"/>
        </w:rPr>
        <w:t> </w:t>
      </w:r>
      <w:r>
        <w:rPr>
          <w:spacing w:val="-4"/>
        </w:rPr>
        <w:t>日，公司已付前五年租金</w:t>
      </w:r>
      <w:r>
        <w:rPr>
          <w:spacing w:val="-59"/>
        </w:rPr>
        <w:t> </w:t>
      </w:r>
      <w:r>
        <w:rPr>
          <w:rFonts w:ascii="宋体" w:hAnsi="宋体" w:cs="宋体" w:eastAsia="宋体" w:hint="default"/>
        </w:rPr>
        <w:t>1,350.00</w:t>
      </w:r>
      <w:r>
        <w:rPr>
          <w:rFonts w:ascii="宋体" w:hAnsi="宋体" w:cs="宋体" w:eastAsia="宋体" w:hint="default"/>
          <w:spacing w:val="-59"/>
        </w:rPr>
        <w:t> </w:t>
      </w:r>
      <w:r>
        <w:rPr>
          <w:spacing w:val="-8"/>
        </w:rPr>
        <w:t>万元，该合</w:t>
      </w:r>
      <w:r>
        <w:rPr/>
        <w:t> 同尚未履行完毕。</w:t>
      </w:r>
    </w:p>
    <w:p>
      <w:pPr>
        <w:spacing w:line="240" w:lineRule="auto" w:before="8"/>
        <w:rPr>
          <w:rFonts w:ascii="宋体" w:hAnsi="宋体" w:cs="宋体" w:eastAsia="宋体" w:hint="default"/>
          <w:sz w:val="16"/>
          <w:szCs w:val="16"/>
        </w:rPr>
      </w:pPr>
    </w:p>
    <w:p>
      <w:pPr>
        <w:spacing w:before="0"/>
        <w:ind w:left="138" w:right="6568" w:firstLine="0"/>
        <w:jc w:val="left"/>
        <w:rPr>
          <w:rFonts w:ascii="宋体" w:hAnsi="宋体" w:cs="宋体" w:eastAsia="宋体" w:hint="default"/>
          <w:sz w:val="21"/>
          <w:szCs w:val="21"/>
        </w:rPr>
      </w:pPr>
      <w:r>
        <w:rPr>
          <w:rFonts w:ascii="宋体" w:hAnsi="宋体" w:cs="宋体" w:eastAsia="宋体" w:hint="default"/>
          <w:b/>
          <w:bCs/>
          <w:sz w:val="20"/>
          <w:szCs w:val="20"/>
        </w:rPr>
        <w:t>7</w:t>
      </w:r>
      <w:r>
        <w:rPr>
          <w:rFonts w:ascii="宋体" w:hAnsi="宋体" w:cs="宋体" w:eastAsia="宋体" w:hint="default"/>
          <w:b/>
          <w:bCs/>
          <w:sz w:val="20"/>
          <w:szCs w:val="20"/>
        </w:rPr>
        <w:t>、</w:t>
      </w:r>
      <w:r>
        <w:rPr>
          <w:rFonts w:ascii="宋体" w:hAnsi="宋体" w:cs="宋体" w:eastAsia="宋体" w:hint="default"/>
          <w:b/>
          <w:bCs/>
          <w:spacing w:val="21"/>
          <w:sz w:val="20"/>
          <w:szCs w:val="20"/>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tabs>
          <w:tab w:pos="1097" w:val="left" w:leader="none"/>
        </w:tabs>
        <w:spacing w:line="240" w:lineRule="auto" w:before="50"/>
        <w:ind w:right="6568"/>
        <w:jc w:val="left"/>
      </w:pPr>
      <w:r>
        <w:rPr>
          <w:spacing w:val="-1"/>
        </w:rPr>
        <w:t>□适用</w:t>
        <w:tab/>
      </w:r>
      <w:r>
        <w:rPr/>
        <w:t>√不适用</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2"/>
          <w:szCs w:val="22"/>
        </w:rPr>
      </w:pPr>
    </w:p>
    <w:p>
      <w:pPr>
        <w:tabs>
          <w:tab w:pos="977" w:val="left" w:leader="none"/>
        </w:tabs>
        <w:spacing w:before="0"/>
        <w:ind w:left="138" w:right="6568" w:firstLine="0"/>
        <w:jc w:val="left"/>
        <w:rPr>
          <w:rFonts w:ascii="宋体" w:hAnsi="宋体" w:cs="宋体" w:eastAsia="宋体" w:hint="default"/>
          <w:sz w:val="21"/>
          <w:szCs w:val="21"/>
        </w:rPr>
      </w:pPr>
      <w:r>
        <w:rPr>
          <w:rFonts w:ascii="宋体" w:hAnsi="宋体" w:cs="宋体" w:eastAsia="宋体" w:hint="default"/>
          <w:b/>
          <w:bCs/>
          <w:sz w:val="21"/>
          <w:szCs w:val="21"/>
        </w:rPr>
        <w:t>十三、</w:t>
        <w:tab/>
        <w:t>股份支付</w:t>
      </w:r>
      <w:r>
        <w:rPr>
          <w:rFonts w:ascii="宋体" w:hAnsi="宋体" w:cs="宋体" w:eastAsia="宋体" w:hint="default"/>
          <w:sz w:val="21"/>
          <w:szCs w:val="21"/>
        </w:rPr>
      </w:r>
    </w:p>
    <w:p>
      <w:pPr>
        <w:spacing w:before="58"/>
        <w:ind w:left="138" w:right="6568"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50"/>
        <w:ind w:right="6568"/>
        <w:jc w:val="left"/>
      </w:pPr>
      <w:r>
        <w:rPr/>
        <w:t>□适用</w:t>
      </w:r>
      <w:r>
        <w:rPr>
          <w:spacing w:val="-1"/>
        </w:rPr>
        <w:t> </w:t>
      </w:r>
      <w:r>
        <w:rPr/>
        <w:t>√不适用</w:t>
      </w:r>
    </w:p>
    <w:p>
      <w:pPr>
        <w:spacing w:line="240" w:lineRule="auto" w:before="10"/>
        <w:rPr>
          <w:rFonts w:ascii="宋体" w:hAnsi="宋体" w:cs="宋体" w:eastAsia="宋体" w:hint="default"/>
          <w:sz w:val="28"/>
          <w:szCs w:val="28"/>
        </w:rPr>
      </w:pPr>
    </w:p>
    <w:p>
      <w:pPr>
        <w:spacing w:before="0"/>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 以权益结算的股份支付情况</w:t>
      </w:r>
      <w:r>
        <w:rPr>
          <w:rFonts w:ascii="宋体" w:hAnsi="宋体" w:cs="宋体" w:eastAsia="宋体" w:hint="default"/>
          <w:sz w:val="21"/>
          <w:szCs w:val="21"/>
        </w:rPr>
      </w:r>
    </w:p>
    <w:p>
      <w:pPr>
        <w:pStyle w:val="BodyText"/>
        <w:spacing w:line="240" w:lineRule="auto" w:before="50"/>
        <w:ind w:right="6568"/>
        <w:jc w:val="left"/>
      </w:pPr>
      <w:r>
        <w:rPr/>
        <w:t>□适用</w:t>
      </w:r>
      <w:r>
        <w:rPr>
          <w:spacing w:val="-1"/>
        </w:rPr>
        <w:t> </w:t>
      </w:r>
      <w:r>
        <w:rPr/>
        <w:t>√不适用</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8"/>
          <w:szCs w:val="28"/>
        </w:rPr>
      </w:pPr>
    </w:p>
    <w:p>
      <w:pPr>
        <w:spacing w:before="0"/>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 以现金结算的股份支付情况</w:t>
      </w:r>
      <w:r>
        <w:rPr>
          <w:rFonts w:ascii="宋体" w:hAnsi="宋体" w:cs="宋体" w:eastAsia="宋体" w:hint="default"/>
          <w:sz w:val="21"/>
          <w:szCs w:val="21"/>
        </w:rPr>
      </w:r>
    </w:p>
    <w:p>
      <w:pPr>
        <w:pStyle w:val="BodyText"/>
        <w:spacing w:line="240" w:lineRule="auto" w:before="52"/>
        <w:ind w:right="6568"/>
        <w:jc w:val="left"/>
      </w:pPr>
      <w:r>
        <w:rPr/>
        <w:t>□适用</w:t>
      </w:r>
      <w:r>
        <w:rPr>
          <w:spacing w:val="-1"/>
        </w:rPr>
        <w:t> </w:t>
      </w:r>
      <w:r>
        <w:rPr/>
        <w:t>√不适用</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8"/>
          <w:szCs w:val="28"/>
        </w:rPr>
      </w:pPr>
    </w:p>
    <w:p>
      <w:pPr>
        <w:spacing w:before="0"/>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 股份支付的修改、终止情况</w:t>
      </w:r>
      <w:r>
        <w:rPr>
          <w:rFonts w:ascii="宋体" w:hAnsi="宋体" w:cs="宋体" w:eastAsia="宋体" w:hint="default"/>
          <w:sz w:val="21"/>
          <w:szCs w:val="21"/>
        </w:rPr>
      </w:r>
    </w:p>
    <w:p>
      <w:pPr>
        <w:pStyle w:val="BodyText"/>
        <w:tabs>
          <w:tab w:pos="1097" w:val="left" w:leader="none"/>
        </w:tabs>
        <w:spacing w:line="240" w:lineRule="auto" w:before="50"/>
        <w:ind w:right="6568"/>
        <w:jc w:val="left"/>
      </w:pPr>
      <w:r>
        <w:rPr>
          <w:spacing w:val="-1"/>
        </w:rPr>
        <w:t>□适用</w:t>
        <w:tab/>
      </w:r>
      <w:r>
        <w:rPr/>
        <w:t>√不适用</w:t>
      </w:r>
    </w:p>
    <w:p>
      <w:pPr>
        <w:spacing w:after="0" w:line="240" w:lineRule="auto"/>
        <w:jc w:val="left"/>
        <w:sectPr>
          <w:type w:val="continuous"/>
          <w:pgSz w:w="11910" w:h="16840"/>
          <w:pgMar w:top="1120" w:bottom="1380" w:left="1660" w:right="1120"/>
        </w:sectPr>
      </w:pPr>
    </w:p>
    <w:p>
      <w:pPr>
        <w:spacing w:line="240" w:lineRule="auto" w:before="1"/>
        <w:rPr>
          <w:rFonts w:ascii="宋体" w:hAnsi="宋体" w:cs="宋体" w:eastAsia="宋体" w:hint="default"/>
          <w:sz w:val="25"/>
          <w:szCs w:val="25"/>
        </w:rPr>
      </w:pPr>
    </w:p>
    <w:p>
      <w:pPr>
        <w:spacing w:before="36"/>
        <w:ind w:left="138" w:right="0" w:firstLine="0"/>
        <w:jc w:val="both"/>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spacing w:line="240" w:lineRule="auto" w:before="52"/>
        <w:ind w:right="0"/>
        <w:jc w:val="both"/>
      </w:pPr>
      <w:r>
        <w:rPr/>
        <w:t>□适用</w:t>
      </w:r>
      <w:r>
        <w:rPr>
          <w:spacing w:val="119"/>
        </w:rPr>
        <w:t> </w:t>
      </w:r>
      <w:r>
        <w:rPr/>
        <w:t>√不适用</w:t>
      </w:r>
    </w:p>
    <w:p>
      <w:pPr>
        <w:spacing w:line="240" w:lineRule="auto" w:before="7"/>
        <w:rPr>
          <w:rFonts w:ascii="宋体" w:hAnsi="宋体" w:cs="宋体" w:eastAsia="宋体" w:hint="default"/>
          <w:sz w:val="28"/>
          <w:szCs w:val="28"/>
        </w:rPr>
      </w:pPr>
    </w:p>
    <w:p>
      <w:pPr>
        <w:tabs>
          <w:tab w:pos="977" w:val="left" w:leader="none"/>
        </w:tabs>
        <w:spacing w:line="290" w:lineRule="auto" w:before="0"/>
        <w:ind w:left="138" w:right="6648" w:firstLine="0"/>
        <w:jc w:val="left"/>
        <w:rPr>
          <w:rFonts w:ascii="宋体" w:hAnsi="宋体" w:cs="宋体" w:eastAsia="宋体" w:hint="default"/>
          <w:sz w:val="21"/>
          <w:szCs w:val="21"/>
        </w:rPr>
      </w:pPr>
      <w:r>
        <w:rPr>
          <w:rFonts w:ascii="宋体" w:hAnsi="宋体" w:cs="宋体" w:eastAsia="宋体" w:hint="default"/>
          <w:b/>
          <w:bCs/>
          <w:sz w:val="21"/>
          <w:szCs w:val="21"/>
        </w:rPr>
        <w:t>十四、</w:t>
        <w:tab/>
        <w:t>承诺及或有事项</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BodyText"/>
        <w:spacing w:line="240" w:lineRule="auto" w:before="6"/>
        <w:ind w:right="0"/>
        <w:jc w:val="both"/>
      </w:pPr>
      <w:r>
        <w:rPr/>
        <w:t>□适用</w:t>
      </w:r>
      <w:r>
        <w:rPr>
          <w:spacing w:val="-1"/>
        </w:rPr>
        <w:t> </w:t>
      </w:r>
      <w:r>
        <w:rPr/>
        <w:t>√不适用</w:t>
      </w:r>
    </w:p>
    <w:p>
      <w:pPr>
        <w:spacing w:line="240" w:lineRule="auto" w:before="10"/>
        <w:rPr>
          <w:rFonts w:ascii="宋体" w:hAnsi="宋体" w:cs="宋体" w:eastAsia="宋体" w:hint="default"/>
          <w:sz w:val="28"/>
          <w:szCs w:val="28"/>
        </w:rPr>
      </w:pPr>
    </w:p>
    <w:p>
      <w:pPr>
        <w:spacing w:before="0"/>
        <w:ind w:left="138" w:right="0" w:firstLine="0"/>
        <w:jc w:val="both"/>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或有事项</w:t>
      </w:r>
      <w:r>
        <w:rPr>
          <w:rFonts w:ascii="宋体" w:hAnsi="宋体" w:cs="宋体" w:eastAsia="宋体" w:hint="default"/>
          <w:sz w:val="21"/>
          <w:szCs w:val="21"/>
        </w:rPr>
      </w:r>
    </w:p>
    <w:p>
      <w:pPr>
        <w:spacing w:before="56"/>
        <w:ind w:left="138" w:right="0" w:firstLine="0"/>
        <w:jc w:val="both"/>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86"/>
          <w:sz w:val="21"/>
          <w:szCs w:val="21"/>
        </w:rPr>
        <w:t> </w:t>
      </w:r>
      <w:r>
        <w:rPr>
          <w:rFonts w:ascii="宋体" w:hAnsi="宋体" w:cs="宋体" w:eastAsia="宋体" w:hint="default"/>
          <w:b/>
          <w:bCs/>
          <w:sz w:val="21"/>
          <w:szCs w:val="21"/>
        </w:rPr>
        <w:t>资产负债表日存在的重要或有事项</w:t>
      </w:r>
      <w:r>
        <w:rPr>
          <w:rFonts w:ascii="宋体" w:hAnsi="宋体" w:cs="宋体" w:eastAsia="宋体" w:hint="default"/>
          <w:sz w:val="21"/>
          <w:szCs w:val="21"/>
        </w:rPr>
      </w:r>
    </w:p>
    <w:p>
      <w:pPr>
        <w:pStyle w:val="BodyText"/>
        <w:spacing w:line="240" w:lineRule="auto" w:before="52"/>
        <w:ind w:right="0"/>
        <w:jc w:val="both"/>
      </w:pPr>
      <w:r>
        <w:rPr/>
        <w:t>√适用</w:t>
      </w:r>
      <w:r>
        <w:rPr>
          <w:spacing w:val="119"/>
        </w:rPr>
        <w:t> </w:t>
      </w:r>
      <w:r>
        <w:rPr/>
        <w:t>□不适用</w:t>
      </w:r>
    </w:p>
    <w:p>
      <w:pPr>
        <w:pStyle w:val="BodyText"/>
        <w:spacing w:line="240" w:lineRule="auto" w:before="68"/>
        <w:ind w:left="0" w:right="3175"/>
        <w:jc w:val="center"/>
      </w:pPr>
      <w:r>
        <w:rPr/>
        <w:t>（</w:t>
      </w:r>
      <w:r>
        <w:rPr>
          <w:rFonts w:ascii="Arial" w:hAnsi="Arial" w:cs="Arial" w:eastAsia="Arial" w:hint="default"/>
        </w:rPr>
        <w:t>1</w:t>
      </w:r>
      <w:r>
        <w:rPr/>
        <w:t>）未决诉讼仲裁形成的或有负债及其财务影响</w:t>
      </w:r>
    </w:p>
    <w:p>
      <w:pPr>
        <w:pStyle w:val="BodyText"/>
        <w:spacing w:line="240" w:lineRule="auto" w:before="101"/>
        <w:ind w:left="618" w:right="0"/>
        <w:jc w:val="left"/>
      </w:pPr>
      <w:r>
        <w:rPr/>
        <w:t>①本公司与湖南教育电视台合同纠纷案：</w:t>
      </w:r>
    </w:p>
    <w:p>
      <w:pPr>
        <w:pStyle w:val="BodyText"/>
        <w:spacing w:line="328" w:lineRule="auto" w:before="125"/>
        <w:ind w:right="134" w:firstLine="479"/>
        <w:jc w:val="both"/>
      </w:pPr>
      <w:r>
        <w:rPr>
          <w:rFonts w:ascii="Arial" w:hAnsi="Arial" w:cs="Arial" w:eastAsia="Arial" w:hint="default"/>
        </w:rPr>
        <w:t>2014</w:t>
      </w:r>
      <w:r>
        <w:rPr>
          <w:rFonts w:ascii="Arial" w:hAnsi="Arial" w:cs="Arial" w:eastAsia="Arial" w:hint="default"/>
          <w:spacing w:val="-8"/>
        </w:rPr>
        <w:t> </w:t>
      </w:r>
      <w:r>
        <w:rPr/>
        <w:t>年</w:t>
      </w:r>
      <w:r>
        <w:rPr>
          <w:spacing w:val="-62"/>
        </w:rPr>
        <w:t> </w:t>
      </w:r>
      <w:r>
        <w:rPr>
          <w:rFonts w:ascii="Arial" w:hAnsi="Arial" w:cs="Arial" w:eastAsia="Arial" w:hint="default"/>
        </w:rPr>
        <w:t>5</w:t>
      </w:r>
      <w:r>
        <w:rPr>
          <w:rFonts w:ascii="Arial" w:hAnsi="Arial" w:cs="Arial" w:eastAsia="Arial" w:hint="default"/>
          <w:spacing w:val="-8"/>
        </w:rPr>
        <w:t> </w:t>
      </w:r>
      <w:r>
        <w:rPr/>
        <w:t>月，湖南教育电视台以本公司为被告向长沙市雨花区人民法院提起合 </w:t>
      </w:r>
      <w:r>
        <w:rPr>
          <w:spacing w:val="-2"/>
        </w:rPr>
        <w:t>同纠纷诉讼，请求法院判令本公司承担湖南教育电视台因双方合作期间公司违约而支</w:t>
      </w:r>
      <w:r>
        <w:rPr>
          <w:spacing w:val="-94"/>
        </w:rPr>
        <w:t> </w:t>
      </w:r>
      <w:r>
        <w:rPr>
          <w:spacing w:val="-94"/>
        </w:rPr>
      </w:r>
      <w:r>
        <w:rPr/>
        <w:t>付的赔偿费用</w:t>
      </w:r>
      <w:r>
        <w:rPr>
          <w:spacing w:val="-63"/>
        </w:rPr>
        <w:t> </w:t>
      </w:r>
      <w:r>
        <w:rPr>
          <w:rFonts w:ascii="Arial" w:hAnsi="Arial" w:cs="Arial" w:eastAsia="Arial" w:hint="default"/>
        </w:rPr>
        <w:t>86</w:t>
      </w:r>
      <w:r>
        <w:rPr>
          <w:rFonts w:ascii="Arial" w:hAnsi="Arial" w:cs="Arial" w:eastAsia="Arial" w:hint="default"/>
          <w:spacing w:val="-8"/>
        </w:rPr>
        <w:t> </w:t>
      </w:r>
      <w:r>
        <w:rPr/>
        <w:t>万余元。同时，本公司对湖南教育电视台诉讼提起反诉，请求法院</w:t>
      </w:r>
    </w:p>
    <w:p>
      <w:pPr>
        <w:pStyle w:val="BodyText"/>
        <w:spacing w:line="240" w:lineRule="auto" w:before="9"/>
        <w:ind w:right="0"/>
        <w:jc w:val="both"/>
      </w:pPr>
      <w:r>
        <w:rPr/>
        <w:t>判令湖南教育电视台单方解除合同违约，承担违约金</w:t>
      </w:r>
      <w:r>
        <w:rPr>
          <w:spacing w:val="-67"/>
        </w:rPr>
        <w:t> </w:t>
      </w:r>
      <w:r>
        <w:rPr>
          <w:rFonts w:ascii="Arial" w:hAnsi="Arial" w:cs="Arial" w:eastAsia="Arial" w:hint="default"/>
        </w:rPr>
        <w:t>200</w:t>
      </w:r>
      <w:r>
        <w:rPr>
          <w:rFonts w:ascii="Arial" w:hAnsi="Arial" w:cs="Arial" w:eastAsia="Arial" w:hint="default"/>
          <w:spacing w:val="-14"/>
        </w:rPr>
        <w:t> </w:t>
      </w:r>
      <w:r>
        <w:rPr>
          <w:spacing w:val="-6"/>
        </w:rPr>
        <w:t>万元。</w:t>
      </w:r>
      <w:r>
        <w:rPr>
          <w:rFonts w:ascii="Arial" w:hAnsi="Arial" w:cs="Arial" w:eastAsia="Arial" w:hint="default"/>
          <w:spacing w:val="-6"/>
        </w:rPr>
        <w:t>2016</w:t>
      </w:r>
      <w:r>
        <w:rPr>
          <w:rFonts w:ascii="Arial" w:hAnsi="Arial" w:cs="Arial" w:eastAsia="Arial" w:hint="default"/>
          <w:spacing w:val="-13"/>
        </w:rPr>
        <w:t> </w:t>
      </w:r>
      <w:r>
        <w:rPr/>
        <w:t>年</w:t>
      </w:r>
      <w:r>
        <w:rPr>
          <w:spacing w:val="-67"/>
        </w:rPr>
        <w:t> </w:t>
      </w:r>
      <w:r>
        <w:rPr>
          <w:rFonts w:ascii="Arial" w:hAnsi="Arial" w:cs="Arial" w:eastAsia="Arial" w:hint="default"/>
        </w:rPr>
        <w:t>12</w:t>
      </w:r>
      <w:r>
        <w:rPr>
          <w:rFonts w:ascii="Arial" w:hAnsi="Arial" w:cs="Arial" w:eastAsia="Arial" w:hint="default"/>
          <w:spacing w:val="-14"/>
        </w:rPr>
        <w:t> </w:t>
      </w:r>
      <w:r>
        <w:rPr>
          <w:spacing w:val="-9"/>
        </w:rPr>
        <w:t>月，本公</w:t>
      </w:r>
    </w:p>
    <w:p>
      <w:pPr>
        <w:pStyle w:val="BodyText"/>
        <w:spacing w:line="240" w:lineRule="auto" w:before="108"/>
        <w:ind w:right="0"/>
        <w:jc w:val="both"/>
      </w:pPr>
      <w:r>
        <w:rPr/>
        <w:t>司收到一审判决书，判令湖南教育电视台向公司支付违约金</w:t>
      </w:r>
      <w:r>
        <w:rPr>
          <w:spacing w:val="-62"/>
        </w:rPr>
        <w:t> </w:t>
      </w:r>
      <w:r>
        <w:rPr>
          <w:rFonts w:ascii="Arial" w:hAnsi="Arial" w:cs="Arial" w:eastAsia="Arial" w:hint="default"/>
        </w:rPr>
        <w:t>80</w:t>
      </w:r>
      <w:r>
        <w:rPr>
          <w:rFonts w:ascii="Arial" w:hAnsi="Arial" w:cs="Arial" w:eastAsia="Arial" w:hint="default"/>
          <w:spacing w:val="-8"/>
        </w:rPr>
        <w:t> </w:t>
      </w:r>
      <w:r>
        <w:rPr/>
        <w:t>万元。因双方均不服</w:t>
      </w:r>
    </w:p>
    <w:p>
      <w:pPr>
        <w:pStyle w:val="BodyText"/>
        <w:spacing w:line="326" w:lineRule="auto" w:before="111"/>
        <w:ind w:right="130"/>
        <w:jc w:val="both"/>
      </w:pPr>
      <w:r>
        <w:rPr/>
        <w:t>一审判决，已向长沙市中级人民法院提起上诉。截至</w:t>
      </w:r>
      <w:r>
        <w:rPr>
          <w:spacing w:val="-67"/>
        </w:rPr>
        <w:t> </w:t>
      </w:r>
      <w:r>
        <w:rPr>
          <w:rFonts w:ascii="Arial" w:hAnsi="Arial" w:cs="Arial" w:eastAsia="Arial" w:hint="default"/>
        </w:rPr>
        <w:t>2017</w:t>
      </w:r>
      <w:r>
        <w:rPr>
          <w:rFonts w:ascii="Arial" w:hAnsi="Arial" w:cs="Arial" w:eastAsia="Arial" w:hint="default"/>
          <w:spacing w:val="-13"/>
        </w:rPr>
        <w:t> </w:t>
      </w:r>
      <w:r>
        <w:rPr/>
        <w:t>年</w:t>
      </w:r>
      <w:r>
        <w:rPr>
          <w:spacing w:val="-69"/>
        </w:rPr>
        <w:t> </w:t>
      </w:r>
      <w:r>
        <w:rPr>
          <w:rFonts w:ascii="Arial" w:hAnsi="Arial" w:cs="Arial" w:eastAsia="Arial" w:hint="default"/>
        </w:rPr>
        <w:t>12</w:t>
      </w:r>
      <w:r>
        <w:rPr>
          <w:rFonts w:ascii="Arial" w:hAnsi="Arial" w:cs="Arial" w:eastAsia="Arial" w:hint="default"/>
          <w:spacing w:val="-13"/>
        </w:rPr>
        <w:t> </w:t>
      </w:r>
      <w:r>
        <w:rPr/>
        <w:t>月</w:t>
      </w:r>
      <w:r>
        <w:rPr>
          <w:spacing w:val="-67"/>
        </w:rPr>
        <w:t> </w:t>
      </w:r>
      <w:r>
        <w:rPr>
          <w:rFonts w:ascii="Arial" w:hAnsi="Arial" w:cs="Arial" w:eastAsia="Arial" w:hint="default"/>
        </w:rPr>
        <w:t>31</w:t>
      </w:r>
      <w:r>
        <w:rPr>
          <w:rFonts w:ascii="Arial" w:hAnsi="Arial" w:cs="Arial" w:eastAsia="Arial" w:hint="default"/>
          <w:spacing w:val="-13"/>
        </w:rPr>
        <w:t> </w:t>
      </w:r>
      <w:r>
        <w:rPr/>
        <w:t>日，二审法院 </w:t>
      </w:r>
      <w:r>
        <w:rPr>
          <w:spacing w:val="-2"/>
        </w:rPr>
        <w:t>已开庭审理，尚未作出二审判决。公司管理层及本案件代理律师认为，前述未决诉讼</w:t>
      </w:r>
      <w:r>
        <w:rPr>
          <w:spacing w:val="-96"/>
        </w:rPr>
        <w:t> </w:t>
      </w:r>
      <w:r>
        <w:rPr>
          <w:spacing w:val="-96"/>
        </w:rPr>
      </w:r>
      <w:r>
        <w:rPr/>
        <w:t>所涉金额较小，不会对公司的财务状况、经营成果产生重大不利影响。</w:t>
      </w:r>
    </w:p>
    <w:p>
      <w:pPr>
        <w:pStyle w:val="BodyText"/>
        <w:spacing w:line="240" w:lineRule="auto" w:before="41"/>
        <w:ind w:left="0" w:right="66"/>
        <w:jc w:val="center"/>
      </w:pPr>
      <w:r>
        <w:rPr/>
        <w:t>（</w:t>
      </w:r>
      <w:r>
        <w:rPr>
          <w:rFonts w:ascii="Arial" w:hAnsi="Arial" w:cs="Arial" w:eastAsia="Arial" w:hint="default"/>
        </w:rPr>
        <w:t>2</w:t>
      </w:r>
      <w:r>
        <w:rPr/>
        <w:t>）截至</w:t>
      </w:r>
      <w:r>
        <w:rPr>
          <w:spacing w:val="-61"/>
        </w:rPr>
        <w:t> </w:t>
      </w:r>
      <w:r>
        <w:rPr>
          <w:rFonts w:ascii="Arial" w:hAnsi="Arial" w:cs="Arial" w:eastAsia="Arial" w:hint="default"/>
        </w:rPr>
        <w:t>2017</w:t>
      </w:r>
      <w:r>
        <w:rPr>
          <w:rFonts w:ascii="Arial" w:hAnsi="Arial" w:cs="Arial" w:eastAsia="Arial" w:hint="default"/>
          <w:spacing w:val="-7"/>
        </w:rPr>
        <w:t> </w:t>
      </w:r>
      <w:r>
        <w:rPr/>
        <w:t>年</w:t>
      </w:r>
      <w:r>
        <w:rPr>
          <w:spacing w:val="-61"/>
        </w:rPr>
        <w:t> </w:t>
      </w:r>
      <w:r>
        <w:rPr>
          <w:rFonts w:ascii="Arial" w:hAnsi="Arial" w:cs="Arial" w:eastAsia="Arial" w:hint="default"/>
        </w:rPr>
        <w:t>12</w:t>
      </w:r>
      <w:r>
        <w:rPr>
          <w:rFonts w:ascii="Arial" w:hAnsi="Arial" w:cs="Arial" w:eastAsia="Arial" w:hint="default"/>
          <w:spacing w:val="-10"/>
        </w:rPr>
        <w:t> </w:t>
      </w:r>
      <w:r>
        <w:rPr/>
        <w:t>月</w:t>
      </w:r>
      <w:r>
        <w:rPr>
          <w:spacing w:val="-61"/>
        </w:rPr>
        <w:t> </w:t>
      </w:r>
      <w:r>
        <w:rPr>
          <w:rFonts w:ascii="Arial" w:hAnsi="Arial" w:cs="Arial" w:eastAsia="Arial" w:hint="default"/>
        </w:rPr>
        <w:t>31</w:t>
      </w:r>
      <w:r>
        <w:rPr>
          <w:rFonts w:ascii="Arial" w:hAnsi="Arial" w:cs="Arial" w:eastAsia="Arial" w:hint="default"/>
          <w:spacing w:val="-7"/>
        </w:rPr>
        <w:t> </w:t>
      </w:r>
      <w:r>
        <w:rPr/>
        <w:t>日，本公司无除上述事项外的其他或有事项。</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before="184"/>
        <w:ind w:left="138" w:right="0" w:firstLine="0"/>
        <w:jc w:val="both"/>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83"/>
          <w:sz w:val="21"/>
          <w:szCs w:val="21"/>
        </w:rPr>
        <w:t> </w:t>
      </w:r>
      <w:r>
        <w:rPr>
          <w:rFonts w:ascii="宋体" w:hAnsi="宋体" w:cs="宋体" w:eastAsia="宋体" w:hint="default"/>
          <w:b/>
          <w:bCs/>
          <w:sz w:val="21"/>
          <w:szCs w:val="21"/>
        </w:rPr>
        <w:t>公司没有需要披露的重要或有事项，也应予以说明：</w:t>
      </w:r>
      <w:r>
        <w:rPr>
          <w:rFonts w:ascii="宋体" w:hAnsi="宋体" w:cs="宋体" w:eastAsia="宋体" w:hint="default"/>
          <w:sz w:val="21"/>
          <w:szCs w:val="21"/>
        </w:rPr>
      </w:r>
    </w:p>
    <w:p>
      <w:pPr>
        <w:pStyle w:val="BodyText"/>
        <w:spacing w:line="240" w:lineRule="auto" w:before="52"/>
        <w:ind w:right="0"/>
        <w:jc w:val="both"/>
      </w:pPr>
      <w:r>
        <w:rPr/>
        <w:t>□适用</w:t>
      </w:r>
      <w:r>
        <w:rPr>
          <w:spacing w:val="119"/>
        </w:rPr>
        <w:t> </w:t>
      </w:r>
      <w:r>
        <w:rPr/>
        <w:t>√不适用</w:t>
      </w:r>
    </w:p>
    <w:p>
      <w:pPr>
        <w:spacing w:line="240" w:lineRule="auto" w:before="2"/>
        <w:rPr>
          <w:rFonts w:ascii="宋体" w:hAnsi="宋体" w:cs="宋体" w:eastAsia="宋体" w:hint="default"/>
          <w:sz w:val="27"/>
          <w:szCs w:val="27"/>
        </w:rPr>
      </w:pPr>
    </w:p>
    <w:p>
      <w:pPr>
        <w:spacing w:before="0"/>
        <w:ind w:left="138" w:right="0" w:firstLine="0"/>
        <w:jc w:val="both"/>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tabs>
          <w:tab w:pos="1097" w:val="left" w:leader="none"/>
        </w:tabs>
        <w:spacing w:line="321" w:lineRule="auto" w:before="52"/>
        <w:ind w:left="618" w:right="806" w:hanging="480"/>
        <w:jc w:val="left"/>
      </w:pPr>
      <w:r>
        <w:rPr>
          <w:spacing w:val="-1"/>
        </w:rPr>
        <w:t>√适用</w:t>
        <w:tab/>
      </w:r>
      <w:r>
        <w:rPr/>
        <w:t>□不适用</w:t>
      </w:r>
      <w:r>
        <w:rPr/>
        <w:t> 公司与上海雅润文化传播有限公司（以下称上海雅润）节目使用费纠纷案</w:t>
      </w:r>
    </w:p>
    <w:p>
      <w:pPr>
        <w:pStyle w:val="BodyText"/>
        <w:spacing w:line="240" w:lineRule="auto" w:before="46"/>
        <w:ind w:left="618" w:right="0"/>
        <w:jc w:val="left"/>
      </w:pPr>
      <w:r>
        <w:rPr>
          <w:rFonts w:ascii="Arial" w:hAnsi="Arial" w:cs="Arial" w:eastAsia="Arial" w:hint="default"/>
        </w:rPr>
        <w:t>2016</w:t>
      </w:r>
      <w:r>
        <w:rPr>
          <w:rFonts w:ascii="Arial" w:hAnsi="Arial" w:cs="Arial" w:eastAsia="Arial" w:hint="default"/>
          <w:spacing w:val="-3"/>
        </w:rPr>
        <w:t> </w:t>
      </w:r>
      <w:r>
        <w:rPr/>
        <w:t>年</w:t>
      </w:r>
      <w:r>
        <w:rPr>
          <w:spacing w:val="-60"/>
        </w:rPr>
        <w:t> </w:t>
      </w:r>
      <w:r>
        <w:rPr>
          <w:rFonts w:ascii="Arial" w:hAnsi="Arial" w:cs="Arial" w:eastAsia="Arial" w:hint="default"/>
        </w:rPr>
        <w:t>4</w:t>
      </w:r>
      <w:r>
        <w:rPr>
          <w:rFonts w:ascii="Arial" w:hAnsi="Arial" w:cs="Arial" w:eastAsia="Arial" w:hint="default"/>
          <w:spacing w:val="-3"/>
        </w:rPr>
        <w:t> </w:t>
      </w:r>
      <w:r>
        <w:rPr/>
        <w:t>月至</w:t>
      </w:r>
      <w:r>
        <w:rPr>
          <w:spacing w:val="-57"/>
        </w:rPr>
        <w:t> </w:t>
      </w:r>
      <w:r>
        <w:rPr>
          <w:rFonts w:ascii="Arial" w:hAnsi="Arial" w:cs="Arial" w:eastAsia="Arial" w:hint="default"/>
        </w:rPr>
        <w:t>2017</w:t>
      </w:r>
      <w:r>
        <w:rPr>
          <w:rFonts w:ascii="Arial" w:hAnsi="Arial" w:cs="Arial" w:eastAsia="Arial" w:hint="default"/>
          <w:spacing w:val="-6"/>
        </w:rPr>
        <w:t> </w:t>
      </w:r>
      <w:r>
        <w:rPr/>
        <w:t>年</w:t>
      </w:r>
      <w:r>
        <w:rPr>
          <w:spacing w:val="-58"/>
        </w:rPr>
        <w:t> </w:t>
      </w:r>
      <w:r>
        <w:rPr>
          <w:rFonts w:ascii="Arial" w:hAnsi="Arial" w:cs="Arial" w:eastAsia="Arial" w:hint="default"/>
        </w:rPr>
        <w:t>2</w:t>
      </w:r>
      <w:r>
        <w:rPr>
          <w:rFonts w:ascii="Arial" w:hAnsi="Arial" w:cs="Arial" w:eastAsia="Arial" w:hint="default"/>
          <w:spacing w:val="-3"/>
        </w:rPr>
        <w:t> </w:t>
      </w:r>
      <w:r>
        <w:rPr/>
        <w:t>月间上海雅润累计拖欠贵公司</w:t>
      </w:r>
      <w:r>
        <w:rPr>
          <w:spacing w:val="-57"/>
        </w:rPr>
        <w:t> </w:t>
      </w:r>
      <w:r>
        <w:rPr>
          <w:rFonts w:ascii="Arial" w:hAnsi="Arial" w:cs="Arial" w:eastAsia="Arial" w:hint="default"/>
        </w:rPr>
        <w:t>3,229,565.00</w:t>
      </w:r>
      <w:r>
        <w:rPr>
          <w:rFonts w:ascii="Arial" w:hAnsi="Arial" w:cs="Arial" w:eastAsia="Arial" w:hint="default"/>
          <w:spacing w:val="-3"/>
        </w:rPr>
        <w:t> </w:t>
      </w:r>
      <w:r>
        <w:rPr/>
        <w:t>元节目使</w:t>
      </w:r>
    </w:p>
    <w:p>
      <w:pPr>
        <w:pStyle w:val="BodyText"/>
        <w:spacing w:line="240" w:lineRule="auto" w:before="108"/>
        <w:ind w:right="0"/>
        <w:jc w:val="both"/>
      </w:pPr>
      <w:r>
        <w:rPr/>
        <w:t>用费，公司于</w:t>
      </w:r>
      <w:r>
        <w:rPr>
          <w:spacing w:val="-60"/>
        </w:rPr>
        <w:t> </w:t>
      </w:r>
      <w:r>
        <w:rPr>
          <w:rFonts w:ascii="Arial" w:hAnsi="Arial" w:cs="Arial" w:eastAsia="Arial" w:hint="default"/>
        </w:rPr>
        <w:t>2017</w:t>
      </w:r>
      <w:r>
        <w:rPr>
          <w:rFonts w:ascii="Arial" w:hAnsi="Arial" w:cs="Arial" w:eastAsia="Arial" w:hint="default"/>
          <w:spacing w:val="-7"/>
        </w:rPr>
        <w:t> </w:t>
      </w:r>
      <w:r>
        <w:rPr/>
        <w:t>年</w:t>
      </w:r>
      <w:r>
        <w:rPr>
          <w:spacing w:val="-62"/>
        </w:rPr>
        <w:t> </w:t>
      </w:r>
      <w:r>
        <w:rPr>
          <w:rFonts w:ascii="Arial" w:hAnsi="Arial" w:cs="Arial" w:eastAsia="Arial" w:hint="default"/>
        </w:rPr>
        <w:t>9</w:t>
      </w:r>
      <w:r>
        <w:rPr>
          <w:rFonts w:ascii="Arial" w:hAnsi="Arial" w:cs="Arial" w:eastAsia="Arial" w:hint="default"/>
          <w:spacing w:val="-6"/>
        </w:rPr>
        <w:t> </w:t>
      </w:r>
      <w:r>
        <w:rPr/>
        <w:t>月向长沙市天心区人民法院提起诉讼并申请了财产保全，请</w:t>
      </w:r>
    </w:p>
    <w:p>
      <w:pPr>
        <w:pStyle w:val="BodyText"/>
        <w:spacing w:line="240" w:lineRule="auto" w:before="108"/>
        <w:ind w:right="0"/>
        <w:jc w:val="both"/>
      </w:pPr>
      <w:r>
        <w:rPr/>
        <w:t>求上海雅润支付拖欠的</w:t>
      </w:r>
      <w:r>
        <w:rPr>
          <w:spacing w:val="-61"/>
        </w:rPr>
        <w:t> </w:t>
      </w:r>
      <w:r>
        <w:rPr>
          <w:rFonts w:ascii="Arial" w:hAnsi="Arial" w:cs="Arial" w:eastAsia="Arial" w:hint="default"/>
        </w:rPr>
        <w:t>3,229,565.00</w:t>
      </w:r>
      <w:r>
        <w:rPr>
          <w:rFonts w:ascii="Arial" w:hAnsi="Arial" w:cs="Arial" w:eastAsia="Arial" w:hint="default"/>
          <w:spacing w:val="-6"/>
        </w:rPr>
        <w:t> </w:t>
      </w:r>
      <w:r>
        <w:rPr>
          <w:spacing w:val="-6"/>
        </w:rPr>
        <w:t>元本金、</w:t>
      </w:r>
      <w:r>
        <w:rPr>
          <w:rFonts w:ascii="Arial" w:hAnsi="Arial" w:cs="Arial" w:eastAsia="Arial" w:hint="default"/>
          <w:spacing w:val="-6"/>
        </w:rPr>
        <w:t>294,247.74 </w:t>
      </w:r>
      <w:r>
        <w:rPr/>
        <w:t>元滞纳金及</w:t>
      </w:r>
      <w:r>
        <w:rPr>
          <w:spacing w:val="-61"/>
        </w:rPr>
        <w:t> </w:t>
      </w:r>
      <w:r>
        <w:rPr>
          <w:rFonts w:ascii="Arial" w:hAnsi="Arial" w:cs="Arial" w:eastAsia="Arial" w:hint="default"/>
        </w:rPr>
        <w:t>400,000.00</w:t>
      </w:r>
      <w:r>
        <w:rPr>
          <w:rFonts w:ascii="Arial" w:hAnsi="Arial" w:cs="Arial" w:eastAsia="Arial" w:hint="default"/>
          <w:spacing w:val="-7"/>
        </w:rPr>
        <w:t> </w:t>
      </w:r>
      <w:r>
        <w:rPr/>
        <w:t>元</w:t>
      </w:r>
    </w:p>
    <w:p>
      <w:pPr>
        <w:pStyle w:val="BodyText"/>
        <w:spacing w:line="240" w:lineRule="auto" w:before="110"/>
        <w:ind w:right="0"/>
        <w:jc w:val="both"/>
      </w:pPr>
      <w:r>
        <w:rPr/>
        <w:t>违约金，同时要求其承担公司为此支付的</w:t>
      </w:r>
      <w:r>
        <w:rPr>
          <w:spacing w:val="-62"/>
        </w:rPr>
        <w:t> </w:t>
      </w:r>
      <w:r>
        <w:rPr>
          <w:rFonts w:ascii="Arial" w:hAnsi="Arial" w:cs="Arial" w:eastAsia="Arial" w:hint="default"/>
        </w:rPr>
        <w:t>250,000.00</w:t>
      </w:r>
      <w:r>
        <w:rPr>
          <w:rFonts w:ascii="Arial" w:hAnsi="Arial" w:cs="Arial" w:eastAsia="Arial" w:hint="default"/>
          <w:spacing w:val="-8"/>
        </w:rPr>
        <w:t> </w:t>
      </w:r>
      <w:r>
        <w:rPr/>
        <w:t>元律师费。</w:t>
      </w:r>
    </w:p>
    <w:p>
      <w:pPr>
        <w:pStyle w:val="BodyText"/>
        <w:spacing w:line="240" w:lineRule="auto" w:before="108"/>
        <w:ind w:left="618" w:right="0"/>
        <w:jc w:val="left"/>
      </w:pPr>
      <w:r>
        <w:rPr/>
        <w:t>天心区人民法院于</w:t>
      </w:r>
      <w:r>
        <w:rPr>
          <w:spacing w:val="-61"/>
        </w:rPr>
        <w:t> </w:t>
      </w:r>
      <w:r>
        <w:rPr>
          <w:rFonts w:ascii="Arial" w:hAnsi="Arial" w:cs="Arial" w:eastAsia="Arial" w:hint="default"/>
        </w:rPr>
        <w:t>2017</w:t>
      </w:r>
      <w:r>
        <w:rPr>
          <w:rFonts w:ascii="Arial" w:hAnsi="Arial" w:cs="Arial" w:eastAsia="Arial" w:hint="default"/>
          <w:spacing w:val="-7"/>
        </w:rPr>
        <w:t> </w:t>
      </w:r>
      <w:r>
        <w:rPr/>
        <w:t>年</w:t>
      </w:r>
      <w:r>
        <w:rPr>
          <w:spacing w:val="-61"/>
        </w:rPr>
        <w:t> </w:t>
      </w:r>
      <w:r>
        <w:rPr>
          <w:rFonts w:ascii="Arial" w:hAnsi="Arial" w:cs="Arial" w:eastAsia="Arial" w:hint="default"/>
        </w:rPr>
        <w:t>9</w:t>
      </w:r>
      <w:r>
        <w:rPr>
          <w:rFonts w:ascii="Arial" w:hAnsi="Arial" w:cs="Arial" w:eastAsia="Arial" w:hint="default"/>
          <w:spacing w:val="-7"/>
        </w:rPr>
        <w:t> </w:t>
      </w:r>
      <w:r>
        <w:rPr/>
        <w:t>月</w:t>
      </w:r>
      <w:r>
        <w:rPr>
          <w:spacing w:val="-61"/>
        </w:rPr>
        <w:t> </w:t>
      </w:r>
      <w:r>
        <w:rPr>
          <w:rFonts w:ascii="Arial" w:hAnsi="Arial" w:cs="Arial" w:eastAsia="Arial" w:hint="default"/>
        </w:rPr>
        <w:t>30</w:t>
      </w:r>
      <w:r>
        <w:rPr>
          <w:rFonts w:ascii="Arial" w:hAnsi="Arial" w:cs="Arial" w:eastAsia="Arial" w:hint="default"/>
          <w:spacing w:val="-7"/>
        </w:rPr>
        <w:t> </w:t>
      </w:r>
      <w:r>
        <w:rPr>
          <w:spacing w:val="-6"/>
        </w:rPr>
        <w:t>日，出具“（</w:t>
      </w:r>
      <w:r>
        <w:rPr>
          <w:rFonts w:ascii="Arial" w:hAnsi="Arial" w:cs="Arial" w:eastAsia="Arial" w:hint="default"/>
          <w:spacing w:val="-6"/>
        </w:rPr>
        <w:t>2017</w:t>
      </w:r>
      <w:r>
        <w:rPr>
          <w:spacing w:val="-6"/>
        </w:rPr>
        <w:t>）湘</w:t>
      </w:r>
      <w:r>
        <w:rPr>
          <w:spacing w:val="-61"/>
        </w:rPr>
        <w:t> </w:t>
      </w:r>
      <w:r>
        <w:rPr>
          <w:rFonts w:ascii="Arial" w:hAnsi="Arial" w:cs="Arial" w:eastAsia="Arial" w:hint="default"/>
        </w:rPr>
        <w:t>0103</w:t>
      </w:r>
      <w:r>
        <w:rPr>
          <w:rFonts w:ascii="Arial" w:hAnsi="Arial" w:cs="Arial" w:eastAsia="Arial" w:hint="default"/>
          <w:spacing w:val="-6"/>
        </w:rPr>
        <w:t> </w:t>
      </w:r>
      <w:r>
        <w:rPr/>
        <w:t>民初</w:t>
      </w:r>
      <w:r>
        <w:rPr>
          <w:spacing w:val="-61"/>
        </w:rPr>
        <w:t> </w:t>
      </w:r>
      <w:r>
        <w:rPr>
          <w:rFonts w:ascii="Arial" w:hAnsi="Arial" w:cs="Arial" w:eastAsia="Arial" w:hint="default"/>
        </w:rPr>
        <w:t>6325</w:t>
      </w:r>
      <w:r>
        <w:rPr>
          <w:rFonts w:ascii="Arial" w:hAnsi="Arial" w:cs="Arial" w:eastAsia="Arial" w:hint="default"/>
          <w:spacing w:val="-7"/>
        </w:rPr>
        <w:t> </w:t>
      </w:r>
      <w:r>
        <w:rPr/>
        <w:t>号”</w:t>
      </w:r>
    </w:p>
    <w:p>
      <w:pPr>
        <w:pStyle w:val="BodyText"/>
        <w:spacing w:line="240" w:lineRule="auto" w:before="108"/>
        <w:ind w:right="0"/>
        <w:jc w:val="both"/>
      </w:pPr>
      <w:r>
        <w:rPr/>
        <w:t>《民事裁定书</w:t>
      </w:r>
      <w:r>
        <w:rPr>
          <w:spacing w:val="-120"/>
        </w:rPr>
        <w:t>》</w:t>
      </w:r>
      <w:r>
        <w:rPr>
          <w:spacing w:val="-5"/>
        </w:rPr>
        <w:t>，</w:t>
      </w:r>
      <w:r>
        <w:rPr/>
        <w:t>裁定冻结上海雅润的银行存款</w:t>
      </w:r>
      <w:r>
        <w:rPr>
          <w:spacing w:val="-60"/>
        </w:rPr>
        <w:t> </w:t>
      </w:r>
      <w:r>
        <w:rPr>
          <w:rFonts w:ascii="Arial" w:hAnsi="Arial" w:cs="Arial" w:eastAsia="Arial" w:hint="default"/>
          <w:w w:val="99"/>
        </w:rPr>
        <w:t>4</w:t>
      </w:r>
      <w:r>
        <w:rPr>
          <w:rFonts w:ascii="Arial" w:hAnsi="Arial" w:cs="Arial" w:eastAsia="Arial" w:hint="default"/>
          <w:w w:val="100"/>
        </w:rPr>
        <w:t>,</w:t>
      </w:r>
      <w:r>
        <w:rPr>
          <w:rFonts w:ascii="Arial" w:hAnsi="Arial" w:cs="Arial" w:eastAsia="Arial" w:hint="default"/>
          <w:w w:val="99"/>
        </w:rPr>
        <w:t>1</w:t>
      </w:r>
      <w:r>
        <w:rPr>
          <w:rFonts w:ascii="Arial" w:hAnsi="Arial" w:cs="Arial" w:eastAsia="Arial" w:hint="default"/>
          <w:spacing w:val="-2"/>
          <w:w w:val="99"/>
        </w:rPr>
        <w:t>7</w:t>
      </w:r>
      <w:r>
        <w:rPr>
          <w:rFonts w:ascii="Arial" w:hAnsi="Arial" w:cs="Arial" w:eastAsia="Arial" w:hint="default"/>
          <w:spacing w:val="1"/>
          <w:w w:val="99"/>
        </w:rPr>
        <w:t>3</w:t>
      </w:r>
      <w:r>
        <w:rPr>
          <w:rFonts w:ascii="Arial" w:hAnsi="Arial" w:cs="Arial" w:eastAsia="Arial" w:hint="default"/>
          <w:w w:val="100"/>
        </w:rPr>
        <w:t>,</w:t>
      </w:r>
      <w:r>
        <w:rPr>
          <w:rFonts w:ascii="Arial" w:hAnsi="Arial" w:cs="Arial" w:eastAsia="Arial" w:hint="default"/>
          <w:spacing w:val="-2"/>
          <w:w w:val="99"/>
        </w:rPr>
        <w:t>8</w:t>
      </w:r>
      <w:r>
        <w:rPr>
          <w:rFonts w:ascii="Arial" w:hAnsi="Arial" w:cs="Arial" w:eastAsia="Arial" w:hint="default"/>
          <w:w w:val="99"/>
        </w:rPr>
        <w:t>12</w:t>
      </w:r>
      <w:r>
        <w:rPr>
          <w:rFonts w:ascii="Arial" w:hAnsi="Arial" w:cs="Arial" w:eastAsia="Arial" w:hint="default"/>
          <w:spacing w:val="-2"/>
          <w:w w:val="100"/>
        </w:rPr>
        <w:t>.</w:t>
      </w:r>
      <w:r>
        <w:rPr>
          <w:rFonts w:ascii="Arial" w:hAnsi="Arial" w:cs="Arial" w:eastAsia="Arial" w:hint="default"/>
          <w:w w:val="99"/>
        </w:rPr>
        <w:t>74</w:t>
      </w:r>
      <w:r>
        <w:rPr>
          <w:rFonts w:ascii="Arial" w:hAnsi="Arial" w:cs="Arial" w:eastAsia="Arial" w:hint="default"/>
          <w:spacing w:val="-5"/>
        </w:rPr>
        <w:t> </w:t>
      </w:r>
      <w:r>
        <w:rPr/>
        <w:t>元</w:t>
      </w:r>
      <w:r>
        <w:rPr>
          <w:spacing w:val="-3"/>
        </w:rPr>
        <w:t>或</w:t>
      </w:r>
      <w:r>
        <w:rPr/>
        <w:t>查封</w:t>
      </w:r>
      <w:r>
        <w:rPr>
          <w:spacing w:val="-5"/>
        </w:rPr>
        <w:t>、</w:t>
      </w:r>
      <w:r>
        <w:rPr/>
        <w:t>扣押价值相</w:t>
      </w:r>
    </w:p>
    <w:p>
      <w:pPr>
        <w:spacing w:after="0" w:line="240" w:lineRule="auto"/>
        <w:jc w:val="both"/>
        <w:sectPr>
          <w:pgSz w:w="11910" w:h="16840"/>
          <w:pgMar w:header="882"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240" w:lineRule="auto" w:before="26"/>
        <w:ind w:left="218" w:right="222"/>
        <w:jc w:val="left"/>
      </w:pPr>
      <w:r>
        <w:rPr/>
        <w:t>当的财产。该案在天心区法院于</w:t>
      </w:r>
      <w:r>
        <w:rPr>
          <w:spacing w:val="-61"/>
        </w:rPr>
        <w:t> </w:t>
      </w:r>
      <w:r>
        <w:rPr>
          <w:rFonts w:ascii="Arial" w:hAnsi="Arial" w:cs="Arial" w:eastAsia="Arial" w:hint="default"/>
        </w:rPr>
        <w:t>2018</w:t>
      </w:r>
      <w:r>
        <w:rPr>
          <w:rFonts w:ascii="Arial" w:hAnsi="Arial" w:cs="Arial" w:eastAsia="Arial" w:hint="default"/>
          <w:spacing w:val="-7"/>
        </w:rPr>
        <w:t> </w:t>
      </w:r>
      <w:r>
        <w:rPr/>
        <w:t>年</w:t>
      </w:r>
      <w:r>
        <w:rPr>
          <w:spacing w:val="-64"/>
        </w:rPr>
        <w:t> </w:t>
      </w:r>
      <w:r>
        <w:rPr>
          <w:rFonts w:ascii="Arial" w:hAnsi="Arial" w:cs="Arial" w:eastAsia="Arial" w:hint="default"/>
        </w:rPr>
        <w:t>3</w:t>
      </w:r>
      <w:r>
        <w:rPr>
          <w:rFonts w:ascii="Arial" w:hAnsi="Arial" w:cs="Arial" w:eastAsia="Arial" w:hint="default"/>
          <w:spacing w:val="-7"/>
        </w:rPr>
        <w:t> </w:t>
      </w:r>
      <w:r>
        <w:rPr/>
        <w:t>月</w:t>
      </w:r>
      <w:r>
        <w:rPr>
          <w:spacing w:val="-63"/>
        </w:rPr>
        <w:t> </w:t>
      </w:r>
      <w:r>
        <w:rPr>
          <w:rFonts w:ascii="Arial" w:hAnsi="Arial" w:cs="Arial" w:eastAsia="Arial" w:hint="default"/>
        </w:rPr>
        <w:t>27</w:t>
      </w:r>
      <w:r>
        <w:rPr>
          <w:rFonts w:ascii="Arial" w:hAnsi="Arial" w:cs="Arial" w:eastAsia="Arial" w:hint="default"/>
          <w:spacing w:val="-7"/>
        </w:rPr>
        <w:t> </w:t>
      </w:r>
      <w:r>
        <w:rPr/>
        <w:t>日开庭。</w:t>
      </w:r>
    </w:p>
    <w:p>
      <w:pPr>
        <w:pStyle w:val="BodyText"/>
        <w:spacing w:line="331" w:lineRule="auto" w:before="110"/>
        <w:ind w:left="218" w:right="230" w:firstLine="479"/>
        <w:jc w:val="both"/>
      </w:pPr>
      <w:r>
        <w:rPr/>
        <w:t>本案件代理律师认为，法院裁判支持 </w:t>
      </w:r>
      <w:r>
        <w:rPr>
          <w:rFonts w:ascii="Arial" w:hAnsi="Arial" w:cs="Arial" w:eastAsia="Arial" w:hint="default"/>
        </w:rPr>
        <w:t>3,229,565.00</w:t>
      </w:r>
      <w:r>
        <w:rPr>
          <w:rFonts w:ascii="Arial" w:hAnsi="Arial" w:cs="Arial" w:eastAsia="Arial" w:hint="default"/>
          <w:spacing w:val="40"/>
        </w:rPr>
        <w:t> </w:t>
      </w:r>
      <w:r>
        <w:rPr/>
        <w:t>元本金及部分违约金、滞纳 </w:t>
      </w:r>
      <w:r>
        <w:rPr>
          <w:spacing w:val="-2"/>
        </w:rPr>
        <w:t>金的可能性较高。就目前冻结财产状况来看，上海雅润尚有部分履行能力，因案件尚</w:t>
      </w:r>
      <w:r>
        <w:rPr>
          <w:spacing w:val="-96"/>
        </w:rPr>
        <w:t> </w:t>
      </w:r>
      <w:r>
        <w:rPr>
          <w:spacing w:val="-96"/>
        </w:rPr>
      </w:r>
      <w:r>
        <w:rPr>
          <w:spacing w:val="-2"/>
        </w:rPr>
        <w:t>未进行到执行阶段，暂无法预估最终执行结果，基于谨慎性考虑，本公司对上海雅润</w:t>
      </w:r>
      <w:r>
        <w:rPr>
          <w:spacing w:val="-92"/>
        </w:rPr>
        <w:t> </w:t>
      </w:r>
      <w:r>
        <w:rPr>
          <w:spacing w:val="-92"/>
        </w:rPr>
      </w:r>
      <w:r>
        <w:rPr/>
        <w:t>的应收账款已全额计提坏账准备。</w:t>
      </w:r>
    </w:p>
    <w:p>
      <w:pPr>
        <w:pStyle w:val="BodyText"/>
        <w:spacing w:line="240" w:lineRule="auto" w:before="34"/>
        <w:ind w:left="698" w:right="222"/>
        <w:jc w:val="left"/>
      </w:pPr>
      <w:r>
        <w:rPr/>
        <w:t>（</w:t>
      </w:r>
      <w:r>
        <w:rPr>
          <w:rFonts w:ascii="Arial" w:hAnsi="Arial" w:cs="Arial" w:eastAsia="Arial" w:hint="default"/>
        </w:rPr>
        <w:t>2</w:t>
      </w:r>
      <w:r>
        <w:rPr/>
        <w:t>）截至本报告日，本公司除上述事项外，无其他需披露的其他重要事项。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5" w:top="1120" w:bottom="1380" w:left="1580" w:right="1040"/>
        </w:sectPr>
      </w:pPr>
    </w:p>
    <w:p>
      <w:pPr>
        <w:tabs>
          <w:tab w:pos="1057" w:val="left" w:leader="none"/>
        </w:tabs>
        <w:spacing w:before="36"/>
        <w:ind w:left="218" w:right="-16" w:firstLine="0"/>
        <w:jc w:val="left"/>
        <w:rPr>
          <w:rFonts w:ascii="宋体" w:hAnsi="宋体" w:cs="宋体" w:eastAsia="宋体" w:hint="default"/>
          <w:sz w:val="21"/>
          <w:szCs w:val="21"/>
        </w:rPr>
      </w:pPr>
      <w:r>
        <w:rPr>
          <w:rFonts w:ascii="宋体" w:hAnsi="宋体" w:cs="宋体" w:eastAsia="宋体" w:hint="default"/>
          <w:b/>
          <w:bCs/>
          <w:sz w:val="21"/>
          <w:szCs w:val="21"/>
        </w:rPr>
        <w:t>十五、</w:t>
        <w:tab/>
        <w:t>资产负债表日后事项</w:t>
      </w:r>
      <w:r>
        <w:rPr>
          <w:rFonts w:ascii="宋体" w:hAnsi="宋体" w:cs="宋体" w:eastAsia="宋体" w:hint="default"/>
          <w:sz w:val="21"/>
          <w:szCs w:val="21"/>
        </w:rPr>
      </w:r>
    </w:p>
    <w:p>
      <w:pPr>
        <w:spacing w:before="58"/>
        <w:ind w:left="218" w:right="-16" w:firstLine="0"/>
        <w:jc w:val="left"/>
        <w:rPr>
          <w:rFonts w:ascii="宋体" w:hAnsi="宋体" w:cs="宋体" w:eastAsia="宋体" w:hint="default"/>
          <w:sz w:val="21"/>
          <w:szCs w:val="21"/>
        </w:rPr>
      </w:pPr>
      <w:r>
        <w:rPr>
          <w:rFonts w:ascii="Calibri" w:hAnsi="Calibri" w:cs="Calibri" w:eastAsia="Calibri"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pStyle w:val="BodyText"/>
        <w:spacing w:line="240" w:lineRule="auto" w:before="23"/>
        <w:ind w:left="218" w:right="-16"/>
        <w:jc w:val="left"/>
      </w:pPr>
      <w:r>
        <w:rPr/>
        <w:t>□适用</w:t>
      </w:r>
      <w:r>
        <w:rPr>
          <w:spacing w:val="-1"/>
        </w:rPr>
        <w:t> </w:t>
      </w:r>
      <w:r>
        <w:rPr/>
        <w:t>√不适用</w:t>
      </w:r>
    </w:p>
    <w:p>
      <w:pPr>
        <w:spacing w:before="64"/>
        <w:ind w:left="218" w:right="-16" w:firstLine="0"/>
        <w:jc w:val="left"/>
        <w:rPr>
          <w:rFonts w:ascii="宋体" w:hAnsi="宋体" w:cs="宋体" w:eastAsia="宋体" w:hint="default"/>
          <w:sz w:val="21"/>
          <w:szCs w:val="21"/>
        </w:rPr>
      </w:pPr>
      <w:r>
        <w:rPr>
          <w:rFonts w:ascii="Calibri" w:hAnsi="Calibri" w:cs="Calibri" w:eastAsia="Calibri"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利润分配情况</w:t>
      </w:r>
      <w:r>
        <w:rPr>
          <w:rFonts w:ascii="宋体" w:hAnsi="宋体" w:cs="宋体" w:eastAsia="宋体" w:hint="default"/>
          <w:sz w:val="21"/>
          <w:szCs w:val="21"/>
        </w:rPr>
      </w:r>
    </w:p>
    <w:p>
      <w:pPr>
        <w:pStyle w:val="BodyText"/>
        <w:spacing w:line="240" w:lineRule="auto" w:before="23"/>
        <w:ind w:left="218" w:right="-16"/>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34"/>
          <w:szCs w:val="34"/>
        </w:rPr>
      </w:pPr>
    </w:p>
    <w:p>
      <w:pPr>
        <w:pStyle w:val="BodyText"/>
        <w:tabs>
          <w:tab w:pos="1418" w:val="left" w:leader="none"/>
        </w:tabs>
        <w:spacing w:line="240" w:lineRule="auto"/>
        <w:ind w:left="218" w:right="0"/>
        <w:jc w:val="left"/>
      </w:pPr>
      <w:r>
        <w:rPr/>
        <w:t>单位：元</w:t>
        <w:tab/>
        <w:t>币种：人民币</w:t>
      </w:r>
    </w:p>
    <w:p>
      <w:pPr>
        <w:spacing w:after="0" w:line="240" w:lineRule="auto"/>
        <w:jc w:val="left"/>
        <w:sectPr>
          <w:type w:val="continuous"/>
          <w:pgSz w:w="11910" w:h="16840"/>
          <w:pgMar w:top="1120" w:bottom="1380" w:left="1580" w:right="1040"/>
          <w:cols w:num="2" w:equalWidth="0">
            <w:col w:w="2959" w:space="3234"/>
            <w:col w:w="3097"/>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213"/>
        <w:gridCol w:w="4837"/>
      </w:tblGrid>
      <w:tr>
        <w:trPr>
          <w:trHeight w:val="319"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拟分配的利润或股利</w:t>
            </w:r>
          </w:p>
        </w:tc>
        <w:tc>
          <w:tcPr>
            <w:tcW w:w="48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30,000,000.00</w:t>
            </w:r>
          </w:p>
        </w:tc>
      </w:tr>
      <w:tr>
        <w:trPr>
          <w:trHeight w:val="322"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经审议批准宣告发放的利润或股利</w:t>
            </w:r>
          </w:p>
        </w:tc>
        <w:tc>
          <w:tcPr>
            <w:tcW w:w="483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30,000,000.00</w:t>
            </w:r>
          </w:p>
        </w:tc>
      </w:tr>
    </w:tbl>
    <w:p>
      <w:pPr>
        <w:spacing w:line="240" w:lineRule="auto" w:before="1"/>
        <w:rPr>
          <w:rFonts w:ascii="宋体" w:hAnsi="宋体" w:cs="宋体" w:eastAsia="宋体" w:hint="default"/>
          <w:sz w:val="23"/>
          <w:szCs w:val="23"/>
        </w:rPr>
      </w:pPr>
    </w:p>
    <w:p>
      <w:pPr>
        <w:spacing w:before="36"/>
        <w:ind w:left="218" w:right="0" w:firstLine="0"/>
        <w:jc w:val="both"/>
        <w:rPr>
          <w:rFonts w:ascii="宋体" w:hAnsi="宋体" w:cs="宋体" w:eastAsia="宋体" w:hint="default"/>
          <w:sz w:val="21"/>
          <w:szCs w:val="21"/>
        </w:rPr>
      </w:pPr>
      <w:r>
        <w:rPr>
          <w:rFonts w:ascii="Calibri" w:hAnsi="Calibri" w:cs="Calibri" w:eastAsia="Calibri"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销售退回</w:t>
      </w:r>
      <w:r>
        <w:rPr>
          <w:rFonts w:ascii="宋体" w:hAnsi="宋体" w:cs="宋体" w:eastAsia="宋体" w:hint="default"/>
          <w:sz w:val="21"/>
          <w:szCs w:val="21"/>
        </w:rPr>
      </w:r>
    </w:p>
    <w:p>
      <w:pPr>
        <w:pStyle w:val="BodyText"/>
        <w:spacing w:line="240" w:lineRule="auto" w:before="25"/>
        <w:ind w:left="218" w:right="0"/>
        <w:jc w:val="both"/>
      </w:pPr>
      <w:r>
        <w:rPr/>
        <w:t>□适用</w:t>
      </w:r>
      <w:r>
        <w:rPr>
          <w:spacing w:val="-1"/>
        </w:rPr>
        <w:t> </w:t>
      </w:r>
      <w:r>
        <w:rPr/>
        <w:t>√不适用</w:t>
      </w:r>
    </w:p>
    <w:p>
      <w:pPr>
        <w:spacing w:line="240" w:lineRule="auto" w:before="7"/>
        <w:rPr>
          <w:rFonts w:ascii="宋体" w:hAnsi="宋体" w:cs="宋体" w:eastAsia="宋体" w:hint="default"/>
          <w:sz w:val="28"/>
          <w:szCs w:val="28"/>
        </w:rPr>
      </w:pPr>
    </w:p>
    <w:p>
      <w:pPr>
        <w:spacing w:before="0"/>
        <w:ind w:left="218" w:right="0" w:firstLine="0"/>
        <w:jc w:val="both"/>
        <w:rPr>
          <w:rFonts w:ascii="宋体" w:hAnsi="宋体" w:cs="宋体" w:eastAsia="宋体" w:hint="default"/>
          <w:sz w:val="21"/>
          <w:szCs w:val="21"/>
        </w:rPr>
      </w:pPr>
      <w:r>
        <w:rPr>
          <w:rFonts w:ascii="Calibri" w:hAnsi="Calibri" w:cs="Calibri" w:eastAsia="Calibri"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其他资产负债表日后事项说明</w:t>
      </w:r>
      <w:r>
        <w:rPr>
          <w:rFonts w:ascii="宋体" w:hAnsi="宋体" w:cs="宋体" w:eastAsia="宋体" w:hint="default"/>
          <w:sz w:val="21"/>
          <w:szCs w:val="21"/>
        </w:rPr>
      </w:r>
    </w:p>
    <w:p>
      <w:pPr>
        <w:pStyle w:val="BodyText"/>
        <w:spacing w:line="240" w:lineRule="auto" w:before="25"/>
        <w:ind w:left="218" w:right="0"/>
        <w:jc w:val="both"/>
      </w:pPr>
      <w:r>
        <w:rPr/>
        <w:t>√适用</w:t>
      </w:r>
      <w:r>
        <w:rPr>
          <w:spacing w:val="119"/>
        </w:rPr>
        <w:t> </w:t>
      </w:r>
      <w:r>
        <w:rPr/>
        <w:t>□不适用</w:t>
      </w:r>
    </w:p>
    <w:p>
      <w:pPr>
        <w:pStyle w:val="BodyText"/>
        <w:spacing w:line="240" w:lineRule="auto" w:before="108"/>
        <w:ind w:left="638" w:right="0"/>
        <w:jc w:val="left"/>
      </w:pPr>
      <w:r>
        <w:rPr/>
        <w:t>经</w:t>
      </w:r>
      <w:r>
        <w:rPr>
          <w:spacing w:val="2"/>
        </w:rPr>
        <w:t> </w:t>
      </w:r>
      <w:r>
        <w:rPr>
          <w:rFonts w:ascii="宋体" w:hAnsi="宋体" w:cs="宋体" w:eastAsia="宋体" w:hint="default"/>
        </w:rPr>
        <w:t>2017</w:t>
      </w:r>
      <w:r>
        <w:rPr>
          <w:rFonts w:ascii="宋体" w:hAnsi="宋体" w:cs="宋体" w:eastAsia="宋体" w:hint="default"/>
          <w:spacing w:val="2"/>
        </w:rPr>
        <w:t> </w:t>
      </w:r>
      <w:r>
        <w:rPr/>
        <w:t>年</w:t>
      </w:r>
      <w:r>
        <w:rPr>
          <w:spacing w:val="2"/>
        </w:rPr>
        <w:t> </w:t>
      </w:r>
      <w:r>
        <w:rPr>
          <w:rFonts w:ascii="宋体" w:hAnsi="宋体" w:cs="宋体" w:eastAsia="宋体" w:hint="default"/>
        </w:rPr>
        <w:t>10</w:t>
      </w:r>
      <w:r>
        <w:rPr>
          <w:rFonts w:ascii="宋体" w:hAnsi="宋体" w:cs="宋体" w:eastAsia="宋体" w:hint="default"/>
          <w:spacing w:val="2"/>
        </w:rPr>
        <w:t> </w:t>
      </w:r>
      <w:r>
        <w:rPr/>
        <w:t>月</w:t>
      </w:r>
      <w:r>
        <w:rPr>
          <w:spacing w:val="-59"/>
        </w:rPr>
        <w:t> </w:t>
      </w:r>
      <w:r>
        <w:rPr>
          <w:rFonts w:ascii="宋体" w:hAnsi="宋体" w:cs="宋体" w:eastAsia="宋体" w:hint="default"/>
        </w:rPr>
        <w:t>11</w:t>
      </w:r>
      <w:r>
        <w:rPr>
          <w:rFonts w:ascii="宋体" w:hAnsi="宋体" w:cs="宋体" w:eastAsia="宋体" w:hint="default"/>
          <w:spacing w:val="-59"/>
        </w:rPr>
        <w:t> </w:t>
      </w:r>
      <w:r>
        <w:rPr>
          <w:spacing w:val="-3"/>
        </w:rPr>
        <w:t>日公司第二届董事会第七次会议审议通过，公司于</w:t>
      </w:r>
      <w:r>
        <w:rPr>
          <w:spacing w:val="3"/>
        </w:rPr>
        <w:t> </w:t>
      </w:r>
      <w:r>
        <w:rPr>
          <w:rFonts w:ascii="宋体" w:hAnsi="宋体" w:cs="宋体" w:eastAsia="宋体" w:hint="default"/>
        </w:rPr>
        <w:t>2018</w:t>
      </w:r>
      <w:r>
        <w:rPr>
          <w:rFonts w:ascii="宋体" w:hAnsi="宋体" w:cs="宋体" w:eastAsia="宋体" w:hint="default"/>
          <w:spacing w:val="-59"/>
        </w:rPr>
        <w:t> </w:t>
      </w:r>
      <w:r>
        <w:rPr/>
        <w:t>年</w:t>
      </w:r>
    </w:p>
    <w:p>
      <w:pPr>
        <w:pStyle w:val="BodyText"/>
        <w:spacing w:line="240" w:lineRule="auto" w:before="127"/>
        <w:ind w:left="218" w:right="0"/>
        <w:jc w:val="both"/>
      </w:pPr>
      <w:r>
        <w:rPr>
          <w:rFonts w:ascii="宋体" w:hAnsi="宋体" w:cs="宋体" w:eastAsia="宋体" w:hint="default"/>
        </w:rPr>
        <w:t>1</w:t>
      </w:r>
      <w:r>
        <w:rPr>
          <w:rFonts w:ascii="宋体" w:hAnsi="宋体" w:cs="宋体" w:eastAsia="宋体" w:hint="default"/>
          <w:spacing w:val="-50"/>
        </w:rPr>
        <w:t> </w:t>
      </w:r>
      <w:r>
        <w:rPr/>
        <w:t>月</w:t>
      </w:r>
      <w:r>
        <w:rPr>
          <w:spacing w:val="-52"/>
        </w:rPr>
        <w:t> </w:t>
      </w:r>
      <w:r>
        <w:rPr>
          <w:rFonts w:ascii="宋体" w:hAnsi="宋体" w:cs="宋体" w:eastAsia="宋体" w:hint="default"/>
        </w:rPr>
        <w:t>25</w:t>
      </w:r>
      <w:r>
        <w:rPr>
          <w:rFonts w:ascii="宋体" w:hAnsi="宋体" w:cs="宋体" w:eastAsia="宋体" w:hint="default"/>
          <w:spacing w:val="-50"/>
        </w:rPr>
        <w:t> </w:t>
      </w:r>
      <w:r>
        <w:rPr>
          <w:spacing w:val="-4"/>
        </w:rPr>
        <w:t>日设立全资子公司湖南中天择润投资有限公司，子公司法定代表人陈武东，注</w:t>
      </w:r>
    </w:p>
    <w:p>
      <w:pPr>
        <w:pStyle w:val="BodyText"/>
        <w:spacing w:line="336" w:lineRule="auto" w:before="125"/>
        <w:ind w:left="218" w:right="230"/>
        <w:jc w:val="both"/>
      </w:pPr>
      <w:r>
        <w:rPr/>
        <w:t>册资本人民币</w:t>
      </w:r>
      <w:r>
        <w:rPr>
          <w:spacing w:val="-61"/>
        </w:rPr>
        <w:t> </w:t>
      </w:r>
      <w:r>
        <w:rPr>
          <w:rFonts w:ascii="宋体" w:hAnsi="宋体" w:cs="宋体" w:eastAsia="宋体" w:hint="default"/>
        </w:rPr>
        <w:t>1,000.00</w:t>
      </w:r>
      <w:r>
        <w:rPr>
          <w:rFonts w:ascii="宋体" w:hAnsi="宋体" w:cs="宋体" w:eastAsia="宋体" w:hint="default"/>
          <w:spacing w:val="-60"/>
        </w:rPr>
        <w:t> </w:t>
      </w:r>
      <w:r>
        <w:rPr/>
        <w:t>万元，经营范围为以自有资产进行风险投资、股权投资、项 </w:t>
      </w:r>
      <w:r>
        <w:rPr>
          <w:spacing w:val="-5"/>
        </w:rPr>
        <w:t>目投资、影院投资、房地产投资、公园投资</w:t>
      </w:r>
      <w:r>
        <w:rPr>
          <w:rFonts w:ascii="宋体" w:hAnsi="宋体" w:cs="宋体" w:eastAsia="宋体" w:hint="default"/>
          <w:spacing w:val="-5"/>
        </w:rPr>
        <w:t>,</w:t>
      </w:r>
      <w:r>
        <w:rPr>
          <w:spacing w:val="-5"/>
        </w:rPr>
        <w:t>文化旅游产业投资与管理</w:t>
      </w:r>
      <w:r>
        <w:rPr>
          <w:rFonts w:ascii="宋体" w:hAnsi="宋体" w:cs="宋体" w:eastAsia="宋体" w:hint="default"/>
          <w:spacing w:val="-5"/>
        </w:rPr>
        <w:t>,</w:t>
      </w:r>
      <w:r>
        <w:rPr>
          <w:spacing w:val="-5"/>
        </w:rPr>
        <w:t>投资管理服务</w:t>
      </w:r>
      <w:r>
        <w:rPr>
          <w:rFonts w:ascii="宋体" w:hAnsi="宋体" w:cs="宋体" w:eastAsia="宋体" w:hint="default"/>
          <w:spacing w:val="-5"/>
        </w:rPr>
        <w:t>,</w:t>
      </w:r>
      <w:r>
        <w:rPr>
          <w:rFonts w:ascii="宋体" w:hAnsi="宋体" w:cs="宋体" w:eastAsia="宋体" w:hint="default"/>
          <w:spacing w:val="-92"/>
        </w:rPr>
        <w:t> </w:t>
      </w:r>
      <w:r>
        <w:rPr/>
        <w:t>文化投资管理</w:t>
      </w:r>
      <w:r>
        <w:rPr>
          <w:rFonts w:ascii="宋体" w:hAnsi="宋体" w:cs="宋体" w:eastAsia="宋体" w:hint="default"/>
        </w:rPr>
        <w:t>,</w:t>
      </w:r>
      <w:r>
        <w:rPr/>
        <w:t>社会经济咨询（不得从事吸收存款、集资收款、受托贷款、发放贷款 等国家金融监管及财政信用业务）。</w:t>
      </w: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32"/>
          <w:szCs w:val="32"/>
        </w:rPr>
      </w:pPr>
    </w:p>
    <w:p>
      <w:pPr>
        <w:spacing w:line="290" w:lineRule="auto" w:before="0"/>
        <w:ind w:left="218" w:right="6952" w:firstLine="0"/>
        <w:jc w:val="both"/>
        <w:rPr>
          <w:rFonts w:ascii="宋体" w:hAnsi="宋体" w:cs="宋体" w:eastAsia="宋体" w:hint="default"/>
          <w:sz w:val="21"/>
          <w:szCs w:val="21"/>
        </w:rPr>
      </w:pPr>
      <w:r>
        <w:rPr>
          <w:rFonts w:ascii="宋体" w:hAnsi="宋体" w:cs="宋体" w:eastAsia="宋体" w:hint="default"/>
          <w:b/>
          <w:bCs/>
          <w:sz w:val="21"/>
          <w:szCs w:val="21"/>
        </w:rPr>
        <w:t>十六、</w:t>
      </w:r>
      <w:r>
        <w:rPr>
          <w:rFonts w:ascii="宋体" w:hAnsi="宋体" w:cs="宋体" w:eastAsia="宋体" w:hint="default"/>
          <w:b/>
          <w:bCs/>
          <w:spacing w:val="103"/>
          <w:sz w:val="21"/>
          <w:szCs w:val="21"/>
        </w:rPr>
        <w:t> </w:t>
      </w:r>
      <w:r>
        <w:rPr>
          <w:rFonts w:ascii="宋体" w:hAnsi="宋体" w:cs="宋体" w:eastAsia="宋体" w:hint="default"/>
          <w:b/>
          <w:bCs/>
          <w:sz w:val="21"/>
          <w:szCs w:val="21"/>
        </w:rPr>
        <w:t>其他重要事项</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前期会计差错更正</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pacing w:val="74"/>
          <w:sz w:val="21"/>
          <w:szCs w:val="21"/>
        </w:rPr>
        <w:t> </w:t>
      </w:r>
      <w:r>
        <w:rPr>
          <w:rFonts w:ascii="宋体" w:hAnsi="宋体" w:cs="宋体" w:eastAsia="宋体" w:hint="default"/>
          <w:b/>
          <w:bCs/>
          <w:sz w:val="21"/>
          <w:szCs w:val="21"/>
        </w:rPr>
        <w:t>追溯重述法</w:t>
      </w:r>
      <w:r>
        <w:rPr>
          <w:rFonts w:ascii="宋体" w:hAnsi="宋体" w:cs="宋体" w:eastAsia="宋体" w:hint="default"/>
          <w:sz w:val="21"/>
          <w:szCs w:val="21"/>
        </w:rPr>
      </w:r>
    </w:p>
    <w:p>
      <w:pPr>
        <w:pStyle w:val="BodyText"/>
        <w:spacing w:line="240" w:lineRule="auto" w:before="8"/>
        <w:ind w:left="218" w:right="0"/>
        <w:jc w:val="both"/>
      </w:pPr>
      <w:r>
        <w:rPr/>
        <w:t>□适用</w:t>
      </w:r>
      <w:r>
        <w:rPr>
          <w:spacing w:val="-1"/>
        </w:rPr>
        <w:t> </w:t>
      </w:r>
      <w:r>
        <w:rPr/>
        <w:t>√不适用</w:t>
      </w:r>
    </w:p>
    <w:p>
      <w:pPr>
        <w:spacing w:after="0" w:line="240" w:lineRule="auto"/>
        <w:jc w:val="both"/>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spacing w:before="36"/>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74"/>
          <w:sz w:val="21"/>
          <w:szCs w:val="21"/>
        </w:rPr>
        <w:t> </w:t>
      </w:r>
      <w:r>
        <w:rPr>
          <w:rFonts w:ascii="宋体" w:hAnsi="宋体" w:cs="宋体" w:eastAsia="宋体" w:hint="default"/>
          <w:b/>
          <w:bCs/>
          <w:sz w:val="21"/>
          <w:szCs w:val="21"/>
        </w:rPr>
        <w:t>未来适用法</w:t>
      </w:r>
      <w:r>
        <w:rPr>
          <w:rFonts w:ascii="宋体" w:hAnsi="宋体" w:cs="宋体" w:eastAsia="宋体" w:hint="default"/>
          <w:sz w:val="21"/>
          <w:szCs w:val="21"/>
        </w:rPr>
      </w:r>
    </w:p>
    <w:p>
      <w:pPr>
        <w:pStyle w:val="BodyText"/>
        <w:spacing w:line="240" w:lineRule="auto" w:before="52"/>
        <w:ind w:right="0"/>
        <w:jc w:val="left"/>
      </w:pPr>
      <w:r>
        <w:rPr/>
        <w:t>□适用</w:t>
      </w:r>
      <w:r>
        <w:rPr>
          <w:spacing w:val="-1"/>
        </w:rPr>
        <w:t> </w:t>
      </w:r>
      <w:r>
        <w:rPr/>
        <w:t>√不适用</w:t>
      </w:r>
    </w:p>
    <w:p>
      <w:pPr>
        <w:spacing w:before="64"/>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债务重组</w:t>
      </w:r>
      <w:r>
        <w:rPr>
          <w:rFonts w:ascii="宋体" w:hAnsi="宋体" w:cs="宋体" w:eastAsia="宋体" w:hint="default"/>
          <w:sz w:val="21"/>
          <w:szCs w:val="21"/>
        </w:rPr>
      </w:r>
    </w:p>
    <w:p>
      <w:pPr>
        <w:pStyle w:val="BodyText"/>
        <w:spacing w:line="240" w:lineRule="auto" w:before="50"/>
        <w:ind w:right="0"/>
        <w:jc w:val="left"/>
      </w:pPr>
      <w:r>
        <w:rPr/>
        <w:t>□适用</w:t>
      </w:r>
      <w:r>
        <w:rPr>
          <w:spacing w:val="-1"/>
        </w:rPr>
        <w:t> </w:t>
      </w:r>
      <w:r>
        <w:rPr/>
        <w:t>√不适用</w:t>
      </w:r>
    </w:p>
    <w:p>
      <w:pPr>
        <w:spacing w:line="240" w:lineRule="auto" w:before="7"/>
        <w:rPr>
          <w:rFonts w:ascii="宋体" w:hAnsi="宋体" w:cs="宋体" w:eastAsia="宋体" w:hint="default"/>
          <w:sz w:val="28"/>
          <w:szCs w:val="28"/>
        </w:rPr>
      </w:pPr>
    </w:p>
    <w:p>
      <w:pPr>
        <w:spacing w:before="0"/>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资产置换</w:t>
      </w:r>
      <w:r>
        <w:rPr>
          <w:rFonts w:ascii="宋体" w:hAnsi="宋体" w:cs="宋体" w:eastAsia="宋体" w:hint="default"/>
          <w:sz w:val="21"/>
          <w:szCs w:val="21"/>
        </w:rPr>
      </w:r>
    </w:p>
    <w:p>
      <w:pPr>
        <w:tabs>
          <w:tab w:pos="781" w:val="left" w:leader="none"/>
        </w:tabs>
        <w:spacing w:before="58"/>
        <w:ind w:left="138" w:right="0"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非货币性资产交换</w:t>
      </w:r>
      <w:r>
        <w:rPr>
          <w:rFonts w:ascii="宋体" w:hAnsi="宋体" w:cs="宋体" w:eastAsia="宋体" w:hint="default"/>
          <w:sz w:val="21"/>
          <w:szCs w:val="21"/>
        </w:rPr>
      </w:r>
    </w:p>
    <w:p>
      <w:pPr>
        <w:pStyle w:val="BodyText"/>
        <w:tabs>
          <w:tab w:pos="1097" w:val="left" w:leader="none"/>
        </w:tabs>
        <w:spacing w:line="240" w:lineRule="auto" w:before="98"/>
        <w:ind w:right="0"/>
        <w:jc w:val="left"/>
      </w:pPr>
      <w:r>
        <w:rPr>
          <w:spacing w:val="-1"/>
        </w:rPr>
        <w:t>□适用</w:t>
        <w:tab/>
      </w:r>
      <w:r>
        <w:rPr/>
        <w:t>√不适用</w:t>
      </w:r>
    </w:p>
    <w:p>
      <w:pPr>
        <w:spacing w:line="240" w:lineRule="auto" w:before="10"/>
        <w:rPr>
          <w:rFonts w:ascii="宋体" w:hAnsi="宋体" w:cs="宋体" w:eastAsia="宋体" w:hint="default"/>
          <w:sz w:val="28"/>
          <w:szCs w:val="28"/>
        </w:rPr>
      </w:pPr>
    </w:p>
    <w:p>
      <w:pPr>
        <w:tabs>
          <w:tab w:pos="781" w:val="left" w:leader="none"/>
        </w:tabs>
        <w:spacing w:before="0"/>
        <w:ind w:left="138" w:right="0" w:firstLine="0"/>
        <w:jc w:val="left"/>
        <w:rPr>
          <w:rFonts w:ascii="宋体" w:hAnsi="宋体" w:cs="宋体" w:eastAsia="宋体" w:hint="default"/>
          <w:sz w:val="21"/>
          <w:szCs w:val="21"/>
        </w:rPr>
      </w:pPr>
      <w:r>
        <w:rPr>
          <w:rFonts w:ascii="宋体" w:hAnsi="宋体" w:cs="宋体" w:eastAsia="宋体" w:hint="default"/>
          <w:b/>
          <w:bCs/>
          <w:w w:val="95"/>
          <w:sz w:val="21"/>
          <w:szCs w:val="21"/>
        </w:rPr>
        <w:t>(2).</w:t>
        <w:tab/>
      </w:r>
      <w:r>
        <w:rPr>
          <w:rFonts w:ascii="宋体" w:hAnsi="宋体" w:cs="宋体" w:eastAsia="宋体" w:hint="default"/>
          <w:b/>
          <w:bCs/>
          <w:sz w:val="21"/>
          <w:szCs w:val="21"/>
        </w:rPr>
        <w:t>其他资产置换</w:t>
      </w:r>
      <w:r>
        <w:rPr>
          <w:rFonts w:ascii="宋体" w:hAnsi="宋体" w:cs="宋体" w:eastAsia="宋体" w:hint="default"/>
          <w:sz w:val="21"/>
          <w:szCs w:val="21"/>
        </w:rPr>
      </w:r>
    </w:p>
    <w:p>
      <w:pPr>
        <w:pStyle w:val="BodyText"/>
        <w:tabs>
          <w:tab w:pos="1097" w:val="left" w:leader="none"/>
        </w:tabs>
        <w:spacing w:line="240" w:lineRule="auto" w:before="53"/>
        <w:ind w:right="0"/>
        <w:jc w:val="left"/>
      </w:pPr>
      <w:r>
        <w:rPr>
          <w:spacing w:val="-1"/>
        </w:rPr>
        <w:t>□适用</w:t>
        <w:tab/>
      </w:r>
      <w:r>
        <w:rPr/>
        <w:t>√不适用</w:t>
      </w:r>
    </w:p>
    <w:p>
      <w:pPr>
        <w:spacing w:line="240" w:lineRule="auto" w:before="7"/>
        <w:rPr>
          <w:rFonts w:ascii="宋体" w:hAnsi="宋体" w:cs="宋体" w:eastAsia="宋体" w:hint="default"/>
          <w:sz w:val="28"/>
          <w:szCs w:val="28"/>
        </w:rPr>
      </w:pPr>
    </w:p>
    <w:p>
      <w:pPr>
        <w:spacing w:before="0"/>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年金计划</w:t>
      </w:r>
      <w:r>
        <w:rPr>
          <w:rFonts w:ascii="宋体" w:hAnsi="宋体" w:cs="宋体" w:eastAsia="宋体" w:hint="default"/>
          <w:sz w:val="21"/>
          <w:szCs w:val="21"/>
        </w:rPr>
      </w:r>
    </w:p>
    <w:p>
      <w:pPr>
        <w:pStyle w:val="BodyText"/>
        <w:spacing w:line="240" w:lineRule="auto" w:before="50"/>
        <w:ind w:right="0"/>
        <w:jc w:val="left"/>
      </w:pPr>
      <w:r>
        <w:rPr/>
        <w:t>□适用</w:t>
      </w:r>
      <w:r>
        <w:rPr>
          <w:spacing w:val="-1"/>
        </w:rPr>
        <w:t> </w:t>
      </w:r>
      <w:r>
        <w:rPr/>
        <w:t>√不适用</w:t>
      </w:r>
    </w:p>
    <w:p>
      <w:pPr>
        <w:spacing w:line="240" w:lineRule="auto" w:before="10"/>
        <w:rPr>
          <w:rFonts w:ascii="宋体" w:hAnsi="宋体" w:cs="宋体" w:eastAsia="宋体" w:hint="default"/>
          <w:sz w:val="28"/>
          <w:szCs w:val="28"/>
        </w:rPr>
      </w:pPr>
    </w:p>
    <w:p>
      <w:pPr>
        <w:spacing w:before="0"/>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终止经营</w:t>
      </w:r>
      <w:r>
        <w:rPr>
          <w:rFonts w:ascii="宋体" w:hAnsi="宋体" w:cs="宋体" w:eastAsia="宋体" w:hint="default"/>
          <w:sz w:val="21"/>
          <w:szCs w:val="21"/>
        </w:rPr>
      </w:r>
    </w:p>
    <w:p>
      <w:pPr>
        <w:pStyle w:val="BodyText"/>
        <w:spacing w:line="240" w:lineRule="auto" w:before="50"/>
        <w:ind w:right="0"/>
        <w:jc w:val="left"/>
      </w:pPr>
      <w:r>
        <w:rPr/>
        <w:t>□适用</w:t>
      </w:r>
      <w:r>
        <w:rPr>
          <w:spacing w:val="-1"/>
        </w:rPr>
        <w:t> </w:t>
      </w:r>
      <w:r>
        <w:rPr/>
        <w:t>√不适用</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8"/>
          <w:szCs w:val="28"/>
        </w:rPr>
      </w:pPr>
    </w:p>
    <w:p>
      <w:pPr>
        <w:spacing w:before="0"/>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6</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分部信息</w:t>
      </w:r>
      <w:r>
        <w:rPr>
          <w:rFonts w:ascii="宋体" w:hAnsi="宋体" w:cs="宋体" w:eastAsia="宋体" w:hint="default"/>
          <w:sz w:val="21"/>
          <w:szCs w:val="21"/>
        </w:rPr>
      </w:r>
    </w:p>
    <w:p>
      <w:pPr>
        <w:tabs>
          <w:tab w:pos="781" w:val="left" w:leader="none"/>
        </w:tabs>
        <w:spacing w:before="58"/>
        <w:ind w:left="138" w:right="0"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报告分部的确定依据与会计政策：</w:t>
      </w:r>
      <w:r>
        <w:rPr>
          <w:rFonts w:ascii="宋体" w:hAnsi="宋体" w:cs="宋体" w:eastAsia="宋体" w:hint="default"/>
          <w:sz w:val="21"/>
          <w:szCs w:val="21"/>
        </w:rPr>
      </w:r>
    </w:p>
    <w:p>
      <w:pPr>
        <w:pStyle w:val="BodyText"/>
        <w:tabs>
          <w:tab w:pos="1097" w:val="left" w:leader="none"/>
        </w:tabs>
        <w:spacing w:line="240" w:lineRule="auto" w:before="50"/>
        <w:ind w:right="0"/>
        <w:jc w:val="left"/>
      </w:pPr>
      <w:r>
        <w:rPr>
          <w:spacing w:val="-1"/>
        </w:rPr>
        <w:t>□适用</w:t>
        <w:tab/>
      </w:r>
      <w:r>
        <w:rPr/>
        <w:t>√不适用</w:t>
      </w:r>
    </w:p>
    <w:p>
      <w:pPr>
        <w:spacing w:line="240" w:lineRule="auto" w:before="10"/>
        <w:rPr>
          <w:rFonts w:ascii="宋体" w:hAnsi="宋体" w:cs="宋体" w:eastAsia="宋体" w:hint="default"/>
          <w:sz w:val="28"/>
          <w:szCs w:val="28"/>
        </w:rPr>
      </w:pPr>
    </w:p>
    <w:p>
      <w:pPr>
        <w:tabs>
          <w:tab w:pos="781" w:val="left" w:leader="none"/>
        </w:tabs>
        <w:spacing w:before="0"/>
        <w:ind w:left="138" w:right="0" w:firstLine="0"/>
        <w:jc w:val="left"/>
        <w:rPr>
          <w:rFonts w:ascii="宋体" w:hAnsi="宋体" w:cs="宋体" w:eastAsia="宋体" w:hint="default"/>
          <w:sz w:val="21"/>
          <w:szCs w:val="21"/>
        </w:rPr>
      </w:pPr>
      <w:r>
        <w:rPr>
          <w:rFonts w:ascii="宋体" w:hAnsi="宋体" w:cs="宋体" w:eastAsia="宋体" w:hint="default"/>
          <w:b/>
          <w:bCs/>
          <w:w w:val="95"/>
          <w:sz w:val="21"/>
          <w:szCs w:val="21"/>
        </w:rPr>
        <w:t>(2).</w:t>
        <w:tab/>
      </w:r>
      <w:r>
        <w:rPr>
          <w:rFonts w:ascii="宋体" w:hAnsi="宋体" w:cs="宋体" w:eastAsia="宋体" w:hint="default"/>
          <w:b/>
          <w:bCs/>
          <w:sz w:val="21"/>
          <w:szCs w:val="21"/>
        </w:rPr>
        <w:t>报告分部的财务信息</w:t>
      </w:r>
      <w:r>
        <w:rPr>
          <w:rFonts w:ascii="宋体" w:hAnsi="宋体" w:cs="宋体" w:eastAsia="宋体" w:hint="default"/>
          <w:sz w:val="21"/>
          <w:szCs w:val="21"/>
        </w:rPr>
      </w:r>
    </w:p>
    <w:p>
      <w:pPr>
        <w:tabs>
          <w:tab w:pos="980" w:val="left" w:leader="none"/>
        </w:tabs>
        <w:spacing w:before="56"/>
        <w:ind w:left="138" w:right="0"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p>
    <w:p>
      <w:pPr>
        <w:tabs>
          <w:tab w:pos="781" w:val="left" w:leader="none"/>
        </w:tabs>
        <w:spacing w:before="58"/>
        <w:ind w:left="138" w:right="0" w:firstLine="0"/>
        <w:jc w:val="left"/>
        <w:rPr>
          <w:rFonts w:ascii="宋体" w:hAnsi="宋体" w:cs="宋体" w:eastAsia="宋体" w:hint="default"/>
          <w:sz w:val="21"/>
          <w:szCs w:val="21"/>
        </w:rPr>
      </w:pPr>
      <w:r>
        <w:rPr>
          <w:rFonts w:ascii="宋体" w:hAnsi="宋体" w:cs="宋体" w:eastAsia="宋体" w:hint="default"/>
          <w:b/>
          <w:bCs/>
          <w:w w:val="95"/>
          <w:sz w:val="21"/>
          <w:szCs w:val="21"/>
        </w:rPr>
        <w:t>(3).</w:t>
        <w:tab/>
      </w:r>
      <w:r>
        <w:rPr>
          <w:rFonts w:ascii="宋体" w:hAnsi="宋体" w:cs="宋体" w:eastAsia="宋体" w:hint="default"/>
          <w:b/>
          <w:bCs/>
          <w:sz w:val="21"/>
          <w:szCs w:val="21"/>
        </w:rPr>
        <w:t>公司无报告分部的，或者不能披露各报告分部的资产总额和负债总额的，应说明原因</w:t>
      </w:r>
      <w:r>
        <w:rPr>
          <w:rFonts w:ascii="宋体" w:hAnsi="宋体" w:cs="宋体" w:eastAsia="宋体" w:hint="default"/>
          <w:sz w:val="21"/>
          <w:szCs w:val="21"/>
        </w:rPr>
      </w:r>
    </w:p>
    <w:p>
      <w:pPr>
        <w:pStyle w:val="BodyText"/>
        <w:tabs>
          <w:tab w:pos="1097" w:val="left" w:leader="none"/>
        </w:tabs>
        <w:spacing w:line="240" w:lineRule="auto" w:before="50"/>
        <w:ind w:right="0"/>
        <w:jc w:val="left"/>
      </w:pPr>
      <w:r>
        <w:rPr>
          <w:spacing w:val="-1"/>
        </w:rPr>
        <w:t>□适用</w:t>
        <w:tab/>
      </w:r>
      <w:r>
        <w:rPr/>
        <w:t>√不适用</w:t>
      </w:r>
    </w:p>
    <w:p>
      <w:pPr>
        <w:spacing w:line="240" w:lineRule="auto" w:before="7"/>
        <w:rPr>
          <w:rFonts w:ascii="宋体" w:hAnsi="宋体" w:cs="宋体" w:eastAsia="宋体" w:hint="default"/>
          <w:sz w:val="28"/>
          <w:szCs w:val="28"/>
        </w:rPr>
      </w:pPr>
    </w:p>
    <w:p>
      <w:pPr>
        <w:tabs>
          <w:tab w:pos="781" w:val="left" w:leader="none"/>
        </w:tabs>
        <w:spacing w:before="0"/>
        <w:ind w:left="138" w:right="0" w:firstLine="0"/>
        <w:jc w:val="left"/>
        <w:rPr>
          <w:rFonts w:ascii="宋体" w:hAnsi="宋体" w:cs="宋体" w:eastAsia="宋体" w:hint="default"/>
          <w:sz w:val="21"/>
          <w:szCs w:val="21"/>
        </w:rPr>
      </w:pPr>
      <w:r>
        <w:rPr>
          <w:rFonts w:ascii="宋体" w:hAnsi="宋体" w:cs="宋体" w:eastAsia="宋体" w:hint="default"/>
          <w:b/>
          <w:bCs/>
          <w:w w:val="95"/>
          <w:sz w:val="21"/>
          <w:szCs w:val="21"/>
        </w:rPr>
        <w:t>(4).</w:t>
        <w:tab/>
      </w:r>
      <w:r>
        <w:rPr>
          <w:rFonts w:ascii="宋体" w:hAnsi="宋体" w:cs="宋体" w:eastAsia="宋体" w:hint="default"/>
          <w:b/>
          <w:bCs/>
          <w:sz w:val="21"/>
          <w:szCs w:val="21"/>
        </w:rPr>
        <w:t>其他说明：</w:t>
      </w:r>
      <w:r>
        <w:rPr>
          <w:rFonts w:ascii="宋体" w:hAnsi="宋体" w:cs="宋体" w:eastAsia="宋体" w:hint="default"/>
          <w:sz w:val="21"/>
          <w:szCs w:val="21"/>
        </w:rPr>
      </w:r>
    </w:p>
    <w:p>
      <w:pPr>
        <w:pStyle w:val="BodyText"/>
        <w:tabs>
          <w:tab w:pos="1097" w:val="left" w:leader="none"/>
        </w:tabs>
        <w:spacing w:line="240" w:lineRule="auto" w:before="53"/>
        <w:ind w:right="0"/>
        <w:jc w:val="left"/>
      </w:pPr>
      <w:r>
        <w:rPr>
          <w:spacing w:val="-1"/>
        </w:rPr>
        <w:t>□适用</w:t>
        <w:tab/>
      </w:r>
      <w:r>
        <w:rPr/>
        <w:t>√不适用</w:t>
      </w:r>
    </w:p>
    <w:p>
      <w:pPr>
        <w:spacing w:line="240" w:lineRule="auto" w:before="7"/>
        <w:rPr>
          <w:rFonts w:ascii="宋体" w:hAnsi="宋体" w:cs="宋体" w:eastAsia="宋体" w:hint="default"/>
          <w:sz w:val="28"/>
          <w:szCs w:val="28"/>
        </w:rPr>
      </w:pPr>
    </w:p>
    <w:p>
      <w:pPr>
        <w:spacing w:before="0"/>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7</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其他对投资者决策有影响的重要交易和事项</w:t>
      </w:r>
      <w:r>
        <w:rPr>
          <w:rFonts w:ascii="宋体" w:hAnsi="宋体" w:cs="宋体" w:eastAsia="宋体" w:hint="default"/>
          <w:sz w:val="21"/>
          <w:szCs w:val="21"/>
        </w:rPr>
      </w:r>
    </w:p>
    <w:p>
      <w:pPr>
        <w:pStyle w:val="BodyText"/>
        <w:tabs>
          <w:tab w:pos="1097" w:val="left" w:leader="none"/>
        </w:tabs>
        <w:spacing w:line="240" w:lineRule="auto" w:before="100"/>
        <w:ind w:right="0"/>
        <w:jc w:val="left"/>
      </w:pPr>
      <w:r>
        <w:rPr>
          <w:spacing w:val="-1"/>
        </w:rPr>
        <w:t>□适用</w:t>
        <w:tab/>
      </w:r>
      <w:r>
        <w:rPr/>
        <w:t>√不适用</w:t>
      </w:r>
    </w:p>
    <w:p>
      <w:pPr>
        <w:spacing w:after="0" w:line="240" w:lineRule="auto"/>
        <w:jc w:val="left"/>
        <w:sectPr>
          <w:pgSz w:w="11910" w:h="16840"/>
          <w:pgMar w:header="882" w:footer="1195" w:top="1120" w:bottom="1380" w:left="1660" w:right="1140"/>
        </w:sectPr>
      </w:pPr>
    </w:p>
    <w:p>
      <w:pPr>
        <w:spacing w:before="20"/>
        <w:ind w:left="6398" w:right="6431" w:firstLine="0"/>
        <w:jc w:val="center"/>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08"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headerReference w:type="default" r:id="rId77"/>
          <w:footerReference w:type="default" r:id="rId78"/>
          <w:pgSz w:w="16840" w:h="11910" w:orient="landscape"/>
          <w:pgMar w:header="0" w:footer="0" w:top="800" w:bottom="280" w:left="1380" w:right="1280"/>
        </w:sectPr>
      </w:pPr>
    </w:p>
    <w:p>
      <w:pPr>
        <w:spacing w:before="36"/>
        <w:ind w:left="144" w:right="0" w:firstLine="0"/>
        <w:jc w:val="left"/>
        <w:rPr>
          <w:rFonts w:ascii="宋体" w:hAnsi="宋体" w:cs="宋体" w:eastAsia="宋体" w:hint="default"/>
          <w:sz w:val="21"/>
          <w:szCs w:val="21"/>
        </w:rPr>
      </w:pPr>
      <w:r>
        <w:rPr>
          <w:rFonts w:ascii="宋体" w:hAnsi="宋体" w:cs="宋体" w:eastAsia="宋体" w:hint="default"/>
          <w:b/>
          <w:bCs/>
          <w:sz w:val="21"/>
          <w:szCs w:val="21"/>
        </w:rPr>
        <w:t>8</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tabs>
          <w:tab w:pos="1104" w:val="left" w:leader="none"/>
        </w:tabs>
        <w:spacing w:line="240" w:lineRule="auto" w:before="52"/>
        <w:ind w:left="144" w:right="0"/>
        <w:jc w:val="left"/>
      </w:pPr>
      <w:r>
        <w:rPr/>
        <w:t>□适用</w:t>
        <w:tab/>
        <w:t>√不适用</w:t>
      </w:r>
    </w:p>
    <w:p>
      <w:pPr>
        <w:tabs>
          <w:tab w:pos="984" w:val="left" w:leader="none"/>
        </w:tabs>
        <w:spacing w:line="290" w:lineRule="auto" w:before="64"/>
        <w:ind w:left="713" w:right="0" w:hanging="570"/>
        <w:jc w:val="left"/>
        <w:rPr>
          <w:rFonts w:ascii="宋体" w:hAnsi="宋体" w:cs="宋体" w:eastAsia="宋体" w:hint="default"/>
          <w:sz w:val="21"/>
          <w:szCs w:val="21"/>
        </w:rPr>
      </w:pPr>
      <w:r>
        <w:rPr>
          <w:rFonts w:ascii="宋体" w:hAnsi="宋体" w:cs="宋体" w:eastAsia="宋体" w:hint="default"/>
          <w:b/>
          <w:bCs/>
          <w:sz w:val="21"/>
          <w:szCs w:val="21"/>
        </w:rPr>
        <w:t>十七、</w:t>
        <w:tab/>
      </w:r>
      <w:r>
        <w:rPr>
          <w:rFonts w:ascii="宋体" w:hAnsi="宋体" w:cs="宋体" w:eastAsia="宋体" w:hint="default"/>
          <w:b/>
          <w:bCs/>
          <w:spacing w:val="-1"/>
          <w:sz w:val="21"/>
          <w:szCs w:val="21"/>
        </w:rPr>
        <w:t>母公司财务报表主要项目注释</w:t>
      </w:r>
      <w:r>
        <w:rPr>
          <w:rFonts w:ascii="宋体" w:hAnsi="宋体" w:cs="宋体" w:eastAsia="宋体" w:hint="default"/>
          <w:b/>
          <w:bCs/>
          <w:spacing w:val="-94"/>
          <w:sz w:val="21"/>
          <w:szCs w:val="21"/>
        </w:rPr>
        <w:t> </w:t>
      </w:r>
      <w:r>
        <w:rPr>
          <w:rFonts w:ascii="宋体" w:hAnsi="宋体" w:cs="宋体" w:eastAsia="宋体" w:hint="default"/>
          <w:b/>
          <w:bCs/>
          <w:spacing w:val="-94"/>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应收账款</w:t>
      </w:r>
      <w:r>
        <w:rPr>
          <w:rFonts w:ascii="宋体" w:hAnsi="宋体" w:cs="宋体" w:eastAsia="宋体" w:hint="default"/>
          <w:sz w:val="21"/>
          <w:szCs w:val="21"/>
        </w:rPr>
      </w:r>
    </w:p>
    <w:p>
      <w:pPr>
        <w:tabs>
          <w:tab w:pos="984" w:val="left" w:leader="none"/>
        </w:tabs>
        <w:spacing w:before="12"/>
        <w:ind w:left="286" w:right="0"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应收账款分类披露：</w:t>
      </w:r>
      <w:r>
        <w:rPr>
          <w:rFonts w:ascii="宋体" w:hAnsi="宋体" w:cs="宋体" w:eastAsia="宋体" w:hint="default"/>
          <w:sz w:val="21"/>
          <w:szCs w:val="21"/>
        </w:rPr>
      </w:r>
    </w:p>
    <w:p>
      <w:pPr>
        <w:pStyle w:val="BodyText"/>
        <w:tabs>
          <w:tab w:pos="1224" w:val="left" w:leader="none"/>
        </w:tabs>
        <w:spacing w:line="240" w:lineRule="auto" w:before="52"/>
        <w:ind w:left="144" w:right="0"/>
        <w:jc w:val="left"/>
      </w:pPr>
      <w:r>
        <w:rPr/>
        <w:t>√适用</w:t>
        <w:tab/>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tabs>
          <w:tab w:pos="1343" w:val="left" w:leader="none"/>
        </w:tabs>
        <w:spacing w:line="240" w:lineRule="auto" w:before="160"/>
        <w:ind w:left="144" w:right="0"/>
        <w:jc w:val="left"/>
      </w:pPr>
      <w:r>
        <w:rPr/>
        <w:t>单位：元</w:t>
        <w:tab/>
        <w:t>币种：人民币</w:t>
      </w:r>
    </w:p>
    <w:p>
      <w:pPr>
        <w:spacing w:after="0" w:line="240" w:lineRule="auto"/>
        <w:jc w:val="left"/>
        <w:sectPr>
          <w:type w:val="continuous"/>
          <w:pgSz w:w="16840" w:h="11910" w:orient="landscape"/>
          <w:pgMar w:top="1120" w:bottom="1380" w:left="1380" w:right="1280"/>
          <w:cols w:num="2" w:equalWidth="0">
            <w:col w:w="3726" w:space="7508"/>
            <w:col w:w="2946"/>
          </w:cols>
        </w:sectPr>
      </w:pPr>
    </w:p>
    <w:p>
      <w:pPr>
        <w:spacing w:line="240" w:lineRule="auto" w:before="10"/>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774"/>
        <w:gridCol w:w="1534"/>
        <w:gridCol w:w="769"/>
        <w:gridCol w:w="1426"/>
        <w:gridCol w:w="797"/>
        <w:gridCol w:w="1532"/>
        <w:gridCol w:w="1534"/>
        <w:gridCol w:w="795"/>
        <w:gridCol w:w="1428"/>
        <w:gridCol w:w="818"/>
        <w:gridCol w:w="1532"/>
      </w:tblGrid>
      <w:tr>
        <w:trPr>
          <w:trHeight w:val="322" w:hRule="exact"/>
        </w:trPr>
        <w:tc>
          <w:tcPr>
            <w:tcW w:w="1774"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33"/>
                <w:szCs w:val="33"/>
              </w:rPr>
            </w:pPr>
          </w:p>
          <w:p>
            <w:pPr>
              <w:pStyle w:val="TableParagraph"/>
              <w:spacing w:line="240" w:lineRule="auto"/>
              <w:ind w:right="1"/>
              <w:jc w:val="center"/>
              <w:rPr>
                <w:rFonts w:ascii="宋体" w:hAnsi="宋体" w:cs="宋体" w:eastAsia="宋体" w:hint="default"/>
                <w:sz w:val="24"/>
                <w:szCs w:val="24"/>
              </w:rPr>
            </w:pPr>
            <w:r>
              <w:rPr>
                <w:rFonts w:ascii="宋体" w:hAnsi="宋体" w:cs="宋体" w:eastAsia="宋体" w:hint="default"/>
                <w:sz w:val="24"/>
                <w:szCs w:val="24"/>
              </w:rPr>
              <w:t>种类</w:t>
            </w:r>
          </w:p>
        </w:tc>
        <w:tc>
          <w:tcPr>
            <w:tcW w:w="6056" w:type="dxa"/>
            <w:gridSpan w:val="5"/>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hAnsi="宋体" w:cs="宋体" w:eastAsia="宋体" w:hint="default"/>
                <w:sz w:val="24"/>
                <w:szCs w:val="24"/>
              </w:rPr>
              <w:t>期末余额</w:t>
            </w:r>
          </w:p>
        </w:tc>
        <w:tc>
          <w:tcPr>
            <w:tcW w:w="6107" w:type="dxa"/>
            <w:gridSpan w:val="5"/>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期初余额</w:t>
            </w:r>
          </w:p>
        </w:tc>
      </w:tr>
      <w:tr>
        <w:trPr>
          <w:trHeight w:val="322" w:hRule="exact"/>
        </w:trPr>
        <w:tc>
          <w:tcPr>
            <w:tcW w:w="1774" w:type="dxa"/>
            <w:vMerge/>
            <w:tcBorders>
              <w:left w:val="single" w:sz="4" w:space="0" w:color="000000"/>
              <w:right w:val="single" w:sz="4" w:space="0" w:color="000000"/>
            </w:tcBorders>
          </w:tcPr>
          <w:p>
            <w:pPr/>
          </w:p>
        </w:tc>
        <w:tc>
          <w:tcPr>
            <w:tcW w:w="23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67" w:right="0"/>
              <w:jc w:val="left"/>
              <w:rPr>
                <w:rFonts w:ascii="宋体" w:hAnsi="宋体" w:cs="宋体" w:eastAsia="宋体" w:hint="default"/>
                <w:sz w:val="24"/>
                <w:szCs w:val="24"/>
              </w:rPr>
            </w:pPr>
            <w:r>
              <w:rPr>
                <w:rFonts w:ascii="宋体" w:hAnsi="宋体" w:cs="宋体" w:eastAsia="宋体" w:hint="default"/>
                <w:sz w:val="24"/>
                <w:szCs w:val="24"/>
              </w:rPr>
              <w:t>账面余额</w:t>
            </w:r>
          </w:p>
        </w:tc>
        <w:tc>
          <w:tcPr>
            <w:tcW w:w="22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26" w:right="0"/>
              <w:jc w:val="left"/>
              <w:rPr>
                <w:rFonts w:ascii="宋体" w:hAnsi="宋体" w:cs="宋体" w:eastAsia="宋体" w:hint="default"/>
                <w:sz w:val="24"/>
                <w:szCs w:val="24"/>
              </w:rPr>
            </w:pPr>
            <w:r>
              <w:rPr>
                <w:rFonts w:ascii="宋体" w:hAnsi="宋体" w:cs="宋体" w:eastAsia="宋体" w:hint="default"/>
                <w:sz w:val="24"/>
                <w:szCs w:val="24"/>
              </w:rPr>
              <w:t>坏账准备</w:t>
            </w:r>
          </w:p>
        </w:tc>
        <w:tc>
          <w:tcPr>
            <w:tcW w:w="1532" w:type="dxa"/>
            <w:vMerge w:val="restart"/>
            <w:tcBorders>
              <w:top w:val="single" w:sz="4" w:space="0" w:color="000000"/>
              <w:left w:val="single" w:sz="4" w:space="0" w:color="000000"/>
              <w:right w:val="single" w:sz="4" w:space="0" w:color="000000"/>
            </w:tcBorders>
          </w:tcPr>
          <w:p>
            <w:pPr>
              <w:pStyle w:val="TableParagraph"/>
              <w:spacing w:line="312" w:lineRule="exact" w:before="151"/>
              <w:ind w:left="521" w:right="518"/>
              <w:jc w:val="center"/>
              <w:rPr>
                <w:rFonts w:ascii="宋体" w:hAnsi="宋体" w:cs="宋体" w:eastAsia="宋体" w:hint="default"/>
                <w:sz w:val="24"/>
                <w:szCs w:val="24"/>
              </w:rPr>
            </w:pPr>
            <w:r>
              <w:rPr>
                <w:rFonts w:ascii="宋体" w:hAnsi="宋体" w:cs="宋体" w:eastAsia="宋体" w:hint="default"/>
                <w:sz w:val="24"/>
                <w:szCs w:val="24"/>
              </w:rPr>
              <w:t>账面 价值</w:t>
            </w:r>
          </w:p>
        </w:tc>
        <w:tc>
          <w:tcPr>
            <w:tcW w:w="23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79" w:right="0"/>
              <w:jc w:val="left"/>
              <w:rPr>
                <w:rFonts w:ascii="宋体" w:hAnsi="宋体" w:cs="宋体" w:eastAsia="宋体" w:hint="default"/>
                <w:sz w:val="24"/>
                <w:szCs w:val="24"/>
              </w:rPr>
            </w:pPr>
            <w:r>
              <w:rPr>
                <w:rFonts w:ascii="宋体" w:hAnsi="宋体" w:cs="宋体" w:eastAsia="宋体" w:hint="default"/>
                <w:sz w:val="24"/>
                <w:szCs w:val="24"/>
              </w:rPr>
              <w:t>账面余额</w:t>
            </w:r>
          </w:p>
        </w:tc>
        <w:tc>
          <w:tcPr>
            <w:tcW w:w="22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40" w:right="0"/>
              <w:jc w:val="left"/>
              <w:rPr>
                <w:rFonts w:ascii="宋体" w:hAnsi="宋体" w:cs="宋体" w:eastAsia="宋体" w:hint="default"/>
                <w:sz w:val="24"/>
                <w:szCs w:val="24"/>
              </w:rPr>
            </w:pPr>
            <w:r>
              <w:rPr>
                <w:rFonts w:ascii="宋体" w:hAnsi="宋体" w:cs="宋体" w:eastAsia="宋体" w:hint="default"/>
                <w:sz w:val="24"/>
                <w:szCs w:val="24"/>
              </w:rPr>
              <w:t>坏账准备</w:t>
            </w:r>
          </w:p>
        </w:tc>
        <w:tc>
          <w:tcPr>
            <w:tcW w:w="1532" w:type="dxa"/>
            <w:vMerge w:val="restart"/>
            <w:tcBorders>
              <w:top w:val="single" w:sz="4" w:space="0" w:color="000000"/>
              <w:left w:val="single" w:sz="4" w:space="0" w:color="000000"/>
              <w:right w:val="single" w:sz="4" w:space="0" w:color="000000"/>
            </w:tcBorders>
          </w:tcPr>
          <w:p>
            <w:pPr>
              <w:pStyle w:val="TableParagraph"/>
              <w:spacing w:line="312" w:lineRule="exact" w:before="151"/>
              <w:ind w:left="520" w:right="519"/>
              <w:jc w:val="center"/>
              <w:rPr>
                <w:rFonts w:ascii="宋体" w:hAnsi="宋体" w:cs="宋体" w:eastAsia="宋体" w:hint="default"/>
                <w:sz w:val="24"/>
                <w:szCs w:val="24"/>
              </w:rPr>
            </w:pPr>
            <w:r>
              <w:rPr>
                <w:rFonts w:ascii="宋体" w:hAnsi="宋体" w:cs="宋体" w:eastAsia="宋体" w:hint="default"/>
                <w:sz w:val="24"/>
                <w:szCs w:val="24"/>
              </w:rPr>
              <w:t>账面 价值</w:t>
            </w:r>
          </w:p>
        </w:tc>
      </w:tr>
      <w:tr>
        <w:trPr>
          <w:trHeight w:val="634" w:hRule="exact"/>
        </w:trPr>
        <w:tc>
          <w:tcPr>
            <w:tcW w:w="1774" w:type="dxa"/>
            <w:vMerge/>
            <w:tcBorders>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 w:right="0"/>
              <w:jc w:val="center"/>
              <w:rPr>
                <w:rFonts w:ascii="宋体" w:hAnsi="宋体" w:cs="宋体" w:eastAsia="宋体" w:hint="default"/>
                <w:sz w:val="24"/>
                <w:szCs w:val="24"/>
              </w:rPr>
            </w:pPr>
            <w:r>
              <w:rPr>
                <w:rFonts w:ascii="宋体" w:hAnsi="宋体" w:cs="宋体" w:eastAsia="宋体" w:hint="default"/>
                <w:sz w:val="24"/>
                <w:szCs w:val="24"/>
              </w:rPr>
              <w:t>金额</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left="139" w:right="0"/>
              <w:jc w:val="left"/>
              <w:rPr>
                <w:rFonts w:ascii="宋体" w:hAnsi="宋体" w:cs="宋体" w:eastAsia="宋体" w:hint="default"/>
                <w:sz w:val="24"/>
                <w:szCs w:val="24"/>
              </w:rPr>
            </w:pPr>
            <w:r>
              <w:rPr>
                <w:rFonts w:ascii="宋体" w:hAnsi="宋体" w:cs="宋体" w:eastAsia="宋体" w:hint="default"/>
                <w:sz w:val="24"/>
                <w:szCs w:val="24"/>
              </w:rPr>
              <w:t>比例</w:t>
            </w:r>
          </w:p>
          <w:p>
            <w:pPr>
              <w:pStyle w:val="TableParagraph"/>
              <w:spacing w:line="240" w:lineRule="auto" w:before="29"/>
              <w:ind w:left="226" w:right="0"/>
              <w:jc w:val="left"/>
              <w:rPr>
                <w:rFonts w:ascii="Arial Narrow" w:hAnsi="Arial Narrow" w:cs="Arial Narrow" w:eastAsia="Arial Narrow" w:hint="default"/>
                <w:sz w:val="24"/>
                <w:szCs w:val="24"/>
              </w:rPr>
            </w:pPr>
            <w:r>
              <w:rPr>
                <w:rFonts w:ascii="Arial Narrow"/>
                <w:sz w:val="24"/>
              </w:rPr>
              <w:t>(%)</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hAnsi="宋体" w:cs="宋体" w:eastAsia="宋体" w:hint="default"/>
                <w:sz w:val="24"/>
                <w:szCs w:val="24"/>
              </w:rPr>
              <w:t>金额</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22" w:right="0" w:hanging="87"/>
              <w:jc w:val="left"/>
              <w:rPr>
                <w:rFonts w:ascii="宋体" w:hAnsi="宋体" w:cs="宋体" w:eastAsia="宋体" w:hint="default"/>
                <w:sz w:val="24"/>
                <w:szCs w:val="24"/>
              </w:rPr>
            </w:pPr>
            <w:r>
              <w:rPr>
                <w:rFonts w:ascii="宋体" w:hAnsi="宋体" w:cs="宋体" w:eastAsia="宋体" w:hint="default"/>
                <w:sz w:val="24"/>
                <w:szCs w:val="24"/>
              </w:rPr>
              <w:t>计提比</w:t>
            </w:r>
          </w:p>
          <w:p>
            <w:pPr>
              <w:pStyle w:val="TableParagraph"/>
              <w:spacing w:line="330" w:lineRule="exact"/>
              <w:ind w:left="122" w:right="0"/>
              <w:jc w:val="left"/>
              <w:rPr>
                <w:rFonts w:ascii="Arial Narrow" w:hAnsi="Arial Narrow" w:cs="Arial Narrow" w:eastAsia="Arial Narrow" w:hint="default"/>
                <w:sz w:val="24"/>
                <w:szCs w:val="24"/>
              </w:rPr>
            </w:pPr>
            <w:r>
              <w:rPr>
                <w:rFonts w:ascii="宋体" w:hAnsi="宋体" w:cs="宋体" w:eastAsia="宋体" w:hint="default"/>
                <w:sz w:val="24"/>
                <w:szCs w:val="24"/>
              </w:rPr>
              <w:t>例</w:t>
            </w:r>
            <w:r>
              <w:rPr>
                <w:rFonts w:ascii="Arial Narrow" w:hAnsi="Arial Narrow" w:cs="Arial Narrow" w:eastAsia="Arial Narrow" w:hint="default"/>
                <w:sz w:val="24"/>
                <w:szCs w:val="24"/>
              </w:rPr>
              <w:t>(%)</w:t>
            </w:r>
          </w:p>
        </w:tc>
        <w:tc>
          <w:tcPr>
            <w:tcW w:w="1532" w:type="dxa"/>
            <w:vMerge/>
            <w:tcBorders>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hAnsi="宋体" w:cs="宋体" w:eastAsia="宋体" w:hint="default"/>
                <w:sz w:val="24"/>
                <w:szCs w:val="24"/>
              </w:rPr>
              <w:t>金额</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left="153" w:right="0"/>
              <w:jc w:val="left"/>
              <w:rPr>
                <w:rFonts w:ascii="宋体" w:hAnsi="宋体" w:cs="宋体" w:eastAsia="宋体" w:hint="default"/>
                <w:sz w:val="24"/>
                <w:szCs w:val="24"/>
              </w:rPr>
            </w:pPr>
            <w:r>
              <w:rPr>
                <w:rFonts w:ascii="宋体" w:hAnsi="宋体" w:cs="宋体" w:eastAsia="宋体" w:hint="default"/>
                <w:sz w:val="24"/>
                <w:szCs w:val="24"/>
              </w:rPr>
              <w:t>比例</w:t>
            </w:r>
          </w:p>
          <w:p>
            <w:pPr>
              <w:pStyle w:val="TableParagraph"/>
              <w:spacing w:line="240" w:lineRule="auto" w:before="29"/>
              <w:ind w:left="239" w:right="0"/>
              <w:jc w:val="left"/>
              <w:rPr>
                <w:rFonts w:ascii="Arial Narrow" w:hAnsi="Arial Narrow" w:cs="Arial Narrow" w:eastAsia="Arial Narrow" w:hint="default"/>
                <w:sz w:val="24"/>
                <w:szCs w:val="24"/>
              </w:rPr>
            </w:pPr>
            <w:r>
              <w:rPr>
                <w:rFonts w:ascii="Arial Narrow"/>
                <w:sz w:val="24"/>
              </w:rPr>
              <w:t>(%)</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 w:right="0"/>
              <w:jc w:val="center"/>
              <w:rPr>
                <w:rFonts w:ascii="宋体" w:hAnsi="宋体" w:cs="宋体" w:eastAsia="宋体" w:hint="default"/>
                <w:sz w:val="24"/>
                <w:szCs w:val="24"/>
              </w:rPr>
            </w:pPr>
            <w:r>
              <w:rPr>
                <w:rFonts w:ascii="宋体" w:hAnsi="宋体" w:cs="宋体" w:eastAsia="宋体" w:hint="default"/>
                <w:sz w:val="24"/>
                <w:szCs w:val="24"/>
              </w:rPr>
              <w:t>金额</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29" w:right="0" w:hanging="87"/>
              <w:jc w:val="left"/>
              <w:rPr>
                <w:rFonts w:ascii="宋体" w:hAnsi="宋体" w:cs="宋体" w:eastAsia="宋体" w:hint="default"/>
                <w:sz w:val="24"/>
                <w:szCs w:val="24"/>
              </w:rPr>
            </w:pPr>
            <w:r>
              <w:rPr>
                <w:rFonts w:ascii="宋体" w:hAnsi="宋体" w:cs="宋体" w:eastAsia="宋体" w:hint="default"/>
                <w:sz w:val="24"/>
                <w:szCs w:val="24"/>
              </w:rPr>
              <w:t>计提比</w:t>
            </w:r>
          </w:p>
          <w:p>
            <w:pPr>
              <w:pStyle w:val="TableParagraph"/>
              <w:spacing w:line="330" w:lineRule="exact"/>
              <w:ind w:left="129" w:right="0"/>
              <w:jc w:val="left"/>
              <w:rPr>
                <w:rFonts w:ascii="Arial Narrow" w:hAnsi="Arial Narrow" w:cs="Arial Narrow" w:eastAsia="Arial Narrow" w:hint="default"/>
                <w:sz w:val="24"/>
                <w:szCs w:val="24"/>
              </w:rPr>
            </w:pPr>
            <w:r>
              <w:rPr>
                <w:rFonts w:ascii="宋体" w:hAnsi="宋体" w:cs="宋体" w:eastAsia="宋体" w:hint="default"/>
                <w:sz w:val="24"/>
                <w:szCs w:val="24"/>
              </w:rPr>
              <w:t>例</w:t>
            </w:r>
            <w:r>
              <w:rPr>
                <w:rFonts w:ascii="Arial Narrow" w:hAnsi="Arial Narrow" w:cs="Arial Narrow" w:eastAsia="Arial Narrow" w:hint="default"/>
                <w:sz w:val="24"/>
                <w:szCs w:val="24"/>
              </w:rPr>
              <w:t>(%)</w:t>
            </w:r>
          </w:p>
        </w:tc>
        <w:tc>
          <w:tcPr>
            <w:tcW w:w="1532" w:type="dxa"/>
            <w:vMerge/>
            <w:tcBorders>
              <w:left w:val="single" w:sz="4" w:space="0" w:color="000000"/>
              <w:bottom w:val="single" w:sz="4" w:space="0" w:color="000000"/>
              <w:right w:val="single" w:sz="4" w:space="0" w:color="000000"/>
            </w:tcBorders>
          </w:tcPr>
          <w:p>
            <w:pPr/>
          </w:p>
        </w:tc>
      </w:tr>
      <w:tr>
        <w:trPr>
          <w:trHeight w:val="943" w:hRule="exact"/>
        </w:trPr>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6" w:right="0"/>
              <w:jc w:val="left"/>
              <w:rPr>
                <w:rFonts w:ascii="宋体" w:hAnsi="宋体" w:cs="宋体" w:eastAsia="宋体" w:hint="default"/>
                <w:sz w:val="24"/>
                <w:szCs w:val="24"/>
              </w:rPr>
            </w:pPr>
            <w:r>
              <w:rPr>
                <w:rFonts w:ascii="宋体" w:hAnsi="宋体" w:cs="宋体" w:eastAsia="宋体" w:hint="default"/>
                <w:spacing w:val="4"/>
                <w:sz w:val="24"/>
                <w:szCs w:val="24"/>
              </w:rPr>
              <w:t>单项金额重大并</w:t>
            </w:r>
            <w:r>
              <w:rPr>
                <w:rFonts w:ascii="宋体" w:hAnsi="宋体" w:cs="宋体" w:eastAsia="宋体" w:hint="default"/>
                <w:sz w:val="24"/>
                <w:szCs w:val="24"/>
              </w:rPr>
            </w:r>
          </w:p>
          <w:p>
            <w:pPr>
              <w:pStyle w:val="TableParagraph"/>
              <w:spacing w:line="312" w:lineRule="exact" w:before="28"/>
              <w:ind w:left="26" w:right="22"/>
              <w:jc w:val="left"/>
              <w:rPr>
                <w:rFonts w:ascii="宋体" w:hAnsi="宋体" w:cs="宋体" w:eastAsia="宋体" w:hint="default"/>
                <w:sz w:val="24"/>
                <w:szCs w:val="24"/>
              </w:rPr>
            </w:pPr>
            <w:r>
              <w:rPr>
                <w:rFonts w:ascii="宋体" w:hAnsi="宋体" w:cs="宋体" w:eastAsia="宋体" w:hint="default"/>
                <w:spacing w:val="4"/>
                <w:sz w:val="24"/>
                <w:szCs w:val="24"/>
              </w:rPr>
              <w:t>单独计提坏账准 </w:t>
            </w:r>
            <w:r>
              <w:rPr>
                <w:rFonts w:ascii="宋体" w:hAnsi="宋体" w:cs="宋体" w:eastAsia="宋体" w:hint="default"/>
                <w:sz w:val="24"/>
                <w:szCs w:val="24"/>
              </w:rPr>
              <w:t>备的应收账款</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3,229,565.00</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3"/>
              <w:jc w:val="right"/>
              <w:rPr>
                <w:rFonts w:ascii="宋体" w:hAnsi="宋体" w:cs="宋体" w:eastAsia="宋体" w:hint="default"/>
                <w:sz w:val="21"/>
                <w:szCs w:val="21"/>
              </w:rPr>
            </w:pPr>
            <w:r>
              <w:rPr>
                <w:rFonts w:ascii="宋体"/>
                <w:sz w:val="21"/>
              </w:rPr>
              <w:t>2.15</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10" w:right="0"/>
              <w:jc w:val="center"/>
              <w:rPr>
                <w:rFonts w:ascii="宋体" w:hAnsi="宋体" w:cs="宋体" w:eastAsia="宋体" w:hint="default"/>
                <w:sz w:val="21"/>
                <w:szCs w:val="21"/>
              </w:rPr>
            </w:pPr>
            <w:r>
              <w:rPr>
                <w:rFonts w:ascii="宋体"/>
                <w:sz w:val="21"/>
              </w:rPr>
              <w:t>3,229,565.00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9"/>
              <w:jc w:val="right"/>
              <w:rPr>
                <w:rFonts w:ascii="宋体" w:hAnsi="宋体" w:cs="宋体" w:eastAsia="宋体" w:hint="default"/>
                <w:sz w:val="21"/>
                <w:szCs w:val="21"/>
              </w:rPr>
            </w:pPr>
            <w:r>
              <w:rPr>
                <w:rFonts w:ascii="宋体"/>
                <w:sz w:val="21"/>
              </w:rPr>
              <w:t>100.00</w:t>
            </w:r>
          </w:p>
        </w:tc>
        <w:tc>
          <w:tcPr>
            <w:tcW w:w="1532"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14,000,000.00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0"/>
              <w:jc w:val="right"/>
              <w:rPr>
                <w:rFonts w:ascii="宋体" w:hAnsi="宋体" w:cs="宋体" w:eastAsia="宋体" w:hint="default"/>
                <w:sz w:val="21"/>
                <w:szCs w:val="21"/>
              </w:rPr>
            </w:pPr>
            <w:r>
              <w:rPr>
                <w:rFonts w:ascii="宋体"/>
                <w:sz w:val="21"/>
              </w:rPr>
              <w:t>11.18</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12" w:right="0"/>
              <w:jc w:val="center"/>
              <w:rPr>
                <w:rFonts w:ascii="宋体" w:hAnsi="宋体" w:cs="宋体" w:eastAsia="宋体" w:hint="default"/>
                <w:sz w:val="21"/>
                <w:szCs w:val="21"/>
              </w:rPr>
            </w:pPr>
            <w:r>
              <w:rPr>
                <w:rFonts w:ascii="宋体"/>
                <w:sz w:val="21"/>
              </w:rPr>
              <w:t>8,848,000.00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3"/>
              <w:jc w:val="right"/>
              <w:rPr>
                <w:rFonts w:ascii="宋体" w:hAnsi="宋体" w:cs="宋体" w:eastAsia="宋体" w:hint="default"/>
                <w:sz w:val="21"/>
                <w:szCs w:val="21"/>
              </w:rPr>
            </w:pPr>
            <w:r>
              <w:rPr>
                <w:rFonts w:ascii="宋体"/>
                <w:sz w:val="21"/>
              </w:rPr>
              <w:t>63.20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5,152,000.00</w:t>
            </w:r>
          </w:p>
        </w:tc>
      </w:tr>
      <w:tr>
        <w:trPr>
          <w:trHeight w:val="944" w:hRule="exact"/>
        </w:trPr>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 w:right="0"/>
              <w:jc w:val="left"/>
              <w:rPr>
                <w:rFonts w:ascii="宋体" w:hAnsi="宋体" w:cs="宋体" w:eastAsia="宋体" w:hint="default"/>
                <w:sz w:val="24"/>
                <w:szCs w:val="24"/>
              </w:rPr>
            </w:pPr>
            <w:r>
              <w:rPr>
                <w:rFonts w:ascii="宋体" w:hAnsi="宋体" w:cs="宋体" w:eastAsia="宋体" w:hint="default"/>
                <w:spacing w:val="4"/>
                <w:sz w:val="24"/>
                <w:szCs w:val="24"/>
              </w:rPr>
              <w:t>按信用风险特征</w:t>
            </w:r>
            <w:r>
              <w:rPr>
                <w:rFonts w:ascii="宋体" w:hAnsi="宋体" w:cs="宋体" w:eastAsia="宋体" w:hint="default"/>
                <w:sz w:val="24"/>
                <w:szCs w:val="24"/>
              </w:rPr>
            </w:r>
          </w:p>
          <w:p>
            <w:pPr>
              <w:pStyle w:val="TableParagraph"/>
              <w:spacing w:line="310" w:lineRule="exact" w:before="31"/>
              <w:ind w:left="26" w:right="22"/>
              <w:jc w:val="left"/>
              <w:rPr>
                <w:rFonts w:ascii="宋体" w:hAnsi="宋体" w:cs="宋体" w:eastAsia="宋体" w:hint="default"/>
                <w:sz w:val="24"/>
                <w:szCs w:val="24"/>
              </w:rPr>
            </w:pPr>
            <w:r>
              <w:rPr>
                <w:rFonts w:ascii="宋体" w:hAnsi="宋体" w:cs="宋体" w:eastAsia="宋体" w:hint="default"/>
                <w:spacing w:val="4"/>
                <w:sz w:val="24"/>
                <w:szCs w:val="24"/>
              </w:rPr>
              <w:t>组合计提坏账准 </w:t>
            </w:r>
            <w:r>
              <w:rPr>
                <w:rFonts w:ascii="宋体" w:hAnsi="宋体" w:cs="宋体" w:eastAsia="宋体" w:hint="default"/>
                <w:sz w:val="24"/>
                <w:szCs w:val="24"/>
              </w:rPr>
              <w:t>备的应收账款</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144,236,784.59</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23"/>
              <w:jc w:val="right"/>
              <w:rPr>
                <w:rFonts w:ascii="宋体" w:hAnsi="宋体" w:cs="宋体" w:eastAsia="宋体" w:hint="default"/>
                <w:sz w:val="21"/>
                <w:szCs w:val="21"/>
              </w:rPr>
            </w:pPr>
            <w:r>
              <w:rPr>
                <w:rFonts w:ascii="宋体"/>
                <w:sz w:val="21"/>
              </w:rPr>
              <w:t>96.05</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10" w:right="0"/>
              <w:jc w:val="center"/>
              <w:rPr>
                <w:rFonts w:ascii="宋体" w:hAnsi="宋体" w:cs="宋体" w:eastAsia="宋体" w:hint="default"/>
                <w:sz w:val="21"/>
                <w:szCs w:val="21"/>
              </w:rPr>
            </w:pPr>
            <w:r>
              <w:rPr>
                <w:rFonts w:ascii="宋体"/>
                <w:sz w:val="21"/>
              </w:rPr>
              <w:t>9,199,316.51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9"/>
              <w:jc w:val="right"/>
              <w:rPr>
                <w:rFonts w:ascii="宋体" w:hAnsi="宋体" w:cs="宋体" w:eastAsia="宋体" w:hint="default"/>
                <w:sz w:val="21"/>
                <w:szCs w:val="21"/>
              </w:rPr>
            </w:pPr>
            <w:r>
              <w:rPr>
                <w:rFonts w:ascii="宋体"/>
                <w:sz w:val="21"/>
              </w:rPr>
              <w:t>6.38</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4" w:right="0"/>
              <w:jc w:val="center"/>
              <w:rPr>
                <w:rFonts w:ascii="宋体" w:hAnsi="宋体" w:cs="宋体" w:eastAsia="宋体" w:hint="default"/>
                <w:sz w:val="21"/>
                <w:szCs w:val="21"/>
              </w:rPr>
            </w:pPr>
            <w:r>
              <w:rPr>
                <w:rFonts w:ascii="宋体"/>
                <w:sz w:val="21"/>
              </w:rPr>
              <w:t>135,037,468.08</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108,700,876.70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20"/>
              <w:jc w:val="right"/>
              <w:rPr>
                <w:rFonts w:ascii="宋体" w:hAnsi="宋体" w:cs="宋体" w:eastAsia="宋体" w:hint="default"/>
                <w:sz w:val="21"/>
                <w:szCs w:val="21"/>
              </w:rPr>
            </w:pPr>
            <w:r>
              <w:rPr>
                <w:rFonts w:ascii="宋体"/>
                <w:sz w:val="21"/>
              </w:rPr>
              <w:t>86.81</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12" w:right="0"/>
              <w:jc w:val="center"/>
              <w:rPr>
                <w:rFonts w:ascii="宋体" w:hAnsi="宋体" w:cs="宋体" w:eastAsia="宋体" w:hint="default"/>
                <w:sz w:val="21"/>
                <w:szCs w:val="21"/>
              </w:rPr>
            </w:pPr>
            <w:r>
              <w:rPr>
                <w:rFonts w:ascii="宋体"/>
                <w:sz w:val="21"/>
              </w:rPr>
              <w:t>6,577,410.57</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23"/>
              <w:jc w:val="right"/>
              <w:rPr>
                <w:rFonts w:ascii="宋体" w:hAnsi="宋体" w:cs="宋体" w:eastAsia="宋体" w:hint="default"/>
                <w:sz w:val="21"/>
                <w:szCs w:val="21"/>
              </w:rPr>
            </w:pPr>
            <w:r>
              <w:rPr>
                <w:rFonts w:ascii="宋体"/>
                <w:sz w:val="21"/>
              </w:rPr>
              <w:t>6.05</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102,123,466.13</w:t>
            </w:r>
          </w:p>
        </w:tc>
      </w:tr>
      <w:tr>
        <w:trPr>
          <w:trHeight w:val="943" w:hRule="exact"/>
        </w:trPr>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 w:right="0"/>
              <w:jc w:val="left"/>
              <w:rPr>
                <w:rFonts w:ascii="宋体" w:hAnsi="宋体" w:cs="宋体" w:eastAsia="宋体" w:hint="default"/>
                <w:sz w:val="24"/>
                <w:szCs w:val="24"/>
              </w:rPr>
            </w:pPr>
            <w:r>
              <w:rPr>
                <w:rFonts w:ascii="宋体" w:hAnsi="宋体" w:cs="宋体" w:eastAsia="宋体" w:hint="default"/>
                <w:spacing w:val="4"/>
                <w:sz w:val="24"/>
                <w:szCs w:val="24"/>
              </w:rPr>
              <w:t>单项金额不重大</w:t>
            </w:r>
            <w:r>
              <w:rPr>
                <w:rFonts w:ascii="宋体" w:hAnsi="宋体" w:cs="宋体" w:eastAsia="宋体" w:hint="default"/>
                <w:sz w:val="24"/>
                <w:szCs w:val="24"/>
              </w:rPr>
            </w:r>
          </w:p>
          <w:p>
            <w:pPr>
              <w:pStyle w:val="TableParagraph"/>
              <w:spacing w:line="312" w:lineRule="exact" w:before="29"/>
              <w:ind w:left="26" w:right="22"/>
              <w:jc w:val="left"/>
              <w:rPr>
                <w:rFonts w:ascii="宋体" w:hAnsi="宋体" w:cs="宋体" w:eastAsia="宋体" w:hint="default"/>
                <w:sz w:val="24"/>
                <w:szCs w:val="24"/>
              </w:rPr>
            </w:pPr>
            <w:r>
              <w:rPr>
                <w:rFonts w:ascii="宋体" w:hAnsi="宋体" w:cs="宋体" w:eastAsia="宋体" w:hint="default"/>
                <w:spacing w:val="4"/>
                <w:sz w:val="24"/>
                <w:szCs w:val="24"/>
              </w:rPr>
              <w:t>但单独计提坏账 </w:t>
            </w:r>
            <w:r>
              <w:rPr>
                <w:rFonts w:ascii="宋体" w:hAnsi="宋体" w:cs="宋体" w:eastAsia="宋体" w:hint="default"/>
                <w:sz w:val="24"/>
                <w:szCs w:val="24"/>
              </w:rPr>
              <w:t>准备的应收账款</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2,708,867.84</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3"/>
              <w:jc w:val="right"/>
              <w:rPr>
                <w:rFonts w:ascii="宋体" w:hAnsi="宋体" w:cs="宋体" w:eastAsia="宋体" w:hint="default"/>
                <w:sz w:val="21"/>
                <w:szCs w:val="21"/>
              </w:rPr>
            </w:pPr>
            <w:r>
              <w:rPr>
                <w:rFonts w:ascii="宋体"/>
                <w:sz w:val="21"/>
              </w:rPr>
              <w:t>1.80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10" w:right="0"/>
              <w:jc w:val="center"/>
              <w:rPr>
                <w:rFonts w:ascii="宋体" w:hAnsi="宋体" w:cs="宋体" w:eastAsia="宋体" w:hint="default"/>
                <w:sz w:val="21"/>
                <w:szCs w:val="21"/>
              </w:rPr>
            </w:pPr>
            <w:r>
              <w:rPr>
                <w:rFonts w:ascii="宋体"/>
                <w:sz w:val="21"/>
              </w:rPr>
              <w:t>2,708,867.84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9"/>
              <w:jc w:val="right"/>
              <w:rPr>
                <w:rFonts w:ascii="宋体" w:hAnsi="宋体" w:cs="宋体" w:eastAsia="宋体" w:hint="default"/>
                <w:sz w:val="21"/>
                <w:szCs w:val="21"/>
              </w:rPr>
            </w:pPr>
            <w:r>
              <w:rPr>
                <w:rFonts w:ascii="宋体"/>
                <w:sz w:val="21"/>
              </w:rPr>
              <w:t>100.00</w:t>
            </w:r>
          </w:p>
        </w:tc>
        <w:tc>
          <w:tcPr>
            <w:tcW w:w="1532"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2,518,453.84</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0"/>
              <w:jc w:val="right"/>
              <w:rPr>
                <w:rFonts w:ascii="宋体" w:hAnsi="宋体" w:cs="宋体" w:eastAsia="宋体" w:hint="default"/>
                <w:sz w:val="21"/>
                <w:szCs w:val="21"/>
              </w:rPr>
            </w:pPr>
            <w:r>
              <w:rPr>
                <w:rFonts w:ascii="宋体"/>
                <w:sz w:val="21"/>
              </w:rPr>
              <w:t>2.01</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12" w:right="0"/>
              <w:jc w:val="center"/>
              <w:rPr>
                <w:rFonts w:ascii="宋体" w:hAnsi="宋体" w:cs="宋体" w:eastAsia="宋体" w:hint="default"/>
                <w:sz w:val="21"/>
                <w:szCs w:val="21"/>
              </w:rPr>
            </w:pPr>
            <w:r>
              <w:rPr>
                <w:rFonts w:ascii="宋体"/>
                <w:sz w:val="21"/>
              </w:rPr>
              <w:t>2,518,453.84</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3"/>
              <w:jc w:val="right"/>
              <w:rPr>
                <w:rFonts w:ascii="宋体" w:hAnsi="宋体" w:cs="宋体" w:eastAsia="宋体" w:hint="default"/>
                <w:sz w:val="21"/>
                <w:szCs w:val="21"/>
              </w:rPr>
            </w:pPr>
            <w:r>
              <w:rPr>
                <w:rFonts w:ascii="宋体"/>
                <w:sz w:val="21"/>
              </w:rPr>
              <w:t>100.00</w:t>
            </w:r>
          </w:p>
        </w:tc>
        <w:tc>
          <w:tcPr>
            <w:tcW w:w="153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合计</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150,175,217.43</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sz w:val="21"/>
              </w:rPr>
              <w:t>15,137,749.35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w w:val="100"/>
                <w:sz w:val="21"/>
              </w:rPr>
              <w:t>/</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sz w:val="21"/>
              </w:rPr>
              <w:t>135,037,468.08</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125,219,330.54</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w w:val="100"/>
                <w:sz w:val="21"/>
              </w:rPr>
              <w:t>/</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 w:right="0"/>
              <w:jc w:val="center"/>
              <w:rPr>
                <w:rFonts w:ascii="宋体" w:hAnsi="宋体" w:cs="宋体" w:eastAsia="宋体" w:hint="default"/>
                <w:sz w:val="21"/>
                <w:szCs w:val="21"/>
              </w:rPr>
            </w:pPr>
            <w:r>
              <w:rPr>
                <w:rFonts w:ascii="宋体"/>
                <w:sz w:val="21"/>
              </w:rPr>
              <w:t>17,943,864.41</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107,275,466.13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spacing w:before="0"/>
        <w:ind w:left="6398" w:right="6414" w:firstLine="0"/>
        <w:jc w:val="center"/>
        <w:rPr>
          <w:rFonts w:ascii="Calibri" w:hAnsi="Calibri" w:cs="Calibri" w:eastAsia="Calibri" w:hint="default"/>
          <w:sz w:val="18"/>
          <w:szCs w:val="18"/>
        </w:rPr>
      </w:pPr>
      <w:r>
        <w:rPr>
          <w:rFonts w:ascii="Calibri"/>
          <w:b/>
          <w:sz w:val="18"/>
        </w:rPr>
        <w:t>190 </w:t>
      </w:r>
      <w:r>
        <w:rPr>
          <w:rFonts w:ascii="Calibri"/>
          <w:sz w:val="18"/>
        </w:rPr>
        <w:t>/</w:t>
      </w:r>
      <w:r>
        <w:rPr>
          <w:rFonts w:ascii="Calibri"/>
          <w:spacing w:val="-5"/>
          <w:sz w:val="18"/>
        </w:rPr>
        <w:t> </w:t>
      </w:r>
      <w:r>
        <w:rPr>
          <w:rFonts w:ascii="Calibri"/>
          <w:b/>
          <w:sz w:val="18"/>
        </w:rPr>
        <w:t>201</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380" w:right="1280"/>
        </w:sect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20"/>
          <w:szCs w:val="20"/>
        </w:rPr>
      </w:pPr>
    </w:p>
    <w:p>
      <w:pPr>
        <w:spacing w:line="240" w:lineRule="auto" w:before="9"/>
        <w:rPr>
          <w:rFonts w:ascii="Calibri" w:hAnsi="Calibri" w:cs="Calibri" w:eastAsia="Calibri" w:hint="default"/>
          <w:b/>
          <w:bCs/>
          <w:sz w:val="17"/>
          <w:szCs w:val="17"/>
        </w:rPr>
      </w:pPr>
    </w:p>
    <w:p>
      <w:pPr>
        <w:spacing w:after="0" w:line="240" w:lineRule="auto"/>
        <w:rPr>
          <w:rFonts w:ascii="Calibri" w:hAnsi="Calibri" w:cs="Calibri" w:eastAsia="Calibri" w:hint="default"/>
          <w:sz w:val="17"/>
          <w:szCs w:val="17"/>
        </w:rPr>
        <w:sectPr>
          <w:footerReference w:type="default" r:id="rId79"/>
          <w:pgSz w:w="11910" w:h="16840"/>
          <w:pgMar w:footer="1195" w:header="0" w:top="1120" w:bottom="1380" w:left="1580" w:right="1040"/>
          <w:pgNumType w:start="191"/>
        </w:sectPr>
      </w:pPr>
    </w:p>
    <w:p>
      <w:pPr>
        <w:pStyle w:val="BodyText"/>
        <w:spacing w:line="240" w:lineRule="auto" w:before="26"/>
        <w:ind w:left="218" w:right="-19"/>
        <w:jc w:val="left"/>
      </w:pPr>
      <w:r>
        <w:rPr/>
        <w:t>期末单项金额重大并单项计提坏账准备的应收账款：</w:t>
      </w:r>
    </w:p>
    <w:p>
      <w:pPr>
        <w:pStyle w:val="BodyText"/>
        <w:spacing w:line="240" w:lineRule="auto" w:before="58"/>
        <w:ind w:left="218"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BodyText"/>
        <w:tabs>
          <w:tab w:pos="1418" w:val="left" w:leader="none"/>
        </w:tabs>
        <w:spacing w:line="240" w:lineRule="auto"/>
        <w:ind w:left="218" w:right="0"/>
        <w:jc w:val="left"/>
      </w:pPr>
      <w:r>
        <w:rPr/>
        <w:t>单位：元</w:t>
        <w:tab/>
        <w:t>币种：人民币</w:t>
      </w:r>
    </w:p>
    <w:p>
      <w:pPr>
        <w:spacing w:after="0" w:line="240" w:lineRule="auto"/>
        <w:jc w:val="left"/>
        <w:sectPr>
          <w:type w:val="continuous"/>
          <w:pgSz w:w="11910" w:h="16840"/>
          <w:pgMar w:top="1120" w:bottom="1380" w:left="1580" w:right="1040"/>
          <w:cols w:num="2" w:equalWidth="0">
            <w:col w:w="5740" w:space="453"/>
            <w:col w:w="3097"/>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653"/>
        <w:gridCol w:w="1654"/>
        <w:gridCol w:w="1476"/>
        <w:gridCol w:w="1561"/>
        <w:gridCol w:w="1706"/>
      </w:tblGrid>
      <w:tr>
        <w:trPr>
          <w:trHeight w:val="322" w:hRule="exact"/>
        </w:trPr>
        <w:tc>
          <w:tcPr>
            <w:tcW w:w="2653" w:type="dxa"/>
            <w:vMerge w:val="restart"/>
            <w:tcBorders>
              <w:top w:val="single" w:sz="4" w:space="0" w:color="000000"/>
              <w:left w:val="single" w:sz="4" w:space="0" w:color="000000"/>
              <w:right w:val="single" w:sz="4" w:space="0" w:color="000000"/>
            </w:tcBorders>
          </w:tcPr>
          <w:p>
            <w:pPr>
              <w:pStyle w:val="TableParagraph"/>
              <w:spacing w:line="240" w:lineRule="auto" w:before="120"/>
              <w:ind w:left="240" w:right="0"/>
              <w:jc w:val="left"/>
              <w:rPr>
                <w:rFonts w:ascii="宋体" w:hAnsi="宋体" w:cs="宋体" w:eastAsia="宋体" w:hint="default"/>
                <w:sz w:val="24"/>
                <w:szCs w:val="24"/>
              </w:rPr>
            </w:pPr>
            <w:r>
              <w:rPr>
                <w:rFonts w:ascii="宋体" w:hAnsi="宋体" w:cs="宋体" w:eastAsia="宋体" w:hint="default"/>
                <w:sz w:val="24"/>
                <w:szCs w:val="24"/>
              </w:rPr>
              <w:t>应收账款（按单位）</w:t>
            </w:r>
          </w:p>
        </w:tc>
        <w:tc>
          <w:tcPr>
            <w:tcW w:w="6397" w:type="dxa"/>
            <w:gridSpan w:val="4"/>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期末余额</w:t>
            </w:r>
          </w:p>
        </w:tc>
      </w:tr>
      <w:tr>
        <w:trPr>
          <w:trHeight w:val="322" w:hRule="exact"/>
        </w:trPr>
        <w:tc>
          <w:tcPr>
            <w:tcW w:w="2653" w:type="dxa"/>
            <w:vMerge/>
            <w:tcBorders>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38"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坏账准备</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4"/>
              <w:jc w:val="right"/>
              <w:rPr>
                <w:rFonts w:ascii="宋体" w:hAnsi="宋体" w:cs="宋体" w:eastAsia="宋体" w:hint="default"/>
                <w:sz w:val="24"/>
                <w:szCs w:val="24"/>
              </w:rPr>
            </w:pPr>
            <w:r>
              <w:rPr>
                <w:rFonts w:ascii="宋体" w:hAnsi="宋体" w:cs="宋体" w:eastAsia="宋体" w:hint="default"/>
                <w:spacing w:val="-14"/>
                <w:sz w:val="24"/>
                <w:szCs w:val="24"/>
              </w:rPr>
              <w:t>计提比例（</w:t>
            </w:r>
            <w:r>
              <w:rPr>
                <w:rFonts w:ascii="宋体" w:hAnsi="宋体" w:cs="宋体" w:eastAsia="宋体" w:hint="default"/>
                <w:spacing w:val="-14"/>
                <w:sz w:val="24"/>
                <w:szCs w:val="24"/>
              </w:rPr>
              <w:t>%</w:t>
            </w:r>
            <w:r>
              <w:rPr>
                <w:rFonts w:ascii="宋体" w:hAnsi="宋体" w:cs="宋体" w:eastAsia="宋体" w:hint="default"/>
                <w:spacing w:val="-14"/>
                <w:sz w:val="24"/>
                <w:szCs w:val="24"/>
              </w:rPr>
              <w:t>）</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计提理由</w:t>
            </w:r>
          </w:p>
        </w:tc>
      </w:tr>
      <w:tr>
        <w:trPr>
          <w:trHeight w:val="631" w:hRule="exact"/>
        </w:trPr>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上海雅润文化传媒有限</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公司</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pacing w:val="-1"/>
                <w:sz w:val="21"/>
              </w:rPr>
              <w:t>3,229,565.00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宋体"/>
                <w:sz w:val="21"/>
              </w:rPr>
              <w:t>3,229,565.00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z w:val="21"/>
              </w:rPr>
              <w:t>100.00</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hAnsi="宋体" w:cs="宋体" w:eastAsia="宋体" w:hint="default"/>
                <w:sz w:val="24"/>
                <w:szCs w:val="24"/>
              </w:rPr>
              <w:t>预计无法收回</w:t>
            </w:r>
          </w:p>
        </w:tc>
      </w:tr>
      <w:tr>
        <w:trPr>
          <w:trHeight w:val="322" w:hRule="exact"/>
        </w:trPr>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
              <w:jc w:val="center"/>
              <w:rPr>
                <w:rFonts w:ascii="宋体" w:hAnsi="宋体" w:cs="宋体" w:eastAsia="宋体" w:hint="default"/>
                <w:sz w:val="24"/>
                <w:szCs w:val="24"/>
              </w:rPr>
            </w:pPr>
            <w:r>
              <w:rPr>
                <w:rFonts w:ascii="宋体" w:hAnsi="宋体" w:cs="宋体" w:eastAsia="宋体" w:hint="default"/>
                <w:sz w:val="24"/>
                <w:szCs w:val="24"/>
              </w:rPr>
              <w:t>合计</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3,229,565.00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3,229,565.00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center"/>
              <w:rPr>
                <w:rFonts w:ascii="宋体" w:hAnsi="宋体" w:cs="宋体" w:eastAsia="宋体" w:hint="default"/>
                <w:sz w:val="21"/>
                <w:szCs w:val="21"/>
              </w:rPr>
            </w:pPr>
            <w:r>
              <w:rPr>
                <w:rFonts w:ascii="宋体"/>
                <w:w w:val="100"/>
                <w:sz w:val="21"/>
              </w:rPr>
              <w:t>/</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3"/>
              <w:jc w:val="center"/>
              <w:rPr>
                <w:rFonts w:ascii="Arial Narrow" w:hAnsi="Arial Narrow" w:cs="Arial Narrow" w:eastAsia="Arial Narrow" w:hint="default"/>
                <w:sz w:val="24"/>
                <w:szCs w:val="24"/>
              </w:rPr>
            </w:pPr>
            <w:r>
              <w:rPr>
                <w:rFonts w:ascii="Arial Narrow"/>
                <w:sz w:val="24"/>
              </w:rPr>
              <w:t>/</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type w:val="continuous"/>
          <w:pgSz w:w="11910" w:h="16840"/>
          <w:pgMar w:top="1120" w:bottom="1380" w:left="1580" w:right="1040"/>
        </w:sectPr>
      </w:pPr>
    </w:p>
    <w:p>
      <w:pPr>
        <w:pStyle w:val="BodyText"/>
        <w:spacing w:line="240" w:lineRule="auto" w:before="26"/>
        <w:ind w:left="218" w:right="-20"/>
        <w:jc w:val="left"/>
      </w:pPr>
      <w:r>
        <w:rPr/>
        <w:t>组合中，按账龄分析法计提坏账准备的应收账款：</w:t>
      </w:r>
    </w:p>
    <w:p>
      <w:pPr>
        <w:pStyle w:val="BodyText"/>
        <w:spacing w:line="240" w:lineRule="auto" w:before="58"/>
        <w:ind w:left="218" w:right="-2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BodyText"/>
        <w:tabs>
          <w:tab w:pos="1418" w:val="left" w:leader="none"/>
        </w:tabs>
        <w:spacing w:line="240" w:lineRule="auto"/>
        <w:ind w:left="218" w:right="0"/>
        <w:jc w:val="left"/>
      </w:pPr>
      <w:r>
        <w:rPr/>
        <w:t>单位：元</w:t>
        <w:tab/>
        <w:t>币种：人民币</w:t>
      </w:r>
    </w:p>
    <w:p>
      <w:pPr>
        <w:spacing w:after="0" w:line="240" w:lineRule="auto"/>
        <w:jc w:val="left"/>
        <w:sectPr>
          <w:type w:val="continuous"/>
          <w:pgSz w:w="11910" w:h="16840"/>
          <w:pgMar w:top="1120" w:bottom="1380" w:left="1580" w:right="1040"/>
          <w:cols w:num="2" w:equalWidth="0">
            <w:col w:w="5499" w:space="694"/>
            <w:col w:w="3097"/>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674"/>
        <w:gridCol w:w="2165"/>
        <w:gridCol w:w="2114"/>
        <w:gridCol w:w="2096"/>
      </w:tblGrid>
      <w:tr>
        <w:trPr>
          <w:trHeight w:val="322" w:hRule="exact"/>
        </w:trPr>
        <w:tc>
          <w:tcPr>
            <w:tcW w:w="2674" w:type="dxa"/>
            <w:vMerge w:val="restart"/>
            <w:tcBorders>
              <w:top w:val="single" w:sz="4" w:space="0" w:color="000000"/>
              <w:left w:val="single" w:sz="4" w:space="0" w:color="000000"/>
              <w:right w:val="single" w:sz="4" w:space="0" w:color="000000"/>
            </w:tcBorders>
          </w:tcPr>
          <w:p>
            <w:pPr>
              <w:pStyle w:val="TableParagraph"/>
              <w:spacing w:line="240" w:lineRule="auto" w:before="120"/>
              <w:ind w:right="0"/>
              <w:jc w:val="center"/>
              <w:rPr>
                <w:rFonts w:ascii="宋体" w:hAnsi="宋体" w:cs="宋体" w:eastAsia="宋体" w:hint="default"/>
                <w:sz w:val="24"/>
                <w:szCs w:val="24"/>
              </w:rPr>
            </w:pPr>
            <w:r>
              <w:rPr>
                <w:rFonts w:ascii="宋体" w:hAnsi="宋体" w:cs="宋体" w:eastAsia="宋体" w:hint="default"/>
                <w:sz w:val="24"/>
                <w:szCs w:val="24"/>
              </w:rPr>
              <w:t>账龄</w:t>
            </w:r>
          </w:p>
        </w:tc>
        <w:tc>
          <w:tcPr>
            <w:tcW w:w="63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期末余额</w:t>
            </w:r>
          </w:p>
        </w:tc>
      </w:tr>
      <w:tr>
        <w:trPr>
          <w:trHeight w:val="322" w:hRule="exact"/>
        </w:trPr>
        <w:tc>
          <w:tcPr>
            <w:tcW w:w="2674" w:type="dxa"/>
            <w:vMerge/>
            <w:tcBorders>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97"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1" w:right="0"/>
              <w:jc w:val="left"/>
              <w:rPr>
                <w:rFonts w:ascii="宋体" w:hAnsi="宋体" w:cs="宋体" w:eastAsia="宋体" w:hint="default"/>
                <w:sz w:val="24"/>
                <w:szCs w:val="24"/>
              </w:rPr>
            </w:pPr>
            <w:r>
              <w:rPr>
                <w:rFonts w:ascii="宋体" w:hAnsi="宋体" w:cs="宋体" w:eastAsia="宋体" w:hint="default"/>
                <w:sz w:val="24"/>
                <w:szCs w:val="24"/>
              </w:rPr>
              <w:t>坏账准备</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2" w:right="0"/>
              <w:jc w:val="left"/>
              <w:rPr>
                <w:rFonts w:ascii="宋体" w:hAnsi="宋体" w:cs="宋体" w:eastAsia="宋体" w:hint="default"/>
                <w:sz w:val="24"/>
                <w:szCs w:val="24"/>
              </w:rPr>
            </w:pPr>
            <w:r>
              <w:rPr>
                <w:rFonts w:ascii="宋体" w:hAnsi="宋体" w:cs="宋体" w:eastAsia="宋体" w:hint="default"/>
                <w:sz w:val="24"/>
                <w:szCs w:val="24"/>
              </w:rPr>
              <w:t>计提比例（</w:t>
            </w:r>
            <w:r>
              <w:rPr>
                <w:rFonts w:ascii="宋体" w:hAnsi="宋体" w:cs="宋体" w:eastAsia="宋体" w:hint="default"/>
                <w:sz w:val="24"/>
                <w:szCs w:val="24"/>
              </w:rPr>
              <w:t>%</w:t>
            </w:r>
            <w:r>
              <w:rPr>
                <w:rFonts w:ascii="宋体" w:hAnsi="宋体" w:cs="宋体" w:eastAsia="宋体" w:hint="default"/>
                <w:sz w:val="24"/>
                <w:szCs w:val="24"/>
              </w:rPr>
              <w:t>）</w:t>
            </w:r>
          </w:p>
        </w:tc>
      </w:tr>
      <w:tr>
        <w:trPr>
          <w:trHeight w:val="319"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年以内</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9"/>
              <w:jc w:val="right"/>
              <w:rPr>
                <w:rFonts w:ascii="宋体" w:hAnsi="宋体" w:cs="宋体" w:eastAsia="宋体" w:hint="default"/>
                <w:sz w:val="21"/>
                <w:szCs w:val="21"/>
              </w:rPr>
            </w:pPr>
            <w:r>
              <w:rPr>
                <w:rFonts w:ascii="宋体"/>
                <w:spacing w:val="-1"/>
                <w:sz w:val="21"/>
              </w:rPr>
              <w:t>107,466,660.59</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8"/>
              <w:jc w:val="right"/>
              <w:rPr>
                <w:rFonts w:ascii="宋体" w:hAnsi="宋体" w:cs="宋体" w:eastAsia="宋体" w:hint="default"/>
                <w:sz w:val="21"/>
                <w:szCs w:val="21"/>
              </w:rPr>
            </w:pPr>
            <w:r>
              <w:rPr>
                <w:rFonts w:ascii="宋体"/>
                <w:spacing w:val="-1"/>
                <w:sz w:val="21"/>
              </w:rPr>
              <w:t>3,223,999.82</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8"/>
              <w:jc w:val="right"/>
              <w:rPr>
                <w:rFonts w:ascii="宋体" w:hAnsi="宋体" w:cs="宋体" w:eastAsia="宋体" w:hint="default"/>
                <w:sz w:val="21"/>
                <w:szCs w:val="21"/>
              </w:rPr>
            </w:pPr>
            <w:r>
              <w:rPr>
                <w:rFonts w:ascii="宋体"/>
                <w:sz w:val="21"/>
              </w:rPr>
              <w:t>3.00</w:t>
            </w:r>
          </w:p>
        </w:tc>
      </w:tr>
      <w:tr>
        <w:trPr>
          <w:trHeight w:val="322"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年以内小计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107,466,660.59</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3,223,999.82</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3.00</w:t>
            </w:r>
          </w:p>
        </w:tc>
      </w:tr>
      <w:tr>
        <w:trPr>
          <w:trHeight w:val="322"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宋体" w:hAnsi="宋体" w:cs="宋体" w:eastAsia="宋体" w:hint="default"/>
                <w:sz w:val="24"/>
                <w:szCs w:val="24"/>
              </w:rPr>
              <w:t>2</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21,103,661.38</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2,110,366.14</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10.00</w:t>
            </w:r>
          </w:p>
        </w:tc>
      </w:tr>
      <w:tr>
        <w:trPr>
          <w:trHeight w:val="322"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pacing w:val="-60"/>
                <w:sz w:val="24"/>
                <w:szCs w:val="24"/>
              </w:rPr>
              <w:t>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9"/>
              <w:jc w:val="right"/>
              <w:rPr>
                <w:rFonts w:ascii="宋体" w:hAnsi="宋体" w:cs="宋体" w:eastAsia="宋体" w:hint="default"/>
                <w:sz w:val="21"/>
                <w:szCs w:val="21"/>
              </w:rPr>
            </w:pPr>
            <w:r>
              <w:rPr>
                <w:rFonts w:ascii="宋体"/>
                <w:spacing w:val="-1"/>
                <w:sz w:val="21"/>
              </w:rPr>
              <w:t>9,902,298.75</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8"/>
              <w:jc w:val="right"/>
              <w:rPr>
                <w:rFonts w:ascii="宋体" w:hAnsi="宋体" w:cs="宋体" w:eastAsia="宋体" w:hint="default"/>
                <w:sz w:val="21"/>
                <w:szCs w:val="21"/>
              </w:rPr>
            </w:pPr>
            <w:r>
              <w:rPr>
                <w:rFonts w:ascii="宋体"/>
                <w:spacing w:val="-1"/>
                <w:sz w:val="21"/>
              </w:rPr>
              <w:t>1,980,459.75</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8"/>
              <w:jc w:val="right"/>
              <w:rPr>
                <w:rFonts w:ascii="宋体" w:hAnsi="宋体" w:cs="宋体" w:eastAsia="宋体" w:hint="default"/>
                <w:sz w:val="21"/>
                <w:szCs w:val="21"/>
              </w:rPr>
            </w:pPr>
            <w:r>
              <w:rPr>
                <w:rFonts w:ascii="宋体"/>
                <w:sz w:val="21"/>
              </w:rPr>
              <w:t>20.00</w:t>
            </w:r>
          </w:p>
        </w:tc>
      </w:tr>
      <w:tr>
        <w:trPr>
          <w:trHeight w:val="322"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宋体" w:hAnsi="宋体" w:cs="宋体" w:eastAsia="宋体" w:hint="default"/>
                <w:sz w:val="24"/>
                <w:szCs w:val="24"/>
              </w:rPr>
              <w:t>4</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9"/>
              <w:jc w:val="right"/>
              <w:rPr>
                <w:rFonts w:ascii="宋体" w:hAnsi="宋体" w:cs="宋体" w:eastAsia="宋体" w:hint="default"/>
                <w:sz w:val="21"/>
                <w:szCs w:val="21"/>
              </w:rPr>
            </w:pPr>
            <w:r>
              <w:rPr>
                <w:rFonts w:ascii="宋体"/>
                <w:spacing w:val="-1"/>
                <w:sz w:val="21"/>
              </w:rPr>
              <w:t>820,512.00</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8"/>
              <w:jc w:val="right"/>
              <w:rPr>
                <w:rFonts w:ascii="宋体" w:hAnsi="宋体" w:cs="宋体" w:eastAsia="宋体" w:hint="default"/>
                <w:sz w:val="21"/>
                <w:szCs w:val="21"/>
              </w:rPr>
            </w:pPr>
            <w:r>
              <w:rPr>
                <w:rFonts w:ascii="宋体"/>
                <w:spacing w:val="-1"/>
                <w:sz w:val="21"/>
              </w:rPr>
              <w:t>328,204.80</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8"/>
              <w:jc w:val="right"/>
              <w:rPr>
                <w:rFonts w:ascii="宋体" w:hAnsi="宋体" w:cs="宋体" w:eastAsia="宋体" w:hint="default"/>
                <w:sz w:val="21"/>
                <w:szCs w:val="21"/>
              </w:rPr>
            </w:pPr>
            <w:r>
              <w:rPr>
                <w:rFonts w:ascii="宋体"/>
                <w:sz w:val="21"/>
              </w:rPr>
              <w:t>40.00</w:t>
            </w:r>
          </w:p>
        </w:tc>
      </w:tr>
      <w:tr>
        <w:trPr>
          <w:trHeight w:val="322"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4</w:t>
            </w:r>
            <w:r>
              <w:rPr>
                <w:rFonts w:ascii="宋体" w:hAnsi="宋体" w:cs="宋体" w:eastAsia="宋体" w:hint="default"/>
                <w:spacing w:val="-60"/>
                <w:sz w:val="24"/>
                <w:szCs w:val="24"/>
              </w:rPr>
              <w:t>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宋体" w:hAnsi="宋体" w:cs="宋体" w:eastAsia="宋体" w:hint="default"/>
                <w:sz w:val="24"/>
                <w:szCs w:val="24"/>
              </w:rPr>
              <w:t>5</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9"/>
              <w:jc w:val="right"/>
              <w:rPr>
                <w:rFonts w:ascii="宋体" w:hAnsi="宋体" w:cs="宋体" w:eastAsia="宋体" w:hint="default"/>
                <w:sz w:val="21"/>
                <w:szCs w:val="21"/>
              </w:rPr>
            </w:pPr>
            <w:r>
              <w:rPr>
                <w:rFonts w:ascii="宋体"/>
                <w:spacing w:val="-1"/>
                <w:sz w:val="21"/>
              </w:rPr>
              <w:t>30,000.00</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8"/>
              <w:jc w:val="right"/>
              <w:rPr>
                <w:rFonts w:ascii="宋体" w:hAnsi="宋体" w:cs="宋体" w:eastAsia="宋体" w:hint="default"/>
                <w:sz w:val="21"/>
                <w:szCs w:val="21"/>
              </w:rPr>
            </w:pPr>
            <w:r>
              <w:rPr>
                <w:rFonts w:ascii="宋体"/>
                <w:spacing w:val="-1"/>
                <w:sz w:val="21"/>
              </w:rPr>
              <w:t>18,000.00</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8"/>
              <w:jc w:val="right"/>
              <w:rPr>
                <w:rFonts w:ascii="宋体" w:hAnsi="宋体" w:cs="宋体" w:eastAsia="宋体" w:hint="default"/>
                <w:sz w:val="21"/>
                <w:szCs w:val="21"/>
              </w:rPr>
            </w:pPr>
            <w:r>
              <w:rPr>
                <w:rFonts w:ascii="宋体"/>
                <w:sz w:val="21"/>
              </w:rPr>
              <w:t>60.00</w:t>
            </w:r>
          </w:p>
        </w:tc>
      </w:tr>
      <w:tr>
        <w:trPr>
          <w:trHeight w:val="322"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5</w:t>
            </w:r>
            <w:r>
              <w:rPr>
                <w:rFonts w:ascii="宋体" w:hAnsi="宋体" w:cs="宋体" w:eastAsia="宋体" w:hint="default"/>
                <w:spacing w:val="-60"/>
                <w:sz w:val="24"/>
                <w:szCs w:val="24"/>
              </w:rPr>
              <w:t> </w:t>
            </w:r>
            <w:r>
              <w:rPr>
                <w:rFonts w:ascii="宋体" w:hAnsi="宋体" w:cs="宋体" w:eastAsia="宋体" w:hint="default"/>
                <w:sz w:val="24"/>
                <w:szCs w:val="24"/>
              </w:rPr>
              <w:t>年以上</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9"/>
              <w:jc w:val="right"/>
              <w:rPr>
                <w:rFonts w:ascii="宋体" w:hAnsi="宋体" w:cs="宋体" w:eastAsia="宋体" w:hint="default"/>
                <w:sz w:val="21"/>
                <w:szCs w:val="21"/>
              </w:rPr>
            </w:pPr>
            <w:r>
              <w:rPr>
                <w:rFonts w:ascii="宋体"/>
                <w:spacing w:val="-1"/>
                <w:sz w:val="21"/>
              </w:rPr>
              <w:t>1,538,286.00</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8"/>
              <w:jc w:val="right"/>
              <w:rPr>
                <w:rFonts w:ascii="宋体" w:hAnsi="宋体" w:cs="宋体" w:eastAsia="宋体" w:hint="default"/>
                <w:sz w:val="21"/>
                <w:szCs w:val="21"/>
              </w:rPr>
            </w:pPr>
            <w:r>
              <w:rPr>
                <w:rFonts w:ascii="宋体"/>
                <w:spacing w:val="-1"/>
                <w:sz w:val="21"/>
              </w:rPr>
              <w:t>1,538,286.00</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8"/>
              <w:jc w:val="right"/>
              <w:rPr>
                <w:rFonts w:ascii="宋体" w:hAnsi="宋体" w:cs="宋体" w:eastAsia="宋体" w:hint="default"/>
                <w:sz w:val="21"/>
                <w:szCs w:val="21"/>
              </w:rPr>
            </w:pPr>
            <w:r>
              <w:rPr>
                <w:rFonts w:ascii="宋体"/>
                <w:sz w:val="21"/>
              </w:rPr>
              <w:t>100.00</w:t>
            </w:r>
          </w:p>
        </w:tc>
      </w:tr>
      <w:tr>
        <w:trPr>
          <w:trHeight w:val="322"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9"/>
              <w:jc w:val="right"/>
              <w:rPr>
                <w:rFonts w:ascii="宋体" w:hAnsi="宋体" w:cs="宋体" w:eastAsia="宋体" w:hint="default"/>
                <w:sz w:val="21"/>
                <w:szCs w:val="21"/>
              </w:rPr>
            </w:pPr>
            <w:r>
              <w:rPr>
                <w:rFonts w:ascii="宋体"/>
                <w:spacing w:val="-1"/>
                <w:sz w:val="21"/>
              </w:rPr>
              <w:t>140,861,418.72</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8"/>
              <w:jc w:val="right"/>
              <w:rPr>
                <w:rFonts w:ascii="宋体" w:hAnsi="宋体" w:cs="宋体" w:eastAsia="宋体" w:hint="default"/>
                <w:sz w:val="21"/>
                <w:szCs w:val="21"/>
              </w:rPr>
            </w:pPr>
            <w:r>
              <w:rPr>
                <w:rFonts w:ascii="宋体"/>
                <w:spacing w:val="-1"/>
                <w:sz w:val="21"/>
              </w:rPr>
              <w:t>9,199,316.51</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8"/>
              <w:jc w:val="right"/>
              <w:rPr>
                <w:rFonts w:ascii="宋体" w:hAnsi="宋体" w:cs="宋体" w:eastAsia="宋体" w:hint="default"/>
                <w:sz w:val="21"/>
                <w:szCs w:val="21"/>
              </w:rPr>
            </w:pPr>
            <w:r>
              <w:rPr>
                <w:rFonts w:ascii="宋体"/>
                <w:sz w:val="21"/>
              </w:rPr>
              <w:t>6.53</w:t>
            </w:r>
          </w:p>
        </w:tc>
      </w:tr>
    </w:tbl>
    <w:p>
      <w:pPr>
        <w:spacing w:line="240" w:lineRule="auto" w:before="2"/>
        <w:rPr>
          <w:rFonts w:ascii="宋体" w:hAnsi="宋体" w:cs="宋体" w:eastAsia="宋体" w:hint="default"/>
          <w:sz w:val="23"/>
          <w:szCs w:val="23"/>
        </w:rPr>
      </w:pPr>
    </w:p>
    <w:p>
      <w:pPr>
        <w:pStyle w:val="BodyText"/>
        <w:spacing w:line="283" w:lineRule="auto" w:before="26"/>
        <w:ind w:left="218" w:right="6408"/>
        <w:jc w:val="left"/>
      </w:pPr>
      <w:r>
        <w:rPr/>
        <w:t>确定该组合依据的说明： 不适用</w:t>
      </w:r>
    </w:p>
    <w:p>
      <w:pPr>
        <w:spacing w:line="240" w:lineRule="auto" w:before="11"/>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BodyText"/>
        <w:spacing w:line="240" w:lineRule="auto" w:before="26"/>
        <w:ind w:left="218" w:right="-20"/>
        <w:jc w:val="left"/>
      </w:pPr>
      <w:r>
        <w:rPr/>
        <w:t>组合中，采用余额百分比法计提坏账准备的应收账款：</w:t>
      </w:r>
    </w:p>
    <w:p>
      <w:pPr>
        <w:pStyle w:val="BodyText"/>
        <w:spacing w:line="240" w:lineRule="auto" w:before="58"/>
        <w:ind w:left="218" w:right="-2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4"/>
        <w:rPr>
          <w:rFonts w:ascii="宋体" w:hAnsi="宋体" w:cs="宋体" w:eastAsia="宋体" w:hint="default"/>
          <w:sz w:val="30"/>
          <w:szCs w:val="30"/>
        </w:rPr>
      </w:pPr>
    </w:p>
    <w:p>
      <w:pPr>
        <w:pStyle w:val="BodyText"/>
        <w:tabs>
          <w:tab w:pos="1418" w:val="left" w:leader="none"/>
        </w:tabs>
        <w:spacing w:line="240" w:lineRule="auto"/>
        <w:ind w:left="218" w:right="0"/>
        <w:jc w:val="left"/>
      </w:pPr>
      <w:r>
        <w:rPr/>
        <w:t>单位：元</w:t>
        <w:tab/>
        <w:t>币种：人民币</w:t>
      </w:r>
    </w:p>
    <w:p>
      <w:pPr>
        <w:spacing w:after="0" w:line="240" w:lineRule="auto"/>
        <w:jc w:val="left"/>
        <w:sectPr>
          <w:type w:val="continuous"/>
          <w:pgSz w:w="11910" w:h="16840"/>
          <w:pgMar w:top="1120" w:bottom="1380" w:left="1580" w:right="1040"/>
          <w:cols w:num="2" w:equalWidth="0">
            <w:col w:w="5979" w:space="214"/>
            <w:col w:w="3097"/>
          </w:cols>
        </w:sectPr>
      </w:pP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710"/>
        <w:gridCol w:w="2259"/>
        <w:gridCol w:w="2107"/>
        <w:gridCol w:w="1973"/>
      </w:tblGrid>
      <w:tr>
        <w:trPr>
          <w:trHeight w:val="322" w:hRule="exact"/>
        </w:trPr>
        <w:tc>
          <w:tcPr>
            <w:tcW w:w="2710" w:type="dxa"/>
            <w:vMerge w:val="restart"/>
            <w:tcBorders>
              <w:top w:val="single" w:sz="4" w:space="0" w:color="000000"/>
              <w:left w:val="single" w:sz="4" w:space="0" w:color="000000"/>
              <w:right w:val="single" w:sz="4" w:space="0" w:color="000000"/>
            </w:tcBorders>
          </w:tcPr>
          <w:p>
            <w:pPr>
              <w:pStyle w:val="TableParagraph"/>
              <w:spacing w:line="240" w:lineRule="auto" w:before="120"/>
              <w:ind w:left="748" w:right="0"/>
              <w:jc w:val="left"/>
              <w:rPr>
                <w:rFonts w:ascii="宋体" w:hAnsi="宋体" w:cs="宋体" w:eastAsia="宋体" w:hint="default"/>
                <w:sz w:val="24"/>
                <w:szCs w:val="24"/>
              </w:rPr>
            </w:pPr>
            <w:r>
              <w:rPr>
                <w:rFonts w:ascii="宋体" w:hAnsi="宋体" w:cs="宋体" w:eastAsia="宋体" w:hint="default"/>
                <w:sz w:val="24"/>
                <w:szCs w:val="24"/>
              </w:rPr>
              <w:t>余额百分比</w:t>
            </w:r>
          </w:p>
        </w:tc>
        <w:tc>
          <w:tcPr>
            <w:tcW w:w="63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期末余额</w:t>
            </w:r>
          </w:p>
        </w:tc>
      </w:tr>
      <w:tr>
        <w:trPr>
          <w:trHeight w:val="322" w:hRule="exact"/>
        </w:trPr>
        <w:tc>
          <w:tcPr>
            <w:tcW w:w="2710" w:type="dxa"/>
            <w:vMerge/>
            <w:tcBorders>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43"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66" w:right="0"/>
              <w:jc w:val="left"/>
              <w:rPr>
                <w:rFonts w:ascii="宋体" w:hAnsi="宋体" w:cs="宋体" w:eastAsia="宋体" w:hint="default"/>
                <w:sz w:val="24"/>
                <w:szCs w:val="24"/>
              </w:rPr>
            </w:pPr>
            <w:r>
              <w:rPr>
                <w:rFonts w:ascii="宋体" w:hAnsi="宋体" w:cs="宋体" w:eastAsia="宋体" w:hint="default"/>
                <w:sz w:val="24"/>
                <w:szCs w:val="24"/>
              </w:rPr>
              <w:t>坏账准备</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02" w:right="0"/>
              <w:jc w:val="left"/>
              <w:rPr>
                <w:rFonts w:ascii="宋体" w:hAnsi="宋体" w:cs="宋体" w:eastAsia="宋体" w:hint="default"/>
                <w:sz w:val="24"/>
                <w:szCs w:val="24"/>
              </w:rPr>
            </w:pPr>
            <w:r>
              <w:rPr>
                <w:rFonts w:ascii="宋体" w:hAnsi="宋体" w:cs="宋体" w:eastAsia="宋体" w:hint="default"/>
                <w:sz w:val="24"/>
                <w:szCs w:val="24"/>
              </w:rPr>
              <w:t>计提比例（</w:t>
            </w:r>
            <w:r>
              <w:rPr>
                <w:rFonts w:ascii="宋体" w:hAnsi="宋体" w:cs="宋体" w:eastAsia="宋体" w:hint="default"/>
                <w:sz w:val="24"/>
                <w:szCs w:val="24"/>
              </w:rPr>
              <w:t>%</w:t>
            </w:r>
            <w:r>
              <w:rPr>
                <w:rFonts w:ascii="宋体" w:hAnsi="宋体" w:cs="宋体" w:eastAsia="宋体" w:hint="default"/>
                <w:sz w:val="24"/>
                <w:szCs w:val="24"/>
              </w:rPr>
              <w:t>）</w:t>
            </w:r>
          </w:p>
        </w:tc>
      </w:tr>
      <w:tr>
        <w:trPr>
          <w:trHeight w:val="322" w:hRule="exact"/>
        </w:trPr>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低信用风险组合</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3,375,365.87</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0.00</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8"/>
              <w:jc w:val="right"/>
              <w:rPr>
                <w:rFonts w:ascii="宋体" w:hAnsi="宋体" w:cs="宋体" w:eastAsia="宋体" w:hint="default"/>
                <w:sz w:val="21"/>
                <w:szCs w:val="21"/>
              </w:rPr>
            </w:pPr>
            <w:r>
              <w:rPr>
                <w:rFonts w:ascii="宋体"/>
                <w:sz w:val="21"/>
              </w:rPr>
              <w:t>0.00</w:t>
            </w:r>
          </w:p>
        </w:tc>
      </w:tr>
      <w:tr>
        <w:trPr>
          <w:trHeight w:val="322" w:hRule="exact"/>
        </w:trPr>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合计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3,375,365.87</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0.00</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8"/>
              <w:jc w:val="right"/>
              <w:rPr>
                <w:rFonts w:ascii="宋体" w:hAnsi="宋体" w:cs="宋体" w:eastAsia="宋体" w:hint="default"/>
                <w:sz w:val="21"/>
                <w:szCs w:val="21"/>
              </w:rPr>
            </w:pPr>
            <w:r>
              <w:rPr>
                <w:rFonts w:ascii="宋体"/>
                <w:sz w:val="21"/>
              </w:rPr>
              <w:t>0.00</w:t>
            </w:r>
          </w:p>
        </w:tc>
      </w:tr>
    </w:tbl>
    <w:p>
      <w:pPr>
        <w:spacing w:line="240" w:lineRule="auto" w:before="5"/>
        <w:rPr>
          <w:rFonts w:ascii="宋体" w:hAnsi="宋体" w:cs="宋体" w:eastAsia="宋体" w:hint="default"/>
          <w:sz w:val="23"/>
          <w:szCs w:val="23"/>
        </w:rPr>
      </w:pPr>
    </w:p>
    <w:p>
      <w:pPr>
        <w:pStyle w:val="BodyText"/>
        <w:spacing w:line="283" w:lineRule="auto" w:before="26"/>
        <w:ind w:left="218" w:right="6408"/>
        <w:jc w:val="left"/>
      </w:pPr>
      <w:r>
        <w:rPr/>
        <w:t>确定该组合依据的说明： 不适用</w:t>
      </w:r>
    </w:p>
    <w:p>
      <w:pPr>
        <w:spacing w:line="240" w:lineRule="auto" w:before="13"/>
        <w:rPr>
          <w:rFonts w:ascii="宋体" w:hAnsi="宋体" w:cs="宋体" w:eastAsia="宋体" w:hint="default"/>
          <w:sz w:val="24"/>
          <w:szCs w:val="24"/>
        </w:rPr>
      </w:pPr>
    </w:p>
    <w:p>
      <w:pPr>
        <w:pStyle w:val="BodyText"/>
        <w:spacing w:line="240" w:lineRule="auto"/>
        <w:ind w:left="218" w:right="222"/>
        <w:jc w:val="left"/>
      </w:pPr>
      <w:r>
        <w:rPr/>
        <w:t>组合中，采用其他方法计提坏账准备的应收账款：</w:t>
      </w:r>
    </w:p>
    <w:p>
      <w:pPr>
        <w:pStyle w:val="BodyText"/>
        <w:spacing w:line="240" w:lineRule="auto" w:before="55"/>
        <w:ind w:left="218" w:right="222"/>
        <w:jc w:val="left"/>
      </w:pPr>
      <w:r>
        <w:rPr/>
        <w:t>□适用</w:t>
      </w:r>
      <w:r>
        <w:rPr>
          <w:spacing w:val="-1"/>
        </w:rPr>
        <w:t> </w:t>
      </w:r>
      <w:r>
        <w:rPr/>
        <w:t>√不适用</w:t>
      </w:r>
    </w:p>
    <w:p>
      <w:pPr>
        <w:spacing w:after="0" w:line="240" w:lineRule="auto"/>
        <w:jc w:val="left"/>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tabs>
          <w:tab w:pos="1057" w:val="left" w:leader="none"/>
        </w:tabs>
        <w:spacing w:before="0"/>
        <w:ind w:left="359" w:right="222" w:firstLine="0"/>
        <w:jc w:val="left"/>
        <w:rPr>
          <w:rFonts w:ascii="宋体" w:hAnsi="宋体" w:cs="宋体" w:eastAsia="宋体" w:hint="default"/>
          <w:sz w:val="21"/>
          <w:szCs w:val="21"/>
        </w:rPr>
      </w:pPr>
      <w:r>
        <w:rPr>
          <w:rFonts w:ascii="宋体" w:hAnsi="宋体" w:cs="宋体" w:eastAsia="宋体" w:hint="default"/>
          <w:b/>
          <w:bCs/>
          <w:w w:val="95"/>
          <w:sz w:val="21"/>
          <w:szCs w:val="21"/>
        </w:rPr>
        <w:t>(2).</w:t>
        <w:tab/>
      </w:r>
      <w:r>
        <w:rPr>
          <w:rFonts w:ascii="宋体" w:hAnsi="宋体" w:cs="宋体" w:eastAsia="宋体" w:hint="default"/>
          <w:b/>
          <w:bCs/>
          <w:sz w:val="21"/>
          <w:szCs w:val="21"/>
        </w:rPr>
        <w:t>本期计提、收回或转回的坏账准备情况：</w:t>
      </w:r>
      <w:r>
        <w:rPr>
          <w:rFonts w:ascii="宋体" w:hAnsi="宋体" w:cs="宋体" w:eastAsia="宋体" w:hint="default"/>
          <w:sz w:val="21"/>
          <w:szCs w:val="21"/>
        </w:rPr>
      </w:r>
    </w:p>
    <w:p>
      <w:pPr>
        <w:pStyle w:val="BodyText"/>
        <w:spacing w:line="336" w:lineRule="auto" w:before="165"/>
        <w:ind w:left="218" w:right="349" w:firstLine="359"/>
        <w:jc w:val="left"/>
      </w:pPr>
      <w:r>
        <w:rPr/>
        <w:t>本期计提坏账准备金额</w:t>
      </w:r>
      <w:r>
        <w:rPr>
          <w:spacing w:val="-60"/>
        </w:rPr>
        <w:t> </w:t>
      </w:r>
      <w:r>
        <w:rPr>
          <w:rFonts w:ascii="宋体" w:hAnsi="宋体" w:cs="宋体" w:eastAsia="宋体" w:hint="default"/>
        </w:rPr>
        <w:t>6,278,284.94</w:t>
      </w:r>
      <w:r>
        <w:rPr>
          <w:rFonts w:ascii="宋体" w:hAnsi="宋体" w:cs="宋体" w:eastAsia="宋体" w:hint="default"/>
          <w:spacing w:val="-60"/>
        </w:rPr>
        <w:t> </w:t>
      </w:r>
      <w:r>
        <w:rPr/>
        <w:t>元；本期转回坏账准备金额</w:t>
      </w:r>
      <w:r>
        <w:rPr>
          <w:spacing w:val="-60"/>
        </w:rPr>
        <w:t> </w:t>
      </w:r>
      <w:r>
        <w:rPr>
          <w:rFonts w:ascii="宋体" w:hAnsi="宋体" w:cs="宋体" w:eastAsia="宋体" w:hint="default"/>
        </w:rPr>
        <w:t>3,834,400.00 </w:t>
      </w:r>
      <w:r>
        <w:rPr/>
        <w:t>元。</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0" w:footer="1195" w:top="1120" w:bottom="1380" w:left="1580" w:right="1040"/>
        </w:sectPr>
      </w:pPr>
    </w:p>
    <w:p>
      <w:pPr>
        <w:pStyle w:val="BodyText"/>
        <w:spacing w:line="312" w:lineRule="exact" w:before="26"/>
        <w:ind w:left="218" w:right="-20"/>
        <w:jc w:val="left"/>
      </w:pPr>
      <w:r>
        <w:rPr/>
        <w:t>其中本期坏账准备收回或转回金额重要的：</w:t>
      </w:r>
    </w:p>
    <w:p>
      <w:pPr>
        <w:pStyle w:val="BodyText"/>
        <w:spacing w:line="312" w:lineRule="exact"/>
        <w:ind w:left="218" w:right="-2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6"/>
        <w:rPr>
          <w:rFonts w:ascii="宋体" w:hAnsi="宋体" w:cs="宋体" w:eastAsia="宋体" w:hint="default"/>
          <w:sz w:val="25"/>
          <w:szCs w:val="25"/>
        </w:rPr>
      </w:pPr>
    </w:p>
    <w:p>
      <w:pPr>
        <w:pStyle w:val="BodyText"/>
        <w:tabs>
          <w:tab w:pos="1418" w:val="left" w:leader="none"/>
        </w:tabs>
        <w:spacing w:line="240" w:lineRule="auto"/>
        <w:ind w:left="218" w:right="0"/>
        <w:jc w:val="left"/>
      </w:pPr>
      <w:r>
        <w:rPr/>
        <w:t>单位：元</w:t>
        <w:tab/>
        <w:t>币种：人民币</w:t>
      </w:r>
    </w:p>
    <w:p>
      <w:pPr>
        <w:spacing w:after="0" w:line="240" w:lineRule="auto"/>
        <w:jc w:val="left"/>
        <w:sectPr>
          <w:type w:val="continuous"/>
          <w:pgSz w:w="11910" w:h="16840"/>
          <w:pgMar w:top="1120" w:bottom="1380" w:left="1580" w:right="1040"/>
          <w:cols w:num="2" w:equalWidth="0">
            <w:col w:w="4779" w:space="1414"/>
            <w:col w:w="3097"/>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70"/>
        <w:gridCol w:w="1983"/>
        <w:gridCol w:w="3697"/>
      </w:tblGrid>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单位名称</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44"/>
              <w:jc w:val="right"/>
              <w:rPr>
                <w:rFonts w:ascii="宋体" w:hAnsi="宋体" w:cs="宋体" w:eastAsia="宋体" w:hint="default"/>
                <w:sz w:val="24"/>
                <w:szCs w:val="24"/>
              </w:rPr>
            </w:pPr>
            <w:r>
              <w:rPr>
                <w:rFonts w:ascii="宋体" w:hAnsi="宋体" w:cs="宋体" w:eastAsia="宋体" w:hint="default"/>
                <w:sz w:val="24"/>
                <w:szCs w:val="24"/>
              </w:rPr>
              <w:t>收回或转回金额</w:t>
            </w:r>
          </w:p>
        </w:tc>
        <w:tc>
          <w:tcPr>
            <w:tcW w:w="36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收回方式</w:t>
            </w:r>
          </w:p>
        </w:tc>
      </w:tr>
      <w:tr>
        <w:trPr>
          <w:trHeight w:val="389"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2"/>
              <w:jc w:val="center"/>
              <w:rPr>
                <w:rFonts w:ascii="宋体" w:hAnsi="宋体" w:cs="宋体" w:eastAsia="宋体" w:hint="default"/>
                <w:sz w:val="24"/>
                <w:szCs w:val="24"/>
              </w:rPr>
            </w:pPr>
            <w:r>
              <w:rPr>
                <w:rFonts w:ascii="宋体" w:hAnsi="宋体" w:cs="宋体" w:eastAsia="宋体" w:hint="default"/>
                <w:sz w:val="24"/>
                <w:szCs w:val="24"/>
              </w:rPr>
              <w:t>海尧</w:t>
            </w:r>
            <w:r>
              <w:rPr>
                <w:rFonts w:ascii="宋体" w:hAnsi="宋体" w:cs="宋体" w:eastAsia="宋体" w:hint="default"/>
                <w:sz w:val="24"/>
                <w:szCs w:val="24"/>
              </w:rPr>
              <w:t>(</w:t>
            </w:r>
            <w:r>
              <w:rPr>
                <w:rFonts w:ascii="宋体" w:hAnsi="宋体" w:cs="宋体" w:eastAsia="宋体" w:hint="default"/>
                <w:sz w:val="24"/>
                <w:szCs w:val="24"/>
              </w:rPr>
              <w:t>上海</w:t>
            </w:r>
            <w:r>
              <w:rPr>
                <w:rFonts w:ascii="宋体" w:hAnsi="宋体" w:cs="宋体" w:eastAsia="宋体" w:hint="default"/>
                <w:sz w:val="24"/>
                <w:szCs w:val="24"/>
              </w:rPr>
              <w:t>)</w:t>
            </w:r>
            <w:r>
              <w:rPr>
                <w:rFonts w:ascii="宋体" w:hAnsi="宋体" w:cs="宋体" w:eastAsia="宋体" w:hint="default"/>
                <w:sz w:val="24"/>
                <w:szCs w:val="24"/>
              </w:rPr>
              <w:t>影视传媒有限公司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307" w:lineRule="exact"/>
              <w:ind w:right="99"/>
              <w:jc w:val="right"/>
              <w:rPr>
                <w:rFonts w:ascii="宋体" w:hAnsi="宋体" w:cs="宋体" w:eastAsia="宋体" w:hint="default"/>
                <w:sz w:val="24"/>
                <w:szCs w:val="24"/>
              </w:rPr>
            </w:pPr>
            <w:r>
              <w:rPr>
                <w:rFonts w:ascii="宋体"/>
                <w:sz w:val="24"/>
              </w:rPr>
              <w:t>3,598,000.00</w:t>
            </w:r>
          </w:p>
        </w:tc>
        <w:tc>
          <w:tcPr>
            <w:tcW w:w="3697" w:type="dxa"/>
            <w:tcBorders>
              <w:top w:val="single" w:sz="4" w:space="0" w:color="000000"/>
              <w:left w:val="single" w:sz="4" w:space="0" w:color="000000"/>
              <w:bottom w:val="single" w:sz="4" w:space="0" w:color="000000"/>
              <w:right w:val="single" w:sz="4" w:space="0" w:color="000000"/>
            </w:tcBorders>
          </w:tcPr>
          <w:p>
            <w:pPr>
              <w:pStyle w:val="TableParagraph"/>
              <w:spacing w:line="307" w:lineRule="exact"/>
              <w:ind w:left="103" w:right="0"/>
              <w:jc w:val="left"/>
              <w:rPr>
                <w:rFonts w:ascii="宋体" w:hAnsi="宋体" w:cs="宋体" w:eastAsia="宋体" w:hint="default"/>
                <w:sz w:val="24"/>
                <w:szCs w:val="24"/>
              </w:rPr>
            </w:pPr>
            <w:r>
              <w:rPr>
                <w:rFonts w:ascii="宋体" w:hAnsi="宋体" w:cs="宋体" w:eastAsia="宋体" w:hint="default"/>
                <w:sz w:val="24"/>
                <w:szCs w:val="24"/>
              </w:rPr>
              <w:t>于报告期内以银行存款收回</w:t>
            </w:r>
          </w:p>
        </w:tc>
      </w:tr>
      <w:tr>
        <w:trPr>
          <w:trHeight w:val="410"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99"/>
              <w:jc w:val="right"/>
              <w:rPr>
                <w:rFonts w:ascii="宋体" w:hAnsi="宋体" w:cs="宋体" w:eastAsia="宋体" w:hint="default"/>
                <w:sz w:val="24"/>
                <w:szCs w:val="24"/>
              </w:rPr>
            </w:pPr>
            <w:r>
              <w:rPr>
                <w:rFonts w:ascii="宋体"/>
                <w:sz w:val="24"/>
              </w:rPr>
              <w:t>3,598,000.00</w:t>
            </w:r>
          </w:p>
        </w:tc>
        <w:tc>
          <w:tcPr>
            <w:tcW w:w="36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w:t>
            </w:r>
          </w:p>
        </w:tc>
      </w:tr>
    </w:tbl>
    <w:p>
      <w:pPr>
        <w:spacing w:line="240" w:lineRule="auto" w:before="10"/>
        <w:rPr>
          <w:rFonts w:ascii="宋体" w:hAnsi="宋体" w:cs="宋体" w:eastAsia="宋体" w:hint="default"/>
          <w:sz w:val="18"/>
          <w:szCs w:val="18"/>
        </w:rPr>
      </w:pPr>
    </w:p>
    <w:p>
      <w:pPr>
        <w:pStyle w:val="BodyText"/>
        <w:spacing w:line="310" w:lineRule="exact" w:before="58"/>
        <w:ind w:left="218" w:right="8088"/>
        <w:jc w:val="left"/>
      </w:pPr>
      <w:r>
        <w:rPr/>
        <w:t>其他说明 不适用</w:t>
      </w:r>
    </w:p>
    <w:p>
      <w:pPr>
        <w:spacing w:line="240" w:lineRule="auto" w:before="11"/>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1580" w:right="1040"/>
        </w:sectPr>
      </w:pPr>
    </w:p>
    <w:p>
      <w:pPr>
        <w:tabs>
          <w:tab w:pos="1057" w:val="left" w:leader="none"/>
        </w:tabs>
        <w:spacing w:before="36"/>
        <w:ind w:left="359" w:right="-6" w:firstLine="0"/>
        <w:jc w:val="left"/>
        <w:rPr>
          <w:rFonts w:ascii="宋体" w:hAnsi="宋体" w:cs="宋体" w:eastAsia="宋体" w:hint="default"/>
          <w:sz w:val="21"/>
          <w:szCs w:val="21"/>
        </w:rPr>
      </w:pPr>
      <w:r>
        <w:rPr>
          <w:rFonts w:ascii="宋体" w:hAnsi="宋体" w:cs="宋体" w:eastAsia="宋体" w:hint="default"/>
          <w:b/>
          <w:bCs/>
          <w:w w:val="95"/>
          <w:sz w:val="21"/>
          <w:szCs w:val="21"/>
        </w:rPr>
        <w:t>(3).</w:t>
        <w:tab/>
      </w:r>
      <w:r>
        <w:rPr>
          <w:rFonts w:ascii="宋体" w:hAnsi="宋体" w:cs="宋体" w:eastAsia="宋体" w:hint="default"/>
          <w:b/>
          <w:bCs/>
          <w:spacing w:val="-1"/>
          <w:sz w:val="21"/>
          <w:szCs w:val="21"/>
        </w:rPr>
        <w:t>本期实际核销的应收账款情况</w:t>
      </w:r>
      <w:r>
        <w:rPr>
          <w:rFonts w:ascii="宋体" w:hAnsi="宋体" w:cs="宋体" w:eastAsia="宋体" w:hint="default"/>
          <w:spacing w:val="-1"/>
          <w:sz w:val="21"/>
          <w:szCs w:val="21"/>
        </w:rPr>
      </w:r>
    </w:p>
    <w:p>
      <w:pPr>
        <w:pStyle w:val="BodyText"/>
        <w:spacing w:line="240" w:lineRule="auto" w:before="50"/>
        <w:ind w:left="218" w:right="-6"/>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6"/>
        <w:rPr>
          <w:rFonts w:ascii="宋体" w:hAnsi="宋体" w:cs="宋体" w:eastAsia="宋体" w:hint="default"/>
          <w:sz w:val="27"/>
          <w:szCs w:val="27"/>
        </w:rPr>
      </w:pPr>
    </w:p>
    <w:p>
      <w:pPr>
        <w:pStyle w:val="BodyText"/>
        <w:tabs>
          <w:tab w:pos="1418" w:val="left" w:leader="none"/>
        </w:tabs>
        <w:spacing w:line="240" w:lineRule="auto"/>
        <w:ind w:left="218" w:right="0"/>
        <w:jc w:val="left"/>
      </w:pPr>
      <w:r>
        <w:rPr/>
        <w:t>单位：元</w:t>
        <w:tab/>
        <w:t>币种：人民币</w:t>
      </w:r>
    </w:p>
    <w:p>
      <w:pPr>
        <w:spacing w:after="0" w:line="240" w:lineRule="auto"/>
        <w:jc w:val="left"/>
        <w:sectPr>
          <w:type w:val="continuous"/>
          <w:pgSz w:w="11910" w:h="16840"/>
          <w:pgMar w:top="1120" w:bottom="1380" w:left="1580" w:right="1040"/>
          <w:cols w:num="2" w:equalWidth="0">
            <w:col w:w="3800" w:space="2393"/>
            <w:col w:w="3097"/>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273"/>
        <w:gridCol w:w="4777"/>
      </w:tblGrid>
      <w:tr>
        <w:trPr>
          <w:trHeight w:val="320"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核销金额</w:t>
            </w:r>
          </w:p>
        </w:tc>
      </w:tr>
      <w:tr>
        <w:trPr>
          <w:trHeight w:val="324"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实际核销的应收账款</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5,250,000.00</w:t>
            </w:r>
          </w:p>
        </w:tc>
      </w:tr>
    </w:tbl>
    <w:p>
      <w:pPr>
        <w:spacing w:line="240" w:lineRule="auto" w:before="8"/>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580" w:right="1040"/>
        </w:sectPr>
      </w:pPr>
    </w:p>
    <w:p>
      <w:pPr>
        <w:pStyle w:val="BodyText"/>
        <w:spacing w:line="313" w:lineRule="exact" w:before="26"/>
        <w:ind w:left="218" w:right="-20"/>
        <w:jc w:val="left"/>
      </w:pPr>
      <w:r>
        <w:rPr/>
        <w:t>其中重要的应收账款核销情况</w:t>
      </w:r>
    </w:p>
    <w:p>
      <w:pPr>
        <w:pStyle w:val="BodyText"/>
        <w:spacing w:line="313" w:lineRule="exact"/>
        <w:ind w:left="218" w:right="-2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9"/>
        <w:rPr>
          <w:rFonts w:ascii="宋体" w:hAnsi="宋体" w:cs="宋体" w:eastAsia="宋体" w:hint="default"/>
          <w:sz w:val="25"/>
          <w:szCs w:val="25"/>
        </w:rPr>
      </w:pPr>
    </w:p>
    <w:p>
      <w:pPr>
        <w:pStyle w:val="BodyText"/>
        <w:tabs>
          <w:tab w:pos="1418" w:val="left" w:leader="none"/>
        </w:tabs>
        <w:spacing w:line="240" w:lineRule="auto"/>
        <w:ind w:left="218" w:right="0"/>
        <w:jc w:val="left"/>
      </w:pPr>
      <w:r>
        <w:rPr/>
        <w:t>单位：元</w:t>
        <w:tab/>
        <w:t>币种：人民币</w:t>
      </w:r>
    </w:p>
    <w:p>
      <w:pPr>
        <w:spacing w:after="0" w:line="240" w:lineRule="auto"/>
        <w:jc w:val="left"/>
        <w:sectPr>
          <w:type w:val="continuous"/>
          <w:pgSz w:w="11910" w:h="16840"/>
          <w:pgMar w:top="1120" w:bottom="1380" w:left="1580" w:right="1040"/>
          <w:cols w:num="2" w:equalWidth="0">
            <w:col w:w="3339" w:space="2854"/>
            <w:col w:w="3097"/>
          </w:cols>
        </w:sectPr>
      </w:pPr>
    </w:p>
    <w:p>
      <w:pPr>
        <w:spacing w:line="240" w:lineRule="auto" w:before="10"/>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450"/>
        <w:gridCol w:w="994"/>
        <w:gridCol w:w="1769"/>
        <w:gridCol w:w="1318"/>
        <w:gridCol w:w="1685"/>
        <w:gridCol w:w="1680"/>
      </w:tblGrid>
      <w:tr>
        <w:trPr>
          <w:trHeight w:val="634"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69"/>
              <w:jc w:val="center"/>
              <w:rPr>
                <w:rFonts w:ascii="宋体" w:hAnsi="宋体" w:cs="宋体" w:eastAsia="宋体" w:hint="default"/>
                <w:sz w:val="24"/>
                <w:szCs w:val="24"/>
              </w:rPr>
            </w:pPr>
            <w:r>
              <w:rPr>
                <w:rFonts w:ascii="宋体" w:hAnsi="宋体" w:cs="宋体" w:eastAsia="宋体" w:hint="default"/>
                <w:sz w:val="24"/>
                <w:szCs w:val="24"/>
              </w:rPr>
              <w:t>单位名称</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96" w:right="0"/>
              <w:jc w:val="left"/>
              <w:rPr>
                <w:rFonts w:ascii="宋体" w:hAnsi="宋体" w:cs="宋体" w:eastAsia="宋体" w:hint="default"/>
                <w:sz w:val="24"/>
                <w:szCs w:val="24"/>
              </w:rPr>
            </w:pPr>
            <w:r>
              <w:rPr>
                <w:rFonts w:ascii="宋体" w:hAnsi="宋体" w:cs="宋体" w:eastAsia="宋体" w:hint="default"/>
                <w:sz w:val="24"/>
                <w:szCs w:val="24"/>
              </w:rPr>
              <w:t>应收账</w:t>
            </w:r>
          </w:p>
          <w:p>
            <w:pPr>
              <w:pStyle w:val="TableParagraph"/>
              <w:spacing w:line="313" w:lineRule="exact"/>
              <w:ind w:left="96" w:right="0"/>
              <w:jc w:val="left"/>
              <w:rPr>
                <w:rFonts w:ascii="宋体" w:hAnsi="宋体" w:cs="宋体" w:eastAsia="宋体" w:hint="default"/>
                <w:sz w:val="24"/>
                <w:szCs w:val="24"/>
              </w:rPr>
            </w:pPr>
            <w:r>
              <w:rPr>
                <w:rFonts w:ascii="宋体" w:hAnsi="宋体" w:cs="宋体" w:eastAsia="宋体" w:hint="default"/>
                <w:sz w:val="24"/>
                <w:szCs w:val="24"/>
              </w:rPr>
              <w:t>款性质</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362" w:right="0"/>
              <w:jc w:val="left"/>
              <w:rPr>
                <w:rFonts w:ascii="宋体" w:hAnsi="宋体" w:cs="宋体" w:eastAsia="宋体" w:hint="default"/>
                <w:sz w:val="24"/>
                <w:szCs w:val="24"/>
              </w:rPr>
            </w:pPr>
            <w:r>
              <w:rPr>
                <w:rFonts w:ascii="宋体" w:hAnsi="宋体" w:cs="宋体" w:eastAsia="宋体" w:hint="default"/>
                <w:sz w:val="24"/>
                <w:szCs w:val="24"/>
              </w:rPr>
              <w:t>核销金额</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5"/>
              <w:jc w:val="center"/>
              <w:rPr>
                <w:rFonts w:ascii="宋体" w:hAnsi="宋体" w:cs="宋体" w:eastAsia="宋体" w:hint="default"/>
                <w:sz w:val="24"/>
                <w:szCs w:val="24"/>
              </w:rPr>
            </w:pPr>
            <w:r>
              <w:rPr>
                <w:rFonts w:ascii="宋体" w:hAnsi="宋体" w:cs="宋体" w:eastAsia="宋体" w:hint="default"/>
                <w:sz w:val="24"/>
                <w:szCs w:val="24"/>
              </w:rPr>
              <w:t>核销原因</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履行的核销程</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序</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款项是否由关</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联交易产生</w:t>
            </w:r>
          </w:p>
        </w:tc>
      </w:tr>
      <w:tr>
        <w:trPr>
          <w:trHeight w:val="944"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84" w:right="0"/>
              <w:jc w:val="left"/>
              <w:rPr>
                <w:rFonts w:ascii="宋体" w:hAnsi="宋体" w:cs="宋体" w:eastAsia="宋体" w:hint="default"/>
                <w:sz w:val="24"/>
                <w:szCs w:val="24"/>
              </w:rPr>
            </w:pPr>
            <w:r>
              <w:rPr>
                <w:rFonts w:ascii="宋体" w:hAnsi="宋体" w:cs="宋体" w:eastAsia="宋体" w:hint="default"/>
                <w:sz w:val="24"/>
                <w:szCs w:val="24"/>
              </w:rPr>
              <w:t>海尧</w:t>
            </w:r>
            <w:r>
              <w:rPr>
                <w:rFonts w:ascii="宋体" w:hAnsi="宋体" w:cs="宋体" w:eastAsia="宋体" w:hint="default"/>
                <w:sz w:val="24"/>
                <w:szCs w:val="24"/>
              </w:rPr>
              <w:t>(</w:t>
            </w:r>
            <w:r>
              <w:rPr>
                <w:rFonts w:ascii="宋体" w:hAnsi="宋体" w:cs="宋体" w:eastAsia="宋体" w:hint="default"/>
                <w:sz w:val="24"/>
                <w:szCs w:val="24"/>
              </w:rPr>
              <w:t>上海</w:t>
            </w:r>
            <w:r>
              <w:rPr>
                <w:rFonts w:ascii="宋体" w:hAnsi="宋体" w:cs="宋体" w:eastAsia="宋体" w:hint="default"/>
                <w:sz w:val="24"/>
                <w:szCs w:val="24"/>
              </w:rPr>
              <w:t>)</w:t>
            </w:r>
          </w:p>
          <w:p>
            <w:pPr>
              <w:pStyle w:val="TableParagraph"/>
              <w:spacing w:line="310" w:lineRule="exact" w:before="31"/>
              <w:ind w:left="323" w:right="153" w:hanging="240"/>
              <w:jc w:val="left"/>
              <w:rPr>
                <w:rFonts w:ascii="宋体" w:hAnsi="宋体" w:cs="宋体" w:eastAsia="宋体" w:hint="default"/>
                <w:sz w:val="24"/>
                <w:szCs w:val="24"/>
              </w:rPr>
            </w:pPr>
            <w:r>
              <w:rPr>
                <w:rFonts w:ascii="宋体" w:hAnsi="宋体" w:cs="宋体" w:eastAsia="宋体" w:hint="default"/>
                <w:sz w:val="24"/>
                <w:szCs w:val="24"/>
              </w:rPr>
              <w:t>影视传媒有 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46"/>
              <w:ind w:left="216" w:right="166" w:hanging="120"/>
              <w:jc w:val="left"/>
              <w:rPr>
                <w:rFonts w:ascii="宋体" w:hAnsi="宋体" w:cs="宋体" w:eastAsia="宋体" w:hint="default"/>
                <w:sz w:val="24"/>
                <w:szCs w:val="24"/>
              </w:rPr>
            </w:pPr>
            <w:r>
              <w:rPr>
                <w:rFonts w:ascii="宋体" w:hAnsi="宋体" w:cs="宋体" w:eastAsia="宋体" w:hint="default"/>
                <w:sz w:val="24"/>
                <w:szCs w:val="24"/>
              </w:rPr>
              <w:t>节目制 作费</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398" w:right="0"/>
              <w:jc w:val="left"/>
              <w:rPr>
                <w:rFonts w:ascii="宋体" w:hAnsi="宋体" w:cs="宋体" w:eastAsia="宋体" w:hint="default"/>
                <w:sz w:val="21"/>
                <w:szCs w:val="21"/>
              </w:rPr>
            </w:pPr>
            <w:r>
              <w:rPr>
                <w:rFonts w:ascii="宋体"/>
                <w:sz w:val="21"/>
              </w:rPr>
              <w:t>5,250,000.00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5"/>
              <w:jc w:val="center"/>
              <w:rPr>
                <w:rFonts w:ascii="宋体" w:hAnsi="宋体" w:cs="宋体" w:eastAsia="宋体" w:hint="default"/>
                <w:sz w:val="24"/>
                <w:szCs w:val="24"/>
              </w:rPr>
            </w:pPr>
            <w:r>
              <w:rPr>
                <w:rFonts w:ascii="宋体" w:hAnsi="宋体" w:cs="宋体" w:eastAsia="宋体" w:hint="default"/>
                <w:sz w:val="24"/>
                <w:szCs w:val="24"/>
              </w:rPr>
              <w:t>诉讼和解</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经董事会审批</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否</w:t>
            </w:r>
          </w:p>
        </w:tc>
      </w:tr>
      <w:tr>
        <w:trPr>
          <w:trHeight w:val="322"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70"/>
              <w:jc w:val="center"/>
              <w:rPr>
                <w:rFonts w:ascii="宋体" w:hAnsi="宋体" w:cs="宋体" w:eastAsia="宋体" w:hint="default"/>
                <w:sz w:val="24"/>
                <w:szCs w:val="24"/>
              </w:rPr>
            </w:pPr>
            <w:r>
              <w:rPr>
                <w:rFonts w:ascii="宋体" w:hAnsi="宋体" w:cs="宋体" w:eastAsia="宋体" w:hint="default"/>
                <w:sz w:val="24"/>
                <w:szCs w:val="24"/>
              </w:rPr>
              <w:t>合计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4"/>
                <w:szCs w:val="24"/>
              </w:rPr>
            </w:pPr>
            <w:r>
              <w:rPr>
                <w:rFonts w:ascii="宋体"/>
                <w:sz w:val="24"/>
              </w:rPr>
              <w:t>/</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8" w:right="0"/>
              <w:jc w:val="left"/>
              <w:rPr>
                <w:rFonts w:ascii="宋体" w:hAnsi="宋体" w:cs="宋体" w:eastAsia="宋体" w:hint="default"/>
                <w:sz w:val="21"/>
                <w:szCs w:val="21"/>
              </w:rPr>
            </w:pPr>
            <w:r>
              <w:rPr>
                <w:rFonts w:ascii="宋体"/>
                <w:sz w:val="21"/>
              </w:rPr>
              <w:t>5,250,000.00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4"/>
              <w:jc w:val="center"/>
              <w:rPr>
                <w:rFonts w:ascii="宋体" w:hAnsi="宋体" w:cs="宋体" w:eastAsia="宋体" w:hint="default"/>
                <w:sz w:val="24"/>
                <w:szCs w:val="24"/>
              </w:rPr>
            </w:pPr>
            <w:r>
              <w:rPr>
                <w:rFonts w:ascii="宋体"/>
                <w:sz w:val="24"/>
              </w:rPr>
              <w:t>/</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w:t>
            </w:r>
          </w:p>
        </w:tc>
      </w:tr>
    </w:tbl>
    <w:p>
      <w:pPr>
        <w:spacing w:line="240" w:lineRule="auto" w:before="10"/>
        <w:rPr>
          <w:rFonts w:ascii="宋体" w:hAnsi="宋体" w:cs="宋体" w:eastAsia="宋体" w:hint="default"/>
          <w:sz w:val="18"/>
          <w:szCs w:val="18"/>
        </w:rPr>
      </w:pPr>
    </w:p>
    <w:p>
      <w:pPr>
        <w:pStyle w:val="BodyText"/>
        <w:spacing w:line="312" w:lineRule="exact" w:before="26"/>
        <w:ind w:left="218" w:right="222"/>
        <w:jc w:val="left"/>
      </w:pPr>
      <w:r>
        <w:rPr/>
        <w:t>应收账款核销说明：</w:t>
      </w:r>
    </w:p>
    <w:p>
      <w:pPr>
        <w:pStyle w:val="BodyText"/>
        <w:tabs>
          <w:tab w:pos="1177" w:val="left" w:leader="none"/>
        </w:tabs>
        <w:spacing w:line="312" w:lineRule="exact"/>
        <w:ind w:left="218" w:right="222"/>
        <w:jc w:val="left"/>
      </w:pPr>
      <w:r>
        <w:rPr>
          <w:spacing w:val="-1"/>
        </w:rPr>
        <w:t>□适用</w:t>
        <w:tab/>
      </w:r>
      <w:r>
        <w:rPr/>
        <w:t>√不适用</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8"/>
          <w:szCs w:val="28"/>
        </w:rPr>
      </w:pPr>
    </w:p>
    <w:p>
      <w:pPr>
        <w:tabs>
          <w:tab w:pos="1057" w:val="left" w:leader="none"/>
        </w:tabs>
        <w:spacing w:before="0"/>
        <w:ind w:left="359" w:right="222" w:firstLine="0"/>
        <w:jc w:val="left"/>
        <w:rPr>
          <w:rFonts w:ascii="宋体" w:hAnsi="宋体" w:cs="宋体" w:eastAsia="宋体" w:hint="default"/>
          <w:sz w:val="21"/>
          <w:szCs w:val="21"/>
        </w:rPr>
      </w:pPr>
      <w:r>
        <w:rPr>
          <w:rFonts w:ascii="宋体" w:hAnsi="宋体" w:cs="宋体" w:eastAsia="宋体" w:hint="default"/>
          <w:b/>
          <w:bCs/>
          <w:w w:val="95"/>
          <w:sz w:val="21"/>
          <w:szCs w:val="21"/>
        </w:rPr>
        <w:t>(4).</w:t>
        <w:tab/>
      </w:r>
      <w:r>
        <w:rPr>
          <w:rFonts w:ascii="宋体" w:hAnsi="宋体" w:cs="宋体" w:eastAsia="宋体" w:hint="default"/>
          <w:b/>
          <w:bCs/>
          <w:sz w:val="21"/>
          <w:szCs w:val="21"/>
        </w:rPr>
        <w:t>按欠款方归集的期末余额前五名的应收账款情况：</w:t>
      </w:r>
      <w:r>
        <w:rPr>
          <w:rFonts w:ascii="宋体" w:hAnsi="宋体" w:cs="宋体" w:eastAsia="宋体" w:hint="default"/>
          <w:sz w:val="21"/>
          <w:szCs w:val="21"/>
        </w:rPr>
      </w:r>
    </w:p>
    <w:p>
      <w:pPr>
        <w:pStyle w:val="BodyText"/>
        <w:tabs>
          <w:tab w:pos="1177" w:val="left" w:leader="none"/>
        </w:tabs>
        <w:spacing w:line="240" w:lineRule="auto" w:before="52"/>
        <w:ind w:left="218" w:right="222"/>
        <w:jc w:val="left"/>
      </w:pPr>
      <w:r>
        <w:rPr>
          <w:spacing w:val="-1"/>
        </w:rPr>
        <w:t>√适用</w:t>
        <w:tab/>
      </w:r>
      <w:r>
        <w:rPr/>
        <w:t>□不适用</w:t>
      </w:r>
    </w:p>
    <w:p>
      <w:pPr>
        <w:spacing w:after="0" w:line="240" w:lineRule="auto"/>
        <w:jc w:val="left"/>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336" w:lineRule="auto" w:before="26"/>
        <w:ind w:right="116" w:firstLine="359"/>
        <w:jc w:val="left"/>
      </w:pPr>
      <w:r>
        <w:rPr/>
        <w:t>本公司本年按欠款方归集的年末余额前五名应收账款汇总金额为</w:t>
      </w:r>
      <w:r>
        <w:rPr>
          <w:spacing w:val="-59"/>
        </w:rPr>
        <w:t> </w:t>
      </w:r>
      <w:r>
        <w:rPr>
          <w:rFonts w:ascii="宋体" w:hAnsi="宋体" w:cs="宋体" w:eastAsia="宋体" w:hint="default"/>
        </w:rPr>
        <w:t>84,445,409.84 </w:t>
      </w:r>
      <w:r>
        <w:rPr>
          <w:spacing w:val="-3"/>
        </w:rPr>
        <w:t>元，占应收账款年末余额合计数的比例为</w:t>
      </w:r>
      <w:r>
        <w:rPr>
          <w:spacing w:val="-48"/>
        </w:rPr>
        <w:t> </w:t>
      </w:r>
      <w:r>
        <w:rPr>
          <w:rFonts w:ascii="宋体" w:hAnsi="宋体" w:cs="宋体" w:eastAsia="宋体" w:hint="default"/>
          <w:spacing w:val="-3"/>
        </w:rPr>
        <w:t>56.23%</w:t>
      </w:r>
      <w:r>
        <w:rPr>
          <w:spacing w:val="-3"/>
        </w:rPr>
        <w:t>，相应计提的坏账准备年末余额汇总</w:t>
      </w:r>
      <w:r>
        <w:rPr/>
        <w:t> 金额为</w:t>
      </w:r>
      <w:r>
        <w:rPr>
          <w:spacing w:val="-61"/>
        </w:rPr>
        <w:t> </w:t>
      </w:r>
      <w:r>
        <w:rPr>
          <w:rFonts w:ascii="宋体" w:hAnsi="宋体" w:cs="宋体" w:eastAsia="宋体" w:hint="default"/>
        </w:rPr>
        <w:t>4,732,451.34</w:t>
      </w:r>
      <w:r>
        <w:rPr>
          <w:rFonts w:ascii="宋体" w:hAnsi="宋体" w:cs="宋体" w:eastAsia="宋体" w:hint="default"/>
          <w:spacing w:val="-60"/>
        </w:rPr>
        <w:t> </w:t>
      </w:r>
      <w:r>
        <w:rPr/>
        <w:t>元。</w:t>
      </w:r>
    </w:p>
    <w:p>
      <w:pPr>
        <w:spacing w:after="0" w:line="336" w:lineRule="auto"/>
        <w:jc w:val="left"/>
        <w:sectPr>
          <w:pgSz w:w="11910" w:h="16840"/>
          <w:pgMar w:header="0" w:footer="1195" w:top="1120" w:bottom="1380" w:left="1660" w:right="1140"/>
        </w:sectPr>
      </w:pPr>
    </w:p>
    <w:p>
      <w:pPr>
        <w:spacing w:before="20"/>
        <w:ind w:left="6398" w:right="6431" w:firstLine="0"/>
        <w:jc w:val="center"/>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08"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tabs>
          <w:tab w:pos="984" w:val="left" w:leader="none"/>
        </w:tabs>
        <w:spacing w:before="36"/>
        <w:ind w:left="286" w:right="0" w:firstLine="0"/>
        <w:jc w:val="left"/>
        <w:rPr>
          <w:rFonts w:ascii="宋体" w:hAnsi="宋体" w:cs="宋体" w:eastAsia="宋体" w:hint="default"/>
          <w:sz w:val="21"/>
          <w:szCs w:val="21"/>
        </w:rPr>
      </w:pPr>
      <w:r>
        <w:rPr>
          <w:rFonts w:ascii="宋体" w:hAnsi="宋体" w:cs="宋体" w:eastAsia="宋体" w:hint="default"/>
          <w:b/>
          <w:bCs/>
          <w:w w:val="95"/>
          <w:sz w:val="21"/>
          <w:szCs w:val="21"/>
        </w:rPr>
        <w:t>(5).</w:t>
        <w:tab/>
      </w:r>
      <w:r>
        <w:rPr>
          <w:rFonts w:ascii="宋体" w:hAnsi="宋体" w:cs="宋体" w:eastAsia="宋体" w:hint="default"/>
          <w:b/>
          <w:bCs/>
          <w:sz w:val="21"/>
          <w:szCs w:val="21"/>
        </w:rPr>
        <w:t>因金融资产转移而终止确认的应收账款：</w:t>
      </w:r>
      <w:r>
        <w:rPr>
          <w:rFonts w:ascii="宋体" w:hAnsi="宋体" w:cs="宋体" w:eastAsia="宋体" w:hint="default"/>
          <w:sz w:val="21"/>
          <w:szCs w:val="21"/>
        </w:rPr>
      </w:r>
    </w:p>
    <w:p>
      <w:pPr>
        <w:pStyle w:val="BodyText"/>
        <w:tabs>
          <w:tab w:pos="1104" w:val="left" w:leader="none"/>
        </w:tabs>
        <w:spacing w:line="240" w:lineRule="auto" w:before="52"/>
        <w:ind w:left="144" w:right="0"/>
        <w:jc w:val="left"/>
      </w:pPr>
      <w:r>
        <w:rPr/>
        <w:t>□适用</w:t>
        <w:tab/>
        <w:t>√不适用</w:t>
      </w:r>
    </w:p>
    <w:p>
      <w:pPr>
        <w:spacing w:line="240" w:lineRule="auto" w:before="13"/>
        <w:rPr>
          <w:rFonts w:ascii="宋体" w:hAnsi="宋体" w:cs="宋体" w:eastAsia="宋体" w:hint="default"/>
          <w:sz w:val="25"/>
          <w:szCs w:val="25"/>
        </w:rPr>
      </w:pPr>
    </w:p>
    <w:p>
      <w:pPr>
        <w:tabs>
          <w:tab w:pos="984" w:val="left" w:leader="none"/>
        </w:tabs>
        <w:spacing w:before="0"/>
        <w:ind w:left="286" w:right="0" w:firstLine="0"/>
        <w:jc w:val="left"/>
        <w:rPr>
          <w:rFonts w:ascii="宋体" w:hAnsi="宋体" w:cs="宋体" w:eastAsia="宋体" w:hint="default"/>
          <w:sz w:val="21"/>
          <w:szCs w:val="21"/>
        </w:rPr>
      </w:pPr>
      <w:r>
        <w:rPr>
          <w:rFonts w:ascii="宋体" w:hAnsi="宋体" w:cs="宋体" w:eastAsia="宋体" w:hint="default"/>
          <w:b/>
          <w:bCs/>
          <w:w w:val="95"/>
          <w:sz w:val="21"/>
          <w:szCs w:val="21"/>
        </w:rPr>
        <w:t>(6).</w:t>
        <w:tab/>
      </w:r>
      <w:r>
        <w:rPr>
          <w:rFonts w:ascii="宋体" w:hAnsi="宋体" w:cs="宋体" w:eastAsia="宋体" w:hint="default"/>
          <w:b/>
          <w:bCs/>
          <w:sz w:val="21"/>
          <w:szCs w:val="21"/>
        </w:rPr>
        <w:t>转移应收账款且继续涉入形成的资产、负债金额：</w:t>
      </w:r>
      <w:r>
        <w:rPr>
          <w:rFonts w:ascii="宋体" w:hAnsi="宋体" w:cs="宋体" w:eastAsia="宋体" w:hint="default"/>
          <w:sz w:val="21"/>
          <w:szCs w:val="21"/>
        </w:rPr>
      </w:r>
    </w:p>
    <w:p>
      <w:pPr>
        <w:pStyle w:val="BodyText"/>
        <w:tabs>
          <w:tab w:pos="1104" w:val="left" w:leader="none"/>
        </w:tabs>
        <w:spacing w:line="240" w:lineRule="auto" w:before="50"/>
        <w:ind w:left="144" w:right="0"/>
        <w:jc w:val="left"/>
      </w:pPr>
      <w:r>
        <w:rPr/>
        <w:t>□适用</w:t>
        <w:tab/>
        <w:t>√不适用</w:t>
      </w:r>
    </w:p>
    <w:p>
      <w:pPr>
        <w:spacing w:line="240" w:lineRule="auto" w:before="12"/>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headerReference w:type="default" r:id="rId80"/>
          <w:footerReference w:type="default" r:id="rId81"/>
          <w:pgSz w:w="16840" w:h="11910" w:orient="landscape"/>
          <w:pgMar w:header="0" w:footer="0" w:top="800" w:bottom="280" w:left="1380" w:right="1280"/>
        </w:sectPr>
      </w:pPr>
    </w:p>
    <w:p>
      <w:pPr>
        <w:pStyle w:val="BodyText"/>
        <w:spacing w:line="312" w:lineRule="exact" w:before="26"/>
        <w:ind w:left="144" w:right="-19"/>
        <w:jc w:val="left"/>
      </w:pPr>
      <w:r>
        <w:rPr/>
        <w:t>其他说明：</w:t>
      </w:r>
    </w:p>
    <w:p>
      <w:pPr>
        <w:pStyle w:val="BodyText"/>
        <w:spacing w:line="312" w:lineRule="exact"/>
        <w:ind w:left="144" w:right="-19"/>
        <w:jc w:val="left"/>
      </w:pPr>
      <w:r>
        <w:rPr/>
        <w:t>□适用</w:t>
      </w:r>
      <w:r>
        <w:rPr>
          <w:spacing w:val="-1"/>
        </w:rPr>
        <w:t> </w:t>
      </w:r>
      <w:r>
        <w:rPr/>
        <w:t>√不适用</w:t>
      </w:r>
    </w:p>
    <w:p>
      <w:pPr>
        <w:spacing w:before="64"/>
        <w:ind w:left="693" w:right="568" w:firstLine="0"/>
        <w:jc w:val="center"/>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before="58"/>
        <w:ind w:left="144" w:right="-19"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1"/>
          <w:sz w:val="21"/>
          <w:szCs w:val="21"/>
        </w:rPr>
        <w:t> </w:t>
      </w:r>
      <w:r>
        <w:rPr>
          <w:rFonts w:ascii="宋体" w:hAnsi="宋体" w:cs="宋体" w:eastAsia="宋体" w:hint="default"/>
          <w:b/>
          <w:bCs/>
          <w:sz w:val="21"/>
          <w:szCs w:val="21"/>
        </w:rPr>
        <w:t>其他应收款分类披露：</w:t>
      </w:r>
      <w:r>
        <w:rPr>
          <w:rFonts w:ascii="宋体" w:hAnsi="宋体" w:cs="宋体" w:eastAsia="宋体" w:hint="default"/>
          <w:sz w:val="21"/>
          <w:szCs w:val="21"/>
        </w:rPr>
      </w:r>
    </w:p>
    <w:p>
      <w:pPr>
        <w:pStyle w:val="BodyText"/>
        <w:tabs>
          <w:tab w:pos="1224" w:val="left" w:leader="none"/>
        </w:tabs>
        <w:spacing w:line="240" w:lineRule="auto" w:before="50"/>
        <w:ind w:left="144" w:right="-19"/>
        <w:jc w:val="left"/>
      </w:pPr>
      <w:r>
        <w:rPr/>
        <w:t>√适用</w:t>
        <w:tab/>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32"/>
          <w:szCs w:val="32"/>
        </w:rPr>
      </w:pPr>
    </w:p>
    <w:p>
      <w:pPr>
        <w:pStyle w:val="BodyText"/>
        <w:tabs>
          <w:tab w:pos="1343" w:val="left" w:leader="none"/>
        </w:tabs>
        <w:spacing w:line="240" w:lineRule="auto"/>
        <w:ind w:left="144" w:right="0"/>
        <w:jc w:val="left"/>
      </w:pPr>
      <w:r>
        <w:rPr/>
        <w:t>单位：元</w:t>
        <w:tab/>
        <w:t>币种：人民币</w:t>
      </w:r>
    </w:p>
    <w:p>
      <w:pPr>
        <w:spacing w:after="0" w:line="240" w:lineRule="auto"/>
        <w:jc w:val="left"/>
        <w:sectPr>
          <w:type w:val="continuous"/>
          <w:pgSz w:w="16840" w:h="11910" w:orient="landscape"/>
          <w:pgMar w:top="1120" w:bottom="1380" w:left="1380" w:right="1280"/>
          <w:cols w:num="2" w:equalWidth="0">
            <w:col w:w="2783" w:space="8451"/>
            <w:col w:w="2946"/>
          </w:cols>
        </w:sectPr>
      </w:pPr>
    </w:p>
    <w:p>
      <w:pPr>
        <w:spacing w:line="240" w:lineRule="auto" w:before="10"/>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649"/>
        <w:gridCol w:w="1534"/>
        <w:gridCol w:w="1030"/>
        <w:gridCol w:w="1111"/>
        <w:gridCol w:w="1037"/>
        <w:gridCol w:w="1426"/>
        <w:gridCol w:w="1534"/>
        <w:gridCol w:w="985"/>
        <w:gridCol w:w="1114"/>
        <w:gridCol w:w="986"/>
        <w:gridCol w:w="1532"/>
      </w:tblGrid>
      <w:tr>
        <w:trPr>
          <w:trHeight w:val="322" w:hRule="exact"/>
        </w:trPr>
        <w:tc>
          <w:tcPr>
            <w:tcW w:w="1649"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33"/>
                <w:szCs w:val="33"/>
              </w:rPr>
            </w:pPr>
          </w:p>
          <w:p>
            <w:pPr>
              <w:pStyle w:val="TableParagraph"/>
              <w:spacing w:line="240" w:lineRule="auto"/>
              <w:ind w:right="1"/>
              <w:jc w:val="center"/>
              <w:rPr>
                <w:rFonts w:ascii="宋体" w:hAnsi="宋体" w:cs="宋体" w:eastAsia="宋体" w:hint="default"/>
                <w:sz w:val="24"/>
                <w:szCs w:val="24"/>
              </w:rPr>
            </w:pPr>
            <w:r>
              <w:rPr>
                <w:rFonts w:ascii="宋体" w:hAnsi="宋体" w:cs="宋体" w:eastAsia="宋体" w:hint="default"/>
                <w:sz w:val="24"/>
                <w:szCs w:val="24"/>
              </w:rPr>
              <w:t>类别</w:t>
            </w:r>
          </w:p>
        </w:tc>
        <w:tc>
          <w:tcPr>
            <w:tcW w:w="6138" w:type="dxa"/>
            <w:gridSpan w:val="5"/>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期末余额</w:t>
            </w:r>
          </w:p>
        </w:tc>
        <w:tc>
          <w:tcPr>
            <w:tcW w:w="6150" w:type="dxa"/>
            <w:gridSpan w:val="5"/>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5" w:right="0"/>
              <w:jc w:val="center"/>
              <w:rPr>
                <w:rFonts w:ascii="宋体" w:hAnsi="宋体" w:cs="宋体" w:eastAsia="宋体" w:hint="default"/>
                <w:sz w:val="24"/>
                <w:szCs w:val="24"/>
              </w:rPr>
            </w:pPr>
            <w:r>
              <w:rPr>
                <w:rFonts w:ascii="宋体" w:hAnsi="宋体" w:cs="宋体" w:eastAsia="宋体" w:hint="default"/>
                <w:sz w:val="24"/>
                <w:szCs w:val="24"/>
              </w:rPr>
              <w:t>期初余额</w:t>
            </w:r>
          </w:p>
        </w:tc>
      </w:tr>
      <w:tr>
        <w:trPr>
          <w:trHeight w:val="322" w:hRule="exact"/>
        </w:trPr>
        <w:tc>
          <w:tcPr>
            <w:tcW w:w="1649" w:type="dxa"/>
            <w:vMerge/>
            <w:tcBorders>
              <w:left w:val="single" w:sz="4" w:space="0" w:color="000000"/>
              <w:right w:val="single" w:sz="4" w:space="0" w:color="000000"/>
            </w:tcBorders>
          </w:tcPr>
          <w:p>
            <w:pPr/>
          </w:p>
        </w:tc>
        <w:tc>
          <w:tcPr>
            <w:tcW w:w="25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96" w:right="0"/>
              <w:jc w:val="left"/>
              <w:rPr>
                <w:rFonts w:ascii="宋体" w:hAnsi="宋体" w:cs="宋体" w:eastAsia="宋体" w:hint="default"/>
                <w:sz w:val="24"/>
                <w:szCs w:val="24"/>
              </w:rPr>
            </w:pPr>
            <w:r>
              <w:rPr>
                <w:rFonts w:ascii="宋体" w:hAnsi="宋体" w:cs="宋体" w:eastAsia="宋体" w:hint="default"/>
                <w:sz w:val="24"/>
                <w:szCs w:val="24"/>
              </w:rPr>
              <w:t>账面余额</w:t>
            </w:r>
          </w:p>
        </w:tc>
        <w:tc>
          <w:tcPr>
            <w:tcW w:w="21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87" w:right="0"/>
              <w:jc w:val="left"/>
              <w:rPr>
                <w:rFonts w:ascii="宋体" w:hAnsi="宋体" w:cs="宋体" w:eastAsia="宋体" w:hint="default"/>
                <w:sz w:val="24"/>
                <w:szCs w:val="24"/>
              </w:rPr>
            </w:pPr>
            <w:r>
              <w:rPr>
                <w:rFonts w:ascii="宋体" w:hAnsi="宋体" w:cs="宋体" w:eastAsia="宋体" w:hint="default"/>
                <w:sz w:val="24"/>
                <w:szCs w:val="24"/>
              </w:rPr>
              <w:t>坏账准备</w:t>
            </w:r>
          </w:p>
        </w:tc>
        <w:tc>
          <w:tcPr>
            <w:tcW w:w="1426" w:type="dxa"/>
            <w:vMerge w:val="restart"/>
            <w:tcBorders>
              <w:top w:val="single" w:sz="4" w:space="0" w:color="000000"/>
              <w:left w:val="single" w:sz="4" w:space="0" w:color="000000"/>
              <w:right w:val="single" w:sz="4" w:space="0" w:color="000000"/>
            </w:tcBorders>
          </w:tcPr>
          <w:p>
            <w:pPr>
              <w:pStyle w:val="TableParagraph"/>
              <w:spacing w:line="240" w:lineRule="auto" w:before="120"/>
              <w:ind w:left="468" w:right="467"/>
              <w:jc w:val="left"/>
              <w:rPr>
                <w:rFonts w:ascii="宋体" w:hAnsi="宋体" w:cs="宋体" w:eastAsia="宋体" w:hint="default"/>
                <w:sz w:val="24"/>
                <w:szCs w:val="24"/>
              </w:rPr>
            </w:pPr>
            <w:r>
              <w:rPr>
                <w:rFonts w:ascii="宋体" w:hAnsi="宋体" w:cs="宋体" w:eastAsia="宋体" w:hint="default"/>
                <w:sz w:val="24"/>
                <w:szCs w:val="24"/>
              </w:rPr>
              <w:t>账面 价值</w:t>
            </w:r>
          </w:p>
        </w:tc>
        <w:tc>
          <w:tcPr>
            <w:tcW w:w="25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75" w:right="0"/>
              <w:jc w:val="left"/>
              <w:rPr>
                <w:rFonts w:ascii="宋体" w:hAnsi="宋体" w:cs="宋体" w:eastAsia="宋体" w:hint="default"/>
                <w:sz w:val="24"/>
                <w:szCs w:val="24"/>
              </w:rPr>
            </w:pPr>
            <w:r>
              <w:rPr>
                <w:rFonts w:ascii="宋体" w:hAnsi="宋体" w:cs="宋体" w:eastAsia="宋体" w:hint="default"/>
                <w:sz w:val="24"/>
                <w:szCs w:val="24"/>
              </w:rPr>
              <w:t>账面余额</w:t>
            </w:r>
          </w:p>
        </w:tc>
        <w:tc>
          <w:tcPr>
            <w:tcW w:w="21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66" w:right="0"/>
              <w:jc w:val="left"/>
              <w:rPr>
                <w:rFonts w:ascii="宋体" w:hAnsi="宋体" w:cs="宋体" w:eastAsia="宋体" w:hint="default"/>
                <w:sz w:val="24"/>
                <w:szCs w:val="24"/>
              </w:rPr>
            </w:pPr>
            <w:r>
              <w:rPr>
                <w:rFonts w:ascii="宋体" w:hAnsi="宋体" w:cs="宋体" w:eastAsia="宋体" w:hint="default"/>
                <w:sz w:val="24"/>
                <w:szCs w:val="24"/>
              </w:rPr>
              <w:t>坏账准备</w:t>
            </w:r>
          </w:p>
        </w:tc>
        <w:tc>
          <w:tcPr>
            <w:tcW w:w="1532" w:type="dxa"/>
            <w:vMerge w:val="restart"/>
            <w:tcBorders>
              <w:top w:val="single" w:sz="4" w:space="0" w:color="000000"/>
              <w:left w:val="single" w:sz="4" w:space="0" w:color="000000"/>
              <w:right w:val="single" w:sz="4" w:space="0" w:color="000000"/>
            </w:tcBorders>
          </w:tcPr>
          <w:p>
            <w:pPr>
              <w:pStyle w:val="TableParagraph"/>
              <w:spacing w:line="240" w:lineRule="auto" w:before="120"/>
              <w:ind w:left="520" w:right="519"/>
              <w:jc w:val="center"/>
              <w:rPr>
                <w:rFonts w:ascii="宋体" w:hAnsi="宋体" w:cs="宋体" w:eastAsia="宋体" w:hint="default"/>
                <w:sz w:val="24"/>
                <w:szCs w:val="24"/>
              </w:rPr>
            </w:pPr>
            <w:r>
              <w:rPr>
                <w:rFonts w:ascii="宋体" w:hAnsi="宋体" w:cs="宋体" w:eastAsia="宋体" w:hint="default"/>
                <w:sz w:val="24"/>
                <w:szCs w:val="24"/>
              </w:rPr>
              <w:t>账面 价值</w:t>
            </w:r>
          </w:p>
        </w:tc>
      </w:tr>
      <w:tr>
        <w:trPr>
          <w:trHeight w:val="634" w:hRule="exact"/>
        </w:trPr>
        <w:tc>
          <w:tcPr>
            <w:tcW w:w="1649" w:type="dxa"/>
            <w:vMerge/>
            <w:tcBorders>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0"/>
              <w:jc w:val="center"/>
              <w:rPr>
                <w:rFonts w:ascii="宋体" w:hAnsi="宋体" w:cs="宋体" w:eastAsia="宋体" w:hint="default"/>
                <w:sz w:val="24"/>
                <w:szCs w:val="24"/>
              </w:rPr>
            </w:pPr>
            <w:r>
              <w:rPr>
                <w:rFonts w:ascii="宋体" w:hAnsi="宋体" w:cs="宋体" w:eastAsia="宋体" w:hint="default"/>
                <w:sz w:val="24"/>
                <w:szCs w:val="24"/>
              </w:rPr>
              <w:t>金额</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89"/>
              <w:jc w:val="right"/>
              <w:rPr>
                <w:rFonts w:ascii="宋体" w:hAnsi="宋体" w:cs="宋体" w:eastAsia="宋体" w:hint="default"/>
                <w:sz w:val="24"/>
                <w:szCs w:val="24"/>
              </w:rPr>
            </w:pPr>
            <w:r>
              <w:rPr>
                <w:rFonts w:ascii="宋体" w:hAnsi="宋体" w:cs="宋体" w:eastAsia="宋体" w:hint="default"/>
                <w:sz w:val="24"/>
                <w:szCs w:val="24"/>
              </w:rPr>
              <w:t>比例</w:t>
            </w:r>
            <w:r>
              <w:rPr>
                <w:rFonts w:ascii="宋体" w:hAnsi="宋体" w:cs="宋体" w:eastAsia="宋体" w:hint="default"/>
                <w:sz w:val="24"/>
                <w:szCs w:val="24"/>
              </w:rPr>
              <w:t>(%)</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2" w:right="0"/>
              <w:jc w:val="center"/>
              <w:rPr>
                <w:rFonts w:ascii="宋体" w:hAnsi="宋体" w:cs="宋体" w:eastAsia="宋体" w:hint="default"/>
                <w:sz w:val="24"/>
                <w:szCs w:val="24"/>
              </w:rPr>
            </w:pPr>
            <w:r>
              <w:rPr>
                <w:rFonts w:ascii="宋体" w:hAnsi="宋体" w:cs="宋体" w:eastAsia="宋体" w:hint="default"/>
                <w:sz w:val="24"/>
                <w:szCs w:val="24"/>
              </w:rPr>
              <w:t>金额</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计提比例</w:t>
            </w:r>
          </w:p>
          <w:p>
            <w:pPr>
              <w:pStyle w:val="TableParagraph"/>
              <w:spacing w:line="313" w:lineRule="exact"/>
              <w:ind w:right="0"/>
              <w:jc w:val="center"/>
              <w:rPr>
                <w:rFonts w:ascii="宋体" w:hAnsi="宋体" w:cs="宋体" w:eastAsia="宋体" w:hint="default"/>
                <w:sz w:val="24"/>
                <w:szCs w:val="24"/>
              </w:rPr>
            </w:pPr>
            <w:r>
              <w:rPr>
                <w:rFonts w:ascii="宋体"/>
                <w:sz w:val="24"/>
              </w:rPr>
              <w:t>(%)</w:t>
            </w:r>
          </w:p>
        </w:tc>
        <w:tc>
          <w:tcPr>
            <w:tcW w:w="1426" w:type="dxa"/>
            <w:vMerge/>
            <w:tcBorders>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2" w:right="0"/>
              <w:jc w:val="center"/>
              <w:rPr>
                <w:rFonts w:ascii="宋体" w:hAnsi="宋体" w:cs="宋体" w:eastAsia="宋体" w:hint="default"/>
                <w:sz w:val="24"/>
                <w:szCs w:val="24"/>
              </w:rPr>
            </w:pPr>
            <w:r>
              <w:rPr>
                <w:rFonts w:ascii="宋体" w:hAnsi="宋体" w:cs="宋体" w:eastAsia="宋体" w:hint="default"/>
                <w:sz w:val="24"/>
                <w:szCs w:val="24"/>
              </w:rPr>
              <w:t>金额</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65"/>
              <w:jc w:val="right"/>
              <w:rPr>
                <w:rFonts w:ascii="宋体" w:hAnsi="宋体" w:cs="宋体" w:eastAsia="宋体" w:hint="default"/>
                <w:sz w:val="24"/>
                <w:szCs w:val="24"/>
              </w:rPr>
            </w:pPr>
            <w:r>
              <w:rPr>
                <w:rFonts w:ascii="宋体" w:hAnsi="宋体" w:cs="宋体" w:eastAsia="宋体" w:hint="default"/>
                <w:sz w:val="24"/>
                <w:szCs w:val="24"/>
              </w:rPr>
              <w:t>比例</w:t>
            </w:r>
            <w:r>
              <w:rPr>
                <w:rFonts w:ascii="宋体" w:hAnsi="宋体" w:cs="宋体" w:eastAsia="宋体" w:hint="default"/>
                <w:sz w:val="24"/>
                <w:szCs w:val="24"/>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4" w:right="0"/>
              <w:jc w:val="center"/>
              <w:rPr>
                <w:rFonts w:ascii="宋体" w:hAnsi="宋体" w:cs="宋体" w:eastAsia="宋体" w:hint="default"/>
                <w:sz w:val="24"/>
                <w:szCs w:val="24"/>
              </w:rPr>
            </w:pPr>
            <w:r>
              <w:rPr>
                <w:rFonts w:ascii="宋体" w:hAnsi="宋体" w:cs="宋体" w:eastAsia="宋体" w:hint="default"/>
                <w:sz w:val="24"/>
                <w:szCs w:val="24"/>
              </w:rPr>
              <w:t>金额</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87" w:right="0" w:hanging="60"/>
              <w:jc w:val="left"/>
              <w:rPr>
                <w:rFonts w:ascii="宋体" w:hAnsi="宋体" w:cs="宋体" w:eastAsia="宋体" w:hint="default"/>
                <w:sz w:val="24"/>
                <w:szCs w:val="24"/>
              </w:rPr>
            </w:pPr>
            <w:r>
              <w:rPr>
                <w:rFonts w:ascii="宋体" w:hAnsi="宋体" w:cs="宋体" w:eastAsia="宋体" w:hint="default"/>
                <w:sz w:val="24"/>
                <w:szCs w:val="24"/>
              </w:rPr>
              <w:t>计提比</w:t>
            </w:r>
          </w:p>
          <w:p>
            <w:pPr>
              <w:pStyle w:val="TableParagraph"/>
              <w:spacing w:line="313" w:lineRule="exact"/>
              <w:ind w:left="187" w:right="0"/>
              <w:jc w:val="left"/>
              <w:rPr>
                <w:rFonts w:ascii="宋体" w:hAnsi="宋体" w:cs="宋体" w:eastAsia="宋体" w:hint="default"/>
                <w:sz w:val="24"/>
                <w:szCs w:val="24"/>
              </w:rPr>
            </w:pPr>
            <w:r>
              <w:rPr>
                <w:rFonts w:ascii="宋体" w:hAnsi="宋体" w:cs="宋体" w:eastAsia="宋体" w:hint="default"/>
                <w:sz w:val="24"/>
                <w:szCs w:val="24"/>
              </w:rPr>
              <w:t>例</w:t>
            </w:r>
            <w:r>
              <w:rPr>
                <w:rFonts w:ascii="宋体" w:hAnsi="宋体" w:cs="宋体" w:eastAsia="宋体" w:hint="default"/>
                <w:sz w:val="24"/>
                <w:szCs w:val="24"/>
              </w:rPr>
              <w:t>(%)</w:t>
            </w:r>
          </w:p>
        </w:tc>
        <w:tc>
          <w:tcPr>
            <w:tcW w:w="1532" w:type="dxa"/>
            <w:vMerge/>
            <w:tcBorders>
              <w:left w:val="single" w:sz="4" w:space="0" w:color="000000"/>
              <w:bottom w:val="single" w:sz="4" w:space="0" w:color="000000"/>
              <w:right w:val="single" w:sz="4" w:space="0" w:color="000000"/>
            </w:tcBorders>
          </w:tcPr>
          <w:p>
            <w:pPr/>
          </w:p>
        </w:tc>
      </w:tr>
      <w:tr>
        <w:trPr>
          <w:trHeight w:val="826" w:hRule="exact"/>
        </w:trPr>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单项金额重大并</w:t>
            </w:r>
          </w:p>
          <w:p>
            <w:pPr>
              <w:pStyle w:val="TableParagraph"/>
              <w:spacing w:line="240" w:lineRule="auto"/>
              <w:ind w:left="26" w:right="137"/>
              <w:jc w:val="left"/>
              <w:rPr>
                <w:rFonts w:ascii="宋体" w:hAnsi="宋体" w:cs="宋体" w:eastAsia="宋体" w:hint="default"/>
                <w:sz w:val="21"/>
                <w:szCs w:val="21"/>
              </w:rPr>
            </w:pPr>
            <w:r>
              <w:rPr>
                <w:rFonts w:ascii="宋体" w:hAnsi="宋体" w:cs="宋体" w:eastAsia="宋体" w:hint="default"/>
                <w:sz w:val="21"/>
                <w:szCs w:val="21"/>
              </w:rPr>
              <w:t>单独计提坏账准</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备的其他应收款</w:t>
            </w:r>
          </w:p>
        </w:tc>
        <w:tc>
          <w:tcPr>
            <w:tcW w:w="1534"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按信用风险特征</w:t>
            </w:r>
          </w:p>
          <w:p>
            <w:pPr>
              <w:pStyle w:val="TableParagraph"/>
              <w:spacing w:line="272" w:lineRule="exact" w:before="27"/>
              <w:ind w:left="26" w:right="137"/>
              <w:jc w:val="left"/>
              <w:rPr>
                <w:rFonts w:ascii="宋体" w:hAnsi="宋体" w:cs="宋体" w:eastAsia="宋体" w:hint="default"/>
                <w:sz w:val="21"/>
                <w:szCs w:val="21"/>
              </w:rPr>
            </w:pPr>
            <w:r>
              <w:rPr>
                <w:rFonts w:ascii="宋体" w:hAnsi="宋体" w:cs="宋体" w:eastAsia="宋体" w:hint="default"/>
                <w:sz w:val="21"/>
                <w:szCs w:val="21"/>
              </w:rPr>
              <w:t>组合计提坏账准</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备的其他应收款</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99,665,557.68</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21"/>
                <w:szCs w:val="21"/>
              </w:rPr>
            </w:pPr>
            <w:r>
              <w:rPr>
                <w:rFonts w:ascii="宋体"/>
                <w:sz w:val="21"/>
              </w:rPr>
              <w:t>99.60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4" w:right="0"/>
              <w:jc w:val="center"/>
              <w:rPr>
                <w:rFonts w:ascii="宋体" w:hAnsi="宋体" w:cs="宋体" w:eastAsia="宋体" w:hint="default"/>
                <w:sz w:val="21"/>
                <w:szCs w:val="21"/>
              </w:rPr>
            </w:pPr>
            <w:r>
              <w:rPr>
                <w:rFonts w:ascii="宋体"/>
                <w:sz w:val="21"/>
              </w:rPr>
              <w:t>380,225.23</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21"/>
                <w:szCs w:val="21"/>
              </w:rPr>
            </w:pPr>
            <w:r>
              <w:rPr>
                <w:rFonts w:ascii="宋体"/>
                <w:sz w:val="21"/>
              </w:rPr>
              <w:t>0.38</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99,285,332.45</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149,094,884.89</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0"/>
              <w:jc w:val="right"/>
              <w:rPr>
                <w:rFonts w:ascii="宋体" w:hAnsi="宋体" w:cs="宋体" w:eastAsia="宋体" w:hint="default"/>
                <w:sz w:val="21"/>
                <w:szCs w:val="21"/>
              </w:rPr>
            </w:pPr>
            <w:r>
              <w:rPr>
                <w:rFonts w:ascii="宋体"/>
                <w:sz w:val="21"/>
              </w:rPr>
              <w:t>99.72</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7" w:right="0"/>
              <w:jc w:val="center"/>
              <w:rPr>
                <w:rFonts w:ascii="宋体" w:hAnsi="宋体" w:cs="宋体" w:eastAsia="宋体" w:hint="default"/>
                <w:sz w:val="21"/>
                <w:szCs w:val="21"/>
              </w:rPr>
            </w:pPr>
            <w:r>
              <w:rPr>
                <w:rFonts w:ascii="宋体"/>
                <w:sz w:val="21"/>
              </w:rPr>
              <w:t>388,938.32</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21"/>
                <w:szCs w:val="21"/>
              </w:rPr>
            </w:pPr>
            <w:r>
              <w:rPr>
                <w:rFonts w:ascii="宋体"/>
                <w:sz w:val="21"/>
              </w:rPr>
              <w:t>0.26</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21"/>
                <w:szCs w:val="21"/>
              </w:rPr>
            </w:pPr>
            <w:r>
              <w:rPr>
                <w:rFonts w:ascii="宋体"/>
                <w:sz w:val="21"/>
              </w:rPr>
              <w:t>148,705,946.57</w:t>
            </w:r>
          </w:p>
        </w:tc>
      </w:tr>
      <w:tr>
        <w:trPr>
          <w:trHeight w:val="1100" w:hRule="exact"/>
        </w:trPr>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both"/>
              <w:rPr>
                <w:rFonts w:ascii="宋体" w:hAnsi="宋体" w:cs="宋体" w:eastAsia="宋体" w:hint="default"/>
                <w:sz w:val="21"/>
                <w:szCs w:val="21"/>
              </w:rPr>
            </w:pPr>
            <w:r>
              <w:rPr>
                <w:rFonts w:ascii="宋体" w:hAnsi="宋体" w:cs="宋体" w:eastAsia="宋体" w:hint="default"/>
                <w:sz w:val="21"/>
                <w:szCs w:val="21"/>
              </w:rPr>
              <w:t>单项金额不重大</w:t>
            </w:r>
          </w:p>
          <w:p>
            <w:pPr>
              <w:pStyle w:val="TableParagraph"/>
              <w:spacing w:line="237" w:lineRule="auto" w:before="1"/>
              <w:ind w:left="26" w:right="137"/>
              <w:jc w:val="both"/>
              <w:rPr>
                <w:rFonts w:ascii="宋体" w:hAnsi="宋体" w:cs="宋体" w:eastAsia="宋体" w:hint="default"/>
                <w:sz w:val="21"/>
                <w:szCs w:val="21"/>
              </w:rPr>
            </w:pPr>
            <w:r>
              <w:rPr>
                <w:rFonts w:ascii="宋体" w:hAnsi="宋体" w:cs="宋体" w:eastAsia="宋体" w:hint="default"/>
                <w:sz w:val="21"/>
                <w:szCs w:val="21"/>
              </w:rPr>
              <w:t>但单独计提坏账</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准备的其他应收</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款</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398,582.50</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3"/>
              <w:jc w:val="right"/>
              <w:rPr>
                <w:rFonts w:ascii="宋体" w:hAnsi="宋体" w:cs="宋体" w:eastAsia="宋体" w:hint="default"/>
                <w:sz w:val="21"/>
                <w:szCs w:val="21"/>
              </w:rPr>
            </w:pPr>
            <w:r>
              <w:rPr>
                <w:rFonts w:ascii="宋体"/>
                <w:sz w:val="21"/>
              </w:rPr>
              <w:t>0.40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 w:right="0"/>
              <w:jc w:val="center"/>
              <w:rPr>
                <w:rFonts w:ascii="宋体" w:hAnsi="宋体" w:cs="宋体" w:eastAsia="宋体" w:hint="default"/>
                <w:sz w:val="21"/>
                <w:szCs w:val="21"/>
              </w:rPr>
            </w:pPr>
            <w:r>
              <w:rPr>
                <w:rFonts w:ascii="宋体"/>
                <w:sz w:val="21"/>
              </w:rPr>
              <w:t>398,582.50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3"/>
              <w:jc w:val="right"/>
              <w:rPr>
                <w:rFonts w:ascii="宋体" w:hAnsi="宋体" w:cs="宋体" w:eastAsia="宋体" w:hint="default"/>
                <w:sz w:val="21"/>
                <w:szCs w:val="21"/>
              </w:rPr>
            </w:pPr>
            <w:r>
              <w:rPr>
                <w:rFonts w:ascii="宋体"/>
                <w:sz w:val="21"/>
              </w:rPr>
              <w:t>100.00</w:t>
            </w:r>
          </w:p>
        </w:tc>
        <w:tc>
          <w:tcPr>
            <w:tcW w:w="1426"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421,050.33</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0"/>
              <w:jc w:val="right"/>
              <w:rPr>
                <w:rFonts w:ascii="宋体" w:hAnsi="宋体" w:cs="宋体" w:eastAsia="宋体" w:hint="default"/>
                <w:sz w:val="21"/>
                <w:szCs w:val="21"/>
              </w:rPr>
            </w:pPr>
            <w:r>
              <w:rPr>
                <w:rFonts w:ascii="宋体"/>
                <w:sz w:val="21"/>
              </w:rPr>
              <w:t>0.28</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7" w:right="0"/>
              <w:jc w:val="center"/>
              <w:rPr>
                <w:rFonts w:ascii="宋体" w:hAnsi="宋体" w:cs="宋体" w:eastAsia="宋体" w:hint="default"/>
                <w:sz w:val="21"/>
                <w:szCs w:val="21"/>
              </w:rPr>
            </w:pPr>
            <w:r>
              <w:rPr>
                <w:rFonts w:ascii="宋体"/>
                <w:sz w:val="21"/>
              </w:rPr>
              <w:t>421,050.33</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3"/>
              <w:jc w:val="right"/>
              <w:rPr>
                <w:rFonts w:ascii="宋体" w:hAnsi="宋体" w:cs="宋体" w:eastAsia="宋体" w:hint="default"/>
                <w:sz w:val="21"/>
                <w:szCs w:val="21"/>
              </w:rPr>
            </w:pPr>
            <w:r>
              <w:rPr>
                <w:rFonts w:ascii="宋体"/>
                <w:sz w:val="21"/>
              </w:rPr>
              <w:t>100.00</w:t>
            </w:r>
          </w:p>
        </w:tc>
        <w:tc>
          <w:tcPr>
            <w:tcW w:w="153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合计</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1"/>
              <w:jc w:val="right"/>
              <w:rPr>
                <w:rFonts w:ascii="宋体" w:hAnsi="宋体" w:cs="宋体" w:eastAsia="宋体" w:hint="default"/>
                <w:sz w:val="21"/>
                <w:szCs w:val="21"/>
              </w:rPr>
            </w:pPr>
            <w:r>
              <w:rPr>
                <w:rFonts w:ascii="宋体"/>
                <w:spacing w:val="-1"/>
                <w:sz w:val="21"/>
              </w:rPr>
              <w:t>100,064,140.18</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w w:val="100"/>
                <w:sz w:val="21"/>
              </w:rPr>
              <w:t>/</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 w:right="0"/>
              <w:jc w:val="center"/>
              <w:rPr>
                <w:rFonts w:ascii="宋体" w:hAnsi="宋体" w:cs="宋体" w:eastAsia="宋体" w:hint="default"/>
                <w:sz w:val="21"/>
                <w:szCs w:val="21"/>
              </w:rPr>
            </w:pPr>
            <w:r>
              <w:rPr>
                <w:rFonts w:ascii="宋体"/>
                <w:sz w:val="21"/>
              </w:rPr>
              <w:t>778,807.73</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w w:val="100"/>
                <w:sz w:val="21"/>
              </w:rPr>
              <w:t>/</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9"/>
              <w:jc w:val="right"/>
              <w:rPr>
                <w:rFonts w:ascii="宋体" w:hAnsi="宋体" w:cs="宋体" w:eastAsia="宋体" w:hint="default"/>
                <w:sz w:val="21"/>
                <w:szCs w:val="21"/>
              </w:rPr>
            </w:pPr>
            <w:r>
              <w:rPr>
                <w:rFonts w:ascii="宋体"/>
                <w:spacing w:val="-1"/>
                <w:sz w:val="21"/>
              </w:rPr>
              <w:t>99,285,332.45</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9"/>
              <w:jc w:val="right"/>
              <w:rPr>
                <w:rFonts w:ascii="宋体" w:hAnsi="宋体" w:cs="宋体" w:eastAsia="宋体" w:hint="default"/>
                <w:sz w:val="21"/>
                <w:szCs w:val="21"/>
              </w:rPr>
            </w:pPr>
            <w:r>
              <w:rPr>
                <w:rFonts w:ascii="宋体"/>
                <w:spacing w:val="-1"/>
                <w:sz w:val="21"/>
              </w:rPr>
              <w:t>149,515,935.22</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w w:val="100"/>
                <w:sz w:val="21"/>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7" w:right="0"/>
              <w:jc w:val="center"/>
              <w:rPr>
                <w:rFonts w:ascii="宋体" w:hAnsi="宋体" w:cs="宋体" w:eastAsia="宋体" w:hint="default"/>
                <w:sz w:val="21"/>
                <w:szCs w:val="21"/>
              </w:rPr>
            </w:pPr>
            <w:r>
              <w:rPr>
                <w:rFonts w:ascii="宋体"/>
                <w:sz w:val="21"/>
              </w:rPr>
              <w:t>809,988.65</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w w:val="100"/>
                <w:sz w:val="21"/>
              </w:rPr>
              <w:t>/</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 w:right="0"/>
              <w:jc w:val="center"/>
              <w:rPr>
                <w:rFonts w:ascii="宋体" w:hAnsi="宋体" w:cs="宋体" w:eastAsia="宋体" w:hint="default"/>
                <w:sz w:val="21"/>
                <w:szCs w:val="21"/>
              </w:rPr>
            </w:pPr>
            <w:r>
              <w:rPr>
                <w:rFonts w:ascii="宋体"/>
                <w:sz w:val="21"/>
              </w:rPr>
              <w:t>148,705,946.57</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spacing w:before="63"/>
        <w:ind w:left="6398" w:right="6414" w:firstLine="0"/>
        <w:jc w:val="center"/>
        <w:rPr>
          <w:rFonts w:ascii="Calibri" w:hAnsi="Calibri" w:cs="Calibri" w:eastAsia="Calibri" w:hint="default"/>
          <w:sz w:val="18"/>
          <w:szCs w:val="18"/>
        </w:rPr>
      </w:pPr>
      <w:r>
        <w:rPr>
          <w:rFonts w:ascii="Calibri"/>
          <w:b/>
          <w:sz w:val="18"/>
        </w:rPr>
        <w:t>194 </w:t>
      </w:r>
      <w:r>
        <w:rPr>
          <w:rFonts w:ascii="Calibri"/>
          <w:sz w:val="18"/>
        </w:rPr>
        <w:t>/</w:t>
      </w:r>
      <w:r>
        <w:rPr>
          <w:rFonts w:ascii="Calibri"/>
          <w:spacing w:val="-5"/>
          <w:sz w:val="18"/>
        </w:rPr>
        <w:t> </w:t>
      </w:r>
      <w:r>
        <w:rPr>
          <w:rFonts w:ascii="Calibri"/>
          <w:b/>
          <w:sz w:val="18"/>
        </w:rPr>
        <w:t>201</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380" w:right="1280"/>
        </w:sect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20"/>
          <w:szCs w:val="20"/>
        </w:rPr>
      </w:pPr>
    </w:p>
    <w:p>
      <w:pPr>
        <w:spacing w:line="240" w:lineRule="auto" w:before="9"/>
        <w:rPr>
          <w:rFonts w:ascii="Calibri" w:hAnsi="Calibri" w:cs="Calibri" w:eastAsia="Calibri" w:hint="default"/>
          <w:b/>
          <w:bCs/>
          <w:sz w:val="17"/>
          <w:szCs w:val="17"/>
        </w:rPr>
      </w:pPr>
    </w:p>
    <w:p>
      <w:pPr>
        <w:spacing w:after="0" w:line="240" w:lineRule="auto"/>
        <w:rPr>
          <w:rFonts w:ascii="Calibri" w:hAnsi="Calibri" w:cs="Calibri" w:eastAsia="Calibri" w:hint="default"/>
          <w:sz w:val="17"/>
          <w:szCs w:val="17"/>
        </w:rPr>
        <w:sectPr>
          <w:footerReference w:type="default" r:id="rId82"/>
          <w:pgSz w:w="11910" w:h="16840"/>
          <w:pgMar w:footer="1195" w:header="0" w:top="1120" w:bottom="1380" w:left="1580" w:right="1040"/>
          <w:pgNumType w:start="195"/>
        </w:sectPr>
      </w:pPr>
    </w:p>
    <w:p>
      <w:pPr>
        <w:pStyle w:val="BodyText"/>
        <w:spacing w:line="240" w:lineRule="auto" w:before="26"/>
        <w:ind w:left="218" w:right="-19"/>
        <w:jc w:val="left"/>
      </w:pPr>
      <w:r>
        <w:rPr/>
        <w:t>期末单项金额重大并单项计提坏账准备的其他应收款：</w:t>
      </w:r>
    </w:p>
    <w:p>
      <w:pPr>
        <w:pStyle w:val="BodyText"/>
        <w:spacing w:line="283" w:lineRule="auto" w:before="58"/>
        <w:ind w:left="218" w:right="221"/>
        <w:jc w:val="left"/>
      </w:pPr>
      <w:r>
        <w:rPr/>
        <w:t>□适用</w:t>
      </w:r>
      <w:r>
        <w:rPr>
          <w:spacing w:val="-1"/>
        </w:rPr>
        <w:t> </w:t>
      </w:r>
      <w:r>
        <w:rPr/>
        <w:t>√不适用</w:t>
      </w:r>
      <w:r>
        <w:rPr/>
        <w:t> 组合中，按账龄分析法计提坏账准备的其他应收款：</w:t>
      </w:r>
    </w:p>
    <w:p>
      <w:pPr>
        <w:pStyle w:val="BodyText"/>
        <w:spacing w:line="240" w:lineRule="auto" w:before="14"/>
        <w:ind w:left="218"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tabs>
          <w:tab w:pos="1418" w:val="left" w:leader="none"/>
        </w:tabs>
        <w:spacing w:line="240" w:lineRule="auto" w:before="195"/>
        <w:ind w:left="218" w:right="0"/>
        <w:jc w:val="left"/>
      </w:pPr>
      <w:r>
        <w:rPr/>
        <w:t>单位：元</w:t>
        <w:tab/>
        <w:t>币种：人民币</w:t>
      </w:r>
    </w:p>
    <w:p>
      <w:pPr>
        <w:spacing w:after="0" w:line="240" w:lineRule="auto"/>
        <w:jc w:val="left"/>
        <w:sectPr>
          <w:type w:val="continuous"/>
          <w:pgSz w:w="11910" w:h="16840"/>
          <w:pgMar w:top="1120" w:bottom="1380" w:left="1580" w:right="1040"/>
          <w:cols w:num="2" w:equalWidth="0">
            <w:col w:w="5980" w:space="213"/>
            <w:col w:w="3097"/>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574"/>
        <w:gridCol w:w="1822"/>
        <w:gridCol w:w="1822"/>
        <w:gridCol w:w="1831"/>
      </w:tblGrid>
      <w:tr>
        <w:trPr>
          <w:trHeight w:val="319" w:hRule="exact"/>
        </w:trPr>
        <w:tc>
          <w:tcPr>
            <w:tcW w:w="3574" w:type="dxa"/>
            <w:vMerge w:val="restart"/>
            <w:tcBorders>
              <w:top w:val="single" w:sz="4" w:space="0" w:color="000000"/>
              <w:left w:val="single" w:sz="4" w:space="0" w:color="000000"/>
              <w:right w:val="single" w:sz="4" w:space="0" w:color="000000"/>
            </w:tcBorders>
          </w:tcPr>
          <w:p>
            <w:pPr>
              <w:pStyle w:val="TableParagraph"/>
              <w:spacing w:line="240" w:lineRule="auto" w:before="120"/>
              <w:ind w:right="1"/>
              <w:jc w:val="center"/>
              <w:rPr>
                <w:rFonts w:ascii="宋体" w:hAnsi="宋体" w:cs="宋体" w:eastAsia="宋体" w:hint="default"/>
                <w:sz w:val="24"/>
                <w:szCs w:val="24"/>
              </w:rPr>
            </w:pPr>
            <w:r>
              <w:rPr>
                <w:rFonts w:ascii="宋体" w:hAnsi="宋体" w:cs="宋体" w:eastAsia="宋体" w:hint="default"/>
                <w:sz w:val="24"/>
                <w:szCs w:val="24"/>
              </w:rPr>
              <w:t>账龄</w:t>
            </w:r>
          </w:p>
        </w:tc>
        <w:tc>
          <w:tcPr>
            <w:tcW w:w="54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hAnsi="宋体" w:cs="宋体" w:eastAsia="宋体" w:hint="default"/>
                <w:sz w:val="24"/>
                <w:szCs w:val="24"/>
              </w:rPr>
              <w:t>期末余额</w:t>
            </w:r>
          </w:p>
        </w:tc>
      </w:tr>
      <w:tr>
        <w:trPr>
          <w:trHeight w:val="322" w:hRule="exact"/>
        </w:trPr>
        <w:tc>
          <w:tcPr>
            <w:tcW w:w="3574" w:type="dxa"/>
            <w:vMerge/>
            <w:tcBorders>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04"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424" w:right="0"/>
              <w:jc w:val="left"/>
              <w:rPr>
                <w:rFonts w:ascii="宋体" w:hAnsi="宋体" w:cs="宋体" w:eastAsia="宋体" w:hint="default"/>
                <w:sz w:val="24"/>
                <w:szCs w:val="24"/>
              </w:rPr>
            </w:pPr>
            <w:r>
              <w:rPr>
                <w:rFonts w:ascii="宋体" w:hAnsi="宋体" w:cs="宋体" w:eastAsia="宋体" w:hint="default"/>
                <w:sz w:val="24"/>
                <w:szCs w:val="24"/>
              </w:rPr>
              <w:t>坏账准备</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31"/>
              <w:jc w:val="right"/>
              <w:rPr>
                <w:rFonts w:ascii="宋体" w:hAnsi="宋体" w:cs="宋体" w:eastAsia="宋体" w:hint="default"/>
                <w:sz w:val="24"/>
                <w:szCs w:val="24"/>
              </w:rPr>
            </w:pPr>
            <w:r>
              <w:rPr>
                <w:rFonts w:ascii="宋体" w:hAnsi="宋体" w:cs="宋体" w:eastAsia="宋体" w:hint="default"/>
                <w:sz w:val="24"/>
                <w:szCs w:val="24"/>
              </w:rPr>
              <w:t>计提比例（</w:t>
            </w:r>
            <w:r>
              <w:rPr>
                <w:rFonts w:ascii="宋体" w:hAnsi="宋体" w:cs="宋体" w:eastAsia="宋体" w:hint="default"/>
                <w:sz w:val="24"/>
                <w:szCs w:val="24"/>
              </w:rPr>
              <w:t>%</w:t>
            </w:r>
            <w:r>
              <w:rPr>
                <w:rFonts w:ascii="宋体" w:hAnsi="宋体" w:cs="宋体" w:eastAsia="宋体" w:hint="default"/>
                <w:sz w:val="24"/>
                <w:szCs w:val="24"/>
              </w:rPr>
              <w:t>）</w:t>
            </w:r>
          </w:p>
        </w:tc>
      </w:tr>
      <w:tr>
        <w:trPr>
          <w:trHeight w:val="32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年以内</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6,200.00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186.00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3.00</w:t>
            </w:r>
          </w:p>
        </w:tc>
      </w:tr>
      <w:tr>
        <w:trPr>
          <w:trHeight w:val="32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年以内小计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9"/>
              <w:jc w:val="right"/>
              <w:rPr>
                <w:rFonts w:ascii="宋体" w:hAnsi="宋体" w:cs="宋体" w:eastAsia="宋体" w:hint="default"/>
                <w:sz w:val="21"/>
                <w:szCs w:val="21"/>
              </w:rPr>
            </w:pPr>
            <w:r>
              <w:rPr>
                <w:rFonts w:ascii="宋体"/>
                <w:spacing w:val="-1"/>
                <w:sz w:val="21"/>
              </w:rPr>
              <w:t>6,200.00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9"/>
              <w:jc w:val="right"/>
              <w:rPr>
                <w:rFonts w:ascii="宋体" w:hAnsi="宋体" w:cs="宋体" w:eastAsia="宋体" w:hint="default"/>
                <w:sz w:val="21"/>
                <w:szCs w:val="21"/>
              </w:rPr>
            </w:pPr>
            <w:r>
              <w:rPr>
                <w:rFonts w:ascii="宋体"/>
                <w:sz w:val="21"/>
              </w:rPr>
              <w:t>186.00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8"/>
              <w:jc w:val="right"/>
              <w:rPr>
                <w:rFonts w:ascii="宋体" w:hAnsi="宋体" w:cs="宋体" w:eastAsia="宋体" w:hint="default"/>
                <w:sz w:val="21"/>
                <w:szCs w:val="21"/>
              </w:rPr>
            </w:pPr>
            <w:r>
              <w:rPr>
                <w:rFonts w:ascii="宋体"/>
                <w:sz w:val="21"/>
              </w:rPr>
              <w:t>3.00</w:t>
            </w:r>
          </w:p>
        </w:tc>
      </w:tr>
      <w:tr>
        <w:trPr>
          <w:trHeight w:val="32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宋体" w:hAnsi="宋体" w:cs="宋体" w:eastAsia="宋体" w:hint="default"/>
                <w:sz w:val="24"/>
                <w:szCs w:val="24"/>
              </w:rPr>
              <w:t>2</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pacing w:val="-60"/>
                <w:sz w:val="24"/>
                <w:szCs w:val="24"/>
              </w:rPr>
              <w:t>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宋体" w:hAnsi="宋体" w:cs="宋体" w:eastAsia="宋体" w:hint="default"/>
                <w:sz w:val="24"/>
                <w:szCs w:val="24"/>
              </w:rPr>
              <w:t>4</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4</w:t>
            </w:r>
            <w:r>
              <w:rPr>
                <w:rFonts w:ascii="宋体" w:hAnsi="宋体" w:cs="宋体" w:eastAsia="宋体" w:hint="default"/>
                <w:spacing w:val="-60"/>
                <w:sz w:val="24"/>
                <w:szCs w:val="24"/>
              </w:rPr>
              <w:t>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宋体" w:hAnsi="宋体" w:cs="宋体" w:eastAsia="宋体" w:hint="default"/>
                <w:sz w:val="24"/>
                <w:szCs w:val="24"/>
              </w:rPr>
              <w:t>5</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9"/>
              <w:jc w:val="right"/>
              <w:rPr>
                <w:rFonts w:ascii="宋体" w:hAnsi="宋体" w:cs="宋体" w:eastAsia="宋体" w:hint="default"/>
                <w:sz w:val="21"/>
                <w:szCs w:val="21"/>
              </w:rPr>
            </w:pPr>
            <w:r>
              <w:rPr>
                <w:rFonts w:ascii="宋体"/>
                <w:spacing w:val="-1"/>
                <w:sz w:val="21"/>
              </w:rPr>
              <w:t>3,626.06</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9"/>
              <w:jc w:val="right"/>
              <w:rPr>
                <w:rFonts w:ascii="宋体" w:hAnsi="宋体" w:cs="宋体" w:eastAsia="宋体" w:hint="default"/>
                <w:sz w:val="21"/>
                <w:szCs w:val="21"/>
              </w:rPr>
            </w:pPr>
            <w:r>
              <w:rPr>
                <w:rFonts w:ascii="宋体"/>
                <w:spacing w:val="-1"/>
                <w:sz w:val="21"/>
              </w:rPr>
              <w:t>2,175.64</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8"/>
              <w:jc w:val="right"/>
              <w:rPr>
                <w:rFonts w:ascii="宋体" w:hAnsi="宋体" w:cs="宋体" w:eastAsia="宋体" w:hint="default"/>
                <w:sz w:val="21"/>
                <w:szCs w:val="21"/>
              </w:rPr>
            </w:pPr>
            <w:r>
              <w:rPr>
                <w:rFonts w:ascii="宋体"/>
                <w:sz w:val="21"/>
              </w:rPr>
              <w:t>60.00</w:t>
            </w:r>
          </w:p>
        </w:tc>
      </w:tr>
      <w:tr>
        <w:trPr>
          <w:trHeight w:val="32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5</w:t>
            </w:r>
            <w:r>
              <w:rPr>
                <w:rFonts w:ascii="宋体" w:hAnsi="宋体" w:cs="宋体" w:eastAsia="宋体" w:hint="default"/>
                <w:spacing w:val="-60"/>
                <w:sz w:val="24"/>
                <w:szCs w:val="24"/>
              </w:rPr>
              <w:t> </w:t>
            </w:r>
            <w:r>
              <w:rPr>
                <w:rFonts w:ascii="宋体" w:hAnsi="宋体" w:cs="宋体" w:eastAsia="宋体" w:hint="default"/>
                <w:sz w:val="24"/>
                <w:szCs w:val="24"/>
              </w:rPr>
              <w:t>年以上</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352,087.90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352,087.90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100.00</w:t>
            </w:r>
          </w:p>
        </w:tc>
      </w:tr>
      <w:tr>
        <w:trPr>
          <w:trHeight w:val="32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合计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361,913.96</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354,449.54</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72" w:right="0"/>
              <w:jc w:val="left"/>
              <w:rPr>
                <w:rFonts w:ascii="宋体" w:hAnsi="宋体" w:cs="宋体" w:eastAsia="宋体" w:hint="default"/>
                <w:sz w:val="21"/>
                <w:szCs w:val="21"/>
              </w:rPr>
            </w:pPr>
            <w:r>
              <w:rPr>
                <w:rFonts w:ascii="宋体"/>
                <w:sz w:val="21"/>
              </w:rPr>
              <w:t>97.94</w:t>
            </w:r>
          </w:p>
        </w:tc>
      </w:tr>
    </w:tbl>
    <w:p>
      <w:pPr>
        <w:spacing w:line="240" w:lineRule="auto" w:before="10"/>
        <w:rPr>
          <w:rFonts w:ascii="宋体" w:hAnsi="宋体" w:cs="宋体" w:eastAsia="宋体" w:hint="default"/>
          <w:sz w:val="18"/>
          <w:szCs w:val="18"/>
        </w:rPr>
      </w:pPr>
    </w:p>
    <w:p>
      <w:pPr>
        <w:pStyle w:val="BodyText"/>
        <w:spacing w:line="312" w:lineRule="exact" w:before="56"/>
        <w:ind w:left="218" w:right="6408"/>
        <w:jc w:val="left"/>
      </w:pPr>
      <w:r>
        <w:rPr/>
        <w:t>确定该组合依据的说明： 不适用</w:t>
      </w:r>
    </w:p>
    <w:p>
      <w:pPr>
        <w:spacing w:line="240" w:lineRule="auto" w:before="1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1580" w:right="1040"/>
        </w:sectPr>
      </w:pPr>
    </w:p>
    <w:p>
      <w:pPr>
        <w:pStyle w:val="BodyText"/>
        <w:spacing w:line="240" w:lineRule="auto" w:before="26"/>
        <w:ind w:left="218" w:right="-20"/>
        <w:jc w:val="left"/>
      </w:pPr>
      <w:r>
        <w:rPr/>
        <w:t>组合中，采用余额百分比法计提坏账准备的其他应收款：</w:t>
      </w:r>
    </w:p>
    <w:p>
      <w:pPr>
        <w:pStyle w:val="BodyText"/>
        <w:spacing w:line="240" w:lineRule="auto" w:before="58"/>
        <w:ind w:left="218" w:right="-2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BodyText"/>
        <w:tabs>
          <w:tab w:pos="1353" w:val="left" w:leader="none"/>
        </w:tabs>
        <w:spacing w:line="240" w:lineRule="auto"/>
        <w:ind w:left="152" w:right="0"/>
        <w:jc w:val="left"/>
      </w:pPr>
      <w:r>
        <w:rPr/>
        <w:t>单位：元</w:t>
        <w:tab/>
        <w:t>币种：人民币</w:t>
      </w:r>
    </w:p>
    <w:p>
      <w:pPr>
        <w:spacing w:after="0" w:line="240" w:lineRule="auto"/>
        <w:jc w:val="left"/>
        <w:sectPr>
          <w:type w:val="continuous"/>
          <w:pgSz w:w="11910" w:h="16840"/>
          <w:pgMar w:top="1120" w:bottom="1380" w:left="1580" w:right="1040"/>
          <w:cols w:num="2" w:equalWidth="0">
            <w:col w:w="6219" w:space="40"/>
            <w:col w:w="3031"/>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560"/>
        <w:gridCol w:w="1841"/>
        <w:gridCol w:w="1841"/>
        <w:gridCol w:w="1807"/>
      </w:tblGrid>
      <w:tr>
        <w:trPr>
          <w:trHeight w:val="322" w:hRule="exact"/>
        </w:trPr>
        <w:tc>
          <w:tcPr>
            <w:tcW w:w="3560" w:type="dxa"/>
            <w:vMerge w:val="restart"/>
            <w:tcBorders>
              <w:top w:val="single" w:sz="4" w:space="0" w:color="000000"/>
              <w:left w:val="single" w:sz="4" w:space="0" w:color="000000"/>
              <w:right w:val="single" w:sz="4" w:space="0" w:color="000000"/>
            </w:tcBorders>
          </w:tcPr>
          <w:p>
            <w:pPr>
              <w:pStyle w:val="TableParagraph"/>
              <w:spacing w:line="240" w:lineRule="auto" w:before="120"/>
              <w:ind w:left="1173" w:right="0"/>
              <w:jc w:val="left"/>
              <w:rPr>
                <w:rFonts w:ascii="宋体" w:hAnsi="宋体" w:cs="宋体" w:eastAsia="宋体" w:hint="default"/>
                <w:sz w:val="24"/>
                <w:szCs w:val="24"/>
              </w:rPr>
            </w:pPr>
            <w:r>
              <w:rPr>
                <w:rFonts w:ascii="宋体" w:hAnsi="宋体" w:cs="宋体" w:eastAsia="宋体" w:hint="default"/>
                <w:sz w:val="24"/>
                <w:szCs w:val="24"/>
              </w:rPr>
              <w:t>余额百分比</w:t>
            </w:r>
          </w:p>
        </w:tc>
        <w:tc>
          <w:tcPr>
            <w:tcW w:w="5490" w:type="dxa"/>
            <w:gridSpan w:val="3"/>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期末余额</w:t>
            </w:r>
          </w:p>
        </w:tc>
      </w:tr>
      <w:tr>
        <w:trPr>
          <w:trHeight w:val="322" w:hRule="exact"/>
        </w:trPr>
        <w:tc>
          <w:tcPr>
            <w:tcW w:w="3560" w:type="dxa"/>
            <w:vMerge/>
            <w:tcBorders>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4"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34" w:right="0"/>
              <w:jc w:val="left"/>
              <w:rPr>
                <w:rFonts w:ascii="宋体" w:hAnsi="宋体" w:cs="宋体" w:eastAsia="宋体" w:hint="default"/>
                <w:sz w:val="24"/>
                <w:szCs w:val="24"/>
              </w:rPr>
            </w:pPr>
            <w:r>
              <w:rPr>
                <w:rFonts w:ascii="宋体" w:hAnsi="宋体" w:cs="宋体" w:eastAsia="宋体" w:hint="default"/>
                <w:sz w:val="24"/>
                <w:szCs w:val="24"/>
              </w:rPr>
              <w:t>坏账准备</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19"/>
              <w:jc w:val="right"/>
              <w:rPr>
                <w:rFonts w:ascii="宋体" w:hAnsi="宋体" w:cs="宋体" w:eastAsia="宋体" w:hint="default"/>
                <w:sz w:val="24"/>
                <w:szCs w:val="24"/>
              </w:rPr>
            </w:pPr>
            <w:r>
              <w:rPr>
                <w:rFonts w:ascii="宋体" w:hAnsi="宋体" w:cs="宋体" w:eastAsia="宋体" w:hint="default"/>
                <w:sz w:val="24"/>
                <w:szCs w:val="24"/>
              </w:rPr>
              <w:t>计提比例（</w:t>
            </w:r>
            <w:r>
              <w:rPr>
                <w:rFonts w:ascii="宋体" w:hAnsi="宋体" w:cs="宋体" w:eastAsia="宋体" w:hint="default"/>
                <w:sz w:val="24"/>
                <w:szCs w:val="24"/>
              </w:rPr>
              <w:t>%</w:t>
            </w:r>
            <w:r>
              <w:rPr>
                <w:rFonts w:ascii="宋体" w:hAnsi="宋体" w:cs="宋体" w:eastAsia="宋体" w:hint="default"/>
                <w:sz w:val="24"/>
                <w:szCs w:val="24"/>
              </w:rPr>
              <w:t>）</w:t>
            </w:r>
          </w:p>
        </w:tc>
      </w:tr>
      <w:tr>
        <w:trPr>
          <w:trHeight w:val="322" w:hRule="exact"/>
        </w:trPr>
        <w:tc>
          <w:tcPr>
            <w:tcW w:w="35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押金及保证金组合</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9"/>
              <w:jc w:val="right"/>
              <w:rPr>
                <w:rFonts w:ascii="宋体" w:hAnsi="宋体" w:cs="宋体" w:eastAsia="宋体" w:hint="default"/>
                <w:sz w:val="21"/>
                <w:szCs w:val="21"/>
              </w:rPr>
            </w:pPr>
            <w:r>
              <w:rPr>
                <w:rFonts w:ascii="宋体"/>
                <w:spacing w:val="-1"/>
                <w:sz w:val="21"/>
              </w:rPr>
              <w:t>859,189.60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9"/>
              <w:jc w:val="right"/>
              <w:rPr>
                <w:rFonts w:ascii="宋体" w:hAnsi="宋体" w:cs="宋体" w:eastAsia="宋体" w:hint="default"/>
                <w:sz w:val="21"/>
                <w:szCs w:val="21"/>
              </w:rPr>
            </w:pPr>
            <w:r>
              <w:rPr>
                <w:rFonts w:ascii="宋体"/>
                <w:spacing w:val="-1"/>
                <w:sz w:val="21"/>
              </w:rPr>
              <w:t>25,775.69</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8"/>
              <w:jc w:val="right"/>
              <w:rPr>
                <w:rFonts w:ascii="宋体" w:hAnsi="宋体" w:cs="宋体" w:eastAsia="宋体" w:hint="default"/>
                <w:sz w:val="21"/>
                <w:szCs w:val="21"/>
              </w:rPr>
            </w:pPr>
            <w:r>
              <w:rPr>
                <w:rFonts w:ascii="宋体"/>
                <w:sz w:val="21"/>
              </w:rPr>
              <w:t>3.00</w:t>
            </w:r>
          </w:p>
        </w:tc>
      </w:tr>
      <w:tr>
        <w:trPr>
          <w:trHeight w:val="319" w:hRule="exact"/>
        </w:trPr>
        <w:tc>
          <w:tcPr>
            <w:tcW w:w="35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低信用风险组合</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9"/>
              <w:jc w:val="right"/>
              <w:rPr>
                <w:rFonts w:ascii="宋体" w:hAnsi="宋体" w:cs="宋体" w:eastAsia="宋体" w:hint="default"/>
                <w:sz w:val="21"/>
                <w:szCs w:val="21"/>
              </w:rPr>
            </w:pPr>
            <w:r>
              <w:rPr>
                <w:rFonts w:ascii="宋体"/>
                <w:spacing w:val="-1"/>
                <w:sz w:val="21"/>
              </w:rPr>
              <w:t>98,444,454.12</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8"/>
              <w:jc w:val="right"/>
              <w:rPr>
                <w:rFonts w:ascii="宋体" w:hAnsi="宋体" w:cs="宋体" w:eastAsia="宋体" w:hint="default"/>
                <w:sz w:val="21"/>
                <w:szCs w:val="21"/>
              </w:rPr>
            </w:pPr>
            <w:r>
              <w:rPr>
                <w:rFonts w:ascii="宋体"/>
                <w:sz w:val="21"/>
              </w:rPr>
              <w:t>0.00</w:t>
            </w:r>
          </w:p>
        </w:tc>
      </w:tr>
      <w:tr>
        <w:trPr>
          <w:trHeight w:val="324" w:hRule="exact"/>
        </w:trPr>
        <w:tc>
          <w:tcPr>
            <w:tcW w:w="356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
              <w:jc w:val="center"/>
              <w:rPr>
                <w:rFonts w:ascii="宋体" w:hAnsi="宋体" w:cs="宋体" w:eastAsia="宋体" w:hint="default"/>
                <w:sz w:val="24"/>
                <w:szCs w:val="24"/>
              </w:rPr>
            </w:pPr>
            <w:r>
              <w:rPr>
                <w:rFonts w:ascii="宋体" w:hAnsi="宋体" w:cs="宋体" w:eastAsia="宋体" w:hint="default"/>
                <w:sz w:val="24"/>
                <w:szCs w:val="24"/>
              </w:rPr>
              <w:t>合计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99,303,643.72</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25,775.69</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2"/>
        <w:rPr>
          <w:rFonts w:ascii="宋体" w:hAnsi="宋体" w:cs="宋体" w:eastAsia="宋体" w:hint="default"/>
          <w:sz w:val="23"/>
          <w:szCs w:val="23"/>
        </w:rPr>
      </w:pPr>
    </w:p>
    <w:p>
      <w:pPr>
        <w:pStyle w:val="BodyText"/>
        <w:spacing w:line="285" w:lineRule="auto" w:before="26"/>
        <w:ind w:left="218" w:right="6408"/>
        <w:jc w:val="left"/>
      </w:pPr>
      <w:r>
        <w:rPr/>
        <w:t>确定该组合依据的说明： 不适用</w:t>
      </w:r>
    </w:p>
    <w:p>
      <w:pPr>
        <w:spacing w:line="240" w:lineRule="auto" w:before="8"/>
        <w:rPr>
          <w:rFonts w:ascii="宋体" w:hAnsi="宋体" w:cs="宋体" w:eastAsia="宋体" w:hint="default"/>
          <w:sz w:val="24"/>
          <w:szCs w:val="24"/>
        </w:rPr>
      </w:pPr>
    </w:p>
    <w:p>
      <w:pPr>
        <w:pStyle w:val="BodyText"/>
        <w:spacing w:line="240" w:lineRule="auto"/>
        <w:ind w:left="218" w:right="222"/>
        <w:jc w:val="left"/>
      </w:pPr>
      <w:r>
        <w:rPr/>
        <w:t>组合中，采用其他方法计提坏账准备的其他应收款：</w:t>
      </w:r>
    </w:p>
    <w:p>
      <w:pPr>
        <w:pStyle w:val="BodyText"/>
        <w:tabs>
          <w:tab w:pos="1177" w:val="left" w:leader="none"/>
        </w:tabs>
        <w:spacing w:line="240" w:lineRule="auto" w:before="58"/>
        <w:ind w:left="218" w:right="222"/>
        <w:jc w:val="left"/>
      </w:pPr>
      <w:r>
        <w:rPr>
          <w:spacing w:val="-1"/>
        </w:rPr>
        <w:t>□适用</w:t>
        <w:tab/>
      </w:r>
      <w:r>
        <w:rPr/>
        <w:t>√不适用</w:t>
      </w:r>
    </w:p>
    <w:p>
      <w:pPr>
        <w:spacing w:line="240" w:lineRule="auto" w:before="7"/>
        <w:rPr>
          <w:rFonts w:ascii="宋体" w:hAnsi="宋体" w:cs="宋体" w:eastAsia="宋体" w:hint="default"/>
          <w:sz w:val="28"/>
          <w:szCs w:val="28"/>
        </w:rPr>
      </w:pPr>
    </w:p>
    <w:p>
      <w:pPr>
        <w:spacing w:before="0"/>
        <w:ind w:left="218" w:right="222"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2"/>
          <w:sz w:val="21"/>
          <w:szCs w:val="21"/>
        </w:rPr>
        <w:t> </w:t>
      </w:r>
      <w:r>
        <w:rPr>
          <w:rFonts w:ascii="宋体" w:hAnsi="宋体" w:cs="宋体" w:eastAsia="宋体" w:hint="default"/>
          <w:b/>
          <w:bCs/>
          <w:sz w:val="21"/>
          <w:szCs w:val="21"/>
        </w:rPr>
        <w:t>本期计提、收回或转回的坏账准备情况：</w:t>
      </w:r>
      <w:r>
        <w:rPr>
          <w:rFonts w:ascii="宋体" w:hAnsi="宋体" w:cs="宋体" w:eastAsia="宋体" w:hint="default"/>
          <w:sz w:val="21"/>
          <w:szCs w:val="21"/>
        </w:rPr>
      </w:r>
    </w:p>
    <w:p>
      <w:pPr>
        <w:pStyle w:val="BodyText"/>
        <w:spacing w:line="240" w:lineRule="auto" w:before="165"/>
        <w:ind w:left="578" w:right="222"/>
        <w:jc w:val="left"/>
      </w:pPr>
      <w:r>
        <w:rPr/>
        <w:t>本期计提坏账准备金额</w:t>
      </w:r>
      <w:r>
        <w:rPr>
          <w:spacing w:val="-60"/>
        </w:rPr>
        <w:t> </w:t>
      </w:r>
      <w:r>
        <w:rPr>
          <w:rFonts w:ascii="宋体" w:hAnsi="宋体" w:cs="宋体" w:eastAsia="宋体" w:hint="default"/>
        </w:rPr>
        <w:t>0.00</w:t>
      </w:r>
      <w:r>
        <w:rPr>
          <w:rFonts w:ascii="宋体" w:hAnsi="宋体" w:cs="宋体" w:eastAsia="宋体" w:hint="default"/>
          <w:spacing w:val="-60"/>
        </w:rPr>
        <w:t> </w:t>
      </w:r>
      <w:r>
        <w:rPr/>
        <w:t>元；本期转回坏账准备金额</w:t>
      </w:r>
      <w:r>
        <w:rPr>
          <w:spacing w:val="-60"/>
        </w:rPr>
        <w:t> </w:t>
      </w:r>
      <w:r>
        <w:rPr>
          <w:rFonts w:ascii="宋体" w:hAnsi="宋体" w:cs="宋体" w:eastAsia="宋体" w:hint="default"/>
        </w:rPr>
        <w:t>8,713.09</w:t>
      </w:r>
      <w:r>
        <w:rPr>
          <w:rFonts w:ascii="宋体" w:hAnsi="宋体" w:cs="宋体" w:eastAsia="宋体" w:hint="default"/>
          <w:spacing w:val="-60"/>
        </w:rPr>
        <w:t> </w:t>
      </w:r>
      <w:r>
        <w:rPr/>
        <w:t>元；本年收回</w:t>
      </w:r>
    </w:p>
    <w:p>
      <w:pPr>
        <w:pStyle w:val="BodyText"/>
        <w:spacing w:line="249" w:lineRule="auto" w:before="125"/>
        <w:ind w:left="218" w:right="4010"/>
        <w:jc w:val="left"/>
      </w:pPr>
      <w:r>
        <w:rPr/>
        <w:t>前期已单项计提的坏账准备金额</w:t>
      </w:r>
      <w:r>
        <w:rPr>
          <w:spacing w:val="-61"/>
        </w:rPr>
        <w:t> </w:t>
      </w:r>
      <w:r>
        <w:rPr>
          <w:rFonts w:ascii="宋体" w:hAnsi="宋体" w:cs="宋体" w:eastAsia="宋体" w:hint="default"/>
        </w:rPr>
        <w:t>22,467.83</w:t>
      </w:r>
      <w:r>
        <w:rPr>
          <w:rFonts w:ascii="宋体" w:hAnsi="宋体" w:cs="宋体" w:eastAsia="宋体" w:hint="default"/>
          <w:spacing w:val="-61"/>
        </w:rPr>
        <w:t> </w:t>
      </w:r>
      <w:r>
        <w:rPr/>
        <w:t>元。 其中本期坏账准备转回或收回金额重要的：</w:t>
      </w:r>
    </w:p>
    <w:p>
      <w:pPr>
        <w:pStyle w:val="BodyText"/>
        <w:spacing w:line="302" w:lineRule="exact"/>
        <w:ind w:left="218" w:right="222"/>
        <w:jc w:val="left"/>
      </w:pPr>
      <w:r>
        <w:rPr/>
        <w:t>□适用</w:t>
      </w:r>
      <w:r>
        <w:rPr>
          <w:spacing w:val="-1"/>
        </w:rPr>
        <w:t> </w:t>
      </w:r>
      <w:r>
        <w:rPr/>
        <w:t>√不适用</w:t>
      </w:r>
    </w:p>
    <w:p>
      <w:pPr>
        <w:spacing w:after="0" w:line="302" w:lineRule="exact"/>
        <w:jc w:val="left"/>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spacing w:before="0"/>
        <w:ind w:left="218" w:right="222"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pacing w:val="-3"/>
          <w:sz w:val="21"/>
          <w:szCs w:val="21"/>
        </w:rPr>
        <w:t> </w:t>
      </w:r>
      <w:r>
        <w:rPr>
          <w:rFonts w:ascii="宋体" w:hAnsi="宋体" w:cs="宋体" w:eastAsia="宋体" w:hint="default"/>
          <w:b/>
          <w:bCs/>
          <w:sz w:val="21"/>
          <w:szCs w:val="21"/>
        </w:rPr>
        <w:t>本期实际核销的其他应收款情况</w:t>
      </w:r>
      <w:r>
        <w:rPr>
          <w:rFonts w:ascii="宋体" w:hAnsi="宋体" w:cs="宋体" w:eastAsia="宋体" w:hint="default"/>
          <w:sz w:val="21"/>
          <w:szCs w:val="21"/>
        </w:rPr>
      </w:r>
    </w:p>
    <w:p>
      <w:pPr>
        <w:pStyle w:val="BodyText"/>
        <w:spacing w:line="240" w:lineRule="auto" w:before="52"/>
        <w:ind w:left="218" w:right="222"/>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0" w:footer="1195" w:top="1120" w:bottom="1380" w:left="1580" w:right="1040"/>
        </w:sectPr>
      </w:pPr>
    </w:p>
    <w:p>
      <w:pPr>
        <w:spacing w:before="36"/>
        <w:ind w:left="218" w:right="-18"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pacing w:val="-3"/>
          <w:sz w:val="21"/>
          <w:szCs w:val="21"/>
        </w:rPr>
        <w:t> </w:t>
      </w:r>
      <w:r>
        <w:rPr>
          <w:rFonts w:ascii="宋体" w:hAnsi="宋体" w:cs="宋体" w:eastAsia="宋体" w:hint="default"/>
          <w:b/>
          <w:bCs/>
          <w:sz w:val="21"/>
          <w:szCs w:val="21"/>
        </w:rPr>
        <w:t>其他应收款按款项性质分类情况</w:t>
      </w:r>
      <w:r>
        <w:rPr>
          <w:rFonts w:ascii="宋体" w:hAnsi="宋体" w:cs="宋体" w:eastAsia="宋体" w:hint="default"/>
          <w:sz w:val="21"/>
          <w:szCs w:val="21"/>
        </w:rPr>
      </w:r>
    </w:p>
    <w:p>
      <w:pPr>
        <w:pStyle w:val="BodyText"/>
        <w:spacing w:line="240" w:lineRule="auto" w:before="50"/>
        <w:ind w:left="218"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6"/>
        <w:rPr>
          <w:rFonts w:ascii="宋体" w:hAnsi="宋体" w:cs="宋体" w:eastAsia="宋体" w:hint="default"/>
          <w:sz w:val="27"/>
          <w:szCs w:val="27"/>
        </w:rPr>
      </w:pPr>
    </w:p>
    <w:p>
      <w:pPr>
        <w:pStyle w:val="BodyText"/>
        <w:tabs>
          <w:tab w:pos="1418" w:val="left" w:leader="none"/>
        </w:tabs>
        <w:spacing w:line="240" w:lineRule="auto"/>
        <w:ind w:left="218" w:right="0"/>
        <w:jc w:val="left"/>
      </w:pPr>
      <w:r>
        <w:rPr/>
        <w:t>单位：元</w:t>
        <w:tab/>
        <w:t>币种：人民币</w:t>
      </w:r>
    </w:p>
    <w:p>
      <w:pPr>
        <w:spacing w:after="0" w:line="240" w:lineRule="auto"/>
        <w:jc w:val="left"/>
        <w:sectPr>
          <w:type w:val="continuous"/>
          <w:pgSz w:w="11910" w:h="16840"/>
          <w:pgMar w:top="1120" w:bottom="1380" w:left="1580" w:right="1040"/>
          <w:cols w:num="2" w:equalWidth="0">
            <w:col w:w="3699" w:space="2494"/>
            <w:col w:w="3097"/>
          </w:cols>
        </w:sectPr>
      </w:pP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77"/>
        <w:gridCol w:w="2981"/>
        <w:gridCol w:w="2991"/>
      </w:tblGrid>
      <w:tr>
        <w:trPr>
          <w:trHeight w:val="322"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款项性质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763" w:right="0"/>
              <w:jc w:val="left"/>
              <w:rPr>
                <w:rFonts w:ascii="宋体" w:hAnsi="宋体" w:cs="宋体" w:eastAsia="宋体" w:hint="default"/>
                <w:sz w:val="24"/>
                <w:szCs w:val="24"/>
              </w:rPr>
            </w:pPr>
            <w:r>
              <w:rPr>
                <w:rFonts w:ascii="宋体" w:hAnsi="宋体" w:cs="宋体" w:eastAsia="宋体" w:hint="default"/>
                <w:sz w:val="24"/>
                <w:szCs w:val="24"/>
              </w:rPr>
              <w:t>期末账面余额</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768" w:right="0"/>
              <w:jc w:val="left"/>
              <w:rPr>
                <w:rFonts w:ascii="宋体" w:hAnsi="宋体" w:cs="宋体" w:eastAsia="宋体" w:hint="default"/>
                <w:sz w:val="24"/>
                <w:szCs w:val="24"/>
              </w:rPr>
            </w:pPr>
            <w:r>
              <w:rPr>
                <w:rFonts w:ascii="宋体" w:hAnsi="宋体" w:cs="宋体" w:eastAsia="宋体" w:hint="default"/>
                <w:sz w:val="24"/>
                <w:szCs w:val="24"/>
              </w:rPr>
              <w:t>期初账面余额</w:t>
            </w:r>
          </w:p>
        </w:tc>
      </w:tr>
      <w:tr>
        <w:trPr>
          <w:trHeight w:val="322"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合并范围内关联方往来</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97,740,119.13</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146,321,005.17</w:t>
            </w:r>
          </w:p>
        </w:tc>
      </w:tr>
      <w:tr>
        <w:trPr>
          <w:trHeight w:val="322"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保证金及押金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pacing w:val="-1"/>
                <w:sz w:val="21"/>
              </w:rPr>
              <w:t>859,189.60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98"/>
              <w:jc w:val="right"/>
              <w:rPr>
                <w:rFonts w:ascii="宋体" w:hAnsi="宋体" w:cs="宋体" w:eastAsia="宋体" w:hint="default"/>
                <w:sz w:val="21"/>
                <w:szCs w:val="21"/>
              </w:rPr>
            </w:pPr>
            <w:r>
              <w:rPr>
                <w:rFonts w:ascii="宋体"/>
                <w:spacing w:val="-1"/>
                <w:sz w:val="21"/>
              </w:rPr>
              <w:t>1,180,000.00</w:t>
            </w:r>
          </w:p>
        </w:tc>
      </w:tr>
      <w:tr>
        <w:trPr>
          <w:trHeight w:val="322"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备用金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952,917.49</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8"/>
              <w:jc w:val="right"/>
              <w:rPr>
                <w:rFonts w:ascii="宋体" w:hAnsi="宋体" w:cs="宋体" w:eastAsia="宋体" w:hint="default"/>
                <w:sz w:val="21"/>
                <w:szCs w:val="21"/>
              </w:rPr>
            </w:pPr>
            <w:r>
              <w:rPr>
                <w:rFonts w:ascii="宋体"/>
                <w:spacing w:val="-1"/>
                <w:sz w:val="21"/>
              </w:rPr>
              <w:t>1,509,216.09</w:t>
            </w:r>
          </w:p>
        </w:tc>
      </w:tr>
      <w:tr>
        <w:trPr>
          <w:trHeight w:val="322"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单位往来及其他</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511,913.96</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8"/>
              <w:jc w:val="right"/>
              <w:rPr>
                <w:rFonts w:ascii="宋体" w:hAnsi="宋体" w:cs="宋体" w:eastAsia="宋体" w:hint="default"/>
                <w:sz w:val="21"/>
                <w:szCs w:val="21"/>
              </w:rPr>
            </w:pPr>
            <w:r>
              <w:rPr>
                <w:rFonts w:ascii="宋体"/>
                <w:spacing w:val="-1"/>
                <w:sz w:val="21"/>
              </w:rPr>
              <w:t>505,713.96</w:t>
            </w:r>
          </w:p>
        </w:tc>
      </w:tr>
      <w:tr>
        <w:trPr>
          <w:trHeight w:val="322"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100,064,140.18</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8"/>
              <w:jc w:val="right"/>
              <w:rPr>
                <w:rFonts w:ascii="宋体" w:hAnsi="宋体" w:cs="宋体" w:eastAsia="宋体" w:hint="default"/>
                <w:sz w:val="21"/>
                <w:szCs w:val="21"/>
              </w:rPr>
            </w:pPr>
            <w:r>
              <w:rPr>
                <w:rFonts w:ascii="宋体"/>
                <w:spacing w:val="-1"/>
                <w:sz w:val="21"/>
              </w:rPr>
              <w:t>149,515,935.22</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type w:val="continuous"/>
          <w:pgSz w:w="11910" w:h="16840"/>
          <w:pgMar w:top="1120" w:bottom="1380" w:left="1580" w:right="1040"/>
        </w:sectPr>
      </w:pPr>
    </w:p>
    <w:p>
      <w:pPr>
        <w:spacing w:before="36"/>
        <w:ind w:left="218" w:right="-16"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pacing w:val="-6"/>
          <w:sz w:val="21"/>
          <w:szCs w:val="21"/>
        </w:rPr>
        <w:t> </w:t>
      </w:r>
      <w:r>
        <w:rPr>
          <w:rFonts w:ascii="宋体" w:hAnsi="宋体" w:cs="宋体" w:eastAsia="宋体" w:hint="default"/>
          <w:b/>
          <w:bCs/>
          <w:sz w:val="21"/>
          <w:szCs w:val="21"/>
        </w:rPr>
        <w:t>按欠款方归集的期末余额前五名的其他应收款情况：</w:t>
      </w:r>
      <w:r>
        <w:rPr>
          <w:rFonts w:ascii="宋体" w:hAnsi="宋体" w:cs="宋体" w:eastAsia="宋体" w:hint="default"/>
          <w:sz w:val="21"/>
          <w:szCs w:val="21"/>
        </w:rPr>
      </w:r>
    </w:p>
    <w:p>
      <w:pPr>
        <w:pStyle w:val="BodyText"/>
        <w:spacing w:line="240" w:lineRule="auto" w:before="52"/>
        <w:ind w:left="218" w:right="-16"/>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6"/>
        <w:rPr>
          <w:rFonts w:ascii="宋体" w:hAnsi="宋体" w:cs="宋体" w:eastAsia="宋体" w:hint="default"/>
          <w:sz w:val="27"/>
          <w:szCs w:val="27"/>
        </w:rPr>
      </w:pPr>
    </w:p>
    <w:p>
      <w:pPr>
        <w:pStyle w:val="BodyText"/>
        <w:tabs>
          <w:tab w:pos="1418" w:val="left" w:leader="none"/>
        </w:tabs>
        <w:spacing w:line="240" w:lineRule="auto"/>
        <w:ind w:left="218" w:right="0"/>
        <w:jc w:val="left"/>
      </w:pPr>
      <w:r>
        <w:rPr/>
        <w:t>单位：元</w:t>
        <w:tab/>
        <w:t>币种：人民币</w:t>
      </w:r>
    </w:p>
    <w:p>
      <w:pPr>
        <w:spacing w:after="0" w:line="240" w:lineRule="auto"/>
        <w:jc w:val="left"/>
        <w:sectPr>
          <w:type w:val="continuous"/>
          <w:pgSz w:w="11910" w:h="16840"/>
          <w:pgMar w:top="1120" w:bottom="1380" w:left="1580" w:right="1040"/>
          <w:cols w:num="2" w:equalWidth="0">
            <w:col w:w="5595" w:space="598"/>
            <w:col w:w="3097"/>
          </w:cols>
        </w:sectPr>
      </w:pPr>
    </w:p>
    <w:p>
      <w:pPr>
        <w:spacing w:line="240" w:lineRule="auto" w:before="12"/>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016"/>
        <w:gridCol w:w="1136"/>
        <w:gridCol w:w="1558"/>
        <w:gridCol w:w="1138"/>
        <w:gridCol w:w="1407"/>
        <w:gridCol w:w="1642"/>
      </w:tblGrid>
      <w:tr>
        <w:trPr>
          <w:trHeight w:val="1256"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left="470" w:right="0"/>
              <w:jc w:val="left"/>
              <w:rPr>
                <w:rFonts w:ascii="宋体" w:hAnsi="宋体" w:cs="宋体" w:eastAsia="宋体" w:hint="default"/>
                <w:sz w:val="24"/>
                <w:szCs w:val="24"/>
              </w:rPr>
            </w:pPr>
            <w:r>
              <w:rPr>
                <w:rFonts w:ascii="宋体" w:hAnsi="宋体" w:cs="宋体" w:eastAsia="宋体" w:hint="default"/>
                <w:sz w:val="24"/>
                <w:szCs w:val="24"/>
              </w:rPr>
              <w:t>单位名称</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312" w:lineRule="exact"/>
              <w:ind w:left="406" w:right="119" w:hanging="360"/>
              <w:jc w:val="left"/>
              <w:rPr>
                <w:rFonts w:ascii="宋体" w:hAnsi="宋体" w:cs="宋体" w:eastAsia="宋体" w:hint="default"/>
                <w:sz w:val="24"/>
                <w:szCs w:val="24"/>
              </w:rPr>
            </w:pPr>
            <w:r>
              <w:rPr>
                <w:rFonts w:ascii="宋体" w:hAnsi="宋体" w:cs="宋体" w:eastAsia="宋体" w:hint="default"/>
                <w:sz w:val="24"/>
                <w:szCs w:val="24"/>
              </w:rPr>
              <w:t>款项的性 质</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left="256" w:right="0"/>
              <w:jc w:val="left"/>
              <w:rPr>
                <w:rFonts w:ascii="宋体" w:hAnsi="宋体" w:cs="宋体" w:eastAsia="宋体" w:hint="default"/>
                <w:sz w:val="24"/>
                <w:szCs w:val="24"/>
              </w:rPr>
            </w:pPr>
            <w:r>
              <w:rPr>
                <w:rFonts w:ascii="宋体" w:hAnsi="宋体" w:cs="宋体" w:eastAsia="宋体" w:hint="default"/>
                <w:sz w:val="24"/>
                <w:szCs w:val="24"/>
              </w:rPr>
              <w:t>期末余额</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left="288" w:right="0"/>
              <w:jc w:val="left"/>
              <w:rPr>
                <w:rFonts w:ascii="宋体" w:hAnsi="宋体" w:cs="宋体" w:eastAsia="宋体" w:hint="default"/>
                <w:sz w:val="24"/>
                <w:szCs w:val="24"/>
              </w:rPr>
            </w:pPr>
            <w:r>
              <w:rPr>
                <w:rFonts w:ascii="宋体" w:hAnsi="宋体" w:cs="宋体" w:eastAsia="宋体" w:hint="default"/>
                <w:sz w:val="24"/>
                <w:szCs w:val="24"/>
              </w:rPr>
              <w:t>账龄</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占其他应收</w:t>
            </w:r>
          </w:p>
          <w:p>
            <w:pPr>
              <w:pStyle w:val="TableParagraph"/>
              <w:spacing w:line="237" w:lineRule="auto" w:before="2"/>
              <w:ind w:left="98" w:right="98"/>
              <w:jc w:val="center"/>
              <w:rPr>
                <w:rFonts w:ascii="宋体" w:hAnsi="宋体" w:cs="宋体" w:eastAsia="宋体" w:hint="default"/>
                <w:sz w:val="24"/>
                <w:szCs w:val="24"/>
              </w:rPr>
            </w:pPr>
            <w:r>
              <w:rPr>
                <w:rFonts w:ascii="宋体" w:hAnsi="宋体" w:cs="宋体" w:eastAsia="宋体" w:hint="default"/>
                <w:sz w:val="24"/>
                <w:szCs w:val="24"/>
              </w:rPr>
              <w:t>款期末余额 合计数的比 例</w:t>
            </w:r>
            <w:r>
              <w:rPr>
                <w:rFonts w:ascii="宋体" w:hAnsi="宋体" w:cs="宋体" w:eastAsia="宋体" w:hint="default"/>
                <w:sz w:val="24"/>
                <w:szCs w:val="24"/>
              </w:rPr>
              <w:t>(%)</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312" w:lineRule="exact"/>
              <w:ind w:left="336" w:right="335"/>
              <w:jc w:val="left"/>
              <w:rPr>
                <w:rFonts w:ascii="宋体" w:hAnsi="宋体" w:cs="宋体" w:eastAsia="宋体" w:hint="default"/>
                <w:sz w:val="24"/>
                <w:szCs w:val="24"/>
              </w:rPr>
            </w:pPr>
            <w:r>
              <w:rPr>
                <w:rFonts w:ascii="宋体" w:hAnsi="宋体" w:cs="宋体" w:eastAsia="宋体" w:hint="default"/>
                <w:sz w:val="24"/>
                <w:szCs w:val="24"/>
              </w:rPr>
              <w:t>坏账准备 期末余额</w:t>
            </w:r>
          </w:p>
        </w:tc>
      </w:tr>
      <w:tr>
        <w:trPr>
          <w:trHeight w:val="943"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 w:right="0"/>
              <w:jc w:val="left"/>
              <w:rPr>
                <w:rFonts w:ascii="宋体" w:hAnsi="宋体" w:cs="宋体" w:eastAsia="宋体" w:hint="default"/>
                <w:sz w:val="24"/>
                <w:szCs w:val="24"/>
              </w:rPr>
            </w:pPr>
            <w:r>
              <w:rPr>
                <w:rFonts w:ascii="宋体" w:hAnsi="宋体" w:cs="宋体" w:eastAsia="宋体" w:hint="default"/>
                <w:sz w:val="24"/>
                <w:szCs w:val="24"/>
              </w:rPr>
              <w:t>极锐视界（湖南）</w:t>
            </w:r>
          </w:p>
          <w:p>
            <w:pPr>
              <w:pStyle w:val="TableParagraph"/>
              <w:spacing w:line="310" w:lineRule="exact" w:before="31"/>
              <w:ind w:left="26" w:right="128"/>
              <w:jc w:val="left"/>
              <w:rPr>
                <w:rFonts w:ascii="宋体" w:hAnsi="宋体" w:cs="宋体" w:eastAsia="宋体" w:hint="default"/>
                <w:sz w:val="24"/>
                <w:szCs w:val="24"/>
              </w:rPr>
            </w:pPr>
            <w:r>
              <w:rPr>
                <w:rFonts w:ascii="宋体" w:hAnsi="宋体" w:cs="宋体" w:eastAsia="宋体" w:hint="default"/>
                <w:spacing w:val="23"/>
                <w:sz w:val="24"/>
                <w:szCs w:val="24"/>
              </w:rPr>
              <w:t>投资管理有限公</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z w:val="24"/>
                <w:szCs w:val="24"/>
              </w:rPr>
              <w:t>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71"/>
              <w:jc w:val="center"/>
              <w:rPr>
                <w:rFonts w:ascii="宋体" w:hAnsi="宋体" w:cs="宋体" w:eastAsia="宋体" w:hint="default"/>
                <w:sz w:val="24"/>
                <w:szCs w:val="24"/>
              </w:rPr>
            </w:pPr>
            <w:r>
              <w:rPr>
                <w:rFonts w:ascii="宋体" w:hAnsi="宋体" w:cs="宋体" w:eastAsia="宋体" w:hint="default"/>
                <w:sz w:val="24"/>
                <w:szCs w:val="24"/>
              </w:rPr>
              <w:t>往来款</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83" w:right="0"/>
              <w:jc w:val="left"/>
              <w:rPr>
                <w:rFonts w:ascii="宋体" w:hAnsi="宋体" w:cs="宋体" w:eastAsia="宋体" w:hint="default"/>
                <w:sz w:val="21"/>
                <w:szCs w:val="21"/>
              </w:rPr>
            </w:pPr>
            <w:r>
              <w:rPr>
                <w:rFonts w:ascii="宋体"/>
                <w:sz w:val="21"/>
              </w:rPr>
              <w:t>97,740,119.13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55" w:right="335" w:firstLine="156"/>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年以</w:t>
            </w:r>
            <w:r>
              <w:rPr>
                <w:rFonts w:ascii="宋体" w:hAnsi="宋体" w:cs="宋体" w:eastAsia="宋体" w:hint="default"/>
                <w:w w:val="100"/>
                <w:sz w:val="21"/>
                <w:szCs w:val="21"/>
              </w:rPr>
              <w:t> </w:t>
            </w:r>
            <w:r>
              <w:rPr>
                <w:rFonts w:ascii="宋体" w:hAnsi="宋体" w:cs="宋体" w:eastAsia="宋体" w:hint="default"/>
                <w:sz w:val="21"/>
                <w:szCs w:val="21"/>
              </w:rPr>
              <w:t>内、</w:t>
            </w:r>
            <w:r>
              <w:rPr>
                <w:rFonts w:ascii="宋体" w:hAnsi="宋体" w:cs="宋体" w:eastAsia="宋体" w:hint="default"/>
                <w:sz w:val="21"/>
                <w:szCs w:val="21"/>
              </w:rPr>
              <w:t>1-2</w:t>
            </w:r>
          </w:p>
          <w:p>
            <w:pPr>
              <w:pStyle w:val="TableParagraph"/>
              <w:spacing w:line="271" w:lineRule="exact"/>
              <w:ind w:left="578" w:right="0"/>
              <w:jc w:val="left"/>
              <w:rPr>
                <w:rFonts w:ascii="宋体" w:hAnsi="宋体" w:cs="宋体" w:eastAsia="宋体" w:hint="default"/>
                <w:sz w:val="21"/>
                <w:szCs w:val="21"/>
              </w:rPr>
            </w:pPr>
            <w:r>
              <w:rPr>
                <w:rFonts w:ascii="宋体" w:hAnsi="宋体" w:cs="宋体" w:eastAsia="宋体" w:hint="default"/>
                <w:w w:val="100"/>
                <w:sz w:val="21"/>
                <w:szCs w:val="21"/>
              </w:rPr>
              <w:t>年</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sz w:val="21"/>
              </w:rPr>
              <w:t>97.68</w:t>
            </w:r>
          </w:p>
        </w:tc>
        <w:tc>
          <w:tcPr>
            <w:tcW w:w="164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 w:right="0"/>
              <w:jc w:val="left"/>
              <w:rPr>
                <w:rFonts w:ascii="宋体" w:hAnsi="宋体" w:cs="宋体" w:eastAsia="宋体" w:hint="default"/>
                <w:sz w:val="24"/>
                <w:szCs w:val="24"/>
              </w:rPr>
            </w:pPr>
            <w:r>
              <w:rPr>
                <w:rFonts w:ascii="宋体" w:hAnsi="宋体" w:cs="宋体" w:eastAsia="宋体" w:hint="default"/>
                <w:spacing w:val="23"/>
                <w:sz w:val="24"/>
                <w:szCs w:val="24"/>
              </w:rPr>
              <w:t>长沙先导恒通商</w:t>
            </w:r>
          </w:p>
          <w:p>
            <w:pPr>
              <w:pStyle w:val="TableParagraph"/>
              <w:spacing w:line="313" w:lineRule="exact"/>
              <w:ind w:left="26" w:right="0"/>
              <w:jc w:val="left"/>
              <w:rPr>
                <w:rFonts w:ascii="宋体" w:hAnsi="宋体" w:cs="宋体" w:eastAsia="宋体" w:hint="default"/>
                <w:sz w:val="24"/>
                <w:szCs w:val="24"/>
              </w:rPr>
            </w:pPr>
            <w:r>
              <w:rPr>
                <w:rFonts w:ascii="宋体" w:hAnsi="宋体" w:cs="宋体" w:eastAsia="宋体" w:hint="default"/>
                <w:sz w:val="24"/>
                <w:szCs w:val="24"/>
              </w:rPr>
              <w:t>业管理有限公司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71"/>
              <w:jc w:val="center"/>
              <w:rPr>
                <w:rFonts w:ascii="宋体" w:hAnsi="宋体" w:cs="宋体" w:eastAsia="宋体" w:hint="default"/>
                <w:sz w:val="24"/>
                <w:szCs w:val="24"/>
              </w:rPr>
            </w:pPr>
            <w:r>
              <w:rPr>
                <w:rFonts w:ascii="宋体" w:hAnsi="宋体" w:cs="宋体" w:eastAsia="宋体" w:hint="default"/>
                <w:sz w:val="24"/>
                <w:szCs w:val="24"/>
              </w:rPr>
              <w:t>押金</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4"/>
              <w:jc w:val="right"/>
              <w:rPr>
                <w:rFonts w:ascii="宋体" w:hAnsi="宋体" w:cs="宋体" w:eastAsia="宋体" w:hint="default"/>
                <w:sz w:val="21"/>
                <w:szCs w:val="21"/>
              </w:rPr>
            </w:pPr>
            <w:r>
              <w:rPr>
                <w:rFonts w:ascii="宋体"/>
                <w:spacing w:val="-1"/>
                <w:sz w:val="21"/>
              </w:rPr>
              <w:t>709,189.60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3"/>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0.71</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宋体" w:hAnsi="宋体" w:cs="宋体" w:eastAsia="宋体" w:hint="default"/>
                <w:sz w:val="21"/>
                <w:szCs w:val="21"/>
              </w:rPr>
            </w:pPr>
            <w:r>
              <w:rPr>
                <w:rFonts w:ascii="宋体"/>
                <w:spacing w:val="-1"/>
                <w:sz w:val="21"/>
              </w:rPr>
              <w:t>21,275.69</w:t>
            </w:r>
          </w:p>
        </w:tc>
      </w:tr>
      <w:tr>
        <w:trPr>
          <w:trHeight w:val="826"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86"/>
              <w:ind w:left="26" w:right="128"/>
              <w:jc w:val="left"/>
              <w:rPr>
                <w:rFonts w:ascii="宋体" w:hAnsi="宋体" w:cs="宋体" w:eastAsia="宋体" w:hint="default"/>
                <w:sz w:val="24"/>
                <w:szCs w:val="24"/>
              </w:rPr>
            </w:pPr>
            <w:r>
              <w:rPr>
                <w:rFonts w:ascii="宋体" w:hAnsi="宋体" w:cs="宋体" w:eastAsia="宋体" w:hint="default"/>
                <w:spacing w:val="23"/>
                <w:sz w:val="24"/>
                <w:szCs w:val="24"/>
              </w:rPr>
              <w:t>海南快乐成长培</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z w:val="24"/>
                <w:szCs w:val="24"/>
              </w:rPr>
              <w:t>训中心</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1"/>
              <w:ind w:right="71"/>
              <w:jc w:val="center"/>
              <w:rPr>
                <w:rFonts w:ascii="宋体" w:hAnsi="宋体" w:cs="宋体" w:eastAsia="宋体" w:hint="default"/>
                <w:sz w:val="24"/>
                <w:szCs w:val="24"/>
              </w:rPr>
            </w:pPr>
            <w:r>
              <w:rPr>
                <w:rFonts w:ascii="宋体" w:hAnsi="宋体" w:cs="宋体" w:eastAsia="宋体" w:hint="default"/>
                <w:sz w:val="24"/>
                <w:szCs w:val="24"/>
              </w:rPr>
              <w:t>其他</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4"/>
              <w:jc w:val="right"/>
              <w:rPr>
                <w:rFonts w:ascii="宋体" w:hAnsi="宋体" w:cs="宋体" w:eastAsia="宋体" w:hint="default"/>
                <w:sz w:val="21"/>
                <w:szCs w:val="21"/>
              </w:rPr>
            </w:pPr>
            <w:r>
              <w:rPr>
                <w:rFonts w:ascii="宋体"/>
                <w:spacing w:val="-1"/>
                <w:sz w:val="21"/>
              </w:rPr>
              <w:t>352,087.90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3"/>
              <w:jc w:val="righ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0.35</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352,087.90</w:t>
            </w:r>
          </w:p>
        </w:tc>
      </w:tr>
      <w:tr>
        <w:trPr>
          <w:trHeight w:val="634"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 w:right="0"/>
              <w:jc w:val="left"/>
              <w:rPr>
                <w:rFonts w:ascii="宋体" w:hAnsi="宋体" w:cs="宋体" w:eastAsia="宋体" w:hint="default"/>
                <w:sz w:val="24"/>
                <w:szCs w:val="24"/>
              </w:rPr>
            </w:pPr>
            <w:r>
              <w:rPr>
                <w:rFonts w:ascii="宋体" w:hAnsi="宋体" w:cs="宋体" w:eastAsia="宋体" w:hint="default"/>
                <w:spacing w:val="23"/>
                <w:sz w:val="24"/>
                <w:szCs w:val="24"/>
              </w:rPr>
              <w:t>长沙贺龙体育中</w:t>
            </w:r>
          </w:p>
          <w:p>
            <w:pPr>
              <w:pStyle w:val="TableParagraph"/>
              <w:spacing w:line="313" w:lineRule="exact"/>
              <w:ind w:left="26" w:right="0"/>
              <w:jc w:val="left"/>
              <w:rPr>
                <w:rFonts w:ascii="宋体" w:hAnsi="宋体" w:cs="宋体" w:eastAsia="宋体" w:hint="default"/>
                <w:sz w:val="24"/>
                <w:szCs w:val="24"/>
              </w:rPr>
            </w:pPr>
            <w:r>
              <w:rPr>
                <w:rFonts w:ascii="宋体" w:hAnsi="宋体" w:cs="宋体" w:eastAsia="宋体" w:hint="default"/>
                <w:sz w:val="24"/>
                <w:szCs w:val="24"/>
              </w:rPr>
              <w:t>心设备部</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71"/>
              <w:jc w:val="center"/>
              <w:rPr>
                <w:rFonts w:ascii="宋体" w:hAnsi="宋体" w:cs="宋体" w:eastAsia="宋体" w:hint="default"/>
                <w:sz w:val="24"/>
                <w:szCs w:val="24"/>
              </w:rPr>
            </w:pPr>
            <w:r>
              <w:rPr>
                <w:rFonts w:ascii="宋体" w:hAnsi="宋体" w:cs="宋体" w:eastAsia="宋体" w:hint="default"/>
                <w:sz w:val="24"/>
                <w:szCs w:val="24"/>
              </w:rPr>
              <w:t>押金</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4"/>
              <w:jc w:val="right"/>
              <w:rPr>
                <w:rFonts w:ascii="宋体" w:hAnsi="宋体" w:cs="宋体" w:eastAsia="宋体" w:hint="default"/>
                <w:sz w:val="21"/>
                <w:szCs w:val="21"/>
              </w:rPr>
            </w:pPr>
            <w:r>
              <w:rPr>
                <w:rFonts w:ascii="宋体"/>
                <w:spacing w:val="-1"/>
                <w:sz w:val="21"/>
              </w:rPr>
              <w:t>150,000.00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3"/>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0.15</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宋体" w:hAnsi="宋体" w:cs="宋体" w:eastAsia="宋体" w:hint="default"/>
                <w:sz w:val="21"/>
                <w:szCs w:val="21"/>
              </w:rPr>
            </w:pPr>
            <w:r>
              <w:rPr>
                <w:rFonts w:ascii="宋体"/>
                <w:spacing w:val="-1"/>
                <w:sz w:val="21"/>
              </w:rPr>
              <w:t>4,500.00</w:t>
            </w:r>
          </w:p>
        </w:tc>
      </w:tr>
      <w:tr>
        <w:trPr>
          <w:trHeight w:val="826"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1"/>
              <w:ind w:left="26" w:right="0"/>
              <w:jc w:val="left"/>
              <w:rPr>
                <w:rFonts w:ascii="宋体" w:hAnsi="宋体" w:cs="宋体" w:eastAsia="宋体" w:hint="default"/>
                <w:sz w:val="24"/>
                <w:szCs w:val="24"/>
              </w:rPr>
            </w:pPr>
            <w:r>
              <w:rPr>
                <w:rFonts w:ascii="宋体" w:hAnsi="宋体" w:cs="宋体" w:eastAsia="宋体" w:hint="default"/>
                <w:sz w:val="24"/>
                <w:szCs w:val="24"/>
              </w:rPr>
              <w:t>李征</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1"/>
              <w:ind w:right="71"/>
              <w:jc w:val="center"/>
              <w:rPr>
                <w:rFonts w:ascii="宋体" w:hAnsi="宋体" w:cs="宋体" w:eastAsia="宋体" w:hint="default"/>
                <w:sz w:val="24"/>
                <w:szCs w:val="24"/>
              </w:rPr>
            </w:pPr>
            <w:r>
              <w:rPr>
                <w:rFonts w:ascii="宋体" w:hAnsi="宋体" w:cs="宋体" w:eastAsia="宋体" w:hint="default"/>
                <w:sz w:val="24"/>
                <w:szCs w:val="24"/>
              </w:rPr>
              <w:t>其他</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4"/>
              <w:jc w:val="right"/>
              <w:rPr>
                <w:rFonts w:ascii="宋体" w:hAnsi="宋体" w:cs="宋体" w:eastAsia="宋体" w:hint="default"/>
                <w:sz w:val="21"/>
                <w:szCs w:val="21"/>
              </w:rPr>
            </w:pPr>
            <w:r>
              <w:rPr>
                <w:rFonts w:ascii="宋体"/>
                <w:spacing w:val="-1"/>
                <w:sz w:val="21"/>
              </w:rPr>
              <w:t>150,000.00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5"/>
              <w:jc w:val="right"/>
              <w:rPr>
                <w:rFonts w:ascii="宋体" w:hAnsi="宋体" w:cs="宋体" w:eastAsia="宋体" w:hint="default"/>
                <w:sz w:val="21"/>
                <w:szCs w:val="21"/>
              </w:rPr>
            </w:pPr>
            <w:r>
              <w:rPr>
                <w:rFonts w:ascii="宋体" w:hAnsi="宋体" w:cs="宋体" w:eastAsia="宋体" w:hint="default"/>
                <w:sz w:val="21"/>
                <w:szCs w:val="21"/>
              </w:rPr>
              <w:t>4-5</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0.15</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150,000.00</w:t>
            </w:r>
          </w:p>
        </w:tc>
      </w:tr>
      <w:tr>
        <w:trPr>
          <w:trHeight w:val="322"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3"/>
              <w:jc w:val="center"/>
              <w:rPr>
                <w:rFonts w:ascii="宋体" w:hAnsi="宋体" w:cs="宋体" w:eastAsia="宋体" w:hint="default"/>
                <w:sz w:val="24"/>
                <w:szCs w:val="24"/>
              </w:rPr>
            </w:pPr>
            <w:r>
              <w:rPr>
                <w:rFonts w:ascii="宋体" w:hAnsi="宋体" w:cs="宋体" w:eastAsia="宋体" w:hint="default"/>
                <w:sz w:val="24"/>
                <w:szCs w:val="24"/>
              </w:rPr>
              <w:t>合计</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71"/>
              <w:jc w:val="center"/>
              <w:rPr>
                <w:rFonts w:ascii="宋体" w:hAnsi="宋体" w:cs="宋体" w:eastAsia="宋体" w:hint="default"/>
                <w:sz w:val="24"/>
                <w:szCs w:val="24"/>
              </w:rPr>
            </w:pPr>
            <w:r>
              <w:rPr>
                <w:rFonts w:ascii="宋体"/>
                <w:sz w:val="24"/>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99,101,396.63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72"/>
              <w:jc w:val="center"/>
              <w:rPr>
                <w:rFonts w:ascii="Arial Narrow" w:hAnsi="Arial Narrow" w:cs="Arial Narrow" w:eastAsia="Arial Narrow" w:hint="default"/>
                <w:sz w:val="24"/>
                <w:szCs w:val="24"/>
              </w:rPr>
            </w:pPr>
            <w:r>
              <w:rPr>
                <w:rFonts w:ascii="Arial Narrow"/>
                <w:sz w:val="24"/>
              </w:rPr>
              <w:t>/</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99.04</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527,863.59</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76"/>
        <w:ind w:left="218" w:right="222" w:firstLine="0"/>
        <w:jc w:val="left"/>
        <w:rPr>
          <w:rFonts w:ascii="宋体" w:hAnsi="宋体" w:cs="宋体" w:eastAsia="宋体" w:hint="default"/>
          <w:sz w:val="21"/>
          <w:szCs w:val="21"/>
        </w:rPr>
      </w:pPr>
      <w:r>
        <w:rPr>
          <w:rFonts w:ascii="宋体" w:hAnsi="宋体" w:cs="宋体" w:eastAsia="宋体" w:hint="default"/>
          <w:b/>
          <w:bCs/>
          <w:sz w:val="21"/>
          <w:szCs w:val="21"/>
        </w:rPr>
        <w:t>(6).</w:t>
      </w:r>
      <w:r>
        <w:rPr>
          <w:rFonts w:ascii="宋体" w:hAnsi="宋体" w:cs="宋体" w:eastAsia="宋体" w:hint="default"/>
          <w:b/>
          <w:bCs/>
          <w:spacing w:val="-1"/>
          <w:sz w:val="21"/>
          <w:szCs w:val="21"/>
        </w:rPr>
        <w:t> </w:t>
      </w:r>
      <w:r>
        <w:rPr>
          <w:rFonts w:ascii="宋体" w:hAnsi="宋体" w:cs="宋体" w:eastAsia="宋体" w:hint="default"/>
          <w:b/>
          <w:bCs/>
          <w:sz w:val="21"/>
          <w:szCs w:val="21"/>
        </w:rPr>
        <w:t>涉及政府补助的应收款项</w:t>
      </w:r>
      <w:r>
        <w:rPr>
          <w:rFonts w:ascii="宋体" w:hAnsi="宋体" w:cs="宋体" w:eastAsia="宋体" w:hint="default"/>
          <w:sz w:val="21"/>
          <w:szCs w:val="21"/>
        </w:rPr>
      </w:r>
    </w:p>
    <w:p>
      <w:pPr>
        <w:pStyle w:val="BodyText"/>
        <w:spacing w:line="240" w:lineRule="auto" w:before="50"/>
        <w:ind w:left="218" w:right="222"/>
        <w:jc w:val="left"/>
      </w:pPr>
      <w:r>
        <w:rPr/>
        <w:t>□适用</w:t>
      </w:r>
      <w:r>
        <w:rPr>
          <w:spacing w:val="-1"/>
        </w:rPr>
        <w:t> </w:t>
      </w:r>
      <w:r>
        <w:rPr/>
        <w:t>√不适用</w:t>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spacing w:before="36"/>
        <w:ind w:left="218" w:right="222" w:firstLine="0"/>
        <w:jc w:val="left"/>
        <w:rPr>
          <w:rFonts w:ascii="宋体" w:hAnsi="宋体" w:cs="宋体" w:eastAsia="宋体" w:hint="default"/>
          <w:sz w:val="21"/>
          <w:szCs w:val="21"/>
        </w:rPr>
      </w:pPr>
      <w:r>
        <w:rPr>
          <w:rFonts w:ascii="宋体" w:hAnsi="宋体" w:cs="宋体" w:eastAsia="宋体" w:hint="default"/>
          <w:b/>
          <w:bCs/>
          <w:sz w:val="21"/>
          <w:szCs w:val="21"/>
        </w:rPr>
        <w:t>(7).</w:t>
      </w:r>
      <w:r>
        <w:rPr>
          <w:rFonts w:ascii="宋体" w:hAnsi="宋体" w:cs="宋体" w:eastAsia="宋体" w:hint="default"/>
          <w:b/>
          <w:bCs/>
          <w:spacing w:val="-1"/>
          <w:sz w:val="21"/>
          <w:szCs w:val="21"/>
        </w:rPr>
        <w:t> </w:t>
      </w:r>
      <w:r>
        <w:rPr>
          <w:rFonts w:ascii="宋体" w:hAnsi="宋体" w:cs="宋体" w:eastAsia="宋体" w:hint="default"/>
          <w:b/>
          <w:bCs/>
          <w:sz w:val="21"/>
          <w:szCs w:val="21"/>
        </w:rPr>
        <w:t>因金融资产转移而终止确认的其他应收款：</w:t>
      </w:r>
      <w:r>
        <w:rPr>
          <w:rFonts w:ascii="宋体" w:hAnsi="宋体" w:cs="宋体" w:eastAsia="宋体" w:hint="default"/>
          <w:sz w:val="21"/>
          <w:szCs w:val="21"/>
        </w:rPr>
      </w:r>
    </w:p>
    <w:p>
      <w:pPr>
        <w:pStyle w:val="BodyText"/>
        <w:tabs>
          <w:tab w:pos="1177" w:val="left" w:leader="none"/>
        </w:tabs>
        <w:spacing w:line="240" w:lineRule="auto" w:before="52"/>
        <w:ind w:left="218" w:right="222"/>
        <w:jc w:val="left"/>
      </w:pPr>
      <w:r>
        <w:rPr>
          <w:spacing w:val="-1"/>
        </w:rPr>
        <w:t>□适用</w:t>
        <w:tab/>
      </w:r>
      <w:r>
        <w:rPr/>
        <w:t>√不适用</w:t>
      </w:r>
    </w:p>
    <w:p>
      <w:pPr>
        <w:spacing w:line="240" w:lineRule="auto" w:before="7"/>
        <w:rPr>
          <w:rFonts w:ascii="宋体" w:hAnsi="宋体" w:cs="宋体" w:eastAsia="宋体" w:hint="default"/>
          <w:sz w:val="28"/>
          <w:szCs w:val="28"/>
        </w:rPr>
      </w:pPr>
    </w:p>
    <w:p>
      <w:pPr>
        <w:spacing w:before="0"/>
        <w:ind w:left="218" w:right="222" w:firstLine="0"/>
        <w:jc w:val="left"/>
        <w:rPr>
          <w:rFonts w:ascii="宋体" w:hAnsi="宋体" w:cs="宋体" w:eastAsia="宋体" w:hint="default"/>
          <w:sz w:val="21"/>
          <w:szCs w:val="21"/>
        </w:rPr>
      </w:pPr>
      <w:r>
        <w:rPr>
          <w:rFonts w:ascii="宋体" w:hAnsi="宋体" w:cs="宋体" w:eastAsia="宋体" w:hint="default"/>
          <w:b/>
          <w:bCs/>
          <w:sz w:val="21"/>
          <w:szCs w:val="21"/>
        </w:rPr>
        <w:t>(8).</w:t>
      </w:r>
      <w:r>
        <w:rPr>
          <w:rFonts w:ascii="宋体" w:hAnsi="宋体" w:cs="宋体" w:eastAsia="宋体" w:hint="default"/>
          <w:b/>
          <w:bCs/>
          <w:spacing w:val="-6"/>
          <w:sz w:val="21"/>
          <w:szCs w:val="21"/>
        </w:rPr>
        <w:t> </w:t>
      </w:r>
      <w:r>
        <w:rPr>
          <w:rFonts w:ascii="宋体" w:hAnsi="宋体" w:cs="宋体" w:eastAsia="宋体" w:hint="default"/>
          <w:b/>
          <w:bCs/>
          <w:sz w:val="21"/>
          <w:szCs w:val="21"/>
        </w:rPr>
        <w:t>转移其他应收款且继续涉入形成的资产、负债金额：</w:t>
      </w:r>
      <w:r>
        <w:rPr>
          <w:rFonts w:ascii="宋体" w:hAnsi="宋体" w:cs="宋体" w:eastAsia="宋体" w:hint="default"/>
          <w:sz w:val="21"/>
          <w:szCs w:val="21"/>
        </w:rPr>
      </w:r>
    </w:p>
    <w:p>
      <w:pPr>
        <w:pStyle w:val="BodyText"/>
        <w:tabs>
          <w:tab w:pos="1177" w:val="left" w:leader="none"/>
        </w:tabs>
        <w:spacing w:line="240" w:lineRule="auto" w:before="52"/>
        <w:ind w:left="218" w:right="222"/>
        <w:jc w:val="left"/>
      </w:pPr>
      <w:r>
        <w:rPr>
          <w:spacing w:val="-1"/>
        </w:rPr>
        <w:t>□适用</w:t>
        <w:tab/>
      </w:r>
      <w:r>
        <w:rPr/>
        <w:t>√不适用</w:t>
      </w:r>
    </w:p>
    <w:p>
      <w:pPr>
        <w:spacing w:line="240" w:lineRule="auto" w:before="7"/>
        <w:rPr>
          <w:rFonts w:ascii="宋体" w:hAnsi="宋体" w:cs="宋体" w:eastAsia="宋体" w:hint="default"/>
          <w:sz w:val="23"/>
          <w:szCs w:val="23"/>
        </w:rPr>
      </w:pPr>
    </w:p>
    <w:p>
      <w:pPr>
        <w:pStyle w:val="BodyText"/>
        <w:spacing w:line="313" w:lineRule="exact"/>
        <w:ind w:left="218" w:right="222"/>
        <w:jc w:val="left"/>
      </w:pPr>
      <w:r>
        <w:rPr/>
        <w:t>其他说明：</w:t>
      </w:r>
    </w:p>
    <w:p>
      <w:pPr>
        <w:pStyle w:val="BodyText"/>
        <w:tabs>
          <w:tab w:pos="1177" w:val="left" w:leader="none"/>
        </w:tabs>
        <w:spacing w:line="313" w:lineRule="exact"/>
        <w:ind w:left="218" w:right="222"/>
        <w:jc w:val="left"/>
      </w:pPr>
      <w:r>
        <w:rPr>
          <w:spacing w:val="-1"/>
        </w:rPr>
        <w:t>□适用</w:t>
        <w:tab/>
      </w:r>
      <w:r>
        <w:rPr/>
        <w:t>√不适用</w:t>
      </w:r>
    </w:p>
    <w:p>
      <w:pPr>
        <w:spacing w:line="240" w:lineRule="auto" w:before="10"/>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1195" w:top="1120" w:bottom="1380" w:left="1580" w:right="1040"/>
        </w:sectPr>
      </w:pPr>
    </w:p>
    <w:p>
      <w:pPr>
        <w:spacing w:before="36"/>
        <w:ind w:left="786" w:right="-19"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长期股权投资</w:t>
      </w:r>
      <w:r>
        <w:rPr>
          <w:rFonts w:ascii="宋体" w:hAnsi="宋体" w:cs="宋体" w:eastAsia="宋体" w:hint="default"/>
          <w:sz w:val="21"/>
          <w:szCs w:val="21"/>
        </w:rPr>
      </w:r>
    </w:p>
    <w:p>
      <w:pPr>
        <w:pStyle w:val="BodyText"/>
        <w:spacing w:line="240" w:lineRule="auto" w:before="53"/>
        <w:ind w:left="218"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6"/>
        <w:rPr>
          <w:rFonts w:ascii="宋体" w:hAnsi="宋体" w:cs="宋体" w:eastAsia="宋体" w:hint="default"/>
          <w:sz w:val="27"/>
          <w:szCs w:val="27"/>
        </w:rPr>
      </w:pPr>
    </w:p>
    <w:p>
      <w:pPr>
        <w:pStyle w:val="BodyText"/>
        <w:tabs>
          <w:tab w:pos="1418" w:val="left" w:leader="none"/>
        </w:tabs>
        <w:spacing w:line="240" w:lineRule="auto"/>
        <w:ind w:left="218" w:right="0"/>
        <w:jc w:val="left"/>
      </w:pPr>
      <w:r>
        <w:rPr/>
        <w:t>单位：元</w:t>
        <w:tab/>
        <w:t>币种：人民币</w:t>
      </w:r>
    </w:p>
    <w:p>
      <w:pPr>
        <w:spacing w:after="0" w:line="240" w:lineRule="auto"/>
        <w:jc w:val="left"/>
        <w:sectPr>
          <w:type w:val="continuous"/>
          <w:pgSz w:w="11910" w:h="16840"/>
          <w:pgMar w:top="1120" w:bottom="1380" w:left="1580" w:right="1040"/>
          <w:cols w:num="2" w:equalWidth="0">
            <w:col w:w="2479" w:space="3714"/>
            <w:col w:w="3097"/>
          </w:cols>
        </w:sectPr>
      </w:pPr>
    </w:p>
    <w:p>
      <w:pPr>
        <w:spacing w:line="240" w:lineRule="auto" w:before="12"/>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846"/>
        <w:gridCol w:w="1426"/>
        <w:gridCol w:w="665"/>
        <w:gridCol w:w="1428"/>
        <w:gridCol w:w="1426"/>
        <w:gridCol w:w="680"/>
        <w:gridCol w:w="1426"/>
      </w:tblGrid>
      <w:tr>
        <w:trPr>
          <w:trHeight w:val="322" w:hRule="exact"/>
        </w:trPr>
        <w:tc>
          <w:tcPr>
            <w:tcW w:w="1846"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3519" w:type="dxa"/>
            <w:gridSpan w:val="3"/>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期末余额</w:t>
            </w:r>
          </w:p>
        </w:tc>
        <w:tc>
          <w:tcPr>
            <w:tcW w:w="3531" w:type="dxa"/>
            <w:gridSpan w:val="3"/>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期初余额</w:t>
            </w:r>
          </w:p>
        </w:tc>
      </w:tr>
      <w:tr>
        <w:trPr>
          <w:trHeight w:val="631" w:hRule="exact"/>
        </w:trPr>
        <w:tc>
          <w:tcPr>
            <w:tcW w:w="1846" w:type="dxa"/>
            <w:vMerge/>
            <w:tcBorders>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hAnsi="宋体" w:cs="宋体" w:eastAsia="宋体" w:hint="default"/>
                <w:sz w:val="24"/>
                <w:szCs w:val="24"/>
              </w:rPr>
              <w:t>账面余额</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86" w:right="0"/>
              <w:jc w:val="left"/>
              <w:rPr>
                <w:rFonts w:ascii="宋体" w:hAnsi="宋体" w:cs="宋体" w:eastAsia="宋体" w:hint="default"/>
                <w:sz w:val="24"/>
                <w:szCs w:val="24"/>
              </w:rPr>
            </w:pPr>
            <w:r>
              <w:rPr>
                <w:rFonts w:ascii="宋体" w:hAnsi="宋体" w:cs="宋体" w:eastAsia="宋体" w:hint="default"/>
                <w:sz w:val="24"/>
                <w:szCs w:val="24"/>
              </w:rPr>
              <w:t>减值</w:t>
            </w:r>
          </w:p>
          <w:p>
            <w:pPr>
              <w:pStyle w:val="TableParagraph"/>
              <w:spacing w:line="313" w:lineRule="exact"/>
              <w:ind w:left="86" w:right="0"/>
              <w:jc w:val="left"/>
              <w:rPr>
                <w:rFonts w:ascii="宋体" w:hAnsi="宋体" w:cs="宋体" w:eastAsia="宋体" w:hint="default"/>
                <w:sz w:val="24"/>
                <w:szCs w:val="24"/>
              </w:rPr>
            </w:pPr>
            <w:r>
              <w:rPr>
                <w:rFonts w:ascii="宋体" w:hAnsi="宋体" w:cs="宋体" w:eastAsia="宋体" w:hint="default"/>
                <w:sz w:val="24"/>
                <w:szCs w:val="24"/>
              </w:rPr>
              <w:t>准备</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hAnsi="宋体" w:cs="宋体" w:eastAsia="宋体" w:hint="default"/>
                <w:sz w:val="24"/>
                <w:szCs w:val="24"/>
              </w:rPr>
              <w:t>账面价值</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
              <w:jc w:val="center"/>
              <w:rPr>
                <w:rFonts w:ascii="宋体" w:hAnsi="宋体" w:cs="宋体" w:eastAsia="宋体" w:hint="default"/>
                <w:sz w:val="24"/>
                <w:szCs w:val="24"/>
              </w:rPr>
            </w:pPr>
            <w:r>
              <w:rPr>
                <w:rFonts w:ascii="宋体" w:hAnsi="宋体" w:cs="宋体" w:eastAsia="宋体" w:hint="default"/>
                <w:sz w:val="24"/>
                <w:szCs w:val="24"/>
              </w:rPr>
              <w:t>账面余额</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93" w:right="0"/>
              <w:jc w:val="left"/>
              <w:rPr>
                <w:rFonts w:ascii="宋体" w:hAnsi="宋体" w:cs="宋体" w:eastAsia="宋体" w:hint="default"/>
                <w:sz w:val="24"/>
                <w:szCs w:val="24"/>
              </w:rPr>
            </w:pPr>
            <w:r>
              <w:rPr>
                <w:rFonts w:ascii="宋体" w:hAnsi="宋体" w:cs="宋体" w:eastAsia="宋体" w:hint="default"/>
                <w:sz w:val="24"/>
                <w:szCs w:val="24"/>
              </w:rPr>
              <w:t>减值</w:t>
            </w:r>
          </w:p>
          <w:p>
            <w:pPr>
              <w:pStyle w:val="TableParagraph"/>
              <w:spacing w:line="313" w:lineRule="exact"/>
              <w:ind w:left="93" w:right="0"/>
              <w:jc w:val="left"/>
              <w:rPr>
                <w:rFonts w:ascii="宋体" w:hAnsi="宋体" w:cs="宋体" w:eastAsia="宋体" w:hint="default"/>
                <w:sz w:val="24"/>
                <w:szCs w:val="24"/>
              </w:rPr>
            </w:pPr>
            <w:r>
              <w:rPr>
                <w:rFonts w:ascii="宋体" w:hAnsi="宋体" w:cs="宋体" w:eastAsia="宋体" w:hint="default"/>
                <w:sz w:val="24"/>
                <w:szCs w:val="24"/>
              </w:rPr>
              <w:t>准备</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
              <w:jc w:val="center"/>
              <w:rPr>
                <w:rFonts w:ascii="宋体" w:hAnsi="宋体" w:cs="宋体" w:eastAsia="宋体" w:hint="default"/>
                <w:sz w:val="24"/>
                <w:szCs w:val="24"/>
              </w:rPr>
            </w:pPr>
            <w:r>
              <w:rPr>
                <w:rFonts w:ascii="宋体" w:hAnsi="宋体" w:cs="宋体" w:eastAsia="宋体" w:hint="default"/>
                <w:sz w:val="24"/>
                <w:szCs w:val="24"/>
              </w:rPr>
              <w:t>账面价值</w:t>
            </w:r>
          </w:p>
        </w:tc>
      </w:tr>
      <w:tr>
        <w:trPr>
          <w:trHeight w:val="322"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6" w:right="0"/>
              <w:jc w:val="left"/>
              <w:rPr>
                <w:rFonts w:ascii="宋体" w:hAnsi="宋体" w:cs="宋体" w:eastAsia="宋体" w:hint="default"/>
                <w:sz w:val="24"/>
                <w:szCs w:val="24"/>
              </w:rPr>
            </w:pPr>
            <w:r>
              <w:rPr>
                <w:rFonts w:ascii="宋体" w:hAnsi="宋体" w:cs="宋体" w:eastAsia="宋体" w:hint="default"/>
                <w:sz w:val="24"/>
                <w:szCs w:val="24"/>
              </w:rPr>
              <w:t>对子公司投资</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sz w:val="21"/>
              </w:rPr>
              <w:t>10,000,000.00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10,000,000.00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10,000,000.00</w:t>
            </w:r>
          </w:p>
        </w:tc>
        <w:tc>
          <w:tcPr>
            <w:tcW w:w="680"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10,000,000.00</w:t>
            </w:r>
          </w:p>
        </w:tc>
      </w:tr>
      <w:tr>
        <w:trPr>
          <w:trHeight w:val="634"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 w:right="0"/>
              <w:jc w:val="left"/>
              <w:rPr>
                <w:rFonts w:ascii="宋体" w:hAnsi="宋体" w:cs="宋体" w:eastAsia="宋体" w:hint="default"/>
                <w:sz w:val="24"/>
                <w:szCs w:val="24"/>
              </w:rPr>
            </w:pPr>
            <w:r>
              <w:rPr>
                <w:rFonts w:ascii="宋体" w:hAnsi="宋体" w:cs="宋体" w:eastAsia="宋体" w:hint="default"/>
                <w:sz w:val="24"/>
                <w:szCs w:val="24"/>
              </w:rPr>
              <w:t>对联营、合营企</w:t>
            </w:r>
          </w:p>
          <w:p>
            <w:pPr>
              <w:pStyle w:val="TableParagraph"/>
              <w:spacing w:line="313" w:lineRule="exact"/>
              <w:ind w:left="26" w:right="0"/>
              <w:jc w:val="left"/>
              <w:rPr>
                <w:rFonts w:ascii="宋体" w:hAnsi="宋体" w:cs="宋体" w:eastAsia="宋体" w:hint="default"/>
                <w:sz w:val="24"/>
                <w:szCs w:val="24"/>
              </w:rPr>
            </w:pPr>
            <w:r>
              <w:rPr>
                <w:rFonts w:ascii="宋体" w:hAnsi="宋体" w:cs="宋体" w:eastAsia="宋体" w:hint="default"/>
                <w:sz w:val="24"/>
                <w:szCs w:val="24"/>
              </w:rPr>
              <w:t>业投资</w:t>
            </w:r>
          </w:p>
        </w:tc>
        <w:tc>
          <w:tcPr>
            <w:tcW w:w="142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10,000,000.00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10,000,000.00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10,000,000.00</w:t>
            </w:r>
          </w:p>
        </w:tc>
        <w:tc>
          <w:tcPr>
            <w:tcW w:w="680"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10,000,000.00</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type w:val="continuous"/>
          <w:pgSz w:w="11910" w:h="16840"/>
          <w:pgMar w:top="1120" w:bottom="1380" w:left="1580" w:right="1040"/>
        </w:sectPr>
      </w:pPr>
    </w:p>
    <w:p>
      <w:pPr>
        <w:spacing w:before="36"/>
        <w:ind w:left="218" w:right="-19"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3"/>
          <w:sz w:val="21"/>
          <w:szCs w:val="21"/>
        </w:rPr>
        <w:t> </w:t>
      </w:r>
      <w:r>
        <w:rPr>
          <w:rFonts w:ascii="宋体" w:hAnsi="宋体" w:cs="宋体" w:eastAsia="宋体" w:hint="default"/>
          <w:b/>
          <w:bCs/>
          <w:sz w:val="21"/>
          <w:szCs w:val="21"/>
        </w:rPr>
        <w:t>对子公司投资</w:t>
      </w:r>
      <w:r>
        <w:rPr>
          <w:rFonts w:ascii="宋体" w:hAnsi="宋体" w:cs="宋体" w:eastAsia="宋体" w:hint="default"/>
          <w:sz w:val="21"/>
          <w:szCs w:val="21"/>
        </w:rPr>
      </w:r>
    </w:p>
    <w:p>
      <w:pPr>
        <w:pStyle w:val="BodyText"/>
        <w:spacing w:line="240" w:lineRule="auto" w:before="52"/>
        <w:ind w:left="218"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6"/>
        <w:rPr>
          <w:rFonts w:ascii="宋体" w:hAnsi="宋体" w:cs="宋体" w:eastAsia="宋体" w:hint="default"/>
          <w:sz w:val="27"/>
          <w:szCs w:val="27"/>
        </w:rPr>
      </w:pPr>
    </w:p>
    <w:p>
      <w:pPr>
        <w:pStyle w:val="BodyText"/>
        <w:tabs>
          <w:tab w:pos="1418" w:val="left" w:leader="none"/>
        </w:tabs>
        <w:spacing w:line="240" w:lineRule="auto"/>
        <w:ind w:left="218" w:right="0"/>
        <w:jc w:val="left"/>
      </w:pPr>
      <w:r>
        <w:rPr/>
        <w:t>单位：元</w:t>
        <w:tab/>
        <w:t>币种：人民币</w:t>
      </w:r>
    </w:p>
    <w:p>
      <w:pPr>
        <w:spacing w:after="0" w:line="240" w:lineRule="auto"/>
        <w:jc w:val="left"/>
        <w:sectPr>
          <w:type w:val="continuous"/>
          <w:pgSz w:w="11910" w:h="16840"/>
          <w:pgMar w:top="1120" w:bottom="1380" w:left="1580" w:right="1040"/>
          <w:cols w:num="2" w:equalWidth="0">
            <w:col w:w="2019" w:space="4174"/>
            <w:col w:w="3097"/>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661"/>
        <w:gridCol w:w="1580"/>
        <w:gridCol w:w="1058"/>
        <w:gridCol w:w="1056"/>
        <w:gridCol w:w="1582"/>
        <w:gridCol w:w="1059"/>
        <w:gridCol w:w="1054"/>
      </w:tblGrid>
      <w:tr>
        <w:trPr>
          <w:trHeight w:val="943" w:hRule="exact"/>
        </w:trPr>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被投资单位</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3"/>
              <w:jc w:val="center"/>
              <w:rPr>
                <w:rFonts w:ascii="宋体" w:hAnsi="宋体" w:cs="宋体" w:eastAsia="宋体" w:hint="default"/>
                <w:sz w:val="24"/>
                <w:szCs w:val="24"/>
              </w:rPr>
            </w:pPr>
            <w:r>
              <w:rPr>
                <w:rFonts w:ascii="宋体" w:hAnsi="宋体" w:cs="宋体" w:eastAsia="宋体" w:hint="default"/>
                <w:sz w:val="24"/>
                <w:szCs w:val="24"/>
              </w:rPr>
              <w:t>期初余额</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46"/>
              <w:ind w:left="403" w:right="163" w:hanging="240"/>
              <w:jc w:val="left"/>
              <w:rPr>
                <w:rFonts w:ascii="宋体" w:hAnsi="宋体" w:cs="宋体" w:eastAsia="宋体" w:hint="default"/>
                <w:sz w:val="24"/>
                <w:szCs w:val="24"/>
              </w:rPr>
            </w:pPr>
            <w:r>
              <w:rPr>
                <w:rFonts w:ascii="宋体" w:hAnsi="宋体" w:cs="宋体" w:eastAsia="宋体" w:hint="default"/>
                <w:sz w:val="24"/>
                <w:szCs w:val="24"/>
              </w:rPr>
              <w:t>本期增 加</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46"/>
              <w:ind w:left="403" w:right="161" w:hanging="241"/>
              <w:jc w:val="left"/>
              <w:rPr>
                <w:rFonts w:ascii="宋体" w:hAnsi="宋体" w:cs="宋体" w:eastAsia="宋体" w:hint="default"/>
                <w:sz w:val="24"/>
                <w:szCs w:val="24"/>
              </w:rPr>
            </w:pPr>
            <w:r>
              <w:rPr>
                <w:rFonts w:ascii="宋体" w:hAnsi="宋体" w:cs="宋体" w:eastAsia="宋体" w:hint="default"/>
                <w:sz w:val="24"/>
                <w:szCs w:val="24"/>
              </w:rPr>
              <w:t>本期减 少</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期末余额</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63" w:right="0"/>
              <w:jc w:val="left"/>
              <w:rPr>
                <w:rFonts w:ascii="宋体" w:hAnsi="宋体" w:cs="宋体" w:eastAsia="宋体" w:hint="default"/>
                <w:sz w:val="24"/>
                <w:szCs w:val="24"/>
              </w:rPr>
            </w:pPr>
            <w:r>
              <w:rPr>
                <w:rFonts w:ascii="宋体" w:hAnsi="宋体" w:cs="宋体" w:eastAsia="宋体" w:hint="default"/>
                <w:sz w:val="24"/>
                <w:szCs w:val="24"/>
              </w:rPr>
              <w:t>本期计</w:t>
            </w:r>
          </w:p>
          <w:p>
            <w:pPr>
              <w:pStyle w:val="TableParagraph"/>
              <w:spacing w:line="312" w:lineRule="exact" w:before="29"/>
              <w:ind w:left="283" w:right="164" w:hanging="121"/>
              <w:jc w:val="left"/>
              <w:rPr>
                <w:rFonts w:ascii="宋体" w:hAnsi="宋体" w:cs="宋体" w:eastAsia="宋体" w:hint="default"/>
                <w:sz w:val="24"/>
                <w:szCs w:val="24"/>
              </w:rPr>
            </w:pPr>
            <w:r>
              <w:rPr>
                <w:rFonts w:ascii="宋体" w:hAnsi="宋体" w:cs="宋体" w:eastAsia="宋体" w:hint="default"/>
                <w:sz w:val="24"/>
                <w:szCs w:val="24"/>
              </w:rPr>
              <w:t>提减值 准备</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63" w:right="0"/>
              <w:jc w:val="left"/>
              <w:rPr>
                <w:rFonts w:ascii="宋体" w:hAnsi="宋体" w:cs="宋体" w:eastAsia="宋体" w:hint="default"/>
                <w:sz w:val="24"/>
                <w:szCs w:val="24"/>
              </w:rPr>
            </w:pPr>
            <w:r>
              <w:rPr>
                <w:rFonts w:ascii="宋体" w:hAnsi="宋体" w:cs="宋体" w:eastAsia="宋体" w:hint="default"/>
                <w:sz w:val="24"/>
                <w:szCs w:val="24"/>
              </w:rPr>
              <w:t>减值准</w:t>
            </w:r>
          </w:p>
          <w:p>
            <w:pPr>
              <w:pStyle w:val="TableParagraph"/>
              <w:spacing w:line="312" w:lineRule="exact" w:before="29"/>
              <w:ind w:left="283" w:right="158" w:hanging="120"/>
              <w:jc w:val="left"/>
              <w:rPr>
                <w:rFonts w:ascii="宋体" w:hAnsi="宋体" w:cs="宋体" w:eastAsia="宋体" w:hint="default"/>
                <w:sz w:val="24"/>
                <w:szCs w:val="24"/>
              </w:rPr>
            </w:pPr>
            <w:r>
              <w:rPr>
                <w:rFonts w:ascii="宋体" w:hAnsi="宋体" w:cs="宋体" w:eastAsia="宋体" w:hint="default"/>
                <w:sz w:val="24"/>
                <w:szCs w:val="24"/>
              </w:rPr>
              <w:t>备期末 余额</w:t>
            </w:r>
          </w:p>
        </w:tc>
      </w:tr>
      <w:tr>
        <w:trPr>
          <w:trHeight w:val="478" w:hRule="exact"/>
        </w:trPr>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极锐视界（湖南）</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投资管理有限公司</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sz w:val="21"/>
              </w:rPr>
              <w:t>10,000,000.00</w:t>
            </w:r>
          </w:p>
        </w:tc>
        <w:tc>
          <w:tcPr>
            <w:tcW w:w="1058"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 w:right="0"/>
              <w:jc w:val="center"/>
              <w:rPr>
                <w:rFonts w:ascii="宋体" w:hAnsi="宋体" w:cs="宋体" w:eastAsia="宋体" w:hint="default"/>
                <w:sz w:val="21"/>
                <w:szCs w:val="21"/>
              </w:rPr>
            </w:pPr>
            <w:r>
              <w:rPr>
                <w:rFonts w:ascii="宋体"/>
                <w:sz w:val="21"/>
              </w:rPr>
              <w:t>10,000,000.00</w:t>
            </w:r>
          </w:p>
        </w:tc>
        <w:tc>
          <w:tcPr>
            <w:tcW w:w="1059"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10,000,000.00</w:t>
            </w:r>
          </w:p>
        </w:tc>
        <w:tc>
          <w:tcPr>
            <w:tcW w:w="1058"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10,000,000.00</w:t>
            </w:r>
          </w:p>
        </w:tc>
        <w:tc>
          <w:tcPr>
            <w:tcW w:w="1059"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6"/>
          <w:szCs w:val="26"/>
        </w:rPr>
      </w:pPr>
    </w:p>
    <w:p>
      <w:pPr>
        <w:spacing w:before="36"/>
        <w:ind w:left="218" w:right="222"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2"/>
          <w:sz w:val="21"/>
          <w:szCs w:val="21"/>
        </w:rPr>
        <w:t> </w:t>
      </w:r>
      <w:r>
        <w:rPr>
          <w:rFonts w:ascii="宋体" w:hAnsi="宋体" w:cs="宋体" w:eastAsia="宋体" w:hint="default"/>
          <w:b/>
          <w:bCs/>
          <w:sz w:val="21"/>
          <w:szCs w:val="21"/>
        </w:rPr>
        <w:t>对联营、合营企业投资</w:t>
      </w:r>
      <w:r>
        <w:rPr>
          <w:rFonts w:ascii="宋体" w:hAnsi="宋体" w:cs="宋体" w:eastAsia="宋体" w:hint="default"/>
          <w:sz w:val="21"/>
          <w:szCs w:val="21"/>
        </w:rPr>
      </w:r>
    </w:p>
    <w:p>
      <w:pPr>
        <w:pStyle w:val="BodyText"/>
        <w:spacing w:line="240" w:lineRule="auto" w:before="52"/>
        <w:ind w:left="218" w:right="222"/>
        <w:jc w:val="left"/>
      </w:pPr>
      <w:r>
        <w:rPr/>
        <w:t>□适用</w:t>
      </w:r>
      <w:r>
        <w:rPr>
          <w:spacing w:val="-1"/>
        </w:rPr>
        <w:t> </w:t>
      </w:r>
      <w:r>
        <w:rPr/>
        <w:t>√不适用</w:t>
      </w:r>
    </w:p>
    <w:p>
      <w:pPr>
        <w:spacing w:line="240" w:lineRule="auto" w:before="11"/>
        <w:rPr>
          <w:rFonts w:ascii="宋体" w:hAnsi="宋体" w:cs="宋体" w:eastAsia="宋体" w:hint="default"/>
          <w:sz w:val="25"/>
          <w:szCs w:val="25"/>
        </w:rPr>
      </w:pPr>
    </w:p>
    <w:p>
      <w:pPr>
        <w:pStyle w:val="BodyText"/>
        <w:spacing w:line="312" w:lineRule="exact"/>
        <w:ind w:left="218" w:right="7848"/>
        <w:jc w:val="left"/>
      </w:pPr>
      <w:r>
        <w:rPr/>
        <w:t>其他说明： 不适用</w:t>
      </w:r>
    </w:p>
    <w:p>
      <w:pPr>
        <w:spacing w:line="240" w:lineRule="auto" w:before="8"/>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1580" w:right="1040"/>
        </w:sectPr>
      </w:pPr>
    </w:p>
    <w:p>
      <w:pPr>
        <w:spacing w:before="36"/>
        <w:ind w:left="786" w:right="-18"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营业收入和营业成本：</w:t>
      </w:r>
      <w:r>
        <w:rPr>
          <w:rFonts w:ascii="宋体" w:hAnsi="宋体" w:cs="宋体" w:eastAsia="宋体" w:hint="default"/>
          <w:sz w:val="21"/>
          <w:szCs w:val="21"/>
        </w:rPr>
      </w:r>
    </w:p>
    <w:p>
      <w:pPr>
        <w:tabs>
          <w:tab w:pos="1060" w:val="left" w:leader="none"/>
        </w:tabs>
        <w:spacing w:before="58"/>
        <w:ind w:left="218" w:right="-18"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tabs>
          <w:tab w:pos="1269" w:val="left" w:leader="none"/>
        </w:tabs>
        <w:spacing w:before="0"/>
        <w:ind w:left="218" w:right="0" w:firstLine="0"/>
        <w:jc w:val="left"/>
        <w:rPr>
          <w:rFonts w:ascii="宋体" w:hAnsi="宋体" w:cs="宋体" w:eastAsia="宋体" w:hint="default"/>
          <w:sz w:val="21"/>
          <w:szCs w:val="21"/>
        </w:rPr>
      </w:pPr>
      <w:r>
        <w:rPr>
          <w:rFonts w:ascii="宋体" w:hAnsi="宋体" w:cs="宋体" w:eastAsia="宋体" w:hint="default"/>
          <w:spacing w:val="-1"/>
          <w:sz w:val="21"/>
          <w:szCs w:val="21"/>
        </w:rPr>
        <w:t>单位：元</w:t>
        <w:tab/>
      </w:r>
      <w:r>
        <w:rPr>
          <w:rFonts w:ascii="宋体" w:hAnsi="宋体" w:cs="宋体" w:eastAsia="宋体" w:hint="default"/>
          <w:spacing w:val="-2"/>
          <w:sz w:val="21"/>
          <w:szCs w:val="21"/>
        </w:rPr>
        <w:t>币种：人民币</w:t>
      </w:r>
    </w:p>
    <w:p>
      <w:pPr>
        <w:spacing w:after="0"/>
        <w:jc w:val="left"/>
        <w:rPr>
          <w:rFonts w:ascii="宋体" w:hAnsi="宋体" w:cs="宋体" w:eastAsia="宋体" w:hint="default"/>
          <w:sz w:val="21"/>
          <w:szCs w:val="21"/>
        </w:rPr>
        <w:sectPr>
          <w:type w:val="continuous"/>
          <w:pgSz w:w="11910" w:h="16840"/>
          <w:pgMar w:top="1120" w:bottom="1380" w:left="1580" w:right="1040"/>
          <w:cols w:num="2" w:equalWidth="0">
            <w:col w:w="3322" w:space="3200"/>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305"/>
        <w:gridCol w:w="1687"/>
        <w:gridCol w:w="1685"/>
        <w:gridCol w:w="1688"/>
        <w:gridCol w:w="1685"/>
      </w:tblGrid>
      <w:tr>
        <w:trPr>
          <w:trHeight w:val="322" w:hRule="exact"/>
        </w:trPr>
        <w:tc>
          <w:tcPr>
            <w:tcW w:w="2305" w:type="dxa"/>
            <w:vMerge w:val="restart"/>
            <w:tcBorders>
              <w:top w:val="single" w:sz="4" w:space="0" w:color="000000"/>
              <w:left w:val="single" w:sz="4" w:space="0" w:color="000000"/>
              <w:right w:val="single" w:sz="4" w:space="0" w:color="000000"/>
            </w:tcBorders>
          </w:tcPr>
          <w:p>
            <w:pPr>
              <w:pStyle w:val="TableParagraph"/>
              <w:spacing w:line="240" w:lineRule="auto" w:before="121"/>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33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79" w:right="0"/>
              <w:jc w:val="left"/>
              <w:rPr>
                <w:rFonts w:ascii="宋体" w:hAnsi="宋体" w:cs="宋体" w:eastAsia="宋体" w:hint="default"/>
                <w:sz w:val="24"/>
                <w:szCs w:val="24"/>
              </w:rPr>
            </w:pPr>
            <w:r>
              <w:rPr>
                <w:rFonts w:ascii="宋体" w:hAnsi="宋体" w:cs="宋体" w:eastAsia="宋体" w:hint="default"/>
                <w:sz w:val="24"/>
                <w:szCs w:val="24"/>
              </w:rPr>
              <w:t>本期发生额</w:t>
            </w:r>
          </w:p>
        </w:tc>
        <w:tc>
          <w:tcPr>
            <w:tcW w:w="3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79" w:right="0"/>
              <w:jc w:val="left"/>
              <w:rPr>
                <w:rFonts w:ascii="宋体" w:hAnsi="宋体" w:cs="宋体" w:eastAsia="宋体" w:hint="default"/>
                <w:sz w:val="24"/>
                <w:szCs w:val="24"/>
              </w:rPr>
            </w:pPr>
            <w:r>
              <w:rPr>
                <w:rFonts w:ascii="宋体" w:hAnsi="宋体" w:cs="宋体" w:eastAsia="宋体" w:hint="default"/>
                <w:sz w:val="24"/>
                <w:szCs w:val="24"/>
              </w:rPr>
              <w:t>上期发生额</w:t>
            </w:r>
          </w:p>
        </w:tc>
      </w:tr>
      <w:tr>
        <w:trPr>
          <w:trHeight w:val="322" w:hRule="exact"/>
        </w:trPr>
        <w:tc>
          <w:tcPr>
            <w:tcW w:w="2305" w:type="dxa"/>
            <w:vMerge/>
            <w:tcBorders>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收入</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成本</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收入</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成本</w:t>
            </w:r>
          </w:p>
        </w:tc>
      </w:tr>
    </w:tbl>
    <w:p>
      <w:pPr>
        <w:spacing w:after="0" w:line="274" w:lineRule="exact"/>
        <w:jc w:val="center"/>
        <w:rPr>
          <w:rFonts w:ascii="宋体" w:hAnsi="宋体" w:cs="宋体" w:eastAsia="宋体" w:hint="default"/>
          <w:sz w:val="24"/>
          <w:szCs w:val="24"/>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305"/>
        <w:gridCol w:w="1687"/>
        <w:gridCol w:w="1685"/>
        <w:gridCol w:w="1688"/>
        <w:gridCol w:w="1685"/>
      </w:tblGrid>
      <w:tr>
        <w:trPr>
          <w:trHeight w:val="322" w:hRule="exact"/>
        </w:trPr>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hAnsi="宋体" w:cs="宋体" w:eastAsia="宋体" w:hint="default"/>
                <w:sz w:val="24"/>
                <w:szCs w:val="24"/>
              </w:rPr>
              <w:t>主营业务</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391,377,803.13</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6"/>
              <w:jc w:val="right"/>
              <w:rPr>
                <w:rFonts w:ascii="宋体" w:hAnsi="宋体" w:cs="宋体" w:eastAsia="宋体" w:hint="default"/>
                <w:sz w:val="21"/>
                <w:szCs w:val="21"/>
              </w:rPr>
            </w:pPr>
            <w:r>
              <w:rPr>
                <w:rFonts w:ascii="宋体"/>
                <w:spacing w:val="-1"/>
                <w:sz w:val="21"/>
              </w:rPr>
              <w:t>274,457,247.22</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9"/>
              <w:jc w:val="right"/>
              <w:rPr>
                <w:rFonts w:ascii="宋体" w:hAnsi="宋体" w:cs="宋体" w:eastAsia="宋体" w:hint="default"/>
                <w:sz w:val="21"/>
                <w:szCs w:val="21"/>
              </w:rPr>
            </w:pPr>
            <w:r>
              <w:rPr>
                <w:rFonts w:ascii="宋体"/>
                <w:spacing w:val="-1"/>
                <w:sz w:val="21"/>
              </w:rPr>
              <w:t>452,023,383.18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6"/>
              <w:jc w:val="right"/>
              <w:rPr>
                <w:rFonts w:ascii="宋体" w:hAnsi="宋体" w:cs="宋体" w:eastAsia="宋体" w:hint="default"/>
                <w:sz w:val="21"/>
                <w:szCs w:val="21"/>
              </w:rPr>
            </w:pPr>
            <w:r>
              <w:rPr>
                <w:rFonts w:ascii="宋体"/>
                <w:spacing w:val="-1"/>
                <w:sz w:val="21"/>
              </w:rPr>
              <w:t>345,593,480.76</w:t>
            </w:r>
          </w:p>
        </w:tc>
      </w:tr>
      <w:tr>
        <w:trPr>
          <w:trHeight w:val="322" w:hRule="exact"/>
        </w:trPr>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其他业务</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1,111,307.75</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429,146.37</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731,175.85</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604,805.22</w:t>
            </w:r>
          </w:p>
        </w:tc>
      </w:tr>
      <w:tr>
        <w:trPr>
          <w:trHeight w:val="322" w:hRule="exact"/>
        </w:trPr>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8"/>
              <w:jc w:val="right"/>
              <w:rPr>
                <w:rFonts w:ascii="宋体" w:hAnsi="宋体" w:cs="宋体" w:eastAsia="宋体" w:hint="default"/>
                <w:sz w:val="21"/>
                <w:szCs w:val="21"/>
              </w:rPr>
            </w:pPr>
            <w:r>
              <w:rPr>
                <w:rFonts w:ascii="宋体"/>
                <w:spacing w:val="-1"/>
                <w:sz w:val="21"/>
              </w:rPr>
              <w:t>392,489,110.88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6"/>
              <w:jc w:val="right"/>
              <w:rPr>
                <w:rFonts w:ascii="宋体" w:hAnsi="宋体" w:cs="宋体" w:eastAsia="宋体" w:hint="default"/>
                <w:sz w:val="21"/>
                <w:szCs w:val="21"/>
              </w:rPr>
            </w:pPr>
            <w:r>
              <w:rPr>
                <w:rFonts w:ascii="宋体"/>
                <w:spacing w:val="-1"/>
                <w:sz w:val="21"/>
              </w:rPr>
              <w:t>274,886,393.59</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9"/>
              <w:jc w:val="right"/>
              <w:rPr>
                <w:rFonts w:ascii="宋体" w:hAnsi="宋体" w:cs="宋体" w:eastAsia="宋体" w:hint="default"/>
                <w:sz w:val="21"/>
                <w:szCs w:val="21"/>
              </w:rPr>
            </w:pPr>
            <w:r>
              <w:rPr>
                <w:rFonts w:ascii="宋体"/>
                <w:spacing w:val="-1"/>
                <w:sz w:val="21"/>
              </w:rPr>
              <w:t>452,754,559.03</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6"/>
              <w:jc w:val="right"/>
              <w:rPr>
                <w:rFonts w:ascii="宋体" w:hAnsi="宋体" w:cs="宋体" w:eastAsia="宋体" w:hint="default"/>
                <w:sz w:val="21"/>
                <w:szCs w:val="21"/>
              </w:rPr>
            </w:pPr>
            <w:r>
              <w:rPr>
                <w:rFonts w:ascii="宋体"/>
                <w:spacing w:val="-1"/>
                <w:sz w:val="21"/>
              </w:rPr>
              <w:t>346,198,285.98</w:t>
            </w:r>
          </w:p>
        </w:tc>
      </w:tr>
    </w:tbl>
    <w:p>
      <w:pPr>
        <w:spacing w:line="240" w:lineRule="auto" w:before="5"/>
        <w:rPr>
          <w:rFonts w:ascii="宋体" w:hAnsi="宋体" w:cs="宋体" w:eastAsia="宋体" w:hint="default"/>
          <w:sz w:val="23"/>
          <w:szCs w:val="23"/>
        </w:rPr>
      </w:pPr>
    </w:p>
    <w:p>
      <w:pPr>
        <w:pStyle w:val="BodyText"/>
        <w:spacing w:line="283" w:lineRule="auto" w:before="26"/>
        <w:ind w:left="218" w:right="7848"/>
        <w:jc w:val="left"/>
      </w:pPr>
      <w:r>
        <w:rPr/>
        <w:t>其他说明：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195" w:top="1120" w:bottom="1380" w:left="1580" w:right="1040"/>
        </w:sectPr>
      </w:pPr>
    </w:p>
    <w:p>
      <w:pPr>
        <w:spacing w:before="36"/>
        <w:ind w:left="218" w:right="-19"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投资收益</w:t>
      </w:r>
      <w:r>
        <w:rPr>
          <w:rFonts w:ascii="宋体" w:hAnsi="宋体" w:cs="宋体" w:eastAsia="宋体" w:hint="default"/>
          <w:sz w:val="21"/>
          <w:szCs w:val="21"/>
        </w:rPr>
      </w:r>
    </w:p>
    <w:p>
      <w:pPr>
        <w:pStyle w:val="BodyText"/>
        <w:tabs>
          <w:tab w:pos="1177" w:val="left" w:leader="none"/>
        </w:tabs>
        <w:spacing w:line="240" w:lineRule="auto" w:before="50"/>
        <w:ind w:left="218" w:right="-19"/>
        <w:jc w:val="left"/>
      </w:pPr>
      <w:r>
        <w:rPr/>
        <w:t>√适用</w:t>
        <w:tab/>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6"/>
        <w:rPr>
          <w:rFonts w:ascii="宋体" w:hAnsi="宋体" w:cs="宋体" w:eastAsia="宋体" w:hint="default"/>
          <w:sz w:val="27"/>
          <w:szCs w:val="27"/>
        </w:rPr>
      </w:pPr>
    </w:p>
    <w:p>
      <w:pPr>
        <w:pStyle w:val="BodyText"/>
        <w:tabs>
          <w:tab w:pos="1418" w:val="left" w:leader="none"/>
        </w:tabs>
        <w:spacing w:line="240" w:lineRule="auto"/>
        <w:ind w:left="218" w:right="0"/>
        <w:jc w:val="left"/>
      </w:pPr>
      <w:r>
        <w:rPr/>
        <w:t>单位：元</w:t>
        <w:tab/>
        <w:t>币种：人民币</w:t>
      </w:r>
    </w:p>
    <w:p>
      <w:pPr>
        <w:spacing w:after="0" w:line="240" w:lineRule="auto"/>
        <w:jc w:val="left"/>
        <w:sectPr>
          <w:type w:val="continuous"/>
          <w:pgSz w:w="11910" w:h="16840"/>
          <w:pgMar w:top="1120" w:bottom="1380" w:left="1580" w:right="1040"/>
          <w:cols w:num="2" w:equalWidth="0">
            <w:col w:w="2139" w:space="4054"/>
            <w:col w:w="3097"/>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52"/>
        <w:gridCol w:w="2496"/>
        <w:gridCol w:w="2501"/>
      </w:tblGrid>
      <w:tr>
        <w:trPr>
          <w:trHeight w:val="322"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43" w:right="0"/>
              <w:jc w:val="left"/>
              <w:rPr>
                <w:rFonts w:ascii="宋体" w:hAnsi="宋体" w:cs="宋体" w:eastAsia="宋体" w:hint="default"/>
                <w:sz w:val="24"/>
                <w:szCs w:val="24"/>
              </w:rPr>
            </w:pPr>
            <w:r>
              <w:rPr>
                <w:rFonts w:ascii="宋体" w:hAnsi="宋体" w:cs="宋体" w:eastAsia="宋体" w:hint="default"/>
                <w:sz w:val="24"/>
                <w:szCs w:val="24"/>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46" w:right="0"/>
              <w:jc w:val="left"/>
              <w:rPr>
                <w:rFonts w:ascii="宋体" w:hAnsi="宋体" w:cs="宋体" w:eastAsia="宋体" w:hint="default"/>
                <w:sz w:val="24"/>
                <w:szCs w:val="24"/>
              </w:rPr>
            </w:pPr>
            <w:r>
              <w:rPr>
                <w:rFonts w:ascii="宋体" w:hAnsi="宋体" w:cs="宋体" w:eastAsia="宋体" w:hint="default"/>
                <w:sz w:val="24"/>
                <w:szCs w:val="24"/>
              </w:rPr>
              <w:t>上期发生额</w:t>
            </w:r>
          </w:p>
        </w:tc>
      </w:tr>
      <w:tr>
        <w:trPr>
          <w:trHeight w:val="319"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成本法核算的长期股权投资收益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权益法核算的长期股权投资收益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处置长期股权投资产生的投资收益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以公允价值计量且其变动计入当期</w:t>
            </w:r>
          </w:p>
          <w:p>
            <w:pPr>
              <w:pStyle w:val="TableParagraph"/>
              <w:spacing w:line="312" w:lineRule="exact" w:before="29"/>
              <w:ind w:left="103" w:right="336"/>
              <w:jc w:val="left"/>
              <w:rPr>
                <w:rFonts w:ascii="宋体" w:hAnsi="宋体" w:cs="宋体" w:eastAsia="宋体" w:hint="default"/>
                <w:sz w:val="24"/>
                <w:szCs w:val="24"/>
              </w:rPr>
            </w:pPr>
            <w:r>
              <w:rPr>
                <w:rFonts w:ascii="宋体" w:hAnsi="宋体" w:cs="宋体" w:eastAsia="宋体" w:hint="default"/>
                <w:sz w:val="24"/>
                <w:szCs w:val="24"/>
              </w:rPr>
              <w:t>损益的金融资产在持有期间的投资 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处置以公允价值计量且其变动计入</w:t>
            </w:r>
          </w:p>
          <w:p>
            <w:pPr>
              <w:pStyle w:val="TableParagraph"/>
              <w:spacing w:line="312" w:lineRule="exact" w:before="28"/>
              <w:ind w:left="103" w:right="336"/>
              <w:jc w:val="left"/>
              <w:rPr>
                <w:rFonts w:ascii="宋体" w:hAnsi="宋体" w:cs="宋体" w:eastAsia="宋体" w:hint="default"/>
                <w:sz w:val="24"/>
                <w:szCs w:val="24"/>
              </w:rPr>
            </w:pPr>
            <w:r>
              <w:rPr>
                <w:rFonts w:ascii="宋体" w:hAnsi="宋体" w:cs="宋体" w:eastAsia="宋体" w:hint="default"/>
                <w:sz w:val="24"/>
                <w:szCs w:val="24"/>
              </w:rPr>
              <w:t>当期损益的金融资产取得的投资收 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632"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4"/>
                <w:szCs w:val="24"/>
              </w:rPr>
            </w:pPr>
            <w:r>
              <w:rPr>
                <w:rFonts w:ascii="宋体" w:hAnsi="宋体" w:cs="宋体" w:eastAsia="宋体" w:hint="default"/>
                <w:sz w:val="24"/>
                <w:szCs w:val="24"/>
              </w:rPr>
              <w:t>持有至到期投资在持有期间的投资</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可供出售金融资产在持有期间的投</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631"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处置可供出售金融资产取得的投资</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丧失控制权后，剩余股权按公允价值</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重新计量产生的利得</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购买银行理财产品收益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8"/>
              <w:jc w:val="right"/>
              <w:rPr>
                <w:rFonts w:ascii="宋体" w:hAnsi="宋体" w:cs="宋体" w:eastAsia="宋体" w:hint="default"/>
                <w:sz w:val="21"/>
                <w:szCs w:val="21"/>
              </w:rPr>
            </w:pPr>
            <w:r>
              <w:rPr>
                <w:rFonts w:ascii="宋体"/>
                <w:spacing w:val="-1"/>
                <w:sz w:val="21"/>
              </w:rPr>
              <w:t>1,624,283.57</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8"/>
              <w:jc w:val="right"/>
              <w:rPr>
                <w:rFonts w:ascii="宋体" w:hAnsi="宋体" w:cs="宋体" w:eastAsia="宋体" w:hint="default"/>
                <w:sz w:val="21"/>
                <w:szCs w:val="21"/>
              </w:rPr>
            </w:pPr>
            <w:r>
              <w:rPr>
                <w:rFonts w:ascii="宋体"/>
                <w:spacing w:val="-1"/>
                <w:sz w:val="21"/>
              </w:rPr>
              <w:t>821,830.16</w:t>
            </w:r>
          </w:p>
        </w:tc>
      </w:tr>
      <w:tr>
        <w:trPr>
          <w:trHeight w:val="322"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8"/>
              <w:jc w:val="right"/>
              <w:rPr>
                <w:rFonts w:ascii="宋体" w:hAnsi="宋体" w:cs="宋体" w:eastAsia="宋体" w:hint="default"/>
                <w:sz w:val="21"/>
                <w:szCs w:val="21"/>
              </w:rPr>
            </w:pPr>
            <w:r>
              <w:rPr>
                <w:rFonts w:ascii="宋体"/>
                <w:spacing w:val="-1"/>
                <w:sz w:val="21"/>
              </w:rPr>
              <w:t>1,624,283.57</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8"/>
              <w:jc w:val="right"/>
              <w:rPr>
                <w:rFonts w:ascii="宋体" w:hAnsi="宋体" w:cs="宋体" w:eastAsia="宋体" w:hint="default"/>
                <w:sz w:val="21"/>
                <w:szCs w:val="21"/>
              </w:rPr>
            </w:pPr>
            <w:r>
              <w:rPr>
                <w:rFonts w:ascii="宋体"/>
                <w:spacing w:val="-1"/>
                <w:sz w:val="21"/>
              </w:rPr>
              <w:t>821,830.16</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6"/>
          <w:szCs w:val="26"/>
        </w:rPr>
      </w:pPr>
    </w:p>
    <w:p>
      <w:pPr>
        <w:spacing w:before="36"/>
        <w:ind w:left="0" w:right="6863" w:firstLine="0"/>
        <w:jc w:val="center"/>
        <w:rPr>
          <w:rFonts w:ascii="宋体" w:hAnsi="宋体" w:cs="宋体" w:eastAsia="宋体" w:hint="default"/>
          <w:sz w:val="21"/>
          <w:szCs w:val="21"/>
        </w:rPr>
      </w:pPr>
      <w:r>
        <w:rPr>
          <w:rFonts w:ascii="宋体" w:hAnsi="宋体" w:cs="宋体" w:eastAsia="宋体" w:hint="default"/>
          <w:b/>
          <w:bCs/>
          <w:sz w:val="21"/>
          <w:szCs w:val="21"/>
        </w:rPr>
        <w:t>6</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tabs>
          <w:tab w:pos="959" w:val="left" w:leader="none"/>
        </w:tabs>
        <w:spacing w:line="240" w:lineRule="auto" w:before="52"/>
        <w:ind w:left="0" w:right="6928"/>
        <w:jc w:val="center"/>
      </w:pPr>
      <w:r>
        <w:rPr>
          <w:spacing w:val="-1"/>
        </w:rPr>
        <w:t>□适用</w:t>
        <w:tab/>
      </w:r>
      <w:r>
        <w:rPr/>
        <w:t>√不适用</w:t>
      </w:r>
    </w:p>
    <w:p>
      <w:pPr>
        <w:spacing w:line="240" w:lineRule="auto" w:before="10"/>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10" w:h="16840"/>
          <w:pgMar w:top="1120" w:bottom="1380" w:left="1580" w:right="1040"/>
        </w:sectPr>
      </w:pPr>
    </w:p>
    <w:p>
      <w:pPr>
        <w:tabs>
          <w:tab w:pos="1057" w:val="left" w:leader="none"/>
        </w:tabs>
        <w:spacing w:before="36"/>
        <w:ind w:left="218" w:right="-19" w:firstLine="0"/>
        <w:jc w:val="left"/>
        <w:rPr>
          <w:rFonts w:ascii="宋体" w:hAnsi="宋体" w:cs="宋体" w:eastAsia="宋体" w:hint="default"/>
          <w:sz w:val="21"/>
          <w:szCs w:val="21"/>
        </w:rPr>
      </w:pPr>
      <w:r>
        <w:rPr>
          <w:rFonts w:ascii="宋体" w:hAnsi="宋体" w:cs="宋体" w:eastAsia="宋体" w:hint="default"/>
          <w:b/>
          <w:bCs/>
          <w:sz w:val="21"/>
          <w:szCs w:val="21"/>
        </w:rPr>
        <w:t>十八、</w:t>
        <w:tab/>
        <w:t>补充资料</w:t>
      </w:r>
      <w:r>
        <w:rPr>
          <w:rFonts w:ascii="宋体" w:hAnsi="宋体" w:cs="宋体" w:eastAsia="宋体" w:hint="default"/>
          <w:sz w:val="21"/>
          <w:szCs w:val="21"/>
        </w:rPr>
      </w:r>
    </w:p>
    <w:p>
      <w:pPr>
        <w:spacing w:before="56"/>
        <w:ind w:left="218" w:right="-19"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 当期非经常性损益明细表</w:t>
      </w:r>
      <w:r>
        <w:rPr>
          <w:rFonts w:ascii="宋体" w:hAnsi="宋体" w:cs="宋体" w:eastAsia="宋体" w:hint="default"/>
          <w:sz w:val="21"/>
          <w:szCs w:val="21"/>
        </w:rPr>
      </w:r>
    </w:p>
    <w:p>
      <w:pPr>
        <w:pStyle w:val="BodyText"/>
        <w:tabs>
          <w:tab w:pos="1177" w:val="left" w:leader="none"/>
        </w:tabs>
        <w:spacing w:line="240" w:lineRule="auto" w:before="52"/>
        <w:ind w:left="218" w:right="-19"/>
        <w:jc w:val="left"/>
      </w:pPr>
      <w:r>
        <w:rPr>
          <w:spacing w:val="-1"/>
        </w:rPr>
        <w:t>√适用</w:t>
        <w:tab/>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28"/>
          <w:szCs w:val="28"/>
        </w:rPr>
      </w:pPr>
    </w:p>
    <w:p>
      <w:pPr>
        <w:pStyle w:val="BodyText"/>
        <w:tabs>
          <w:tab w:pos="1418" w:val="left" w:leader="none"/>
        </w:tabs>
        <w:spacing w:line="240" w:lineRule="auto"/>
        <w:ind w:left="218" w:right="0"/>
        <w:jc w:val="left"/>
      </w:pPr>
      <w:r>
        <w:rPr/>
        <w:t>单位：元</w:t>
        <w:tab/>
        <w:t>币种：人民币</w:t>
      </w:r>
    </w:p>
    <w:p>
      <w:pPr>
        <w:spacing w:after="0" w:line="240" w:lineRule="auto"/>
        <w:jc w:val="left"/>
        <w:sectPr>
          <w:type w:val="continuous"/>
          <w:pgSz w:w="11910" w:h="16840"/>
          <w:pgMar w:top="1120" w:bottom="1380" w:left="1580" w:right="1040"/>
          <w:cols w:num="2" w:equalWidth="0">
            <w:col w:w="2962" w:space="3231"/>
            <w:col w:w="3097"/>
          </w:cols>
        </w:sectPr>
      </w:pP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59"/>
        <w:gridCol w:w="2489"/>
        <w:gridCol w:w="2501"/>
      </w:tblGrid>
      <w:tr>
        <w:trPr>
          <w:trHeight w:val="32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项目</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98" w:right="0"/>
              <w:jc w:val="left"/>
              <w:rPr>
                <w:rFonts w:ascii="宋体" w:hAnsi="宋体" w:cs="宋体" w:eastAsia="宋体" w:hint="default"/>
                <w:sz w:val="24"/>
                <w:szCs w:val="24"/>
              </w:rPr>
            </w:pPr>
            <w:r>
              <w:rPr>
                <w:rFonts w:ascii="宋体" w:hAnsi="宋体" w:cs="宋体" w:eastAsia="宋体" w:hint="default"/>
                <w:sz w:val="24"/>
                <w:szCs w:val="24"/>
              </w:rPr>
              <w:t>金额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说明</w:t>
            </w:r>
          </w:p>
        </w:tc>
      </w:tr>
      <w:tr>
        <w:trPr>
          <w:trHeight w:val="32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非流动资产处置损益</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10" w:right="0"/>
              <w:jc w:val="left"/>
              <w:rPr>
                <w:rFonts w:ascii="宋体" w:hAnsi="宋体" w:cs="宋体" w:eastAsia="宋体" w:hint="default"/>
                <w:sz w:val="21"/>
                <w:szCs w:val="21"/>
              </w:rPr>
            </w:pPr>
            <w:r>
              <w:rPr>
                <w:rFonts w:ascii="宋体"/>
                <w:sz w:val="21"/>
              </w:rPr>
              <w:t>-2,760,676.10</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越权审批或无正式批准文件的税收返</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4059"/>
        <w:gridCol w:w="2489"/>
        <w:gridCol w:w="2501"/>
      </w:tblGrid>
      <w:tr>
        <w:trPr>
          <w:trHeight w:val="32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hAnsi="宋体" w:cs="宋体" w:eastAsia="宋体" w:hint="default"/>
                <w:sz w:val="24"/>
                <w:szCs w:val="24"/>
              </w:rPr>
              <w:t>还、减免</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计入当期损益的政府补助（与企业业</w:t>
            </w:r>
          </w:p>
          <w:p>
            <w:pPr>
              <w:pStyle w:val="TableParagraph"/>
              <w:spacing w:line="312" w:lineRule="exact" w:before="29"/>
              <w:ind w:left="103" w:right="104"/>
              <w:jc w:val="left"/>
              <w:rPr>
                <w:rFonts w:ascii="宋体" w:hAnsi="宋体" w:cs="宋体" w:eastAsia="宋体" w:hint="default"/>
                <w:sz w:val="24"/>
                <w:szCs w:val="24"/>
              </w:rPr>
            </w:pPr>
            <w:r>
              <w:rPr>
                <w:rFonts w:ascii="宋体" w:hAnsi="宋体" w:cs="宋体" w:eastAsia="宋体" w:hint="default"/>
                <w:sz w:val="24"/>
                <w:szCs w:val="24"/>
              </w:rPr>
              <w:t>务密切相关，按照国家统一标准定额 或定量享受的政府补助除外）</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13,704,471.69</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63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4"/>
                <w:szCs w:val="24"/>
              </w:rPr>
            </w:pPr>
            <w:r>
              <w:rPr>
                <w:rFonts w:ascii="宋体" w:hAnsi="宋体" w:cs="宋体" w:eastAsia="宋体" w:hint="default"/>
                <w:sz w:val="24"/>
                <w:szCs w:val="24"/>
              </w:rPr>
              <w:t>计入当期损益的对非金融企业收取的</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资金占用费</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1255"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both"/>
              <w:rPr>
                <w:rFonts w:ascii="宋体" w:hAnsi="宋体" w:cs="宋体" w:eastAsia="宋体" w:hint="default"/>
                <w:sz w:val="24"/>
                <w:szCs w:val="24"/>
              </w:rPr>
            </w:pPr>
            <w:r>
              <w:rPr>
                <w:rFonts w:ascii="宋体" w:hAnsi="宋体" w:cs="宋体" w:eastAsia="宋体" w:hint="default"/>
                <w:sz w:val="24"/>
                <w:szCs w:val="24"/>
              </w:rPr>
              <w:t>企业取得子公司、联营企业及合营企</w:t>
            </w:r>
          </w:p>
          <w:p>
            <w:pPr>
              <w:pStyle w:val="TableParagraph"/>
              <w:spacing w:line="237" w:lineRule="auto" w:before="1"/>
              <w:ind w:left="103" w:right="104"/>
              <w:jc w:val="both"/>
              <w:rPr>
                <w:rFonts w:ascii="宋体" w:hAnsi="宋体" w:cs="宋体" w:eastAsia="宋体" w:hint="default"/>
                <w:sz w:val="24"/>
                <w:szCs w:val="24"/>
              </w:rPr>
            </w:pPr>
            <w:r>
              <w:rPr>
                <w:rFonts w:ascii="宋体" w:hAnsi="宋体" w:cs="宋体" w:eastAsia="宋体" w:hint="default"/>
                <w:sz w:val="24"/>
                <w:szCs w:val="24"/>
              </w:rPr>
              <w:t>业的投资成本小于取得投资时应享有 被投资单位可辨认净资产公允价值产 生的收益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非货币性资产交换损益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委托他人投资或管理资产的损益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63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因不可抗力因素，如遭受自然灾害而</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计提的各项资产减值准备</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债务重组损益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企业重组费用，如安置职工的支出、</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整合费用等</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63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4"/>
                <w:szCs w:val="24"/>
              </w:rPr>
            </w:pPr>
            <w:r>
              <w:rPr>
                <w:rFonts w:ascii="宋体" w:hAnsi="宋体" w:cs="宋体" w:eastAsia="宋体" w:hint="default"/>
                <w:sz w:val="24"/>
                <w:szCs w:val="24"/>
              </w:rPr>
              <w:t>交易价格显失公允的交易产生的超过</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公允价值部分的损益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同一控制下企业合并产生的子公司期</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初至合并日的当期净损益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63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与公司正常经营业务无关的或有事项</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产生的损益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1879"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17"/>
              <w:jc w:val="left"/>
              <w:rPr>
                <w:rFonts w:ascii="宋体" w:hAnsi="宋体" w:cs="宋体" w:eastAsia="宋体" w:hint="default"/>
                <w:sz w:val="24"/>
                <w:szCs w:val="24"/>
              </w:rPr>
            </w:pPr>
            <w:r>
              <w:rPr>
                <w:rFonts w:ascii="宋体" w:hAnsi="宋体" w:cs="宋体" w:eastAsia="宋体" w:hint="default"/>
                <w:sz w:val="24"/>
                <w:szCs w:val="24"/>
              </w:rPr>
              <w:t>除同公司正常经营业务相关的有效套</w:t>
            </w:r>
          </w:p>
          <w:p>
            <w:pPr>
              <w:pStyle w:val="TableParagraph"/>
              <w:spacing w:line="237" w:lineRule="auto" w:before="1"/>
              <w:ind w:left="103" w:right="-17"/>
              <w:jc w:val="left"/>
              <w:rPr>
                <w:rFonts w:ascii="宋体" w:hAnsi="宋体" w:cs="宋体" w:eastAsia="宋体" w:hint="default"/>
                <w:sz w:val="24"/>
                <w:szCs w:val="24"/>
              </w:rPr>
            </w:pPr>
            <w:r>
              <w:rPr>
                <w:rFonts w:ascii="宋体" w:hAnsi="宋体" w:cs="宋体" w:eastAsia="宋体" w:hint="default"/>
                <w:spacing w:val="-7"/>
                <w:sz w:val="24"/>
                <w:szCs w:val="24"/>
              </w:rPr>
              <w:t>期保值业务外，持有交易性金融资产、</w:t>
            </w:r>
            <w:r>
              <w:rPr>
                <w:rFonts w:ascii="宋体" w:hAnsi="宋体" w:cs="宋体" w:eastAsia="宋体" w:hint="default"/>
                <w:sz w:val="24"/>
                <w:szCs w:val="24"/>
              </w:rPr>
              <w:t> 交易性金融负债产生的公允价值变动 损益，以及处置交易性金融资产、交 易性金融负债和可供出售金融资产取 得的投资收益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63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4"/>
                <w:szCs w:val="24"/>
              </w:rPr>
            </w:pPr>
            <w:r>
              <w:rPr>
                <w:rFonts w:ascii="宋体" w:hAnsi="宋体" w:cs="宋体" w:eastAsia="宋体" w:hint="default"/>
                <w:sz w:val="24"/>
                <w:szCs w:val="24"/>
              </w:rPr>
              <w:t>单独进行减值测试的应收款项减值准</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备转回</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8"/>
              <w:jc w:val="right"/>
              <w:rPr>
                <w:rFonts w:ascii="宋体" w:hAnsi="宋体" w:cs="宋体" w:eastAsia="宋体" w:hint="default"/>
                <w:sz w:val="21"/>
                <w:szCs w:val="21"/>
              </w:rPr>
            </w:pPr>
            <w:r>
              <w:rPr>
                <w:rFonts w:ascii="宋体"/>
                <w:spacing w:val="-1"/>
                <w:sz w:val="21"/>
              </w:rPr>
              <w:t>3,856,867.83</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对外委托贷款取得的损益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63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采用公允价值模式进行后续计量的投</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资性房地产公允价值变动产生的损益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根据税收、会计等法律、法规的要求</w:t>
            </w:r>
          </w:p>
          <w:p>
            <w:pPr>
              <w:pStyle w:val="TableParagraph"/>
              <w:spacing w:line="312" w:lineRule="exact" w:before="28"/>
              <w:ind w:left="103" w:right="104"/>
              <w:jc w:val="left"/>
              <w:rPr>
                <w:rFonts w:ascii="宋体" w:hAnsi="宋体" w:cs="宋体" w:eastAsia="宋体" w:hint="default"/>
                <w:sz w:val="24"/>
                <w:szCs w:val="24"/>
              </w:rPr>
            </w:pPr>
            <w:r>
              <w:rPr>
                <w:rFonts w:ascii="宋体" w:hAnsi="宋体" w:cs="宋体" w:eastAsia="宋体" w:hint="default"/>
                <w:sz w:val="24"/>
                <w:szCs w:val="24"/>
              </w:rPr>
              <w:t>对当期损益进行一次性调整对当期损 益的影响</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受托经营取得的托管费收入</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63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4"/>
                <w:szCs w:val="24"/>
              </w:rPr>
            </w:pPr>
            <w:r>
              <w:rPr>
                <w:rFonts w:ascii="宋体" w:hAnsi="宋体" w:cs="宋体" w:eastAsia="宋体" w:hint="default"/>
                <w:sz w:val="24"/>
                <w:szCs w:val="24"/>
              </w:rPr>
              <w:t>除上述各项之外的其他营业外收入和</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支出</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8"/>
              <w:jc w:val="right"/>
              <w:rPr>
                <w:rFonts w:ascii="宋体" w:hAnsi="宋体" w:cs="宋体" w:eastAsia="宋体" w:hint="default"/>
                <w:sz w:val="21"/>
                <w:szCs w:val="21"/>
              </w:rPr>
            </w:pPr>
            <w:r>
              <w:rPr>
                <w:rFonts w:ascii="宋体"/>
                <w:spacing w:val="-1"/>
                <w:sz w:val="21"/>
              </w:rPr>
              <w:t>67,210.00</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其他符合非经常性损益定义的损益项</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目</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8"/>
              <w:jc w:val="right"/>
              <w:rPr>
                <w:rFonts w:ascii="宋体" w:hAnsi="宋体" w:cs="宋体" w:eastAsia="宋体" w:hint="default"/>
                <w:sz w:val="21"/>
                <w:szCs w:val="21"/>
              </w:rPr>
            </w:pPr>
            <w:r>
              <w:rPr>
                <w:rFonts w:ascii="宋体"/>
                <w:spacing w:val="-1"/>
                <w:sz w:val="21"/>
              </w:rPr>
              <w:t>1,624,283.57</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所得税影响额</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4059"/>
        <w:gridCol w:w="2489"/>
        <w:gridCol w:w="2501"/>
      </w:tblGrid>
      <w:tr>
        <w:trPr>
          <w:trHeight w:val="32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784"/>
              <w:jc w:val="right"/>
              <w:rPr>
                <w:rFonts w:ascii="宋体" w:hAnsi="宋体" w:cs="宋体" w:eastAsia="宋体" w:hint="default"/>
                <w:sz w:val="24"/>
                <w:szCs w:val="24"/>
              </w:rPr>
            </w:pPr>
            <w:r>
              <w:rPr>
                <w:rFonts w:ascii="宋体" w:hAnsi="宋体" w:cs="宋体" w:eastAsia="宋体" w:hint="default"/>
                <w:sz w:val="24"/>
                <w:szCs w:val="24"/>
              </w:rPr>
              <w:t>少数股东权益影响额</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84"/>
              <w:jc w:val="right"/>
              <w:rPr>
                <w:rFonts w:ascii="宋体" w:hAnsi="宋体" w:cs="宋体" w:eastAsia="宋体" w:hint="default"/>
                <w:sz w:val="24"/>
                <w:szCs w:val="24"/>
              </w:rPr>
            </w:pPr>
            <w:r>
              <w:rPr>
                <w:rFonts w:ascii="宋体" w:hAnsi="宋体" w:cs="宋体" w:eastAsia="宋体" w:hint="default"/>
                <w:sz w:val="24"/>
                <w:szCs w:val="24"/>
              </w:rPr>
              <w:t>合计</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10" w:right="0"/>
              <w:jc w:val="left"/>
              <w:rPr>
                <w:rFonts w:ascii="宋体" w:hAnsi="宋体" w:cs="宋体" w:eastAsia="宋体" w:hint="default"/>
                <w:sz w:val="21"/>
                <w:szCs w:val="21"/>
              </w:rPr>
            </w:pPr>
            <w:r>
              <w:rPr>
                <w:rFonts w:ascii="宋体"/>
                <w:sz w:val="21"/>
              </w:rPr>
              <w:t>16,492,156.99</w:t>
            </w:r>
          </w:p>
        </w:tc>
        <w:tc>
          <w:tcPr>
            <w:tcW w:w="250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BodyText"/>
        <w:spacing w:line="312" w:lineRule="exact" w:before="26"/>
        <w:ind w:left="218" w:right="0"/>
        <w:jc w:val="both"/>
      </w:pPr>
      <w:r>
        <w:rPr/>
        <w:t>对公司根据《公开发行证券的公司信息披露解释性公告第</w:t>
      </w:r>
      <w:r>
        <w:rPr>
          <w:spacing w:val="-68"/>
        </w:rPr>
        <w:t> </w:t>
      </w:r>
      <w:r>
        <w:rPr>
          <w:rFonts w:ascii="宋体" w:hAnsi="宋体" w:cs="宋体" w:eastAsia="宋体" w:hint="default"/>
        </w:rPr>
        <w:t>1</w:t>
      </w:r>
      <w:r>
        <w:rPr>
          <w:rFonts w:ascii="宋体" w:hAnsi="宋体" w:cs="宋体" w:eastAsia="宋体" w:hint="default"/>
          <w:spacing w:val="-68"/>
        </w:rPr>
        <w:t> </w:t>
      </w:r>
      <w:r>
        <w:rPr>
          <w:spacing w:val="-3"/>
        </w:rPr>
        <w:t>号——非经常性损益》定</w:t>
      </w:r>
    </w:p>
    <w:p>
      <w:pPr>
        <w:pStyle w:val="BodyText"/>
        <w:spacing w:line="312" w:lineRule="exact" w:before="28"/>
        <w:ind w:left="218" w:right="234"/>
        <w:jc w:val="both"/>
      </w:pPr>
      <w:r>
        <w:rPr/>
        <w:t>义界定的非经常性损益项目，以及把《公开发行证券的公司信息披露解释性公告第</w:t>
      </w:r>
      <w:r>
        <w:rPr>
          <w:spacing w:val="-59"/>
        </w:rPr>
        <w:t> </w:t>
      </w:r>
      <w:r>
        <w:rPr>
          <w:rFonts w:ascii="宋体" w:hAnsi="宋体" w:cs="宋体" w:eastAsia="宋体" w:hint="default"/>
        </w:rPr>
        <w:t>1 </w:t>
      </w:r>
      <w:r>
        <w:rPr>
          <w:spacing w:val="-2"/>
        </w:rPr>
        <w:t>号——非经常性损益》中列举的非经常性损益项目界定为经常性损益的项目，应说明</w:t>
      </w:r>
      <w:r>
        <w:rPr>
          <w:spacing w:val="-95"/>
        </w:rPr>
        <w:t> </w:t>
      </w:r>
      <w:r>
        <w:rPr>
          <w:spacing w:val="-95"/>
        </w:rPr>
      </w:r>
      <w:r>
        <w:rPr/>
        <w:t>原因。</w:t>
      </w:r>
    </w:p>
    <w:p>
      <w:pPr>
        <w:pStyle w:val="BodyText"/>
        <w:spacing w:line="281" w:lineRule="exact"/>
        <w:ind w:left="218" w:right="0"/>
        <w:jc w:val="both"/>
      </w:pPr>
      <w:r>
        <w:rPr/>
        <w:t>□适用</w:t>
      </w:r>
      <w:r>
        <w:rPr>
          <w:spacing w:val="-1"/>
        </w:rPr>
        <w:t> </w:t>
      </w:r>
      <w:r>
        <w:rPr/>
        <w:t>√不适用</w:t>
      </w:r>
    </w:p>
    <w:p>
      <w:pPr>
        <w:spacing w:before="64"/>
        <w:ind w:left="218" w:right="0" w:firstLine="0"/>
        <w:jc w:val="both"/>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 净资产收益率及每股收益</w:t>
      </w:r>
      <w:r>
        <w:rPr>
          <w:rFonts w:ascii="宋体" w:hAnsi="宋体" w:cs="宋体" w:eastAsia="宋体" w:hint="default"/>
          <w:sz w:val="21"/>
          <w:szCs w:val="21"/>
        </w:rPr>
      </w:r>
    </w:p>
    <w:p>
      <w:pPr>
        <w:pStyle w:val="BodyText"/>
        <w:spacing w:line="240" w:lineRule="auto" w:before="53"/>
        <w:ind w:left="218" w:right="0"/>
        <w:jc w:val="both"/>
      </w:pPr>
      <w:r>
        <w:rPr/>
        <w:t>√适用</w:t>
      </w:r>
      <w:r>
        <w:rPr>
          <w:spacing w:val="-1"/>
        </w:rPr>
        <w:t> </w:t>
      </w:r>
      <w:r>
        <w:rPr/>
        <w:t>□不适用</w:t>
      </w: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14"/>
        <w:gridCol w:w="1841"/>
        <w:gridCol w:w="2146"/>
        <w:gridCol w:w="2149"/>
      </w:tblGrid>
      <w:tr>
        <w:trPr>
          <w:trHeight w:val="322" w:hRule="exact"/>
        </w:trPr>
        <w:tc>
          <w:tcPr>
            <w:tcW w:w="2914" w:type="dxa"/>
            <w:vMerge w:val="restart"/>
            <w:tcBorders>
              <w:top w:val="single" w:sz="4" w:space="0" w:color="000000"/>
              <w:left w:val="single" w:sz="4" w:space="0" w:color="000000"/>
              <w:right w:val="single" w:sz="4" w:space="0" w:color="000000"/>
            </w:tcBorders>
          </w:tcPr>
          <w:p>
            <w:pPr>
              <w:pStyle w:val="TableParagraph"/>
              <w:spacing w:line="240" w:lineRule="auto" w:before="147"/>
              <w:ind w:left="851" w:right="0"/>
              <w:jc w:val="left"/>
              <w:rPr>
                <w:rFonts w:ascii="宋体" w:hAnsi="宋体" w:cs="宋体" w:eastAsia="宋体" w:hint="default"/>
                <w:sz w:val="24"/>
                <w:szCs w:val="24"/>
              </w:rPr>
            </w:pPr>
            <w:r>
              <w:rPr>
                <w:rFonts w:ascii="宋体" w:hAnsi="宋体" w:cs="宋体" w:eastAsia="宋体" w:hint="default"/>
                <w:sz w:val="24"/>
                <w:szCs w:val="24"/>
              </w:rPr>
              <w:t>报告期利润</w:t>
            </w:r>
          </w:p>
        </w:tc>
        <w:tc>
          <w:tcPr>
            <w:tcW w:w="1841" w:type="dxa"/>
            <w:vMerge w:val="restart"/>
            <w:tcBorders>
              <w:top w:val="single" w:sz="4" w:space="0" w:color="000000"/>
              <w:left w:val="single" w:sz="4" w:space="0" w:color="000000"/>
              <w:right w:val="single" w:sz="4" w:space="0" w:color="000000"/>
            </w:tcBorders>
          </w:tcPr>
          <w:p>
            <w:pPr>
              <w:pStyle w:val="TableParagraph"/>
              <w:spacing w:line="310" w:lineRule="exact" w:before="23"/>
              <w:ind w:left="134" w:right="135" w:firstLine="60"/>
              <w:jc w:val="left"/>
              <w:rPr>
                <w:rFonts w:ascii="宋体" w:hAnsi="宋体" w:cs="宋体" w:eastAsia="宋体" w:hint="default"/>
                <w:sz w:val="24"/>
                <w:szCs w:val="24"/>
              </w:rPr>
            </w:pPr>
            <w:r>
              <w:rPr>
                <w:rFonts w:ascii="宋体" w:hAnsi="宋体" w:cs="宋体" w:eastAsia="宋体" w:hint="default"/>
                <w:sz w:val="24"/>
                <w:szCs w:val="24"/>
              </w:rPr>
              <w:t>加权平均净资 产收益率（</w:t>
            </w:r>
            <w:r>
              <w:rPr>
                <w:rFonts w:ascii="宋体" w:hAnsi="宋体" w:cs="宋体" w:eastAsia="宋体" w:hint="default"/>
                <w:sz w:val="24"/>
                <w:szCs w:val="24"/>
              </w:rPr>
              <w:t>%</w:t>
            </w:r>
            <w:r>
              <w:rPr>
                <w:rFonts w:ascii="宋体" w:hAnsi="宋体" w:cs="宋体" w:eastAsia="宋体" w:hint="default"/>
                <w:sz w:val="24"/>
                <w:szCs w:val="24"/>
              </w:rPr>
              <w:t>）</w:t>
            </w:r>
          </w:p>
        </w:tc>
        <w:tc>
          <w:tcPr>
            <w:tcW w:w="42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4"/>
                <w:szCs w:val="24"/>
              </w:rPr>
            </w:pPr>
            <w:r>
              <w:rPr>
                <w:rFonts w:ascii="宋体" w:hAnsi="宋体" w:cs="宋体" w:eastAsia="宋体" w:hint="default"/>
                <w:sz w:val="24"/>
                <w:szCs w:val="24"/>
              </w:rPr>
              <w:t>每股收益</w:t>
            </w:r>
          </w:p>
        </w:tc>
      </w:tr>
      <w:tr>
        <w:trPr>
          <w:trHeight w:val="370" w:hRule="exact"/>
        </w:trPr>
        <w:tc>
          <w:tcPr>
            <w:tcW w:w="2914" w:type="dxa"/>
            <w:vMerge/>
            <w:tcBorders>
              <w:left w:val="single" w:sz="4" w:space="0" w:color="000000"/>
              <w:bottom w:val="single" w:sz="4" w:space="0" w:color="000000"/>
              <w:right w:val="single" w:sz="4" w:space="0" w:color="000000"/>
            </w:tcBorders>
          </w:tcPr>
          <w:p>
            <w:pPr/>
          </w:p>
        </w:tc>
        <w:tc>
          <w:tcPr>
            <w:tcW w:w="1841" w:type="dxa"/>
            <w:vMerge/>
            <w:tcBorders>
              <w:left w:val="single" w:sz="4" w:space="0" w:color="000000"/>
              <w:bottom w:val="single" w:sz="4" w:space="0" w:color="000000"/>
              <w:right w:val="single" w:sz="4" w:space="0" w:color="000000"/>
            </w:tcBorders>
          </w:tcPr>
          <w:p>
            <w:pP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98" w:lineRule="exact"/>
              <w:ind w:left="348" w:right="0"/>
              <w:jc w:val="left"/>
              <w:rPr>
                <w:rFonts w:ascii="宋体" w:hAnsi="宋体" w:cs="宋体" w:eastAsia="宋体" w:hint="default"/>
                <w:sz w:val="24"/>
                <w:szCs w:val="24"/>
              </w:rPr>
            </w:pPr>
            <w:r>
              <w:rPr>
                <w:rFonts w:ascii="宋体" w:hAnsi="宋体" w:cs="宋体" w:eastAsia="宋体" w:hint="default"/>
                <w:sz w:val="24"/>
                <w:szCs w:val="24"/>
              </w:rPr>
              <w:t>基本每股收益</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98" w:lineRule="exact"/>
              <w:ind w:left="348" w:right="0"/>
              <w:jc w:val="left"/>
              <w:rPr>
                <w:rFonts w:ascii="宋体" w:hAnsi="宋体" w:cs="宋体" w:eastAsia="宋体" w:hint="default"/>
                <w:sz w:val="24"/>
                <w:szCs w:val="24"/>
              </w:rPr>
            </w:pPr>
            <w:r>
              <w:rPr>
                <w:rFonts w:ascii="宋体" w:hAnsi="宋体" w:cs="宋体" w:eastAsia="宋体" w:hint="default"/>
                <w:sz w:val="24"/>
                <w:szCs w:val="24"/>
              </w:rPr>
              <w:t>稀释每股收益</w:t>
            </w:r>
          </w:p>
        </w:tc>
      </w:tr>
      <w:tr>
        <w:trPr>
          <w:trHeight w:val="634"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归属于公司普通股股东的</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净利润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9"/>
              <w:jc w:val="right"/>
              <w:rPr>
                <w:rFonts w:ascii="宋体" w:hAnsi="宋体" w:cs="宋体" w:eastAsia="宋体" w:hint="default"/>
                <w:sz w:val="21"/>
                <w:szCs w:val="21"/>
              </w:rPr>
            </w:pPr>
            <w:r>
              <w:rPr>
                <w:rFonts w:ascii="宋体"/>
                <w:sz w:val="21"/>
              </w:rPr>
              <w:t>15.45</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8"/>
              <w:jc w:val="right"/>
              <w:rPr>
                <w:rFonts w:ascii="宋体" w:hAnsi="宋体" w:cs="宋体" w:eastAsia="宋体" w:hint="default"/>
                <w:sz w:val="21"/>
                <w:szCs w:val="21"/>
              </w:rPr>
            </w:pPr>
            <w:r>
              <w:rPr>
                <w:rFonts w:ascii="宋体"/>
                <w:sz w:val="21"/>
              </w:rPr>
              <w:t>0.76</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8"/>
              <w:jc w:val="right"/>
              <w:rPr>
                <w:rFonts w:ascii="宋体" w:hAnsi="宋体" w:cs="宋体" w:eastAsia="宋体" w:hint="default"/>
                <w:sz w:val="21"/>
                <w:szCs w:val="21"/>
              </w:rPr>
            </w:pPr>
            <w:r>
              <w:rPr>
                <w:rFonts w:ascii="宋体"/>
                <w:sz w:val="21"/>
              </w:rPr>
              <w:t>0.76</w:t>
            </w:r>
          </w:p>
        </w:tc>
      </w:tr>
      <w:tr>
        <w:trPr>
          <w:trHeight w:val="943"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扣除非经常性损益后归属</w:t>
            </w:r>
          </w:p>
          <w:p>
            <w:pPr>
              <w:pStyle w:val="TableParagraph"/>
              <w:spacing w:line="310" w:lineRule="exact" w:before="31"/>
              <w:ind w:left="103" w:right="159"/>
              <w:jc w:val="left"/>
              <w:rPr>
                <w:rFonts w:ascii="宋体" w:hAnsi="宋体" w:cs="宋体" w:eastAsia="宋体" w:hint="default"/>
                <w:sz w:val="24"/>
                <w:szCs w:val="24"/>
              </w:rPr>
            </w:pPr>
            <w:r>
              <w:rPr>
                <w:rFonts w:ascii="宋体" w:hAnsi="宋体" w:cs="宋体" w:eastAsia="宋体" w:hint="default"/>
                <w:sz w:val="24"/>
                <w:szCs w:val="24"/>
              </w:rPr>
              <w:t>于公司普通股股东的净利 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9"/>
              <w:jc w:val="right"/>
              <w:rPr>
                <w:rFonts w:ascii="宋体" w:hAnsi="宋体" w:cs="宋体" w:eastAsia="宋体" w:hint="default"/>
                <w:sz w:val="21"/>
                <w:szCs w:val="21"/>
              </w:rPr>
            </w:pPr>
            <w:r>
              <w:rPr>
                <w:rFonts w:ascii="宋体"/>
                <w:sz w:val="21"/>
              </w:rPr>
              <w:t>11.46</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18"/>
              <w:jc w:val="right"/>
              <w:rPr>
                <w:rFonts w:ascii="宋体" w:hAnsi="宋体" w:cs="宋体" w:eastAsia="宋体" w:hint="default"/>
                <w:sz w:val="21"/>
                <w:szCs w:val="21"/>
              </w:rPr>
            </w:pPr>
            <w:r>
              <w:rPr>
                <w:rFonts w:ascii="宋体"/>
                <w:sz w:val="21"/>
              </w:rPr>
              <w:t>0.57</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sz w:val="21"/>
              </w:rPr>
              <w:t>0.57</w:t>
            </w:r>
          </w:p>
        </w:tc>
      </w:tr>
    </w:tbl>
    <w:p>
      <w:pPr>
        <w:spacing w:line="240" w:lineRule="auto" w:before="1"/>
        <w:rPr>
          <w:rFonts w:ascii="宋体" w:hAnsi="宋体" w:cs="宋体" w:eastAsia="宋体" w:hint="default"/>
          <w:sz w:val="23"/>
          <w:szCs w:val="23"/>
        </w:rPr>
      </w:pPr>
    </w:p>
    <w:p>
      <w:pPr>
        <w:spacing w:before="36"/>
        <w:ind w:left="218" w:right="222"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境内外会计准则下会计数据差异</w:t>
      </w:r>
      <w:r>
        <w:rPr>
          <w:rFonts w:ascii="宋体" w:hAnsi="宋体" w:cs="宋体" w:eastAsia="宋体" w:hint="default"/>
          <w:sz w:val="21"/>
          <w:szCs w:val="21"/>
        </w:rPr>
      </w:r>
    </w:p>
    <w:p>
      <w:pPr>
        <w:pStyle w:val="BodyText"/>
        <w:spacing w:line="240" w:lineRule="auto" w:before="50"/>
        <w:ind w:left="218" w:right="222"/>
        <w:jc w:val="left"/>
      </w:pPr>
      <w:r>
        <w:rPr/>
        <w:t>□适用</w:t>
      </w:r>
      <w:r>
        <w:rPr>
          <w:spacing w:val="-1"/>
        </w:rPr>
        <w:t> </w:t>
      </w:r>
      <w:r>
        <w:rPr/>
        <w:t>√不适用</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8"/>
          <w:szCs w:val="28"/>
        </w:rPr>
      </w:pPr>
    </w:p>
    <w:p>
      <w:pPr>
        <w:spacing w:before="0"/>
        <w:ind w:left="218" w:right="222"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tabs>
          <w:tab w:pos="1177" w:val="left" w:leader="none"/>
        </w:tabs>
        <w:spacing w:line="240" w:lineRule="auto" w:before="52"/>
        <w:ind w:left="218" w:right="222"/>
        <w:jc w:val="left"/>
      </w:pPr>
      <w:r>
        <w:rPr>
          <w:spacing w:val="-1"/>
        </w:rPr>
        <w:t>□适用</w:t>
        <w:tab/>
      </w:r>
      <w:r>
        <w:rPr/>
        <w:t>√不适用</w:t>
      </w:r>
    </w:p>
    <w:p>
      <w:pPr>
        <w:spacing w:after="0" w:line="240" w:lineRule="auto"/>
        <w:jc w:val="left"/>
        <w:sectPr>
          <w:footerReference w:type="default" r:id="rId83"/>
          <w:pgSz w:w="11910" w:h="16840"/>
          <w:pgMar w:footer="1195" w:header="0"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Heading1"/>
        <w:spacing w:line="240" w:lineRule="auto"/>
        <w:ind w:left="545" w:right="559"/>
        <w:jc w:val="center"/>
        <w:rPr>
          <w:rFonts w:ascii="宋体" w:hAnsi="宋体" w:cs="宋体" w:eastAsia="宋体" w:hint="default"/>
          <w:b w:val="0"/>
          <w:bCs w:val="0"/>
        </w:rPr>
      </w:pPr>
      <w:bookmarkStart w:name="_TOC_250000" w:id="12"/>
      <w:r>
        <w:rPr>
          <w:rFonts w:ascii="宋体" w:hAnsi="宋体" w:cs="宋体" w:eastAsia="宋体" w:hint="default"/>
        </w:rPr>
        <w:t>第十二节</w:t>
      </w:r>
      <w:r>
        <w:rPr>
          <w:rFonts w:ascii="宋体" w:hAnsi="宋体" w:cs="宋体" w:eastAsia="宋体" w:hint="default"/>
          <w:spacing w:val="-6"/>
        </w:rPr>
        <w:t> </w:t>
      </w:r>
      <w:r>
        <w:rPr>
          <w:rFonts w:ascii="宋体" w:hAnsi="宋体" w:cs="宋体" w:eastAsia="宋体" w:hint="default"/>
        </w:rPr>
        <w:t>备查文件目录</w:t>
      </w:r>
      <w:bookmarkEnd w:id="12"/>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9"/>
          <w:szCs w:val="29"/>
        </w:rPr>
      </w:pPr>
    </w:p>
    <w:tbl>
      <w:tblPr>
        <w:tblW w:w="0" w:type="auto"/>
        <w:jc w:val="left"/>
        <w:tblInd w:w="102" w:type="dxa"/>
        <w:tblLayout w:type="fixed"/>
        <w:tblCellMar>
          <w:top w:w="0" w:type="dxa"/>
          <w:left w:w="0" w:type="dxa"/>
          <w:bottom w:w="0" w:type="dxa"/>
          <w:right w:w="0" w:type="dxa"/>
        </w:tblCellMar>
        <w:tblLook w:val="01E0"/>
      </w:tblPr>
      <w:tblGrid>
        <w:gridCol w:w="2295"/>
        <w:gridCol w:w="6601"/>
      </w:tblGrid>
      <w:tr>
        <w:trPr>
          <w:trHeight w:val="634"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422" w:right="0"/>
              <w:jc w:val="left"/>
              <w:rPr>
                <w:rFonts w:ascii="宋体" w:hAnsi="宋体" w:cs="宋体" w:eastAsia="宋体" w:hint="default"/>
                <w:sz w:val="24"/>
                <w:szCs w:val="24"/>
              </w:rPr>
            </w:pPr>
            <w:r>
              <w:rPr>
                <w:rFonts w:ascii="宋体" w:hAnsi="宋体" w:cs="宋体" w:eastAsia="宋体" w:hint="default"/>
                <w:sz w:val="24"/>
                <w:szCs w:val="24"/>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 w:right="0"/>
              <w:jc w:val="left"/>
              <w:rPr>
                <w:rFonts w:ascii="宋体" w:hAnsi="宋体" w:cs="宋体" w:eastAsia="宋体" w:hint="default"/>
                <w:sz w:val="24"/>
                <w:szCs w:val="24"/>
              </w:rPr>
            </w:pPr>
            <w:r>
              <w:rPr>
                <w:rFonts w:ascii="宋体" w:hAnsi="宋体" w:cs="宋体" w:eastAsia="宋体" w:hint="default"/>
                <w:sz w:val="24"/>
                <w:szCs w:val="24"/>
              </w:rPr>
              <w:t>载有公司法定代表人、主管会计工作负责人、会计机构负责人</w:t>
            </w:r>
          </w:p>
          <w:p>
            <w:pPr>
              <w:pStyle w:val="TableParagraph"/>
              <w:spacing w:line="313" w:lineRule="exact"/>
              <w:ind w:left="26" w:right="0"/>
              <w:jc w:val="left"/>
              <w:rPr>
                <w:rFonts w:ascii="宋体" w:hAnsi="宋体" w:cs="宋体" w:eastAsia="宋体" w:hint="default"/>
                <w:sz w:val="24"/>
                <w:szCs w:val="24"/>
              </w:rPr>
            </w:pPr>
            <w:r>
              <w:rPr>
                <w:rFonts w:ascii="宋体" w:hAnsi="宋体" w:cs="宋体" w:eastAsia="宋体" w:hint="default"/>
                <w:sz w:val="24"/>
                <w:szCs w:val="24"/>
              </w:rPr>
              <w:t>签字并盖章的财务报表</w:t>
            </w:r>
          </w:p>
        </w:tc>
      </w:tr>
      <w:tr>
        <w:trPr>
          <w:trHeight w:val="631"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422" w:right="0"/>
              <w:jc w:val="left"/>
              <w:rPr>
                <w:rFonts w:ascii="宋体" w:hAnsi="宋体" w:cs="宋体" w:eastAsia="宋体" w:hint="default"/>
                <w:sz w:val="24"/>
                <w:szCs w:val="24"/>
              </w:rPr>
            </w:pPr>
            <w:r>
              <w:rPr>
                <w:rFonts w:ascii="宋体" w:hAnsi="宋体" w:cs="宋体" w:eastAsia="宋体" w:hint="default"/>
                <w:sz w:val="24"/>
                <w:szCs w:val="24"/>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6" w:right="0"/>
              <w:jc w:val="left"/>
              <w:rPr>
                <w:rFonts w:ascii="宋体" w:hAnsi="宋体" w:cs="宋体" w:eastAsia="宋体" w:hint="default"/>
                <w:sz w:val="24"/>
                <w:szCs w:val="24"/>
              </w:rPr>
            </w:pPr>
            <w:r>
              <w:rPr>
                <w:rFonts w:ascii="宋体" w:hAnsi="宋体" w:cs="宋体" w:eastAsia="宋体" w:hint="default"/>
                <w:sz w:val="24"/>
                <w:szCs w:val="24"/>
              </w:rPr>
              <w:t>载有会计师事务所盖章、注册会计师签字并盖章的审计报告原</w:t>
            </w:r>
          </w:p>
          <w:p>
            <w:pPr>
              <w:pStyle w:val="TableParagraph"/>
              <w:spacing w:line="312" w:lineRule="exact"/>
              <w:ind w:left="26" w:right="0"/>
              <w:jc w:val="left"/>
              <w:rPr>
                <w:rFonts w:ascii="宋体" w:hAnsi="宋体" w:cs="宋体" w:eastAsia="宋体" w:hint="default"/>
                <w:sz w:val="24"/>
                <w:szCs w:val="24"/>
              </w:rPr>
            </w:pPr>
            <w:r>
              <w:rPr>
                <w:rFonts w:ascii="宋体" w:hAnsi="宋体" w:cs="宋体" w:eastAsia="宋体" w:hint="default"/>
                <w:sz w:val="24"/>
                <w:szCs w:val="24"/>
              </w:rPr>
              <w:t>件</w:t>
            </w:r>
          </w:p>
        </w:tc>
      </w:tr>
      <w:tr>
        <w:trPr>
          <w:trHeight w:val="634"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422" w:right="0"/>
              <w:jc w:val="left"/>
              <w:rPr>
                <w:rFonts w:ascii="宋体" w:hAnsi="宋体" w:cs="宋体" w:eastAsia="宋体" w:hint="default"/>
                <w:sz w:val="24"/>
                <w:szCs w:val="24"/>
              </w:rPr>
            </w:pPr>
            <w:r>
              <w:rPr>
                <w:rFonts w:ascii="宋体" w:hAnsi="宋体" w:cs="宋体" w:eastAsia="宋体" w:hint="default"/>
                <w:sz w:val="24"/>
                <w:szCs w:val="24"/>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 w:right="0"/>
              <w:jc w:val="left"/>
              <w:rPr>
                <w:rFonts w:ascii="宋体" w:hAnsi="宋体" w:cs="宋体" w:eastAsia="宋体" w:hint="default"/>
                <w:sz w:val="24"/>
                <w:szCs w:val="24"/>
              </w:rPr>
            </w:pPr>
            <w:r>
              <w:rPr>
                <w:rFonts w:ascii="宋体" w:hAnsi="宋体" w:cs="宋体" w:eastAsia="宋体" w:hint="default"/>
                <w:sz w:val="24"/>
                <w:szCs w:val="24"/>
              </w:rPr>
              <w:t>报告期内在中国证监会指定网站上公开披露过的所有公司文件</w:t>
            </w:r>
          </w:p>
          <w:p>
            <w:pPr>
              <w:pStyle w:val="TableParagraph"/>
              <w:spacing w:line="313" w:lineRule="exact"/>
              <w:ind w:left="26" w:right="0"/>
              <w:jc w:val="left"/>
              <w:rPr>
                <w:rFonts w:ascii="宋体" w:hAnsi="宋体" w:cs="宋体" w:eastAsia="宋体" w:hint="default"/>
                <w:sz w:val="24"/>
                <w:szCs w:val="24"/>
              </w:rPr>
            </w:pPr>
            <w:r>
              <w:rPr>
                <w:rFonts w:ascii="宋体" w:hAnsi="宋体" w:cs="宋体" w:eastAsia="宋体" w:hint="default"/>
                <w:sz w:val="24"/>
                <w:szCs w:val="24"/>
              </w:rPr>
              <w:t>的正本及公告原稿</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BodyText"/>
        <w:spacing w:line="549" w:lineRule="auto" w:before="205"/>
        <w:ind w:left="4706" w:right="140" w:firstLine="2820"/>
        <w:jc w:val="left"/>
      </w:pPr>
      <w:r>
        <w:rPr/>
        <w:t>董事长：曾雄 董事会批准报送日期：</w:t>
      </w:r>
      <w:r>
        <w:rPr>
          <w:rFonts w:ascii="宋体" w:hAnsi="宋体" w:cs="宋体" w:eastAsia="宋体" w:hint="default"/>
        </w:rPr>
        <w:t>2018</w:t>
      </w:r>
      <w:r>
        <w:rPr>
          <w:rFonts w:ascii="宋体" w:hAnsi="宋体" w:cs="宋体" w:eastAsia="宋体" w:hint="default"/>
          <w:spacing w:val="-60"/>
        </w:rPr>
        <w:t>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w:t>
      </w:r>
      <w:r>
        <w:rPr>
          <w:spacing w:val="-60"/>
        </w:rPr>
        <w:t> </w:t>
      </w:r>
      <w:r>
        <w:rPr>
          <w:rFonts w:ascii="宋体" w:hAnsi="宋体" w:cs="宋体" w:eastAsia="宋体" w:hint="default"/>
        </w:rPr>
        <w:t>30</w:t>
      </w:r>
      <w:r>
        <w:rPr>
          <w:rFonts w:ascii="宋体" w:hAnsi="宋体" w:cs="宋体" w:eastAsia="宋体" w:hint="default"/>
          <w:spacing w:val="-60"/>
        </w:rPr>
        <w:t> </w:t>
      </w:r>
      <w:r>
        <w:rPr/>
        <w:t>日</w:t>
      </w:r>
    </w:p>
    <w:p>
      <w:pPr>
        <w:spacing w:line="240" w:lineRule="auto" w:before="0"/>
        <w:rPr>
          <w:rFonts w:ascii="宋体" w:hAnsi="宋体" w:cs="宋体" w:eastAsia="宋体" w:hint="default"/>
          <w:sz w:val="20"/>
          <w:szCs w:val="20"/>
        </w:rPr>
      </w:pPr>
    </w:p>
    <w:p>
      <w:pPr>
        <w:pStyle w:val="Heading2"/>
        <w:spacing w:line="313" w:lineRule="exact" w:before="194"/>
        <w:ind w:left="138" w:right="6568"/>
        <w:jc w:val="left"/>
        <w:rPr>
          <w:b w:val="0"/>
          <w:bCs w:val="0"/>
        </w:rPr>
      </w:pPr>
      <w:r>
        <w:rPr/>
        <w:t>修订信息</w:t>
      </w:r>
      <w:r>
        <w:rPr>
          <w:b w:val="0"/>
          <w:bCs w:val="0"/>
        </w:rPr>
      </w:r>
    </w:p>
    <w:p>
      <w:pPr>
        <w:pStyle w:val="BodyText"/>
        <w:spacing w:line="313" w:lineRule="exact"/>
        <w:ind w:right="6568"/>
        <w:jc w:val="left"/>
      </w:pPr>
      <w:r>
        <w:rPr/>
        <w:t>□适用</w:t>
      </w:r>
      <w:r>
        <w:rPr>
          <w:spacing w:val="-1"/>
        </w:rPr>
        <w:t> </w:t>
      </w:r>
      <w:r>
        <w:rPr/>
        <w:t>√不适用</w:t>
      </w:r>
    </w:p>
    <w:sectPr>
      <w:footerReference w:type="default" r:id="rId84"/>
      <w:pgSz w:w="11910" w:h="16840"/>
      <w:pgMar w:footer="1195" w:header="0" w:top="1120" w:bottom="1380" w:left="1660" w:right="1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宋体">
    <w:altName w:val="宋体"/>
    <w:charset w:val="86"/>
    <w:family w:val="auto"/>
    <w:pitch w:val="variable"/>
  </w:font>
  <w:font w:name="黑体">
    <w:altName w:val="黑体"/>
    <w:charset w:val="86"/>
    <w:family w:val="modern"/>
    <w:pitch w:val="fixed"/>
  </w:font>
  <w:font w:name="Cambria">
    <w:altName w:val="Cambria"/>
    <w:charset w:val="0"/>
    <w:family w:val="roman"/>
    <w:pitch w:val="variable"/>
  </w:font>
  <w:font w:name="Arial Narrow">
    <w:altName w:val="Arial Narrow"/>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769989pt;margin-top:771.169983pt;width:28.8pt;height:11pt;mso-position-horizontal-relative:page;mso-position-vertical-relative:page;z-index:-7278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w:t>
                </w:r>
                <w:r>
                  <w:rPr/>
                  <w:fldChar w:fldCharType="end"/>
                </w:r>
                <w:r>
                  <w:rPr>
                    <w:rFonts w:ascii="Calibri"/>
                    <w:b/>
                    <w:sz w:val="18"/>
                  </w:rPr>
                  <w:t> </w:t>
                </w:r>
                <w:r>
                  <w:rPr>
                    <w:rFonts w:ascii="Calibri"/>
                    <w:sz w:val="18"/>
                  </w:rPr>
                  <w:t>/</w:t>
                </w:r>
                <w:r>
                  <w:rPr>
                    <w:rFonts w:ascii="Calibri"/>
                    <w:spacing w:val="-3"/>
                    <w:sz w:val="18"/>
                  </w:rPr>
                  <w:t> </w:t>
                </w:r>
                <w:r>
                  <w:rPr>
                    <w:rFonts w:ascii="Calibri"/>
                    <w:b/>
                    <w:sz w:val="18"/>
                  </w:rPr>
                  <w:t>201</w:t>
                </w:r>
                <w:r>
                  <w:rPr>
                    <w:rFonts w:ascii="Calibri"/>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24.546021pt;width:33.4pt;height:11pt;mso-position-horizontal-relative:page;mso-position-vertical-relative:page;z-index:-7275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41</w:t>
                </w:r>
                <w:r>
                  <w:rPr/>
                  <w:fldChar w:fldCharType="end"/>
                </w:r>
                <w:r>
                  <w:rPr>
                    <w:rFonts w:ascii="Calibri"/>
                    <w:b/>
                    <w:sz w:val="18"/>
                  </w:rPr>
                  <w:t> </w:t>
                </w:r>
                <w:r>
                  <w:rPr>
                    <w:rFonts w:ascii="Calibri"/>
                    <w:sz w:val="18"/>
                  </w:rPr>
                  <w:t>/</w:t>
                </w:r>
                <w:r>
                  <w:rPr>
                    <w:rFonts w:ascii="Calibri"/>
                    <w:spacing w:val="-3"/>
                    <w:sz w:val="18"/>
                  </w:rPr>
                  <w:t> </w:t>
                </w:r>
                <w:r>
                  <w:rPr>
                    <w:rFonts w:ascii="Calibri"/>
                    <w:b/>
                    <w:sz w:val="18"/>
                  </w:rPr>
                  <w:t>201</w:t>
                </w:r>
                <w:r>
                  <w:rPr>
                    <w:rFonts w:ascii="Calibri"/>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7275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50</w:t>
                </w:r>
                <w:r>
                  <w:rPr/>
                  <w:fldChar w:fldCharType="end"/>
                </w:r>
                <w:r>
                  <w:rPr>
                    <w:rFonts w:ascii="Calibri"/>
                    <w:b/>
                    <w:sz w:val="18"/>
                  </w:rPr>
                  <w:t> </w:t>
                </w:r>
                <w:r>
                  <w:rPr>
                    <w:rFonts w:ascii="Calibri"/>
                    <w:sz w:val="18"/>
                  </w:rPr>
                  <w:t>/</w:t>
                </w:r>
                <w:r>
                  <w:rPr>
                    <w:rFonts w:ascii="Calibri"/>
                    <w:spacing w:val="-3"/>
                    <w:sz w:val="18"/>
                  </w:rPr>
                  <w:t> </w:t>
                </w:r>
                <w:r>
                  <w:rPr>
                    <w:rFonts w:ascii="Calibri"/>
                    <w:b/>
                    <w:sz w:val="18"/>
                  </w:rPr>
                  <w:t>201</w:t>
                </w:r>
                <w:r>
                  <w:rPr>
                    <w:rFonts w:ascii="Calibri"/>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7274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53</w:t>
                </w:r>
                <w:r>
                  <w:rPr/>
                  <w:fldChar w:fldCharType="end"/>
                </w:r>
                <w:r>
                  <w:rPr>
                    <w:rFonts w:ascii="Calibri"/>
                    <w:b/>
                    <w:sz w:val="18"/>
                  </w:rPr>
                  <w:t> </w:t>
                </w:r>
                <w:r>
                  <w:rPr>
                    <w:rFonts w:ascii="Calibri"/>
                    <w:sz w:val="18"/>
                  </w:rPr>
                  <w:t>/</w:t>
                </w:r>
                <w:r>
                  <w:rPr>
                    <w:rFonts w:ascii="Calibri"/>
                    <w:spacing w:val="-3"/>
                    <w:sz w:val="18"/>
                  </w:rPr>
                  <w:t> </w:t>
                </w:r>
                <w:r>
                  <w:rPr>
                    <w:rFonts w:ascii="Calibri"/>
                    <w:b/>
                    <w:sz w:val="18"/>
                  </w:rPr>
                  <w:t>201</w:t>
                </w:r>
                <w:r>
                  <w:rPr>
                    <w:rFonts w:ascii="Calibri"/>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7274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57</w:t>
                </w:r>
                <w:r>
                  <w:rPr/>
                  <w:fldChar w:fldCharType="end"/>
                </w:r>
                <w:r>
                  <w:rPr>
                    <w:rFonts w:ascii="Calibri"/>
                    <w:b/>
                    <w:sz w:val="18"/>
                  </w:rPr>
                  <w:t> </w:t>
                </w:r>
                <w:r>
                  <w:rPr>
                    <w:rFonts w:ascii="Calibri"/>
                    <w:sz w:val="18"/>
                  </w:rPr>
                  <w:t>/</w:t>
                </w:r>
                <w:r>
                  <w:rPr>
                    <w:rFonts w:ascii="Calibri"/>
                    <w:spacing w:val="-3"/>
                    <w:sz w:val="18"/>
                  </w:rPr>
                  <w:t> </w:t>
                </w:r>
                <w:r>
                  <w:rPr>
                    <w:rFonts w:ascii="Calibri"/>
                    <w:b/>
                    <w:sz w:val="18"/>
                  </w:rPr>
                  <w:t>201</w:t>
                </w:r>
                <w:r>
                  <w:rPr>
                    <w:rFonts w:ascii="Calibri"/>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7274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60</w:t>
                </w:r>
                <w:r>
                  <w:rPr/>
                  <w:fldChar w:fldCharType="end"/>
                </w:r>
                <w:r>
                  <w:rPr>
                    <w:rFonts w:ascii="Calibri"/>
                    <w:b/>
                    <w:sz w:val="18"/>
                  </w:rPr>
                  <w:t> </w:t>
                </w:r>
                <w:r>
                  <w:rPr>
                    <w:rFonts w:ascii="Calibri"/>
                    <w:sz w:val="18"/>
                  </w:rPr>
                  <w:t>/</w:t>
                </w:r>
                <w:r>
                  <w:rPr>
                    <w:rFonts w:ascii="Calibri"/>
                    <w:spacing w:val="-3"/>
                    <w:sz w:val="18"/>
                  </w:rPr>
                  <w:t> </w:t>
                </w:r>
                <w:r>
                  <w:rPr>
                    <w:rFonts w:ascii="Calibri"/>
                    <w:b/>
                    <w:sz w:val="18"/>
                  </w:rPr>
                  <w:t>201</w:t>
                </w:r>
                <w:r>
                  <w:rPr>
                    <w:rFonts w:ascii="Calibri"/>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7273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68</w:t>
                </w:r>
                <w:r>
                  <w:rPr/>
                  <w:fldChar w:fldCharType="end"/>
                </w:r>
                <w:r>
                  <w:rPr>
                    <w:rFonts w:ascii="Calibri"/>
                    <w:b/>
                    <w:sz w:val="18"/>
                  </w:rPr>
                  <w:t> </w:t>
                </w:r>
                <w:r>
                  <w:rPr>
                    <w:rFonts w:ascii="Calibri"/>
                    <w:sz w:val="18"/>
                  </w:rPr>
                  <w:t>/</w:t>
                </w:r>
                <w:r>
                  <w:rPr>
                    <w:rFonts w:ascii="Calibri"/>
                    <w:spacing w:val="-3"/>
                    <w:sz w:val="18"/>
                  </w:rPr>
                  <w:t> </w:t>
                </w:r>
                <w:r>
                  <w:rPr>
                    <w:rFonts w:ascii="Calibri"/>
                    <w:b/>
                    <w:sz w:val="18"/>
                  </w:rPr>
                  <w:t>201</w:t>
                </w:r>
                <w:r>
                  <w:rPr>
                    <w:rFonts w:ascii="Calibri"/>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6.829987pt;margin-top:524.546021pt;width:32.4pt;height:11pt;mso-position-horizontal-relative:page;mso-position-vertical-relative:page;z-index:-72733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70 </w:t>
                </w:r>
                <w:r>
                  <w:rPr>
                    <w:rFonts w:ascii="Calibri"/>
                    <w:sz w:val="18"/>
                  </w:rPr>
                  <w:t>/</w:t>
                </w:r>
                <w:r>
                  <w:rPr>
                    <w:rFonts w:ascii="Calibri"/>
                    <w:spacing w:val="-4"/>
                    <w:sz w:val="18"/>
                  </w:rPr>
                  <w:t> </w:t>
                </w:r>
                <w:r>
                  <w:rPr>
                    <w:rFonts w:ascii="Calibri"/>
                    <w:b/>
                    <w:sz w:val="18"/>
                  </w:rPr>
                  <w:t>201</w:t>
                </w:r>
                <w:r>
                  <w:rPr>
                    <w:rFonts w:ascii="Calibri"/>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72784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 </w:t>
                </w:r>
                <w:r>
                  <w:rPr>
                    <w:rFonts w:ascii="Calibri"/>
                    <w:sz w:val="18"/>
                  </w:rPr>
                  <w:t>/</w:t>
                </w:r>
                <w:r>
                  <w:rPr>
                    <w:rFonts w:ascii="Calibri"/>
                    <w:spacing w:val="-4"/>
                    <w:sz w:val="18"/>
                  </w:rPr>
                  <w:t> </w:t>
                </w:r>
                <w:r>
                  <w:rPr>
                    <w:rFonts w:ascii="Calibri"/>
                    <w:b/>
                    <w:sz w:val="18"/>
                  </w:rPr>
                  <w:t>201</w:t>
                </w:r>
                <w:r>
                  <w:rPr>
                    <w:rFonts w:ascii="Calibri"/>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7273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71</w:t>
                </w:r>
                <w:r>
                  <w:rPr/>
                  <w:fldChar w:fldCharType="end"/>
                </w:r>
                <w:r>
                  <w:rPr>
                    <w:rFonts w:ascii="Calibri"/>
                    <w:b/>
                    <w:sz w:val="18"/>
                  </w:rPr>
                  <w:t> </w:t>
                </w:r>
                <w:r>
                  <w:rPr>
                    <w:rFonts w:ascii="Calibri"/>
                    <w:sz w:val="18"/>
                  </w:rPr>
                  <w:t>/</w:t>
                </w:r>
                <w:r>
                  <w:rPr>
                    <w:rFonts w:ascii="Calibri"/>
                    <w:spacing w:val="-3"/>
                    <w:sz w:val="18"/>
                  </w:rPr>
                  <w:t> </w:t>
                </w:r>
                <w:r>
                  <w:rPr>
                    <w:rFonts w:ascii="Calibri"/>
                    <w:b/>
                    <w:sz w:val="18"/>
                  </w:rPr>
                  <w:t>201</w:t>
                </w:r>
                <w:r>
                  <w:rPr>
                    <w:rFonts w:ascii="Calibri"/>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7272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76</w:t>
                </w:r>
                <w:r>
                  <w:rPr/>
                  <w:fldChar w:fldCharType="end"/>
                </w:r>
                <w:r>
                  <w:rPr>
                    <w:rFonts w:ascii="Calibri"/>
                    <w:b/>
                    <w:sz w:val="18"/>
                  </w:rPr>
                  <w:t> </w:t>
                </w:r>
                <w:r>
                  <w:rPr>
                    <w:rFonts w:ascii="Calibri"/>
                    <w:sz w:val="18"/>
                  </w:rPr>
                  <w:t>/</w:t>
                </w:r>
                <w:r>
                  <w:rPr>
                    <w:rFonts w:ascii="Calibri"/>
                    <w:spacing w:val="-3"/>
                    <w:sz w:val="18"/>
                  </w:rPr>
                  <w:t> </w:t>
                </w:r>
                <w:r>
                  <w:rPr>
                    <w:rFonts w:ascii="Calibri"/>
                    <w:b/>
                    <w:sz w:val="18"/>
                  </w:rPr>
                  <w:t>201</w:t>
                </w:r>
                <w:r>
                  <w:rPr>
                    <w:rFonts w:ascii="Calibri"/>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72721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80 </w:t>
                </w:r>
                <w:r>
                  <w:rPr>
                    <w:rFonts w:ascii="Calibri"/>
                    <w:sz w:val="18"/>
                  </w:rPr>
                  <w:t>/</w:t>
                </w:r>
                <w:r>
                  <w:rPr>
                    <w:rFonts w:ascii="Calibri"/>
                    <w:spacing w:val="-4"/>
                    <w:sz w:val="18"/>
                  </w:rPr>
                  <w:t> </w:t>
                </w:r>
                <w:r>
                  <w:rPr>
                    <w:rFonts w:ascii="Calibri"/>
                    <w:b/>
                    <w:sz w:val="18"/>
                  </w:rPr>
                  <w:t>201</w:t>
                </w:r>
                <w:r>
                  <w:rPr>
                    <w:rFonts w:ascii="Calibri"/>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7271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81</w:t>
                </w:r>
                <w:r>
                  <w:rPr/>
                  <w:fldChar w:fldCharType="end"/>
                </w:r>
                <w:r>
                  <w:rPr>
                    <w:rFonts w:ascii="Calibri"/>
                    <w:b/>
                    <w:sz w:val="18"/>
                  </w:rPr>
                  <w:t> </w:t>
                </w:r>
                <w:r>
                  <w:rPr>
                    <w:rFonts w:ascii="Calibri"/>
                    <w:sz w:val="18"/>
                  </w:rPr>
                  <w:t>/</w:t>
                </w:r>
                <w:r>
                  <w:rPr>
                    <w:rFonts w:ascii="Calibri"/>
                    <w:spacing w:val="-3"/>
                    <w:sz w:val="18"/>
                  </w:rPr>
                  <w:t> </w:t>
                </w:r>
                <w:r>
                  <w:rPr>
                    <w:rFonts w:ascii="Calibri"/>
                    <w:b/>
                    <w:sz w:val="18"/>
                  </w:rPr>
                  <w:t>201</w:t>
                </w:r>
                <w:r>
                  <w:rPr>
                    <w:rFonts w:ascii="Calibri"/>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72716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90 </w:t>
                </w:r>
                <w:r>
                  <w:rPr>
                    <w:rFonts w:ascii="Calibri"/>
                    <w:sz w:val="18"/>
                  </w:rPr>
                  <w:t>/</w:t>
                </w:r>
                <w:r>
                  <w:rPr>
                    <w:rFonts w:ascii="Calibri"/>
                    <w:spacing w:val="-4"/>
                    <w:sz w:val="18"/>
                  </w:rPr>
                  <w:t> </w:t>
                </w:r>
                <w:r>
                  <w:rPr>
                    <w:rFonts w:ascii="Calibri"/>
                    <w:b/>
                    <w:sz w:val="18"/>
                  </w:rPr>
                  <w:t>201</w:t>
                </w:r>
                <w:r>
                  <w:rPr>
                    <w:rFonts w:ascii="Calibri"/>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7271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91</w:t>
                </w:r>
                <w:r>
                  <w:rPr/>
                  <w:fldChar w:fldCharType="end"/>
                </w:r>
                <w:r>
                  <w:rPr>
                    <w:rFonts w:ascii="Calibri"/>
                    <w:b/>
                    <w:sz w:val="18"/>
                  </w:rPr>
                  <w:t> </w:t>
                </w:r>
                <w:r>
                  <w:rPr>
                    <w:rFonts w:ascii="Calibri"/>
                    <w:sz w:val="18"/>
                  </w:rPr>
                  <w:t>/</w:t>
                </w:r>
                <w:r>
                  <w:rPr>
                    <w:rFonts w:ascii="Calibri"/>
                    <w:spacing w:val="-3"/>
                    <w:sz w:val="18"/>
                  </w:rPr>
                  <w:t> </w:t>
                </w:r>
                <w:r>
                  <w:rPr>
                    <w:rFonts w:ascii="Calibri"/>
                    <w:b/>
                    <w:sz w:val="18"/>
                  </w:rPr>
                  <w:t>201</w:t>
                </w:r>
                <w:r>
                  <w:rPr>
                    <w:rFonts w:ascii="Calibri"/>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3.529999pt;margin-top:524.546021pt;width:37.950pt;height:11pt;mso-position-horizontal-relative:page;mso-position-vertical-relative:page;z-index:-7270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100</w:t>
                </w:r>
                <w:r>
                  <w:rPr/>
                  <w:fldChar w:fldCharType="end"/>
                </w:r>
                <w:r>
                  <w:rPr>
                    <w:rFonts w:ascii="Calibri"/>
                    <w:b/>
                    <w:sz w:val="18"/>
                  </w:rPr>
                  <w:t> </w:t>
                </w:r>
                <w:r>
                  <w:rPr>
                    <w:rFonts w:ascii="Calibri"/>
                    <w:sz w:val="18"/>
                  </w:rPr>
                  <w:t>/</w:t>
                </w:r>
                <w:r>
                  <w:rPr>
                    <w:rFonts w:ascii="Calibri"/>
                    <w:spacing w:val="-3"/>
                    <w:sz w:val="18"/>
                  </w:rPr>
                  <w:t> </w:t>
                </w:r>
                <w:r>
                  <w:rPr>
                    <w:rFonts w:ascii="Calibri"/>
                    <w:b/>
                    <w:sz w:val="18"/>
                  </w:rPr>
                  <w:t>201</w:t>
                </w:r>
                <w:r>
                  <w:rPr>
                    <w:rFonts w:ascii="Calibri"/>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7270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107</w:t>
                </w:r>
                <w:r>
                  <w:rPr/>
                  <w:fldChar w:fldCharType="end"/>
                </w:r>
                <w:r>
                  <w:rPr>
                    <w:rFonts w:ascii="Calibri"/>
                    <w:b/>
                    <w:sz w:val="18"/>
                  </w:rPr>
                  <w:t> </w:t>
                </w:r>
                <w:r>
                  <w:rPr>
                    <w:rFonts w:ascii="Calibri"/>
                    <w:sz w:val="18"/>
                  </w:rPr>
                  <w:t>/</w:t>
                </w:r>
                <w:r>
                  <w:rPr>
                    <w:rFonts w:ascii="Calibri"/>
                    <w:spacing w:val="-3"/>
                    <w:sz w:val="18"/>
                  </w:rPr>
                  <w:t> </w:t>
                </w:r>
                <w:r>
                  <w:rPr>
                    <w:rFonts w:ascii="Calibri"/>
                    <w:b/>
                    <w:sz w:val="18"/>
                  </w:rPr>
                  <w:t>201</w:t>
                </w:r>
                <w:r>
                  <w:rPr>
                    <w:rFonts w:ascii="Calibri"/>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72697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110 </w:t>
                </w:r>
                <w:r>
                  <w:rPr>
                    <w:rFonts w:ascii="Calibri"/>
                    <w:sz w:val="18"/>
                  </w:rPr>
                  <w:t>/</w:t>
                </w:r>
                <w:r>
                  <w:rPr>
                    <w:rFonts w:ascii="Calibri"/>
                    <w:spacing w:val="-5"/>
                    <w:sz w:val="18"/>
                  </w:rPr>
                  <w:t> </w:t>
                </w:r>
                <w:r>
                  <w:rPr>
                    <w:rFonts w:ascii="Calibri"/>
                    <w:b/>
                    <w:sz w:val="18"/>
                  </w:rPr>
                  <w:t>201</w:t>
                </w:r>
                <w:r>
                  <w:rPr>
                    <w:rFonts w:ascii="Calibri"/>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7269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111</w:t>
                </w:r>
                <w:r>
                  <w:rPr/>
                  <w:fldChar w:fldCharType="end"/>
                </w:r>
                <w:r>
                  <w:rPr>
                    <w:rFonts w:ascii="Calibri"/>
                    <w:b/>
                    <w:sz w:val="18"/>
                  </w:rPr>
                  <w:t> </w:t>
                </w:r>
                <w:r>
                  <w:rPr>
                    <w:rFonts w:ascii="Calibri"/>
                    <w:sz w:val="18"/>
                  </w:rPr>
                  <w:t>/</w:t>
                </w:r>
                <w:r>
                  <w:rPr>
                    <w:rFonts w:ascii="Calibri"/>
                    <w:spacing w:val="-3"/>
                    <w:sz w:val="18"/>
                  </w:rPr>
                  <w:t> </w:t>
                </w:r>
                <w:r>
                  <w:rPr>
                    <w:rFonts w:ascii="Calibri"/>
                    <w:b/>
                    <w:sz w:val="18"/>
                  </w:rPr>
                  <w:t>201</w:t>
                </w:r>
                <w:r>
                  <w:rPr>
                    <w:rFonts w:ascii="Calibri"/>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7278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w:t>
                </w:r>
                <w:r>
                  <w:rPr/>
                  <w:fldChar w:fldCharType="end"/>
                </w:r>
                <w:r>
                  <w:rPr>
                    <w:rFonts w:ascii="Calibri"/>
                    <w:b/>
                    <w:sz w:val="18"/>
                  </w:rPr>
                  <w:t> </w:t>
                </w:r>
                <w:r>
                  <w:rPr>
                    <w:rFonts w:ascii="Calibri"/>
                    <w:sz w:val="18"/>
                  </w:rPr>
                  <w:t>/</w:t>
                </w:r>
                <w:r>
                  <w:rPr>
                    <w:rFonts w:ascii="Calibri"/>
                    <w:spacing w:val="-3"/>
                    <w:sz w:val="18"/>
                  </w:rPr>
                  <w:t> </w:t>
                </w:r>
                <w:r>
                  <w:rPr>
                    <w:rFonts w:ascii="Calibri"/>
                    <w:b/>
                    <w:sz w:val="18"/>
                  </w:rPr>
                  <w:t>201</w:t>
                </w:r>
                <w:r>
                  <w:rPr>
                    <w:rFonts w:ascii="Calibri"/>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72692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120 </w:t>
                </w:r>
                <w:r>
                  <w:rPr>
                    <w:rFonts w:ascii="Calibri"/>
                    <w:sz w:val="18"/>
                  </w:rPr>
                  <w:t>/</w:t>
                </w:r>
                <w:r>
                  <w:rPr>
                    <w:rFonts w:ascii="Calibri"/>
                    <w:spacing w:val="-5"/>
                    <w:sz w:val="18"/>
                  </w:rPr>
                  <w:t> </w:t>
                </w:r>
                <w:r>
                  <w:rPr>
                    <w:rFonts w:ascii="Calibri"/>
                    <w:b/>
                    <w:sz w:val="18"/>
                  </w:rPr>
                  <w:t>201</w:t>
                </w:r>
                <w:r>
                  <w:rPr>
                    <w:rFonts w:ascii="Calibri"/>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7269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121</w:t>
                </w:r>
                <w:r>
                  <w:rPr/>
                  <w:fldChar w:fldCharType="end"/>
                </w:r>
                <w:r>
                  <w:rPr>
                    <w:rFonts w:ascii="Calibri"/>
                    <w:b/>
                    <w:sz w:val="18"/>
                  </w:rPr>
                  <w:t> </w:t>
                </w:r>
                <w:r>
                  <w:rPr>
                    <w:rFonts w:ascii="Calibri"/>
                    <w:sz w:val="18"/>
                  </w:rPr>
                  <w:t>/</w:t>
                </w:r>
                <w:r>
                  <w:rPr>
                    <w:rFonts w:ascii="Calibri"/>
                    <w:spacing w:val="-3"/>
                    <w:sz w:val="18"/>
                  </w:rPr>
                  <w:t> </w:t>
                </w:r>
                <w:r>
                  <w:rPr>
                    <w:rFonts w:ascii="Calibri"/>
                    <w:b/>
                    <w:sz w:val="18"/>
                  </w:rPr>
                  <w:t>201</w:t>
                </w:r>
                <w:r>
                  <w:rPr>
                    <w:rFonts w:ascii="Calibri"/>
                    <w:sz w:val="18"/>
                  </w:rPr>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7268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126</w:t>
                </w:r>
                <w:r>
                  <w:rPr/>
                  <w:fldChar w:fldCharType="end"/>
                </w:r>
                <w:r>
                  <w:rPr>
                    <w:rFonts w:ascii="Calibri"/>
                    <w:b/>
                    <w:sz w:val="18"/>
                  </w:rPr>
                  <w:t> </w:t>
                </w:r>
                <w:r>
                  <w:rPr>
                    <w:rFonts w:ascii="Calibri"/>
                    <w:sz w:val="18"/>
                  </w:rPr>
                  <w:t>/</w:t>
                </w:r>
                <w:r>
                  <w:rPr>
                    <w:rFonts w:ascii="Calibri"/>
                    <w:spacing w:val="-3"/>
                    <w:sz w:val="18"/>
                  </w:rPr>
                  <w:t> </w:t>
                </w:r>
                <w:r>
                  <w:rPr>
                    <w:rFonts w:ascii="Calibri"/>
                    <w:b/>
                    <w:sz w:val="18"/>
                  </w:rPr>
                  <w:t>201</w:t>
                </w:r>
                <w:r>
                  <w:rPr>
                    <w:rFonts w:ascii="Calibri"/>
                    <w:sz w:val="18"/>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72685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130 </w:t>
                </w:r>
                <w:r>
                  <w:rPr>
                    <w:rFonts w:ascii="Calibri"/>
                    <w:sz w:val="18"/>
                  </w:rPr>
                  <w:t>/</w:t>
                </w:r>
                <w:r>
                  <w:rPr>
                    <w:rFonts w:ascii="Calibri"/>
                    <w:spacing w:val="-5"/>
                    <w:sz w:val="18"/>
                  </w:rPr>
                  <w:t> </w:t>
                </w:r>
                <w:r>
                  <w:rPr>
                    <w:rFonts w:ascii="Calibri"/>
                    <w:b/>
                    <w:sz w:val="18"/>
                  </w:rPr>
                  <w:t>201</w:t>
                </w:r>
                <w:r>
                  <w:rPr>
                    <w:rFonts w:ascii="Calibri"/>
                    <w:sz w:val="18"/>
                  </w:rPr>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7268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131</w:t>
                </w:r>
                <w:r>
                  <w:rPr/>
                  <w:fldChar w:fldCharType="end"/>
                </w:r>
                <w:r>
                  <w:rPr>
                    <w:rFonts w:ascii="Calibri"/>
                    <w:b/>
                    <w:sz w:val="18"/>
                  </w:rPr>
                  <w:t> </w:t>
                </w:r>
                <w:r>
                  <w:rPr>
                    <w:rFonts w:ascii="Calibri"/>
                    <w:sz w:val="18"/>
                  </w:rPr>
                  <w:t>/</w:t>
                </w:r>
                <w:r>
                  <w:rPr>
                    <w:rFonts w:ascii="Calibri"/>
                    <w:spacing w:val="-3"/>
                    <w:sz w:val="18"/>
                  </w:rPr>
                  <w:t> </w:t>
                </w:r>
                <w:r>
                  <w:rPr>
                    <w:rFonts w:ascii="Calibri"/>
                    <w:b/>
                    <w:sz w:val="18"/>
                  </w:rPr>
                  <w:t>201</w:t>
                </w:r>
                <w:r>
                  <w:rPr>
                    <w:rFonts w:ascii="Calibri"/>
                    <w:sz w:val="18"/>
                  </w:rPr>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7268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137</w:t>
                </w:r>
                <w:r>
                  <w:rPr/>
                  <w:fldChar w:fldCharType="end"/>
                </w:r>
                <w:r>
                  <w:rPr>
                    <w:rFonts w:ascii="Calibri"/>
                    <w:b/>
                    <w:sz w:val="18"/>
                  </w:rPr>
                  <w:t> </w:t>
                </w:r>
                <w:r>
                  <w:rPr>
                    <w:rFonts w:ascii="Calibri"/>
                    <w:sz w:val="18"/>
                  </w:rPr>
                  <w:t>/</w:t>
                </w:r>
                <w:r>
                  <w:rPr>
                    <w:rFonts w:ascii="Calibri"/>
                    <w:spacing w:val="-3"/>
                    <w:sz w:val="18"/>
                  </w:rPr>
                  <w:t> </w:t>
                </w:r>
                <w:r>
                  <w:rPr>
                    <w:rFonts w:ascii="Calibri"/>
                    <w:b/>
                    <w:sz w:val="18"/>
                  </w:rPr>
                  <w:t>201</w:t>
                </w:r>
                <w:r>
                  <w:rPr>
                    <w:rFonts w:ascii="Calibri"/>
                    <w:sz w:val="18"/>
                  </w:rPr>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72678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140 </w:t>
                </w:r>
                <w:r>
                  <w:rPr>
                    <w:rFonts w:ascii="Calibri"/>
                    <w:sz w:val="18"/>
                  </w:rPr>
                  <w:t>/</w:t>
                </w:r>
                <w:r>
                  <w:rPr>
                    <w:rFonts w:ascii="Calibri"/>
                    <w:spacing w:val="-5"/>
                    <w:sz w:val="18"/>
                  </w:rPr>
                  <w:t> </w:t>
                </w:r>
                <w:r>
                  <w:rPr>
                    <w:rFonts w:ascii="Calibri"/>
                    <w:b/>
                    <w:sz w:val="18"/>
                  </w:rPr>
                  <w:t>201</w:t>
                </w:r>
                <w:r>
                  <w:rPr>
                    <w:rFonts w:ascii="Calibri"/>
                    <w:sz w:val="18"/>
                  </w:rPr>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7267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142</w:t>
                </w:r>
                <w:r>
                  <w:rPr/>
                  <w:fldChar w:fldCharType="end"/>
                </w:r>
                <w:r>
                  <w:rPr>
                    <w:rFonts w:ascii="Calibri"/>
                    <w:b/>
                    <w:sz w:val="18"/>
                  </w:rPr>
                  <w:t> </w:t>
                </w:r>
                <w:r>
                  <w:rPr>
                    <w:rFonts w:ascii="Calibri"/>
                    <w:sz w:val="18"/>
                  </w:rPr>
                  <w:t>/</w:t>
                </w:r>
                <w:r>
                  <w:rPr>
                    <w:rFonts w:ascii="Calibri"/>
                    <w:spacing w:val="-3"/>
                    <w:sz w:val="18"/>
                  </w:rPr>
                  <w:t> </w:t>
                </w:r>
                <w:r>
                  <w:rPr>
                    <w:rFonts w:ascii="Calibri"/>
                    <w:b/>
                    <w:sz w:val="18"/>
                  </w:rPr>
                  <w:t>201</w:t>
                </w:r>
                <w:r>
                  <w:rPr>
                    <w:rFonts w:ascii="Calibri"/>
                    <w:sz w:val="18"/>
                  </w:rPr>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8.903999pt;margin-top:734.007507pt;width:98pt;height:14pt;mso-position-horizontal-relative:page;mso-position-vertical-relative:page;z-index:-727792" type="#_x0000_t202" filled="false" stroked="false">
          <v:textbox inset="0,0,0,0">
            <w:txbxContent>
              <w:p>
                <w:pPr>
                  <w:pStyle w:val="BodyText"/>
                  <w:tabs>
                    <w:tab w:pos="979" w:val="left" w:leader="none"/>
                  </w:tabs>
                  <w:spacing w:line="260" w:lineRule="exact"/>
                  <w:ind w:left="20" w:right="0"/>
                  <w:jc w:val="left"/>
                </w:pPr>
                <w:r>
                  <w:rPr>
                    <w:spacing w:val="-1"/>
                  </w:rPr>
                  <w:t>□适用</w:t>
                  <w:tab/>
                </w:r>
                <w:r>
                  <w:rPr/>
                  <w:t>√不适用</w:t>
                </w:r>
              </w:p>
            </w:txbxContent>
          </v:textbox>
          <w10:wrap type="none"/>
        </v:shape>
      </w:pict>
    </w:r>
    <w:r>
      <w:rPr/>
      <w:pict>
        <v:shape style="position:absolute;margin-left:293.489990pt;margin-top:771.169983pt;width:33.4pt;height:11pt;mso-position-horizontal-relative:page;mso-position-vertical-relative:page;z-index:-7277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20</w:t>
                </w:r>
                <w:r>
                  <w:rPr/>
                  <w:fldChar w:fldCharType="end"/>
                </w:r>
                <w:r>
                  <w:rPr>
                    <w:rFonts w:ascii="Calibri"/>
                    <w:b/>
                    <w:sz w:val="18"/>
                  </w:rPr>
                  <w:t> </w:t>
                </w:r>
                <w:r>
                  <w:rPr>
                    <w:rFonts w:ascii="Calibri"/>
                    <w:sz w:val="18"/>
                  </w:rPr>
                  <w:t>/</w:t>
                </w:r>
                <w:r>
                  <w:rPr>
                    <w:rFonts w:ascii="Calibri"/>
                    <w:spacing w:val="-3"/>
                    <w:sz w:val="18"/>
                  </w:rPr>
                  <w:t> </w:t>
                </w:r>
                <w:r>
                  <w:rPr>
                    <w:rFonts w:ascii="Calibri"/>
                    <w:b/>
                    <w:sz w:val="18"/>
                  </w:rPr>
                  <w:t>201</w:t>
                </w:r>
                <w:r>
                  <w:rPr>
                    <w:rFonts w:ascii="Calibri"/>
                    <w:sz w:val="18"/>
                  </w:rPr>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7267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147</w:t>
                </w:r>
                <w:r>
                  <w:rPr/>
                  <w:fldChar w:fldCharType="end"/>
                </w:r>
                <w:r>
                  <w:rPr>
                    <w:rFonts w:ascii="Calibri"/>
                    <w:b/>
                    <w:sz w:val="18"/>
                  </w:rPr>
                  <w:t> </w:t>
                </w:r>
                <w:r>
                  <w:rPr>
                    <w:rFonts w:ascii="Calibri"/>
                    <w:sz w:val="18"/>
                  </w:rPr>
                  <w:t>/</w:t>
                </w:r>
                <w:r>
                  <w:rPr>
                    <w:rFonts w:ascii="Calibri"/>
                    <w:spacing w:val="-3"/>
                    <w:sz w:val="18"/>
                  </w:rPr>
                  <w:t> </w:t>
                </w:r>
                <w:r>
                  <w:rPr>
                    <w:rFonts w:ascii="Calibri"/>
                    <w:b/>
                    <w:sz w:val="18"/>
                  </w:rPr>
                  <w:t>201</w:t>
                </w:r>
                <w:r>
                  <w:rPr>
                    <w:rFonts w:ascii="Calibri"/>
                    <w:sz w:val="18"/>
                  </w:rPr>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72671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150 </w:t>
                </w:r>
                <w:r>
                  <w:rPr>
                    <w:rFonts w:ascii="Calibri"/>
                    <w:sz w:val="18"/>
                  </w:rPr>
                  <w:t>/</w:t>
                </w:r>
                <w:r>
                  <w:rPr>
                    <w:rFonts w:ascii="Calibri"/>
                    <w:spacing w:val="-5"/>
                    <w:sz w:val="18"/>
                  </w:rPr>
                  <w:t> </w:t>
                </w:r>
                <w:r>
                  <w:rPr>
                    <w:rFonts w:ascii="Calibri"/>
                    <w:b/>
                    <w:sz w:val="18"/>
                  </w:rPr>
                  <w:t>201</w:t>
                </w:r>
                <w:r>
                  <w:rPr>
                    <w:rFonts w:ascii="Calibri"/>
                    <w:sz w:val="18"/>
                  </w:rPr>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7266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151</w:t>
                </w:r>
                <w:r>
                  <w:rPr/>
                  <w:fldChar w:fldCharType="end"/>
                </w:r>
                <w:r>
                  <w:rPr>
                    <w:rFonts w:ascii="Calibri"/>
                    <w:b/>
                    <w:sz w:val="18"/>
                  </w:rPr>
                  <w:t> </w:t>
                </w:r>
                <w:r>
                  <w:rPr>
                    <w:rFonts w:ascii="Calibri"/>
                    <w:sz w:val="18"/>
                  </w:rPr>
                  <w:t>/</w:t>
                </w:r>
                <w:r>
                  <w:rPr>
                    <w:rFonts w:ascii="Calibri"/>
                    <w:spacing w:val="-3"/>
                    <w:sz w:val="18"/>
                  </w:rPr>
                  <w:t> </w:t>
                </w:r>
                <w:r>
                  <w:rPr>
                    <w:rFonts w:ascii="Calibri"/>
                    <w:b/>
                    <w:sz w:val="18"/>
                  </w:rPr>
                  <w:t>201</w:t>
                </w:r>
                <w:r>
                  <w:rPr>
                    <w:rFonts w:ascii="Calibri"/>
                    <w:sz w:val="18"/>
                  </w:rPr>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3.529999pt;margin-top:524.546021pt;width:37.950pt;height:11pt;mso-position-horizontal-relative:page;mso-position-vertical-relative:page;z-index:-7266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154</w:t>
                </w:r>
                <w:r>
                  <w:rPr/>
                  <w:fldChar w:fldCharType="end"/>
                </w:r>
                <w:r>
                  <w:rPr>
                    <w:rFonts w:ascii="Calibri"/>
                    <w:b/>
                    <w:sz w:val="18"/>
                  </w:rPr>
                  <w:t> </w:t>
                </w:r>
                <w:r>
                  <w:rPr>
                    <w:rFonts w:ascii="Calibri"/>
                    <w:sz w:val="18"/>
                  </w:rPr>
                  <w:t>/</w:t>
                </w:r>
                <w:r>
                  <w:rPr>
                    <w:rFonts w:ascii="Calibri"/>
                    <w:spacing w:val="-3"/>
                    <w:sz w:val="18"/>
                  </w:rPr>
                  <w:t> </w:t>
                </w:r>
                <w:r>
                  <w:rPr>
                    <w:rFonts w:ascii="Calibri"/>
                    <w:b/>
                    <w:sz w:val="18"/>
                  </w:rPr>
                  <w:t>201</w:t>
                </w:r>
                <w:r>
                  <w:rPr>
                    <w:rFonts w:ascii="Calibri"/>
                    <w:sz w:val="18"/>
                  </w:rPr>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7265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156</w:t>
                </w:r>
                <w:r>
                  <w:rPr/>
                  <w:fldChar w:fldCharType="end"/>
                </w:r>
                <w:r>
                  <w:rPr>
                    <w:rFonts w:ascii="Calibri"/>
                    <w:b/>
                    <w:sz w:val="18"/>
                  </w:rPr>
                  <w:t> </w:t>
                </w:r>
                <w:r>
                  <w:rPr>
                    <w:rFonts w:ascii="Calibri"/>
                    <w:sz w:val="18"/>
                  </w:rPr>
                  <w:t>/</w:t>
                </w:r>
                <w:r>
                  <w:rPr>
                    <w:rFonts w:ascii="Calibri"/>
                    <w:spacing w:val="-3"/>
                    <w:sz w:val="18"/>
                  </w:rPr>
                  <w:t> </w:t>
                </w:r>
                <w:r>
                  <w:rPr>
                    <w:rFonts w:ascii="Calibri"/>
                    <w:b/>
                    <w:sz w:val="18"/>
                  </w:rPr>
                  <w:t>201</w:t>
                </w:r>
                <w:r>
                  <w:rPr>
                    <w:rFonts w:ascii="Calibri"/>
                    <w:sz w:val="18"/>
                  </w:rPr>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72652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160 </w:t>
                </w:r>
                <w:r>
                  <w:rPr>
                    <w:rFonts w:ascii="Calibri"/>
                    <w:sz w:val="18"/>
                  </w:rPr>
                  <w:t>/</w:t>
                </w:r>
                <w:r>
                  <w:rPr>
                    <w:rFonts w:ascii="Calibri"/>
                    <w:spacing w:val="-5"/>
                    <w:sz w:val="18"/>
                  </w:rPr>
                  <w:t> </w:t>
                </w:r>
                <w:r>
                  <w:rPr>
                    <w:rFonts w:ascii="Calibri"/>
                    <w:b/>
                    <w:sz w:val="18"/>
                  </w:rPr>
                  <w:t>201</w:t>
                </w:r>
                <w:r>
                  <w:rPr>
                    <w:rFonts w:ascii="Calibri"/>
                    <w:sz w:val="18"/>
                  </w:rPr>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7264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161</w:t>
                </w:r>
                <w:r>
                  <w:rPr/>
                  <w:fldChar w:fldCharType="end"/>
                </w:r>
                <w:r>
                  <w:rPr>
                    <w:rFonts w:ascii="Calibri"/>
                    <w:b/>
                    <w:sz w:val="18"/>
                  </w:rPr>
                  <w:t> </w:t>
                </w:r>
                <w:r>
                  <w:rPr>
                    <w:rFonts w:ascii="Calibri"/>
                    <w:sz w:val="18"/>
                  </w:rPr>
                  <w:t>/</w:t>
                </w:r>
                <w:r>
                  <w:rPr>
                    <w:rFonts w:ascii="Calibri"/>
                    <w:spacing w:val="-3"/>
                    <w:sz w:val="18"/>
                  </w:rPr>
                  <w:t> </w:t>
                </w:r>
                <w:r>
                  <w:rPr>
                    <w:rFonts w:ascii="Calibri"/>
                    <w:b/>
                    <w:sz w:val="18"/>
                  </w:rPr>
                  <w:t>201</w:t>
                </w:r>
                <w:r>
                  <w:rPr>
                    <w:rFonts w:ascii="Calibri"/>
                    <w:sz w:val="18"/>
                  </w:rPr>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7264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165</w:t>
                </w:r>
                <w:r>
                  <w:rPr/>
                  <w:fldChar w:fldCharType="end"/>
                </w:r>
                <w:r>
                  <w:rPr>
                    <w:rFonts w:ascii="Calibri"/>
                    <w:b/>
                    <w:sz w:val="18"/>
                  </w:rPr>
                  <w:t> </w:t>
                </w:r>
                <w:r>
                  <w:rPr>
                    <w:rFonts w:ascii="Calibri"/>
                    <w:sz w:val="18"/>
                  </w:rPr>
                  <w:t>/</w:t>
                </w:r>
                <w:r>
                  <w:rPr>
                    <w:rFonts w:ascii="Calibri"/>
                    <w:spacing w:val="-3"/>
                    <w:sz w:val="18"/>
                  </w:rPr>
                  <w:t> </w:t>
                </w:r>
                <w:r>
                  <w:rPr>
                    <w:rFonts w:ascii="Calibri"/>
                    <w:b/>
                    <w:sz w:val="18"/>
                  </w:rPr>
                  <w:t>201</w:t>
                </w:r>
                <w:r>
                  <w:rPr>
                    <w:rFonts w:ascii="Calibri"/>
                    <w:sz w:val="18"/>
                  </w:rPr>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72644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170 </w:t>
                </w:r>
                <w:r>
                  <w:rPr>
                    <w:rFonts w:ascii="Calibri"/>
                    <w:sz w:val="18"/>
                  </w:rPr>
                  <w:t>/</w:t>
                </w:r>
                <w:r>
                  <w:rPr>
                    <w:rFonts w:ascii="Calibri"/>
                    <w:spacing w:val="-5"/>
                    <w:sz w:val="18"/>
                  </w:rPr>
                  <w:t> </w:t>
                </w:r>
                <w:r>
                  <w:rPr>
                    <w:rFonts w:ascii="Calibri"/>
                    <w:b/>
                    <w:sz w:val="18"/>
                  </w:rPr>
                  <w:t>201</w:t>
                </w:r>
                <w:r>
                  <w:rPr>
                    <w:rFonts w:ascii="Calibri"/>
                    <w:sz w:val="18"/>
                  </w:rPr>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7264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171</w:t>
                </w:r>
                <w:r>
                  <w:rPr/>
                  <w:fldChar w:fldCharType="end"/>
                </w:r>
                <w:r>
                  <w:rPr>
                    <w:rFonts w:ascii="Calibri"/>
                    <w:b/>
                    <w:sz w:val="18"/>
                  </w:rPr>
                  <w:t> </w:t>
                </w:r>
                <w:r>
                  <w:rPr>
                    <w:rFonts w:ascii="Calibri"/>
                    <w:sz w:val="18"/>
                  </w:rPr>
                  <w:t>/</w:t>
                </w:r>
                <w:r>
                  <w:rPr>
                    <w:rFonts w:ascii="Calibri"/>
                    <w:spacing w:val="-3"/>
                    <w:sz w:val="18"/>
                  </w:rPr>
                  <w:t> </w:t>
                </w:r>
                <w:r>
                  <w:rPr>
                    <w:rFonts w:ascii="Calibri"/>
                    <w:b/>
                    <w:sz w:val="18"/>
                  </w:rPr>
                  <w:t>201</w:t>
                </w:r>
                <w:r>
                  <w:rPr>
                    <w:rFonts w:ascii="Calibri"/>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7277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22</w:t>
                </w:r>
                <w:r>
                  <w:rPr/>
                  <w:fldChar w:fldCharType="end"/>
                </w:r>
                <w:r>
                  <w:rPr>
                    <w:rFonts w:ascii="Calibri"/>
                    <w:b/>
                    <w:sz w:val="18"/>
                  </w:rPr>
                  <w:t> </w:t>
                </w:r>
                <w:r>
                  <w:rPr>
                    <w:rFonts w:ascii="Calibri"/>
                    <w:sz w:val="18"/>
                  </w:rPr>
                  <w:t>/</w:t>
                </w:r>
                <w:r>
                  <w:rPr>
                    <w:rFonts w:ascii="Calibri"/>
                    <w:spacing w:val="-3"/>
                    <w:sz w:val="18"/>
                  </w:rPr>
                  <w:t> </w:t>
                </w:r>
                <w:r>
                  <w:rPr>
                    <w:rFonts w:ascii="Calibri"/>
                    <w:b/>
                    <w:sz w:val="18"/>
                  </w:rPr>
                  <w:t>201</w:t>
                </w:r>
                <w:r>
                  <w:rPr>
                    <w:rFonts w:ascii="Calibri"/>
                    <w:sz w:val="18"/>
                  </w:rPr>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72640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180 </w:t>
                </w:r>
                <w:r>
                  <w:rPr>
                    <w:rFonts w:ascii="Calibri"/>
                    <w:sz w:val="18"/>
                  </w:rPr>
                  <w:t>/</w:t>
                </w:r>
                <w:r>
                  <w:rPr>
                    <w:rFonts w:ascii="Calibri"/>
                    <w:spacing w:val="-5"/>
                    <w:sz w:val="18"/>
                  </w:rPr>
                  <w:t> </w:t>
                </w:r>
                <w:r>
                  <w:rPr>
                    <w:rFonts w:ascii="Calibri"/>
                    <w:b/>
                    <w:sz w:val="18"/>
                  </w:rPr>
                  <w:t>201</w:t>
                </w:r>
                <w:r>
                  <w:rPr>
                    <w:rFonts w:ascii="Calibri"/>
                    <w:sz w:val="18"/>
                  </w:rPr>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7263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181</w:t>
                </w:r>
                <w:r>
                  <w:rPr/>
                  <w:fldChar w:fldCharType="end"/>
                </w:r>
                <w:r>
                  <w:rPr>
                    <w:rFonts w:ascii="Calibri"/>
                    <w:b/>
                    <w:sz w:val="18"/>
                  </w:rPr>
                  <w:t> </w:t>
                </w:r>
                <w:r>
                  <w:rPr>
                    <w:rFonts w:ascii="Calibri"/>
                    <w:sz w:val="18"/>
                  </w:rPr>
                  <w:t>/</w:t>
                </w:r>
                <w:r>
                  <w:rPr>
                    <w:rFonts w:ascii="Calibri"/>
                    <w:spacing w:val="-3"/>
                    <w:sz w:val="18"/>
                  </w:rPr>
                  <w:t> </w:t>
                </w:r>
                <w:r>
                  <w:rPr>
                    <w:rFonts w:ascii="Calibri"/>
                    <w:b/>
                    <w:sz w:val="18"/>
                  </w:rPr>
                  <w:t>201</w:t>
                </w:r>
                <w:r>
                  <w:rPr>
                    <w:rFonts w:ascii="Calibri"/>
                    <w:sz w:val="18"/>
                  </w:rPr>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7263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191</w:t>
                </w:r>
                <w:r>
                  <w:rPr/>
                  <w:fldChar w:fldCharType="end"/>
                </w:r>
                <w:r>
                  <w:rPr>
                    <w:rFonts w:ascii="Calibri"/>
                    <w:b/>
                    <w:sz w:val="18"/>
                  </w:rPr>
                  <w:t> </w:t>
                </w:r>
                <w:r>
                  <w:rPr>
                    <w:rFonts w:ascii="Calibri"/>
                    <w:sz w:val="18"/>
                  </w:rPr>
                  <w:t>/</w:t>
                </w:r>
                <w:r>
                  <w:rPr>
                    <w:rFonts w:ascii="Calibri"/>
                    <w:spacing w:val="-3"/>
                    <w:sz w:val="18"/>
                  </w:rPr>
                  <w:t> </w:t>
                </w:r>
                <w:r>
                  <w:rPr>
                    <w:rFonts w:ascii="Calibri"/>
                    <w:b/>
                    <w:sz w:val="18"/>
                  </w:rPr>
                  <w:t>201</w:t>
                </w:r>
                <w:r>
                  <w:rPr>
                    <w:rFonts w:ascii="Calibri"/>
                    <w:sz w:val="18"/>
                  </w:rPr>
                </w:r>
              </w:p>
            </w:txbxContent>
          </v:textbox>
          <w10:wrap type="none"/>
        </v:shape>
      </w:pict>
    </w: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7263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195</w:t>
                </w:r>
                <w:r>
                  <w:rPr/>
                  <w:fldChar w:fldCharType="end"/>
                </w:r>
                <w:r>
                  <w:rPr>
                    <w:rFonts w:ascii="Calibri"/>
                    <w:b/>
                    <w:sz w:val="18"/>
                  </w:rPr>
                  <w:t> </w:t>
                </w:r>
                <w:r>
                  <w:rPr>
                    <w:rFonts w:ascii="Calibri"/>
                    <w:sz w:val="18"/>
                  </w:rPr>
                  <w:t>/</w:t>
                </w:r>
                <w:r>
                  <w:rPr>
                    <w:rFonts w:ascii="Calibri"/>
                    <w:spacing w:val="-3"/>
                    <w:sz w:val="18"/>
                  </w:rPr>
                  <w:t> </w:t>
                </w:r>
                <w:r>
                  <w:rPr>
                    <w:rFonts w:ascii="Calibri"/>
                    <w:b/>
                    <w:sz w:val="18"/>
                  </w:rPr>
                  <w:t>201</w:t>
                </w:r>
                <w:r>
                  <w:rPr>
                    <w:rFonts w:ascii="Calibri"/>
                    <w:sz w:val="18"/>
                  </w:rPr>
                </w:r>
              </w:p>
            </w:txbxContent>
          </v:textbox>
          <w10:wrap type="none"/>
        </v:shape>
      </w:pict>
    </w: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72630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200 </w:t>
                </w:r>
                <w:r>
                  <w:rPr>
                    <w:rFonts w:ascii="Calibri"/>
                    <w:sz w:val="18"/>
                  </w:rPr>
                  <w:t>/</w:t>
                </w:r>
                <w:r>
                  <w:rPr>
                    <w:rFonts w:ascii="Calibri"/>
                    <w:spacing w:val="-5"/>
                    <w:sz w:val="18"/>
                  </w:rPr>
                  <w:t> </w:t>
                </w:r>
                <w:r>
                  <w:rPr>
                    <w:rFonts w:ascii="Calibri"/>
                    <w:b/>
                    <w:sz w:val="18"/>
                  </w:rPr>
                  <w:t>201</w:t>
                </w:r>
                <w:r>
                  <w:rPr>
                    <w:rFonts w:ascii="Calibri"/>
                    <w:sz w:val="18"/>
                  </w:rPr>
                </w:r>
              </w:p>
            </w:txbxContent>
          </v:textbox>
          <w10:wrap type="none"/>
        </v:shape>
      </w:pict>
    </w:r>
  </w:p>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72628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201 </w:t>
                </w:r>
                <w:r>
                  <w:rPr>
                    <w:rFonts w:ascii="Calibri"/>
                    <w:sz w:val="18"/>
                  </w:rPr>
                  <w:t>/</w:t>
                </w:r>
                <w:r>
                  <w:rPr>
                    <w:rFonts w:ascii="Calibri"/>
                    <w:spacing w:val="-5"/>
                    <w:sz w:val="18"/>
                  </w:rPr>
                  <w:t> </w:t>
                </w:r>
                <w:r>
                  <w:rPr>
                    <w:rFonts w:ascii="Calibri"/>
                    <w:b/>
                    <w:sz w:val="18"/>
                  </w:rPr>
                  <w:t>201</w:t>
                </w:r>
                <w:r>
                  <w:rPr>
                    <w:rFonts w:ascii="Calibri"/>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72772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30 </w:t>
                </w:r>
                <w:r>
                  <w:rPr>
                    <w:rFonts w:ascii="Calibri"/>
                    <w:sz w:val="18"/>
                  </w:rPr>
                  <w:t>/</w:t>
                </w:r>
                <w:r>
                  <w:rPr>
                    <w:rFonts w:ascii="Calibri"/>
                    <w:spacing w:val="-4"/>
                    <w:sz w:val="18"/>
                  </w:rPr>
                  <w:t> </w:t>
                </w:r>
                <w:r>
                  <w:rPr>
                    <w:rFonts w:ascii="Calibri"/>
                    <w:b/>
                    <w:sz w:val="18"/>
                  </w:rPr>
                  <w:t>201</w:t>
                </w:r>
                <w:r>
                  <w:rPr>
                    <w:rFonts w:ascii="Calibri"/>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7276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31</w:t>
                </w:r>
                <w:r>
                  <w:rPr/>
                  <w:fldChar w:fldCharType="end"/>
                </w:r>
                <w:r>
                  <w:rPr>
                    <w:rFonts w:ascii="Calibri"/>
                    <w:b/>
                    <w:sz w:val="18"/>
                  </w:rPr>
                  <w:t> </w:t>
                </w:r>
                <w:r>
                  <w:rPr>
                    <w:rFonts w:ascii="Calibri"/>
                    <w:sz w:val="18"/>
                  </w:rPr>
                  <w:t>/</w:t>
                </w:r>
                <w:r>
                  <w:rPr>
                    <w:rFonts w:ascii="Calibri"/>
                    <w:spacing w:val="-3"/>
                    <w:sz w:val="18"/>
                  </w:rPr>
                  <w:t> </w:t>
                </w:r>
                <w:r>
                  <w:rPr>
                    <w:rFonts w:ascii="Calibri"/>
                    <w:b/>
                    <w:sz w:val="18"/>
                  </w:rPr>
                  <w:t>201</w:t>
                </w:r>
                <w:r>
                  <w:rPr>
                    <w:rFonts w:ascii="Calibri"/>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24.546021pt;width:33.4pt;height:11pt;mso-position-horizontal-relative:page;mso-position-vertical-relative:page;z-index:-7276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33</w:t>
                </w:r>
                <w:r>
                  <w:rPr/>
                  <w:fldChar w:fldCharType="end"/>
                </w:r>
                <w:r>
                  <w:rPr>
                    <w:rFonts w:ascii="Calibri"/>
                    <w:b/>
                    <w:sz w:val="18"/>
                  </w:rPr>
                  <w:t> </w:t>
                </w:r>
                <w:r>
                  <w:rPr>
                    <w:rFonts w:ascii="Calibri"/>
                    <w:sz w:val="18"/>
                  </w:rPr>
                  <w:t>/</w:t>
                </w:r>
                <w:r>
                  <w:rPr>
                    <w:rFonts w:ascii="Calibri"/>
                    <w:spacing w:val="-3"/>
                    <w:sz w:val="18"/>
                  </w:rPr>
                  <w:t> </w:t>
                </w:r>
                <w:r>
                  <w:rPr>
                    <w:rFonts w:ascii="Calibri"/>
                    <w:b/>
                    <w:sz w:val="18"/>
                  </w:rPr>
                  <w:t>201</w:t>
                </w:r>
                <w:r>
                  <w:rPr>
                    <w:rFonts w:ascii="Calibri"/>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2.609985pt;margin-top:524.546021pt;width:32.4pt;height:11pt;mso-position-horizontal-relative:page;mso-position-vertical-relative:page;z-index:-72760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40 </w:t>
                </w:r>
                <w:r>
                  <w:rPr>
                    <w:rFonts w:ascii="Calibri"/>
                    <w:sz w:val="18"/>
                  </w:rPr>
                  <w:t>/</w:t>
                </w:r>
                <w:r>
                  <w:rPr>
                    <w:rFonts w:ascii="Calibri"/>
                    <w:spacing w:val="-4"/>
                    <w:sz w:val="18"/>
                  </w:rPr>
                  <w:t> </w:t>
                </w:r>
                <w:r>
                  <w:rPr>
                    <w:rFonts w:ascii="Calibri"/>
                    <w:b/>
                    <w:sz w:val="18"/>
                  </w:rPr>
                  <w:t>201</w:t>
                </w:r>
                <w:r>
                  <w:rPr>
                    <w:rFonts w:ascii="Calibri"/>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727912"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76.489990pt;margin-top:42.985607pt;width:67.55pt;height:12pt;mso-position-horizontal-relative:page;mso-position-vertical-relative:page;z-index:-72788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727048"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6.489990pt;margin-top:43.105606pt;width:67.55pt;height:12pt;mso-position-horizontal-relative:page;mso-position-vertical-relative:page;z-index:-72702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920006pt;width:695.65pt;height:.1pt;mso-position-horizontal-relative:page;mso-position-vertical-relative:page;z-index:-726664" coordorigin="1495,1118" coordsize="13913,2">
          <v:shape style="position:absolute;left:1495;top:1118;width:13913;height:2" coordorigin="1495,1118" coordsize="13913,0" path="m1495,1118l15408,1118e" filled="false" stroked="true" strokeweight=".72pt" strokecolor="#000000">
            <v:path arrowok="t"/>
          </v:shape>
          <w10:wrap type="none"/>
        </v:group>
      </w:pict>
    </w:r>
    <w:r>
      <w:rPr/>
      <w:pict>
        <v:shape style="position:absolute;margin-left:388.809998pt;margin-top:43.105633pt;width:67.55pt;height:12pt;mso-position-horizontal-relative:page;mso-position-vertical-relative:page;z-index:-72664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726592"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6.489990pt;margin-top:43.105606pt;width:67.55pt;height:12pt;mso-position-horizontal-relative:page;mso-position-vertical-relative:page;z-index:-72656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920006pt;width:695.65pt;height:.1pt;mso-position-horizontal-relative:page;mso-position-vertical-relative:page;z-index:-727672" coordorigin="1411,1118" coordsize="13913,2">
          <v:shape style="position:absolute;left:1411;top:1118;width:13913;height:2" coordorigin="1411,1118" coordsize="13913,0" path="m1411,1118l15324,1118e" filled="false" stroked="true" strokeweight=".72pt" strokecolor="#000000">
            <v:path arrowok="t"/>
          </v:shape>
          <w10:wrap type="none"/>
        </v:group>
      </w:pict>
    </w:r>
    <w:r>
      <w:rPr/>
      <w:pict>
        <v:shape style="position:absolute;margin-left:384.609985pt;margin-top:43.105633pt;width:67.55pt;height:12pt;mso-position-horizontal-relative:page;mso-position-vertical-relative:page;z-index:-72764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727552"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6.489990pt;margin-top:42.985607pt;width:67.55pt;height:12pt;mso-position-horizontal-relative:page;mso-position-vertical-relative:page;z-index:-72752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800007pt;width:695.65pt;height:.1pt;mso-position-horizontal-relative:page;mso-position-vertical-relative:page;z-index:-727408" coordorigin="1495,1116" coordsize="13913,2">
          <v:shape style="position:absolute;left:1495;top:1116;width:13913;height:2" coordorigin="1495,1116" coordsize="13913,0" path="m1495,1116l15408,1116e" filled="false" stroked="true" strokeweight=".72pt" strokecolor="#000000">
            <v:path arrowok="t"/>
          </v:shape>
          <w10:wrap type="none"/>
        </v:group>
      </w:pict>
    </w:r>
    <w:r>
      <w:rPr/>
      <w:pict>
        <v:shape style="position:absolute;margin-left:388.809998pt;margin-top:42.985634pt;width:67.55pt;height:12pt;mso-position-horizontal-relative:page;mso-position-vertical-relative:page;z-index:-72738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559982pt;width:443.6pt;height:.1pt;mso-position-horizontal-relative:page;mso-position-vertical-relative:page;z-index:-727288" coordorigin="1769,1111" coordsize="8872,2">
          <v:shape style="position:absolute;left:1769;top:1111;width:8872;height:2" coordorigin="1769,1111" coordsize="8872,0" path="m1769,1111l10641,1111e" filled="false" stroked="true" strokeweight=".72pt" strokecolor="#000000">
            <v:path arrowok="t"/>
          </v:shape>
          <w10:wrap type="none"/>
        </v:group>
      </w:pict>
    </w:r>
    <w:r>
      <w:rPr/>
      <w:pict>
        <v:shape style="position:absolute;margin-left:276.489990pt;margin-top:42.865608pt;width:67.55pt;height:12pt;mso-position-horizontal-relative:page;mso-position-vertical-relative:page;z-index:-72726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920006pt;width:695.65pt;height:.1pt;mso-position-horizontal-relative:page;mso-position-vertical-relative:page;z-index:-727120" coordorigin="1495,1118" coordsize="13913,2">
          <v:shape style="position:absolute;left:1495;top:1118;width:13913;height:2" coordorigin="1495,1118" coordsize="13913,0" path="m1495,1118l15408,1118e" filled="false" stroked="true" strokeweight=".72pt" strokecolor="#000000">
            <v:path arrowok="t"/>
          </v:shape>
          <w10:wrap type="none"/>
        </v:group>
      </w:pict>
    </w:r>
    <w:r>
      <w:rPr/>
      <w:pict>
        <v:shape style="position:absolute;margin-left:388.809998pt;margin-top:43.105633pt;width:67.55pt;height:12pt;mso-position-horizontal-relative:page;mso-position-vertical-relative:page;z-index:-72709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17"/>
      <w:ind w:left="138"/>
    </w:pPr>
    <w:rPr>
      <w:rFonts w:ascii="宋体" w:hAnsi="宋体" w:eastAsia="宋体"/>
      <w:b/>
      <w:bCs/>
      <w:sz w:val="21"/>
      <w:szCs w:val="21"/>
    </w:rPr>
  </w:style>
  <w:style w:styleId="BodyText" w:type="paragraph">
    <w:name w:val="Body Text"/>
    <w:basedOn w:val="Normal"/>
    <w:uiPriority w:val="1"/>
    <w:qFormat/>
    <w:pPr>
      <w:ind w:left="138"/>
    </w:pPr>
    <w:rPr>
      <w:rFonts w:ascii="宋体" w:hAnsi="宋体" w:eastAsia="宋体"/>
      <w:sz w:val="24"/>
      <w:szCs w:val="24"/>
    </w:rPr>
  </w:style>
  <w:style w:styleId="Heading1" w:type="paragraph">
    <w:name w:val="Heading 1"/>
    <w:basedOn w:val="Normal"/>
    <w:uiPriority w:val="1"/>
    <w:qFormat/>
    <w:pPr>
      <w:spacing w:before="14"/>
      <w:outlineLvl w:val="1"/>
    </w:pPr>
    <w:rPr>
      <w:rFonts w:ascii="黑体" w:hAnsi="黑体" w:eastAsia="黑体"/>
      <w:b/>
      <w:bCs/>
      <w:sz w:val="28"/>
      <w:szCs w:val="28"/>
    </w:rPr>
  </w:style>
  <w:style w:styleId="Heading2" w:type="paragraph">
    <w:name w:val="Heading 2"/>
    <w:basedOn w:val="Normal"/>
    <w:uiPriority w:val="1"/>
    <w:qFormat/>
    <w:pPr>
      <w:spacing w:before="26"/>
      <w:ind w:left="620"/>
      <w:outlineLvl w:val="2"/>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hyperlink" Target="mailto:tvzone@tvzone.cn" TargetMode="External"/><Relationship Id="rId9" Type="http://schemas.openxmlformats.org/officeDocument/2006/relationships/hyperlink" Target="mailto:vzone@tvzone.cn" TargetMode="External"/><Relationship Id="rId10" Type="http://schemas.openxmlformats.org/officeDocument/2006/relationships/hyperlink" Target="http://www.tvzone.cn/" TargetMode="External"/><Relationship Id="rId11" Type="http://schemas.openxmlformats.org/officeDocument/2006/relationships/hyperlink" Target="http://www.sse.com.cn/" TargetMode="External"/><Relationship Id="rId12" Type="http://schemas.openxmlformats.org/officeDocument/2006/relationships/footer" Target="footer2.xml"/><Relationship Id="rId13" Type="http://schemas.openxmlformats.org/officeDocument/2006/relationships/image" Target="media/image2.png"/><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oter" Target="footer6.xml"/><Relationship Id="rId18" Type="http://schemas.openxmlformats.org/officeDocument/2006/relationships/footer" Target="footer7.xml"/><Relationship Id="rId19" Type="http://schemas.openxmlformats.org/officeDocument/2006/relationships/header" Target="header2.xml"/><Relationship Id="rId20" Type="http://schemas.openxmlformats.org/officeDocument/2006/relationships/footer" Target="footer8.xml"/><Relationship Id="rId21" Type="http://schemas.openxmlformats.org/officeDocument/2006/relationships/footer" Target="footer9.xml"/><Relationship Id="rId22" Type="http://schemas.openxmlformats.org/officeDocument/2006/relationships/footer" Target="footer10.xml"/><Relationship Id="rId23" Type="http://schemas.openxmlformats.org/officeDocument/2006/relationships/header" Target="header3.xml"/><Relationship Id="rId24" Type="http://schemas.openxmlformats.org/officeDocument/2006/relationships/footer" Target="footer11.xml"/><Relationship Id="rId25" Type="http://schemas.openxmlformats.org/officeDocument/2006/relationships/header" Target="header4.xml"/><Relationship Id="rId26" Type="http://schemas.openxmlformats.org/officeDocument/2006/relationships/footer" Target="footer12.xml"/><Relationship Id="rId27" Type="http://schemas.openxmlformats.org/officeDocument/2006/relationships/footer" Target="footer13.xml"/><Relationship Id="rId28" Type="http://schemas.openxmlformats.org/officeDocument/2006/relationships/header" Target="header5.xml"/><Relationship Id="rId29" Type="http://schemas.openxmlformats.org/officeDocument/2006/relationships/footer" Target="footer14.xml"/><Relationship Id="rId30" Type="http://schemas.openxmlformats.org/officeDocument/2006/relationships/footer" Target="footer15.xml"/><Relationship Id="rId31" Type="http://schemas.openxmlformats.org/officeDocument/2006/relationships/header" Target="header6.xml"/><Relationship Id="rId32" Type="http://schemas.openxmlformats.org/officeDocument/2006/relationships/footer" Target="footer16.xml"/><Relationship Id="rId33" Type="http://schemas.openxmlformats.org/officeDocument/2006/relationships/footer" Target="footer17.xml"/><Relationship Id="rId34" Type="http://schemas.openxmlformats.org/officeDocument/2006/relationships/image" Target="media/image3.png"/><Relationship Id="rId35" Type="http://schemas.openxmlformats.org/officeDocument/2006/relationships/header" Target="header7.xml"/><Relationship Id="rId36" Type="http://schemas.openxmlformats.org/officeDocument/2006/relationships/footer" Target="footer18.xml"/><Relationship Id="rId37" Type="http://schemas.openxmlformats.org/officeDocument/2006/relationships/footer" Target="footer19.xml"/><Relationship Id="rId38" Type="http://schemas.openxmlformats.org/officeDocument/2006/relationships/footer" Target="footer20.xml"/><Relationship Id="rId39" Type="http://schemas.openxmlformats.org/officeDocument/2006/relationships/header" Target="header8.xml"/><Relationship Id="rId40" Type="http://schemas.openxmlformats.org/officeDocument/2006/relationships/footer" Target="footer21.xml"/><Relationship Id="rId41" Type="http://schemas.openxmlformats.org/officeDocument/2006/relationships/footer" Target="footer22.xml"/><Relationship Id="rId42" Type="http://schemas.openxmlformats.org/officeDocument/2006/relationships/footer" Target="footer23.xml"/><Relationship Id="rId43" Type="http://schemas.openxmlformats.org/officeDocument/2006/relationships/footer" Target="footer24.xml"/><Relationship Id="rId44" Type="http://schemas.openxmlformats.org/officeDocument/2006/relationships/footer" Target="footer25.xml"/><Relationship Id="rId45" Type="http://schemas.openxmlformats.org/officeDocument/2006/relationships/header" Target="header9.xml"/><Relationship Id="rId46" Type="http://schemas.openxmlformats.org/officeDocument/2006/relationships/footer" Target="footer26.xml"/><Relationship Id="rId47" Type="http://schemas.openxmlformats.org/officeDocument/2006/relationships/header" Target="header10.xml"/><Relationship Id="rId48" Type="http://schemas.openxmlformats.org/officeDocument/2006/relationships/footer" Target="footer27.xml"/><Relationship Id="rId49" Type="http://schemas.openxmlformats.org/officeDocument/2006/relationships/footer" Target="footer28.xml"/><Relationship Id="rId50" Type="http://schemas.openxmlformats.org/officeDocument/2006/relationships/footer" Target="footer29.xml"/><Relationship Id="rId51" Type="http://schemas.openxmlformats.org/officeDocument/2006/relationships/footer" Target="footer30.xml"/><Relationship Id="rId52" Type="http://schemas.openxmlformats.org/officeDocument/2006/relationships/footer" Target="footer31.xml"/><Relationship Id="rId53" Type="http://schemas.openxmlformats.org/officeDocument/2006/relationships/footer" Target="footer32.xml"/><Relationship Id="rId54" Type="http://schemas.openxmlformats.org/officeDocument/2006/relationships/footer" Target="footer33.xml"/><Relationship Id="rId55" Type="http://schemas.openxmlformats.org/officeDocument/2006/relationships/footer" Target="footer34.xml"/><Relationship Id="rId56" Type="http://schemas.openxmlformats.org/officeDocument/2006/relationships/footer" Target="footer35.xml"/><Relationship Id="rId57" Type="http://schemas.openxmlformats.org/officeDocument/2006/relationships/footer" Target="footer36.xml"/><Relationship Id="rId58" Type="http://schemas.openxmlformats.org/officeDocument/2006/relationships/header" Target="header11.xml"/><Relationship Id="rId59" Type="http://schemas.openxmlformats.org/officeDocument/2006/relationships/footer" Target="footer37.xml"/><Relationship Id="rId60" Type="http://schemas.openxmlformats.org/officeDocument/2006/relationships/footer" Target="footer38.xml"/><Relationship Id="rId61" Type="http://schemas.openxmlformats.org/officeDocument/2006/relationships/header" Target="header12.xml"/><Relationship Id="rId62" Type="http://schemas.openxmlformats.org/officeDocument/2006/relationships/footer" Target="footer39.xml"/><Relationship Id="rId63" Type="http://schemas.openxmlformats.org/officeDocument/2006/relationships/footer" Target="footer40.xml"/><Relationship Id="rId64" Type="http://schemas.openxmlformats.org/officeDocument/2006/relationships/footer" Target="footer41.xml"/><Relationship Id="rId65" Type="http://schemas.openxmlformats.org/officeDocument/2006/relationships/footer" Target="footer42.xml"/><Relationship Id="rId66" Type="http://schemas.openxmlformats.org/officeDocument/2006/relationships/header" Target="header13.xml"/><Relationship Id="rId67" Type="http://schemas.openxmlformats.org/officeDocument/2006/relationships/footer" Target="footer43.xml"/><Relationship Id="rId68" Type="http://schemas.openxmlformats.org/officeDocument/2006/relationships/header" Target="header14.xml"/><Relationship Id="rId69" Type="http://schemas.openxmlformats.org/officeDocument/2006/relationships/footer" Target="footer44.xml"/><Relationship Id="rId70" Type="http://schemas.openxmlformats.org/officeDocument/2006/relationships/footer" Target="footer45.xml"/><Relationship Id="rId71" Type="http://schemas.openxmlformats.org/officeDocument/2006/relationships/footer" Target="footer46.xml"/><Relationship Id="rId72" Type="http://schemas.openxmlformats.org/officeDocument/2006/relationships/footer" Target="footer47.xml"/><Relationship Id="rId73" Type="http://schemas.openxmlformats.org/officeDocument/2006/relationships/footer" Target="footer48.xml"/><Relationship Id="rId74" Type="http://schemas.openxmlformats.org/officeDocument/2006/relationships/footer" Target="footer49.xml"/><Relationship Id="rId75" Type="http://schemas.openxmlformats.org/officeDocument/2006/relationships/footer" Target="footer50.xml"/><Relationship Id="rId76" Type="http://schemas.openxmlformats.org/officeDocument/2006/relationships/footer" Target="footer51.xml"/><Relationship Id="rId77" Type="http://schemas.openxmlformats.org/officeDocument/2006/relationships/header" Target="header15.xml"/><Relationship Id="rId78" Type="http://schemas.openxmlformats.org/officeDocument/2006/relationships/footer" Target="footer52.xml"/><Relationship Id="rId79" Type="http://schemas.openxmlformats.org/officeDocument/2006/relationships/footer" Target="footer53.xml"/><Relationship Id="rId80" Type="http://schemas.openxmlformats.org/officeDocument/2006/relationships/header" Target="header16.xml"/><Relationship Id="rId81" Type="http://schemas.openxmlformats.org/officeDocument/2006/relationships/footer" Target="footer54.xml"/><Relationship Id="rId82" Type="http://schemas.openxmlformats.org/officeDocument/2006/relationships/footer" Target="footer55.xml"/><Relationship Id="rId83" Type="http://schemas.openxmlformats.org/officeDocument/2006/relationships/footer" Target="footer56.xml"/><Relationship Id="rId84" Type="http://schemas.openxmlformats.org/officeDocument/2006/relationships/footer" Target="footer5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2020-05-03T06:31:05Z</dcterms:created>
  <dcterms:modified xsi:type="dcterms:W3CDTF">2020-05-03T06:31:05Z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2018-03-29T00:00:00Z</vt:filetime>
  </property>
  <property fmtid="{D5CDD505-2E9C-101B-9397-08002B2CF9AE}" pid="3" name="Creator">
    <vt:lpwstr>Microsoft® Office Word 2007</vt:lpwstr>
  </property>
  <property fmtid="{D5CDD505-2E9C-101B-9397-08002B2CF9AE}" pid="4" name="LastSaved">
    <vt:filetime>2020-05-02T00:00:00Z</vt:filetime>
  </property>
</Properties>
</file>